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7B2079" w:rsidR="00B15339" w:rsidP="423F80CC" w:rsidRDefault="00C5121C" w14:paraId="2EA7D6CD" w14:textId="20686CE9">
      <w:pPr>
        <w:rPr>
          <w:b w:val="1"/>
          <w:bCs w:val="1"/>
          <w:sz w:val="20"/>
          <w:szCs w:val="20"/>
        </w:rPr>
      </w:pPr>
      <w:bookmarkStart w:name="_Hlk112533784" w:id="0"/>
    </w:p>
    <w:p w:rsidRPr="007B2079" w:rsidR="00420632" w:rsidP="00884057" w:rsidRDefault="00420632" w14:paraId="642A7E47" w14:textId="77777777">
      <w:pPr>
        <w:rPr>
          <w:rFonts w:eastAsiaTheme="minorEastAsia"/>
          <w:b/>
          <w:bCs/>
          <w:sz w:val="20"/>
          <w:szCs w:val="20"/>
        </w:rPr>
      </w:pPr>
    </w:p>
    <w:p w:rsidRPr="007B2079" w:rsidR="00420632" w:rsidP="00884057" w:rsidRDefault="00420632" w14:paraId="786FEF0F" w14:textId="77777777">
      <w:pPr>
        <w:rPr>
          <w:rFonts w:eastAsiaTheme="minorEastAsia"/>
          <w:b/>
          <w:bCs/>
          <w:sz w:val="20"/>
          <w:szCs w:val="20"/>
        </w:rPr>
      </w:pPr>
    </w:p>
    <w:p w:rsidRPr="007B2079" w:rsidR="00420632" w:rsidP="00884057" w:rsidRDefault="00420632" w14:paraId="3784C0A9" w14:textId="77777777">
      <w:pPr>
        <w:rPr>
          <w:rFonts w:eastAsiaTheme="minorEastAsia"/>
          <w:b/>
          <w:bCs/>
          <w:sz w:val="20"/>
          <w:szCs w:val="20"/>
        </w:rPr>
      </w:pPr>
    </w:p>
    <w:p w:rsidRPr="007B2079" w:rsidR="00A724FA" w:rsidP="00A724FA" w:rsidRDefault="00A724FA" w14:paraId="3F9454BE" w14:textId="77777777">
      <w:pPr>
        <w:pStyle w:val="Titrecouverture"/>
        <w:ind w:left="-284" w:right="-142"/>
        <w:rPr>
          <w:b/>
          <w:bCs/>
          <w:sz w:val="36"/>
          <w:szCs w:val="36"/>
        </w:rPr>
      </w:pPr>
    </w:p>
    <w:p w:rsidRPr="00943B11" w:rsidR="00D045BC" w:rsidP="00D045BC" w:rsidRDefault="006264B6" w14:paraId="0023FFE2" w14:textId="6E8E6CF7">
      <w:pPr>
        <w:pStyle w:val="Titrecouverture"/>
        <w:ind w:left="-284" w:right="-142"/>
        <w:rPr>
          <w:b/>
          <w:bCs/>
          <w:sz w:val="36"/>
          <w:szCs w:val="36"/>
        </w:rPr>
      </w:pPr>
      <w:r w:rsidRPr="00943B11">
        <w:rPr>
          <w:b/>
          <w:bCs/>
          <w:sz w:val="36"/>
          <w:szCs w:val="36"/>
        </w:rPr>
        <w:t>P</w:t>
      </w:r>
      <w:r w:rsidRPr="00943B11" w:rsidR="00A724FA">
        <w:rPr>
          <w:b/>
          <w:bCs/>
          <w:sz w:val="36"/>
          <w:szCs w:val="36"/>
        </w:rPr>
        <w:t xml:space="preserve">rogramme de coopération bilatérale </w:t>
      </w:r>
    </w:p>
    <w:p w:rsidRPr="00943B11" w:rsidR="00D045BC" w:rsidP="00D045BC" w:rsidRDefault="00A724FA" w14:paraId="1381F066" w14:textId="77777777">
      <w:pPr>
        <w:pStyle w:val="Titrecouverture"/>
        <w:ind w:left="-284" w:right="-142"/>
        <w:rPr>
          <w:b/>
          <w:bCs/>
          <w:sz w:val="36"/>
          <w:szCs w:val="36"/>
        </w:rPr>
      </w:pPr>
      <w:proofErr w:type="gramStart"/>
      <w:r w:rsidRPr="00943B11">
        <w:rPr>
          <w:b/>
          <w:bCs/>
          <w:sz w:val="36"/>
          <w:szCs w:val="36"/>
        </w:rPr>
        <w:t>entre</w:t>
      </w:r>
      <w:proofErr w:type="gramEnd"/>
      <w:r w:rsidRPr="00943B11">
        <w:rPr>
          <w:b/>
          <w:bCs/>
          <w:sz w:val="36"/>
          <w:szCs w:val="36"/>
        </w:rPr>
        <w:t xml:space="preserve"> le Royaume de Belgique et la République </w:t>
      </w:r>
    </w:p>
    <w:p w:rsidR="006264B6" w:rsidP="00D045BC" w:rsidRDefault="00A724FA" w14:paraId="6C6B92E3" w14:textId="7B767037">
      <w:pPr>
        <w:pStyle w:val="Titrecouverture"/>
        <w:ind w:left="-284" w:right="-142"/>
        <w:rPr>
          <w:b/>
          <w:bCs/>
          <w:sz w:val="36"/>
          <w:szCs w:val="36"/>
        </w:rPr>
      </w:pPr>
      <w:r w:rsidRPr="00943B11">
        <w:rPr>
          <w:b/>
          <w:bCs/>
          <w:sz w:val="36"/>
          <w:szCs w:val="36"/>
        </w:rPr>
        <w:t xml:space="preserve">Démocratique du Congo </w:t>
      </w:r>
    </w:p>
    <w:p w:rsidRPr="00943B11" w:rsidR="00943B11" w:rsidP="00D045BC" w:rsidRDefault="00943B11" w14:paraId="09BBEF76" w14:textId="3C2B1DB5">
      <w:pPr>
        <w:pStyle w:val="Titrecouverture"/>
        <w:ind w:left="-284" w:right="-142"/>
        <w:rPr>
          <w:b/>
          <w:bCs/>
          <w:sz w:val="36"/>
          <w:szCs w:val="36"/>
        </w:rPr>
      </w:pPr>
      <w:r>
        <w:rPr>
          <w:b/>
          <w:bCs/>
          <w:sz w:val="36"/>
          <w:szCs w:val="36"/>
        </w:rPr>
        <w:t>2023-2027</w:t>
      </w:r>
    </w:p>
    <w:p w:rsidR="00943B11" w:rsidP="00943B11" w:rsidRDefault="00943B11" w14:paraId="0B5B67FD" w14:textId="77777777">
      <w:pPr>
        <w:pStyle w:val="Titrecouverture"/>
        <w:ind w:left="-284" w:right="-142"/>
        <w:rPr>
          <w:b/>
          <w:bCs/>
          <w:sz w:val="28"/>
          <w:szCs w:val="28"/>
        </w:rPr>
      </w:pPr>
    </w:p>
    <w:p w:rsidRPr="00943B11" w:rsidR="00943B11" w:rsidP="00943B11" w:rsidRDefault="00943B11" w14:paraId="0BD419AE" w14:textId="79D9B526">
      <w:pPr>
        <w:pStyle w:val="Titrecouverture"/>
        <w:ind w:left="-284" w:right="-142"/>
        <w:rPr>
          <w:b/>
          <w:bCs/>
          <w:sz w:val="28"/>
          <w:szCs w:val="28"/>
        </w:rPr>
      </w:pPr>
      <w:r w:rsidRPr="00943B11">
        <w:rPr>
          <w:b/>
          <w:bCs/>
          <w:sz w:val="28"/>
          <w:szCs w:val="28"/>
        </w:rPr>
        <w:t xml:space="preserve">Kinshasa et </w:t>
      </w:r>
      <w:r w:rsidR="00BE5EAA">
        <w:rPr>
          <w:b/>
          <w:bCs/>
          <w:sz w:val="28"/>
          <w:szCs w:val="28"/>
        </w:rPr>
        <w:t>i</w:t>
      </w:r>
      <w:r w:rsidRPr="00943B11">
        <w:rPr>
          <w:b/>
          <w:bCs/>
          <w:sz w:val="28"/>
          <w:szCs w:val="28"/>
        </w:rPr>
        <w:t xml:space="preserve">nterventions transversales </w:t>
      </w:r>
    </w:p>
    <w:p w:rsidR="00943B11" w:rsidP="00D045BC" w:rsidRDefault="00943B11" w14:paraId="1F82F1ED" w14:textId="77777777">
      <w:pPr>
        <w:pStyle w:val="Titrecouverture"/>
        <w:ind w:left="-284" w:right="-142"/>
        <w:rPr>
          <w:b/>
          <w:bCs/>
          <w:sz w:val="28"/>
          <w:szCs w:val="28"/>
        </w:rPr>
      </w:pPr>
    </w:p>
    <w:p w:rsidRPr="00D045BC" w:rsidR="00380034" w:rsidP="00943B11" w:rsidRDefault="00380034" w14:paraId="0C881BC8" w14:textId="5D98A006">
      <w:pPr>
        <w:pStyle w:val="Titrecouverture"/>
        <w:ind w:left="-284" w:right="-142"/>
        <w:rPr>
          <w:b/>
          <w:bCs/>
          <w:sz w:val="28"/>
          <w:szCs w:val="28"/>
        </w:rPr>
      </w:pPr>
    </w:p>
    <w:p w:rsidR="00EF6B5B" w:rsidP="00884057" w:rsidRDefault="00EF6B5B" w14:paraId="226E92C8" w14:textId="77777777">
      <w:pPr>
        <w:rPr>
          <w:b/>
          <w:bCs/>
          <w:sz w:val="28"/>
          <w:szCs w:val="28"/>
        </w:rPr>
        <w:sectPr w:rsidR="00EF6B5B" w:rsidSect="00060E44">
          <w:headerReference w:type="default" r:id="rId11"/>
          <w:footerReference w:type="default" r:id="rId12"/>
          <w:headerReference w:type="first" r:id="rId13"/>
          <w:footerReference w:type="first" r:id="rId14"/>
          <w:type w:val="continuous"/>
          <w:pgSz w:w="11906" w:h="16838" w:orient="portrait"/>
          <w:pgMar w:top="1134" w:right="1276" w:bottom="992" w:left="1417" w:header="709" w:footer="709" w:gutter="0"/>
          <w:cols w:space="708"/>
          <w:titlePg/>
          <w:docGrid w:linePitch="360"/>
        </w:sectPr>
      </w:pPr>
    </w:p>
    <w:p w:rsidR="00B15339" w:rsidP="00884057" w:rsidRDefault="00B15339" w14:paraId="263D4DD3" w14:textId="77777777">
      <w:pPr>
        <w:rPr>
          <w:b/>
          <w:bCs/>
          <w:sz w:val="28"/>
          <w:szCs w:val="28"/>
        </w:rPr>
      </w:pPr>
    </w:p>
    <w:p w:rsidR="00EF6B5B" w:rsidRDefault="00EF6B5B" w14:paraId="1C40EBD8" w14:textId="6F3A442A">
      <w:pPr>
        <w:spacing w:line="259" w:lineRule="auto"/>
      </w:pPr>
      <w:bookmarkStart w:name="_Toc74300317" w:id="1"/>
      <w:bookmarkStart w:name="_Toc73398011" w:id="2"/>
      <w:r>
        <w:br w:type="page"/>
      </w:r>
    </w:p>
    <w:bookmarkEnd w:displacedByCustomXml="next" w:id="2"/>
    <w:bookmarkEnd w:displacedByCustomXml="next" w:id="1"/>
    <w:sdt>
      <w:sdtPr>
        <w:id w:val="870732695"/>
        <w:docPartObj>
          <w:docPartGallery w:val="Table of Contents"/>
          <w:docPartUnique/>
        </w:docPartObj>
        <w:rPr>
          <w:rFonts w:ascii="Georgia" w:hAnsi="Georgia" w:eastAsia="Calibri" w:cs="Arial" w:eastAsiaTheme="minorAscii" w:cstheme="minorBidi"/>
          <w:color w:val="585756"/>
          <w:sz w:val="21"/>
          <w:szCs w:val="21"/>
          <w:lang w:val="fr-FR" w:eastAsia="en-US"/>
        </w:rPr>
      </w:sdtPr>
      <w:sdtEndPr>
        <w:rPr>
          <w:rFonts w:ascii="Georgia" w:hAnsi="Georgia" w:eastAsia="Calibri" w:cs="Arial" w:eastAsiaTheme="minorAscii" w:cstheme="minorBidi"/>
          <w:b w:val="1"/>
          <w:bCs w:val="1"/>
          <w:color w:val="585756"/>
          <w:sz w:val="21"/>
          <w:szCs w:val="21"/>
          <w:lang w:val="fr-BE" w:eastAsia="en-US"/>
        </w:rPr>
      </w:sdtEndPr>
      <w:sdtContent>
        <w:p w:rsidRPr="00EF6EF8" w:rsidR="00303B48" w:rsidRDefault="00303B48" w14:paraId="3027FC2D" w14:textId="1264A38E">
          <w:pPr>
            <w:pStyle w:val="TOCHeading"/>
            <w:rPr>
              <w:color w:val="585756"/>
              <w:u w:val="single"/>
              <w:lang w:val="fr-FR"/>
            </w:rPr>
          </w:pPr>
          <w:r w:rsidRPr="00EF6EF8">
            <w:rPr>
              <w:color w:val="585756"/>
              <w:u w:val="single"/>
              <w:lang w:val="fr-FR"/>
            </w:rPr>
            <w:t>Table des matières</w:t>
          </w:r>
        </w:p>
        <w:p w:rsidRPr="00CC0426" w:rsidR="00CC0426" w:rsidP="00CC0426" w:rsidRDefault="00CC0426" w14:paraId="39E334FC" w14:textId="77777777">
          <w:pPr>
            <w:rPr>
              <w:lang w:val="fr-FR" w:eastAsia="fr-BE"/>
            </w:rPr>
          </w:pPr>
        </w:p>
        <w:p w:rsidR="00EF6EF8" w:rsidRDefault="00303B48" w14:paraId="72B2CE6B" w14:textId="3F465054">
          <w:pPr>
            <w:pStyle w:val="TOC1"/>
            <w:rPr>
              <w:rFonts w:asciiTheme="minorHAnsi" w:hAnsiTheme="minorHAnsi" w:eastAsiaTheme="minorEastAsia"/>
              <w:b w:val="0"/>
              <w:noProof/>
              <w:color w:val="auto"/>
              <w:sz w:val="22"/>
              <w:lang w:val="fr-FR" w:eastAsia="fr-FR"/>
            </w:rPr>
          </w:pPr>
          <w:r>
            <w:fldChar w:fldCharType="begin"/>
          </w:r>
          <w:r>
            <w:instrText xml:space="preserve"> TOC \o "1-3" \h \z \u </w:instrText>
          </w:r>
          <w:r>
            <w:fldChar w:fldCharType="separate"/>
          </w:r>
          <w:hyperlink w:history="1" w:anchor="_Toc113810749">
            <w:r w:rsidRPr="00E3613E" w:rsidR="00EF6EF8">
              <w:rPr>
                <w:rStyle w:val="Hyperlink"/>
                <w:noProof/>
              </w:rPr>
              <w:t>1.</w:t>
            </w:r>
            <w:r w:rsidR="00EF6EF8">
              <w:rPr>
                <w:rFonts w:asciiTheme="minorHAnsi" w:hAnsiTheme="minorHAnsi" w:eastAsiaTheme="minorEastAsia"/>
                <w:b w:val="0"/>
                <w:noProof/>
                <w:color w:val="auto"/>
                <w:sz w:val="22"/>
                <w:lang w:val="fr-FR" w:eastAsia="fr-FR"/>
              </w:rPr>
              <w:tab/>
            </w:r>
            <w:r w:rsidRPr="00E3613E" w:rsidR="00EF6EF8">
              <w:rPr>
                <w:rStyle w:val="Hyperlink"/>
                <w:noProof/>
              </w:rPr>
              <w:t>La synthèse des interventions à Kinshasa</w:t>
            </w:r>
            <w:r w:rsidR="00EF6EF8">
              <w:rPr>
                <w:noProof/>
                <w:webHidden/>
              </w:rPr>
              <w:tab/>
            </w:r>
            <w:r w:rsidR="00EF6EF8">
              <w:rPr>
                <w:noProof/>
                <w:webHidden/>
              </w:rPr>
              <w:t>II.</w:t>
            </w:r>
            <w:r w:rsidR="00EF6EF8">
              <w:rPr>
                <w:noProof/>
                <w:webHidden/>
              </w:rPr>
              <w:fldChar w:fldCharType="begin"/>
            </w:r>
            <w:r w:rsidR="00EF6EF8">
              <w:rPr>
                <w:noProof/>
                <w:webHidden/>
              </w:rPr>
              <w:instrText xml:space="preserve"> PAGEREF _Toc113810749 \h </w:instrText>
            </w:r>
            <w:r w:rsidR="00EF6EF8">
              <w:rPr>
                <w:noProof/>
                <w:webHidden/>
              </w:rPr>
            </w:r>
            <w:r w:rsidR="00EF6EF8">
              <w:rPr>
                <w:noProof/>
                <w:webHidden/>
              </w:rPr>
              <w:fldChar w:fldCharType="separate"/>
            </w:r>
            <w:r w:rsidR="00EF6EF8">
              <w:rPr>
                <w:noProof/>
                <w:webHidden/>
              </w:rPr>
              <w:t>11</w:t>
            </w:r>
            <w:r w:rsidR="00EF6EF8">
              <w:rPr>
                <w:noProof/>
                <w:webHidden/>
              </w:rPr>
              <w:fldChar w:fldCharType="end"/>
            </w:r>
          </w:hyperlink>
        </w:p>
        <w:p w:rsidR="00EF6EF8" w:rsidRDefault="00ED6044" w14:paraId="50A5DEA0" w14:textId="6AEE5014">
          <w:pPr>
            <w:pStyle w:val="TOC1"/>
            <w:rPr>
              <w:rFonts w:asciiTheme="minorHAnsi" w:hAnsiTheme="minorHAnsi" w:eastAsiaTheme="minorEastAsia"/>
              <w:b w:val="0"/>
              <w:noProof/>
              <w:color w:val="auto"/>
              <w:sz w:val="22"/>
              <w:lang w:val="fr-FR" w:eastAsia="fr-FR"/>
            </w:rPr>
          </w:pPr>
          <w:hyperlink w:history="1" w:anchor="_Toc113810750">
            <w:r w:rsidRPr="00E3613E" w:rsidR="00EF6EF8">
              <w:rPr>
                <w:rStyle w:val="Hyperlink"/>
                <w:noProof/>
              </w:rPr>
              <w:t>2.</w:t>
            </w:r>
            <w:r w:rsidR="00EF6EF8">
              <w:rPr>
                <w:rFonts w:asciiTheme="minorHAnsi" w:hAnsiTheme="minorHAnsi" w:eastAsiaTheme="minorEastAsia"/>
                <w:b w:val="0"/>
                <w:noProof/>
                <w:color w:val="auto"/>
                <w:sz w:val="22"/>
                <w:lang w:val="fr-FR" w:eastAsia="fr-FR"/>
              </w:rPr>
              <w:tab/>
            </w:r>
            <w:r w:rsidRPr="00E3613E" w:rsidR="00EF6EF8">
              <w:rPr>
                <w:rStyle w:val="Hyperlink"/>
                <w:noProof/>
              </w:rPr>
              <w:t>Les principes stratégiques</w:t>
            </w:r>
            <w:r w:rsidR="00EF6EF8">
              <w:rPr>
                <w:noProof/>
                <w:webHidden/>
              </w:rPr>
              <w:tab/>
            </w:r>
            <w:r w:rsidR="00EF6EF8">
              <w:rPr>
                <w:noProof/>
                <w:webHidden/>
              </w:rPr>
              <w:t>II.</w:t>
            </w:r>
            <w:r w:rsidR="00EF6EF8">
              <w:rPr>
                <w:noProof/>
                <w:webHidden/>
              </w:rPr>
              <w:fldChar w:fldCharType="begin"/>
            </w:r>
            <w:r w:rsidR="00EF6EF8">
              <w:rPr>
                <w:noProof/>
                <w:webHidden/>
              </w:rPr>
              <w:instrText xml:space="preserve"> PAGEREF _Toc113810750 \h </w:instrText>
            </w:r>
            <w:r w:rsidR="00EF6EF8">
              <w:rPr>
                <w:noProof/>
                <w:webHidden/>
              </w:rPr>
            </w:r>
            <w:r w:rsidR="00EF6EF8">
              <w:rPr>
                <w:noProof/>
                <w:webHidden/>
              </w:rPr>
              <w:fldChar w:fldCharType="separate"/>
            </w:r>
            <w:r w:rsidR="00EF6EF8">
              <w:rPr>
                <w:noProof/>
                <w:webHidden/>
              </w:rPr>
              <w:t>12</w:t>
            </w:r>
            <w:r w:rsidR="00EF6EF8">
              <w:rPr>
                <w:noProof/>
                <w:webHidden/>
              </w:rPr>
              <w:fldChar w:fldCharType="end"/>
            </w:r>
          </w:hyperlink>
        </w:p>
        <w:p w:rsidR="00EF6EF8" w:rsidRDefault="00ED6044" w14:paraId="065A6E6E" w14:textId="43E6F4F4">
          <w:pPr>
            <w:pStyle w:val="TOC1"/>
            <w:rPr>
              <w:rFonts w:asciiTheme="minorHAnsi" w:hAnsiTheme="minorHAnsi" w:eastAsiaTheme="minorEastAsia"/>
              <w:b w:val="0"/>
              <w:noProof/>
              <w:color w:val="auto"/>
              <w:sz w:val="22"/>
              <w:lang w:val="fr-FR" w:eastAsia="fr-FR"/>
            </w:rPr>
          </w:pPr>
          <w:hyperlink w:history="1" w:anchor="_Toc113810751">
            <w:r w:rsidRPr="00E3613E" w:rsidR="00EF6EF8">
              <w:rPr>
                <w:rStyle w:val="Hyperlink"/>
                <w:noProof/>
              </w:rPr>
              <w:t>3.</w:t>
            </w:r>
            <w:r w:rsidR="00EF6EF8">
              <w:rPr>
                <w:rFonts w:asciiTheme="minorHAnsi" w:hAnsiTheme="minorHAnsi" w:eastAsiaTheme="minorEastAsia"/>
                <w:b w:val="0"/>
                <w:noProof/>
                <w:color w:val="auto"/>
                <w:sz w:val="22"/>
                <w:lang w:val="fr-FR" w:eastAsia="fr-FR"/>
              </w:rPr>
              <w:tab/>
            </w:r>
            <w:r w:rsidRPr="00E3613E" w:rsidR="00EF6EF8">
              <w:rPr>
                <w:rStyle w:val="Hyperlink"/>
                <w:noProof/>
              </w:rPr>
              <w:t>Les interventions</w:t>
            </w:r>
            <w:r w:rsidR="00EF6EF8">
              <w:rPr>
                <w:noProof/>
                <w:webHidden/>
              </w:rPr>
              <w:tab/>
            </w:r>
            <w:r w:rsidR="00EF6EF8">
              <w:rPr>
                <w:noProof/>
                <w:webHidden/>
              </w:rPr>
              <w:t>II.</w:t>
            </w:r>
            <w:r w:rsidR="00EF6EF8">
              <w:rPr>
                <w:noProof/>
                <w:webHidden/>
              </w:rPr>
              <w:fldChar w:fldCharType="begin"/>
            </w:r>
            <w:r w:rsidR="00EF6EF8">
              <w:rPr>
                <w:noProof/>
                <w:webHidden/>
              </w:rPr>
              <w:instrText xml:space="preserve"> PAGEREF _Toc113810751 \h </w:instrText>
            </w:r>
            <w:r w:rsidR="00EF6EF8">
              <w:rPr>
                <w:noProof/>
                <w:webHidden/>
              </w:rPr>
            </w:r>
            <w:r w:rsidR="00EF6EF8">
              <w:rPr>
                <w:noProof/>
                <w:webHidden/>
              </w:rPr>
              <w:fldChar w:fldCharType="separate"/>
            </w:r>
            <w:r w:rsidR="00EF6EF8">
              <w:rPr>
                <w:noProof/>
                <w:webHidden/>
              </w:rPr>
              <w:t>13</w:t>
            </w:r>
            <w:r w:rsidR="00EF6EF8">
              <w:rPr>
                <w:noProof/>
                <w:webHidden/>
              </w:rPr>
              <w:fldChar w:fldCharType="end"/>
            </w:r>
          </w:hyperlink>
        </w:p>
        <w:p w:rsidR="00EF6EF8" w:rsidRDefault="00ED6044" w14:paraId="564B1E51" w14:textId="52B05FB9">
          <w:pPr>
            <w:pStyle w:val="TOC2"/>
            <w:rPr>
              <w:rFonts w:asciiTheme="minorHAnsi" w:hAnsiTheme="minorHAnsi" w:eastAsiaTheme="minorEastAsia"/>
              <w:b w:val="0"/>
              <w:bCs w:val="0"/>
              <w:color w:val="auto"/>
              <w:sz w:val="22"/>
              <w:lang w:val="fr-FR" w:eastAsia="fr-FR"/>
            </w:rPr>
          </w:pPr>
          <w:hyperlink w:history="1" w:anchor="_Toc113810752">
            <w:r w:rsidRPr="00E3613E" w:rsidR="00EF6EF8">
              <w:rPr>
                <w:rStyle w:val="Hyperlink"/>
              </w:rPr>
              <w:t>3.1.</w:t>
            </w:r>
            <w:r w:rsidR="00EF6EF8">
              <w:rPr>
                <w:rFonts w:asciiTheme="minorHAnsi" w:hAnsiTheme="minorHAnsi" w:eastAsiaTheme="minorEastAsia"/>
                <w:b w:val="0"/>
                <w:bCs w:val="0"/>
                <w:color w:val="auto"/>
                <w:sz w:val="22"/>
                <w:lang w:val="fr-FR" w:eastAsia="fr-FR"/>
              </w:rPr>
              <w:tab/>
            </w:r>
            <w:r w:rsidRPr="00E3613E" w:rsidR="00EF6EF8">
              <w:rPr>
                <w:rStyle w:val="Hyperlink"/>
              </w:rPr>
              <w:t>Intervention COD2202311 – Jeunesse, conscience culturelle et sociale</w:t>
            </w:r>
            <w:r w:rsidR="00EF6EF8">
              <w:rPr>
                <w:webHidden/>
              </w:rPr>
              <w:tab/>
            </w:r>
            <w:r w:rsidR="00EF6EF8">
              <w:rPr>
                <w:webHidden/>
              </w:rPr>
              <w:t>II.</w:t>
            </w:r>
            <w:r w:rsidR="00EF6EF8">
              <w:rPr>
                <w:webHidden/>
              </w:rPr>
              <w:fldChar w:fldCharType="begin"/>
            </w:r>
            <w:r w:rsidR="00EF6EF8">
              <w:rPr>
                <w:webHidden/>
              </w:rPr>
              <w:instrText xml:space="preserve"> PAGEREF _Toc113810752 \h </w:instrText>
            </w:r>
            <w:r w:rsidR="00EF6EF8">
              <w:rPr>
                <w:webHidden/>
              </w:rPr>
            </w:r>
            <w:r w:rsidR="00EF6EF8">
              <w:rPr>
                <w:webHidden/>
              </w:rPr>
              <w:fldChar w:fldCharType="separate"/>
            </w:r>
            <w:r w:rsidR="00EF6EF8">
              <w:rPr>
                <w:webHidden/>
              </w:rPr>
              <w:t>13</w:t>
            </w:r>
            <w:r w:rsidR="00EF6EF8">
              <w:rPr>
                <w:webHidden/>
              </w:rPr>
              <w:fldChar w:fldCharType="end"/>
            </w:r>
          </w:hyperlink>
        </w:p>
        <w:p w:rsidR="00EF6EF8" w:rsidRDefault="00ED6044" w14:paraId="1AD6F7A6" w14:textId="4B9865A8">
          <w:pPr>
            <w:pStyle w:val="TOC3"/>
            <w:rPr>
              <w:rFonts w:asciiTheme="minorHAnsi" w:hAnsiTheme="minorHAnsi" w:eastAsiaTheme="minorEastAsia"/>
              <w:color w:val="auto"/>
              <w:sz w:val="22"/>
              <w:lang w:val="fr-FR" w:eastAsia="fr-FR"/>
            </w:rPr>
          </w:pPr>
          <w:hyperlink w:history="1" w:anchor="_Toc113810753">
            <w:r w:rsidRPr="00E3613E" w:rsidR="00EF6EF8">
              <w:rPr>
                <w:rStyle w:val="Hyperlink"/>
              </w:rPr>
              <w:t>3.1.1.</w:t>
            </w:r>
            <w:r w:rsidR="00EF6EF8">
              <w:rPr>
                <w:rFonts w:asciiTheme="minorHAnsi" w:hAnsiTheme="minorHAnsi" w:eastAsiaTheme="minorEastAsia"/>
                <w:color w:val="auto"/>
                <w:sz w:val="22"/>
                <w:lang w:val="fr-FR" w:eastAsia="fr-FR"/>
              </w:rPr>
              <w:tab/>
            </w:r>
            <w:r w:rsidRPr="00E3613E" w:rsidR="00EF6EF8">
              <w:rPr>
                <w:rStyle w:val="Hyperlink"/>
              </w:rPr>
              <w:t>Le contexte kinois</w:t>
            </w:r>
            <w:r w:rsidR="00EF6EF8">
              <w:rPr>
                <w:webHidden/>
              </w:rPr>
              <w:tab/>
            </w:r>
            <w:r w:rsidR="00EF6EF8">
              <w:rPr>
                <w:webHidden/>
              </w:rPr>
              <w:t>II.</w:t>
            </w:r>
            <w:r w:rsidR="00EF6EF8">
              <w:rPr>
                <w:webHidden/>
              </w:rPr>
              <w:fldChar w:fldCharType="begin"/>
            </w:r>
            <w:r w:rsidR="00EF6EF8">
              <w:rPr>
                <w:webHidden/>
              </w:rPr>
              <w:instrText xml:space="preserve"> PAGEREF _Toc113810753 \h </w:instrText>
            </w:r>
            <w:r w:rsidR="00EF6EF8">
              <w:rPr>
                <w:webHidden/>
              </w:rPr>
            </w:r>
            <w:r w:rsidR="00EF6EF8">
              <w:rPr>
                <w:webHidden/>
              </w:rPr>
              <w:fldChar w:fldCharType="separate"/>
            </w:r>
            <w:r w:rsidR="00EF6EF8">
              <w:rPr>
                <w:webHidden/>
              </w:rPr>
              <w:t>13</w:t>
            </w:r>
            <w:r w:rsidR="00EF6EF8">
              <w:rPr>
                <w:webHidden/>
              </w:rPr>
              <w:fldChar w:fldCharType="end"/>
            </w:r>
          </w:hyperlink>
        </w:p>
        <w:p w:rsidR="00EF6EF8" w:rsidRDefault="00ED6044" w14:paraId="43E75633" w14:textId="627B4C05">
          <w:pPr>
            <w:pStyle w:val="TOC3"/>
            <w:rPr>
              <w:rFonts w:asciiTheme="minorHAnsi" w:hAnsiTheme="minorHAnsi" w:eastAsiaTheme="minorEastAsia"/>
              <w:color w:val="auto"/>
              <w:sz w:val="22"/>
              <w:lang w:val="fr-FR" w:eastAsia="fr-FR"/>
            </w:rPr>
          </w:pPr>
          <w:hyperlink w:history="1" w:anchor="_Toc113810754">
            <w:r w:rsidRPr="00E3613E" w:rsidR="00EF6EF8">
              <w:rPr>
                <w:rStyle w:val="Hyperlink"/>
              </w:rPr>
              <w:t>3.1.2.</w:t>
            </w:r>
            <w:r w:rsidR="00EF6EF8">
              <w:rPr>
                <w:rFonts w:asciiTheme="minorHAnsi" w:hAnsiTheme="minorHAnsi" w:eastAsiaTheme="minorEastAsia"/>
                <w:color w:val="auto"/>
                <w:sz w:val="22"/>
                <w:lang w:val="fr-FR" w:eastAsia="fr-FR"/>
              </w:rPr>
              <w:tab/>
            </w:r>
            <w:r w:rsidRPr="00E3613E" w:rsidR="00EF6EF8">
              <w:rPr>
                <w:rStyle w:val="Hyperlink"/>
              </w:rPr>
              <w:t>Les objectifs de l’intervention</w:t>
            </w:r>
            <w:r w:rsidR="00EF6EF8">
              <w:rPr>
                <w:webHidden/>
              </w:rPr>
              <w:tab/>
            </w:r>
            <w:r w:rsidR="00EF6EF8">
              <w:rPr>
                <w:webHidden/>
              </w:rPr>
              <w:t>II.</w:t>
            </w:r>
            <w:r w:rsidR="00EF6EF8">
              <w:rPr>
                <w:webHidden/>
              </w:rPr>
              <w:fldChar w:fldCharType="begin"/>
            </w:r>
            <w:r w:rsidR="00EF6EF8">
              <w:rPr>
                <w:webHidden/>
              </w:rPr>
              <w:instrText xml:space="preserve"> PAGEREF _Toc113810754 \h </w:instrText>
            </w:r>
            <w:r w:rsidR="00EF6EF8">
              <w:rPr>
                <w:webHidden/>
              </w:rPr>
            </w:r>
            <w:r w:rsidR="00EF6EF8">
              <w:rPr>
                <w:webHidden/>
              </w:rPr>
              <w:fldChar w:fldCharType="separate"/>
            </w:r>
            <w:r w:rsidR="00EF6EF8">
              <w:rPr>
                <w:webHidden/>
              </w:rPr>
              <w:t>14</w:t>
            </w:r>
            <w:r w:rsidR="00EF6EF8">
              <w:rPr>
                <w:webHidden/>
              </w:rPr>
              <w:fldChar w:fldCharType="end"/>
            </w:r>
          </w:hyperlink>
        </w:p>
        <w:p w:rsidR="00EF6EF8" w:rsidRDefault="00ED6044" w14:paraId="1CE2B387" w14:textId="36E0F248">
          <w:pPr>
            <w:pStyle w:val="TOC3"/>
            <w:rPr>
              <w:rFonts w:asciiTheme="minorHAnsi" w:hAnsiTheme="minorHAnsi" w:eastAsiaTheme="minorEastAsia"/>
              <w:color w:val="auto"/>
              <w:sz w:val="22"/>
              <w:lang w:val="fr-FR" w:eastAsia="fr-FR"/>
            </w:rPr>
          </w:pPr>
          <w:hyperlink w:history="1" w:anchor="_Toc113810755">
            <w:r w:rsidRPr="00E3613E" w:rsidR="00EF6EF8">
              <w:rPr>
                <w:rStyle w:val="Hyperlink"/>
              </w:rPr>
              <w:t>3.1.3.</w:t>
            </w:r>
            <w:r w:rsidR="00EF6EF8">
              <w:rPr>
                <w:rFonts w:asciiTheme="minorHAnsi" w:hAnsiTheme="minorHAnsi" w:eastAsiaTheme="minorEastAsia"/>
                <w:color w:val="auto"/>
                <w:sz w:val="22"/>
                <w:lang w:val="fr-FR" w:eastAsia="fr-FR"/>
              </w:rPr>
              <w:tab/>
            </w:r>
            <w:r w:rsidRPr="00E3613E" w:rsidR="00EF6EF8">
              <w:rPr>
                <w:rStyle w:val="Hyperlink"/>
              </w:rPr>
              <w:t>Résultat 1 - Les jeunes utilisent des services socio-culturels qui répondent à leurs besoins/intérêts.</w:t>
            </w:r>
            <w:r w:rsidR="00EF6EF8">
              <w:rPr>
                <w:webHidden/>
              </w:rPr>
              <w:tab/>
            </w:r>
            <w:r w:rsidR="00EF6EF8">
              <w:rPr>
                <w:webHidden/>
              </w:rPr>
              <w:t>II.</w:t>
            </w:r>
            <w:r w:rsidR="00EF6EF8">
              <w:rPr>
                <w:webHidden/>
              </w:rPr>
              <w:fldChar w:fldCharType="begin"/>
            </w:r>
            <w:r w:rsidR="00EF6EF8">
              <w:rPr>
                <w:webHidden/>
              </w:rPr>
              <w:instrText xml:space="preserve"> PAGEREF _Toc113810755 \h </w:instrText>
            </w:r>
            <w:r w:rsidR="00EF6EF8">
              <w:rPr>
                <w:webHidden/>
              </w:rPr>
            </w:r>
            <w:r w:rsidR="00EF6EF8">
              <w:rPr>
                <w:webHidden/>
              </w:rPr>
              <w:fldChar w:fldCharType="separate"/>
            </w:r>
            <w:r w:rsidR="00EF6EF8">
              <w:rPr>
                <w:webHidden/>
              </w:rPr>
              <w:t>16</w:t>
            </w:r>
            <w:r w:rsidR="00EF6EF8">
              <w:rPr>
                <w:webHidden/>
              </w:rPr>
              <w:fldChar w:fldCharType="end"/>
            </w:r>
          </w:hyperlink>
        </w:p>
        <w:p w:rsidR="00EF6EF8" w:rsidRDefault="00ED6044" w14:paraId="400E0315" w14:textId="55FFD6FD">
          <w:pPr>
            <w:pStyle w:val="TOC3"/>
            <w:rPr>
              <w:rFonts w:asciiTheme="minorHAnsi" w:hAnsiTheme="minorHAnsi" w:eastAsiaTheme="minorEastAsia"/>
              <w:color w:val="auto"/>
              <w:sz w:val="22"/>
              <w:lang w:val="fr-FR" w:eastAsia="fr-FR"/>
            </w:rPr>
          </w:pPr>
          <w:hyperlink w:history="1" w:anchor="_Toc113810756">
            <w:r w:rsidRPr="00E3613E" w:rsidR="00EF6EF8">
              <w:rPr>
                <w:rStyle w:val="Hyperlink"/>
              </w:rPr>
              <w:t>3.1.4.</w:t>
            </w:r>
            <w:r w:rsidR="00EF6EF8">
              <w:rPr>
                <w:rFonts w:asciiTheme="minorHAnsi" w:hAnsiTheme="minorHAnsi" w:eastAsiaTheme="minorEastAsia"/>
                <w:color w:val="auto"/>
                <w:sz w:val="22"/>
                <w:lang w:val="fr-FR" w:eastAsia="fr-FR"/>
              </w:rPr>
              <w:tab/>
            </w:r>
            <w:r w:rsidRPr="00E3613E" w:rsidR="00EF6EF8">
              <w:rPr>
                <w:rStyle w:val="Hyperlink"/>
              </w:rPr>
              <w:t>Résultat 2 - Un écosystème des services socio-culturels plus performant améliore l’accès des jeunes à ses prestations.</w:t>
            </w:r>
            <w:r w:rsidR="00EF6EF8">
              <w:rPr>
                <w:webHidden/>
              </w:rPr>
              <w:tab/>
            </w:r>
            <w:r w:rsidR="00EF6EF8">
              <w:rPr>
                <w:webHidden/>
              </w:rPr>
              <w:t>II.</w:t>
            </w:r>
            <w:r w:rsidR="00EF6EF8">
              <w:rPr>
                <w:webHidden/>
              </w:rPr>
              <w:fldChar w:fldCharType="begin"/>
            </w:r>
            <w:r w:rsidR="00EF6EF8">
              <w:rPr>
                <w:webHidden/>
              </w:rPr>
              <w:instrText xml:space="preserve"> PAGEREF _Toc113810756 \h </w:instrText>
            </w:r>
            <w:r w:rsidR="00EF6EF8">
              <w:rPr>
                <w:webHidden/>
              </w:rPr>
            </w:r>
            <w:r w:rsidR="00EF6EF8">
              <w:rPr>
                <w:webHidden/>
              </w:rPr>
              <w:fldChar w:fldCharType="separate"/>
            </w:r>
            <w:r w:rsidR="00EF6EF8">
              <w:rPr>
                <w:webHidden/>
              </w:rPr>
              <w:t>19</w:t>
            </w:r>
            <w:r w:rsidR="00EF6EF8">
              <w:rPr>
                <w:webHidden/>
              </w:rPr>
              <w:fldChar w:fldCharType="end"/>
            </w:r>
          </w:hyperlink>
        </w:p>
        <w:p w:rsidR="00EF6EF8" w:rsidRDefault="00ED6044" w14:paraId="74990994" w14:textId="4311E34C">
          <w:pPr>
            <w:pStyle w:val="TOC3"/>
            <w:rPr>
              <w:rFonts w:asciiTheme="minorHAnsi" w:hAnsiTheme="minorHAnsi" w:eastAsiaTheme="minorEastAsia"/>
              <w:color w:val="auto"/>
              <w:sz w:val="22"/>
              <w:lang w:val="fr-FR" w:eastAsia="fr-FR"/>
            </w:rPr>
          </w:pPr>
          <w:hyperlink w:history="1" w:anchor="_Toc113810757">
            <w:r w:rsidRPr="00E3613E" w:rsidR="00EF6EF8">
              <w:rPr>
                <w:rStyle w:val="Hyperlink"/>
              </w:rPr>
              <w:t>3.1.5.</w:t>
            </w:r>
            <w:r w:rsidR="00EF6EF8">
              <w:rPr>
                <w:rFonts w:asciiTheme="minorHAnsi" w:hAnsiTheme="minorHAnsi" w:eastAsiaTheme="minorEastAsia"/>
                <w:color w:val="auto"/>
                <w:sz w:val="22"/>
                <w:lang w:val="fr-FR" w:eastAsia="fr-FR"/>
              </w:rPr>
              <w:tab/>
            </w:r>
            <w:r w:rsidRPr="00E3613E" w:rsidR="00EF6EF8">
              <w:rPr>
                <w:rStyle w:val="Hyperlink"/>
              </w:rPr>
              <w:t>Résultat 3 - Des jeunes professionnels sont accompagnés vers des métiers culturels et de l’économie créative à travers les opérateurs culturels soutenus.</w:t>
            </w:r>
            <w:r w:rsidR="00EF6EF8">
              <w:rPr>
                <w:webHidden/>
              </w:rPr>
              <w:tab/>
            </w:r>
            <w:r w:rsidR="00EF6EF8">
              <w:rPr>
                <w:webHidden/>
              </w:rPr>
              <w:t>II.</w:t>
            </w:r>
            <w:r w:rsidR="00EF6EF8">
              <w:rPr>
                <w:webHidden/>
              </w:rPr>
              <w:fldChar w:fldCharType="begin"/>
            </w:r>
            <w:r w:rsidR="00EF6EF8">
              <w:rPr>
                <w:webHidden/>
              </w:rPr>
              <w:instrText xml:space="preserve"> PAGEREF _Toc113810757 \h </w:instrText>
            </w:r>
            <w:r w:rsidR="00EF6EF8">
              <w:rPr>
                <w:webHidden/>
              </w:rPr>
            </w:r>
            <w:r w:rsidR="00EF6EF8">
              <w:rPr>
                <w:webHidden/>
              </w:rPr>
              <w:fldChar w:fldCharType="separate"/>
            </w:r>
            <w:r w:rsidR="00EF6EF8">
              <w:rPr>
                <w:webHidden/>
              </w:rPr>
              <w:t>20</w:t>
            </w:r>
            <w:r w:rsidR="00EF6EF8">
              <w:rPr>
                <w:webHidden/>
              </w:rPr>
              <w:fldChar w:fldCharType="end"/>
            </w:r>
          </w:hyperlink>
        </w:p>
        <w:p w:rsidR="00EF6EF8" w:rsidRDefault="00ED6044" w14:paraId="2E116183" w14:textId="043B967D">
          <w:pPr>
            <w:pStyle w:val="TOC3"/>
            <w:rPr>
              <w:rFonts w:asciiTheme="minorHAnsi" w:hAnsiTheme="minorHAnsi" w:eastAsiaTheme="minorEastAsia"/>
              <w:color w:val="auto"/>
              <w:sz w:val="22"/>
              <w:lang w:val="fr-FR" w:eastAsia="fr-FR"/>
            </w:rPr>
          </w:pPr>
          <w:hyperlink w:history="1" w:anchor="_Toc113810758">
            <w:r w:rsidRPr="00E3613E" w:rsidR="00EF6EF8">
              <w:rPr>
                <w:rStyle w:val="Hyperlink"/>
              </w:rPr>
              <w:t>3.1.6.</w:t>
            </w:r>
            <w:r w:rsidR="00EF6EF8">
              <w:rPr>
                <w:rFonts w:asciiTheme="minorHAnsi" w:hAnsiTheme="minorHAnsi" w:eastAsiaTheme="minorEastAsia"/>
                <w:color w:val="auto"/>
                <w:sz w:val="22"/>
                <w:lang w:val="fr-FR" w:eastAsia="fr-FR"/>
              </w:rPr>
              <w:tab/>
            </w:r>
            <w:r w:rsidRPr="00E3613E" w:rsidR="00EF6EF8">
              <w:rPr>
                <w:rStyle w:val="Hyperlink"/>
              </w:rPr>
              <w:t>Les groupes cibles et zones d’intervention</w:t>
            </w:r>
            <w:r w:rsidR="00EF6EF8">
              <w:rPr>
                <w:webHidden/>
              </w:rPr>
              <w:tab/>
            </w:r>
            <w:r w:rsidR="00EF6EF8">
              <w:rPr>
                <w:webHidden/>
              </w:rPr>
              <w:t>II.</w:t>
            </w:r>
            <w:r w:rsidR="00EF6EF8">
              <w:rPr>
                <w:webHidden/>
              </w:rPr>
              <w:fldChar w:fldCharType="begin"/>
            </w:r>
            <w:r w:rsidR="00EF6EF8">
              <w:rPr>
                <w:webHidden/>
              </w:rPr>
              <w:instrText xml:space="preserve"> PAGEREF _Toc113810758 \h </w:instrText>
            </w:r>
            <w:r w:rsidR="00EF6EF8">
              <w:rPr>
                <w:webHidden/>
              </w:rPr>
            </w:r>
            <w:r w:rsidR="00EF6EF8">
              <w:rPr>
                <w:webHidden/>
              </w:rPr>
              <w:fldChar w:fldCharType="separate"/>
            </w:r>
            <w:r w:rsidR="00EF6EF8">
              <w:rPr>
                <w:webHidden/>
              </w:rPr>
              <w:t>22</w:t>
            </w:r>
            <w:r w:rsidR="00EF6EF8">
              <w:rPr>
                <w:webHidden/>
              </w:rPr>
              <w:fldChar w:fldCharType="end"/>
            </w:r>
          </w:hyperlink>
        </w:p>
        <w:p w:rsidR="00EF6EF8" w:rsidRDefault="00ED6044" w14:paraId="6BD6A40C" w14:textId="232D82B5">
          <w:pPr>
            <w:pStyle w:val="TOC3"/>
            <w:rPr>
              <w:rFonts w:asciiTheme="minorHAnsi" w:hAnsiTheme="minorHAnsi" w:eastAsiaTheme="minorEastAsia"/>
              <w:color w:val="auto"/>
              <w:sz w:val="22"/>
              <w:lang w:val="fr-FR" w:eastAsia="fr-FR"/>
            </w:rPr>
          </w:pPr>
          <w:hyperlink w:history="1" w:anchor="_Toc113810759">
            <w:r w:rsidRPr="00E3613E" w:rsidR="00EF6EF8">
              <w:rPr>
                <w:rStyle w:val="Hyperlink"/>
              </w:rPr>
              <w:t>3.1.7.</w:t>
            </w:r>
            <w:r w:rsidR="00EF6EF8">
              <w:rPr>
                <w:rFonts w:asciiTheme="minorHAnsi" w:hAnsiTheme="minorHAnsi" w:eastAsiaTheme="minorEastAsia"/>
                <w:color w:val="auto"/>
                <w:sz w:val="22"/>
                <w:lang w:val="fr-FR" w:eastAsia="fr-FR"/>
              </w:rPr>
              <w:tab/>
            </w:r>
            <w:r w:rsidRPr="00E3613E" w:rsidR="00EF6EF8">
              <w:rPr>
                <w:rStyle w:val="Hyperlink"/>
              </w:rPr>
              <w:t>Les partenariats et synergies</w:t>
            </w:r>
            <w:r w:rsidR="00EF6EF8">
              <w:rPr>
                <w:webHidden/>
              </w:rPr>
              <w:tab/>
            </w:r>
            <w:r w:rsidR="00EF6EF8">
              <w:rPr>
                <w:webHidden/>
              </w:rPr>
              <w:t>II.</w:t>
            </w:r>
            <w:r w:rsidR="00EF6EF8">
              <w:rPr>
                <w:webHidden/>
              </w:rPr>
              <w:fldChar w:fldCharType="begin"/>
            </w:r>
            <w:r w:rsidR="00EF6EF8">
              <w:rPr>
                <w:webHidden/>
              </w:rPr>
              <w:instrText xml:space="preserve"> PAGEREF _Toc113810759 \h </w:instrText>
            </w:r>
            <w:r w:rsidR="00EF6EF8">
              <w:rPr>
                <w:webHidden/>
              </w:rPr>
            </w:r>
            <w:r w:rsidR="00EF6EF8">
              <w:rPr>
                <w:webHidden/>
              </w:rPr>
              <w:fldChar w:fldCharType="separate"/>
            </w:r>
            <w:r w:rsidR="00EF6EF8">
              <w:rPr>
                <w:webHidden/>
              </w:rPr>
              <w:t>22</w:t>
            </w:r>
            <w:r w:rsidR="00EF6EF8">
              <w:rPr>
                <w:webHidden/>
              </w:rPr>
              <w:fldChar w:fldCharType="end"/>
            </w:r>
          </w:hyperlink>
        </w:p>
        <w:p w:rsidR="00EF6EF8" w:rsidRDefault="00ED6044" w14:paraId="246048D0" w14:textId="3A3F2C90">
          <w:pPr>
            <w:pStyle w:val="TOC3"/>
            <w:rPr>
              <w:rFonts w:asciiTheme="minorHAnsi" w:hAnsiTheme="minorHAnsi" w:eastAsiaTheme="minorEastAsia"/>
              <w:color w:val="auto"/>
              <w:sz w:val="22"/>
              <w:lang w:val="fr-FR" w:eastAsia="fr-FR"/>
            </w:rPr>
          </w:pPr>
          <w:hyperlink w:history="1" w:anchor="_Toc113810760">
            <w:r w:rsidRPr="00E3613E" w:rsidR="00EF6EF8">
              <w:rPr>
                <w:rStyle w:val="Hyperlink"/>
              </w:rPr>
              <w:t>3.1.8.</w:t>
            </w:r>
            <w:r w:rsidR="00EF6EF8">
              <w:rPr>
                <w:rFonts w:asciiTheme="minorHAnsi" w:hAnsiTheme="minorHAnsi" w:eastAsiaTheme="minorEastAsia"/>
                <w:color w:val="auto"/>
                <w:sz w:val="22"/>
                <w:lang w:val="fr-FR" w:eastAsia="fr-FR"/>
              </w:rPr>
              <w:tab/>
            </w:r>
            <w:r w:rsidRPr="00E3613E" w:rsidR="00EF6EF8">
              <w:rPr>
                <w:rStyle w:val="Hyperlink"/>
              </w:rPr>
              <w:t>Le tableau des indicateurs de suivi</w:t>
            </w:r>
            <w:r w:rsidR="00EF6EF8">
              <w:rPr>
                <w:webHidden/>
              </w:rPr>
              <w:tab/>
            </w:r>
            <w:r w:rsidR="00EF6EF8">
              <w:rPr>
                <w:webHidden/>
              </w:rPr>
              <w:t>II.</w:t>
            </w:r>
            <w:r w:rsidR="00EF6EF8">
              <w:rPr>
                <w:webHidden/>
              </w:rPr>
              <w:fldChar w:fldCharType="begin"/>
            </w:r>
            <w:r w:rsidR="00EF6EF8">
              <w:rPr>
                <w:webHidden/>
              </w:rPr>
              <w:instrText xml:space="preserve"> PAGEREF _Toc113810760 \h </w:instrText>
            </w:r>
            <w:r w:rsidR="00EF6EF8">
              <w:rPr>
                <w:webHidden/>
              </w:rPr>
            </w:r>
            <w:r w:rsidR="00EF6EF8">
              <w:rPr>
                <w:webHidden/>
              </w:rPr>
              <w:fldChar w:fldCharType="separate"/>
            </w:r>
            <w:r w:rsidR="00EF6EF8">
              <w:rPr>
                <w:webHidden/>
              </w:rPr>
              <w:t>23</w:t>
            </w:r>
            <w:r w:rsidR="00EF6EF8">
              <w:rPr>
                <w:webHidden/>
              </w:rPr>
              <w:fldChar w:fldCharType="end"/>
            </w:r>
          </w:hyperlink>
        </w:p>
        <w:p w:rsidR="00EF6EF8" w:rsidRDefault="00ED6044" w14:paraId="1CD60F22" w14:textId="18142E3D">
          <w:pPr>
            <w:pStyle w:val="TOC2"/>
            <w:rPr>
              <w:rFonts w:asciiTheme="minorHAnsi" w:hAnsiTheme="minorHAnsi" w:eastAsiaTheme="minorEastAsia"/>
              <w:b w:val="0"/>
              <w:bCs w:val="0"/>
              <w:color w:val="auto"/>
              <w:sz w:val="22"/>
              <w:lang w:val="fr-FR" w:eastAsia="fr-FR"/>
            </w:rPr>
          </w:pPr>
          <w:hyperlink w:history="1" w:anchor="_Toc113810761">
            <w:r w:rsidRPr="00E3613E" w:rsidR="00EF6EF8">
              <w:rPr>
                <w:rStyle w:val="Hyperlink"/>
              </w:rPr>
              <w:t>3.2.</w:t>
            </w:r>
            <w:r w:rsidR="00EF6EF8">
              <w:rPr>
                <w:rFonts w:asciiTheme="minorHAnsi" w:hAnsiTheme="minorHAnsi" w:eastAsiaTheme="minorEastAsia"/>
                <w:b w:val="0"/>
                <w:bCs w:val="0"/>
                <w:color w:val="auto"/>
                <w:sz w:val="22"/>
                <w:lang w:val="fr-FR" w:eastAsia="fr-FR"/>
              </w:rPr>
              <w:tab/>
            </w:r>
            <w:r w:rsidRPr="00E3613E" w:rsidR="00EF6EF8">
              <w:rPr>
                <w:rStyle w:val="Hyperlink"/>
              </w:rPr>
              <w:t>Intervention COD2202211 – Formation, Entreprenariat, Emploi à Kinshasa</w:t>
            </w:r>
            <w:r w:rsidR="00EF6EF8">
              <w:rPr>
                <w:webHidden/>
              </w:rPr>
              <w:tab/>
            </w:r>
            <w:r w:rsidR="00EF6EF8">
              <w:rPr>
                <w:webHidden/>
              </w:rPr>
              <w:t>II.</w:t>
            </w:r>
            <w:r w:rsidR="00EF6EF8">
              <w:rPr>
                <w:webHidden/>
              </w:rPr>
              <w:fldChar w:fldCharType="begin"/>
            </w:r>
            <w:r w:rsidR="00EF6EF8">
              <w:rPr>
                <w:webHidden/>
              </w:rPr>
              <w:instrText xml:space="preserve"> PAGEREF _Toc113810761 \h </w:instrText>
            </w:r>
            <w:r w:rsidR="00EF6EF8">
              <w:rPr>
                <w:webHidden/>
              </w:rPr>
            </w:r>
            <w:r w:rsidR="00EF6EF8">
              <w:rPr>
                <w:webHidden/>
              </w:rPr>
              <w:fldChar w:fldCharType="separate"/>
            </w:r>
            <w:r w:rsidR="00EF6EF8">
              <w:rPr>
                <w:webHidden/>
              </w:rPr>
              <w:t>24</w:t>
            </w:r>
            <w:r w:rsidR="00EF6EF8">
              <w:rPr>
                <w:webHidden/>
              </w:rPr>
              <w:fldChar w:fldCharType="end"/>
            </w:r>
          </w:hyperlink>
        </w:p>
        <w:p w:rsidR="00EF6EF8" w:rsidRDefault="00ED6044" w14:paraId="5B0F4E56" w14:textId="7DE6C88E">
          <w:pPr>
            <w:pStyle w:val="TOC3"/>
            <w:rPr>
              <w:rFonts w:asciiTheme="minorHAnsi" w:hAnsiTheme="minorHAnsi" w:eastAsiaTheme="minorEastAsia"/>
              <w:color w:val="auto"/>
              <w:sz w:val="22"/>
              <w:lang w:val="fr-FR" w:eastAsia="fr-FR"/>
            </w:rPr>
          </w:pPr>
          <w:hyperlink w:history="1" w:anchor="_Toc113810762">
            <w:r w:rsidRPr="00E3613E" w:rsidR="00EF6EF8">
              <w:rPr>
                <w:rStyle w:val="Hyperlink"/>
              </w:rPr>
              <w:t>3.2.1.</w:t>
            </w:r>
            <w:r w:rsidR="00EF6EF8">
              <w:rPr>
                <w:rFonts w:asciiTheme="minorHAnsi" w:hAnsiTheme="minorHAnsi" w:eastAsiaTheme="minorEastAsia"/>
                <w:color w:val="auto"/>
                <w:sz w:val="22"/>
                <w:lang w:val="fr-FR" w:eastAsia="fr-FR"/>
              </w:rPr>
              <w:tab/>
            </w:r>
            <w:r w:rsidRPr="00E3613E" w:rsidR="00EF6EF8">
              <w:rPr>
                <w:rStyle w:val="Hyperlink"/>
              </w:rPr>
              <w:t>Le contexte de l’intervention</w:t>
            </w:r>
            <w:r w:rsidR="00EF6EF8">
              <w:rPr>
                <w:webHidden/>
              </w:rPr>
              <w:tab/>
            </w:r>
            <w:r w:rsidR="00EF6EF8">
              <w:rPr>
                <w:webHidden/>
              </w:rPr>
              <w:t>II.</w:t>
            </w:r>
            <w:r w:rsidR="00EF6EF8">
              <w:rPr>
                <w:webHidden/>
              </w:rPr>
              <w:fldChar w:fldCharType="begin"/>
            </w:r>
            <w:r w:rsidR="00EF6EF8">
              <w:rPr>
                <w:webHidden/>
              </w:rPr>
              <w:instrText xml:space="preserve"> PAGEREF _Toc113810762 \h </w:instrText>
            </w:r>
            <w:r w:rsidR="00EF6EF8">
              <w:rPr>
                <w:webHidden/>
              </w:rPr>
            </w:r>
            <w:r w:rsidR="00EF6EF8">
              <w:rPr>
                <w:webHidden/>
              </w:rPr>
              <w:fldChar w:fldCharType="separate"/>
            </w:r>
            <w:r w:rsidR="00EF6EF8">
              <w:rPr>
                <w:webHidden/>
              </w:rPr>
              <w:t>24</w:t>
            </w:r>
            <w:r w:rsidR="00EF6EF8">
              <w:rPr>
                <w:webHidden/>
              </w:rPr>
              <w:fldChar w:fldCharType="end"/>
            </w:r>
          </w:hyperlink>
        </w:p>
        <w:p w:rsidR="00EF6EF8" w:rsidRDefault="00ED6044" w14:paraId="753D21EA" w14:textId="047925D1">
          <w:pPr>
            <w:pStyle w:val="TOC3"/>
            <w:rPr>
              <w:rFonts w:asciiTheme="minorHAnsi" w:hAnsiTheme="minorHAnsi" w:eastAsiaTheme="minorEastAsia"/>
              <w:color w:val="auto"/>
              <w:sz w:val="22"/>
              <w:lang w:val="fr-FR" w:eastAsia="fr-FR"/>
            </w:rPr>
          </w:pPr>
          <w:hyperlink w:history="1" w:anchor="_Toc113810763">
            <w:r w:rsidRPr="00E3613E" w:rsidR="00EF6EF8">
              <w:rPr>
                <w:rStyle w:val="Hyperlink"/>
              </w:rPr>
              <w:t>3.2.2.</w:t>
            </w:r>
            <w:r w:rsidR="00EF6EF8">
              <w:rPr>
                <w:rFonts w:asciiTheme="minorHAnsi" w:hAnsiTheme="minorHAnsi" w:eastAsiaTheme="minorEastAsia"/>
                <w:color w:val="auto"/>
                <w:sz w:val="22"/>
                <w:lang w:val="fr-FR" w:eastAsia="fr-FR"/>
              </w:rPr>
              <w:tab/>
            </w:r>
            <w:r w:rsidRPr="00E3613E" w:rsidR="00EF6EF8">
              <w:rPr>
                <w:rStyle w:val="Hyperlink"/>
              </w:rPr>
              <w:t>Les objectifs de l’intervention</w:t>
            </w:r>
            <w:r w:rsidR="00EF6EF8">
              <w:rPr>
                <w:webHidden/>
              </w:rPr>
              <w:tab/>
            </w:r>
            <w:r w:rsidR="00EF6EF8">
              <w:rPr>
                <w:webHidden/>
              </w:rPr>
              <w:t>II.</w:t>
            </w:r>
            <w:r w:rsidR="00EF6EF8">
              <w:rPr>
                <w:webHidden/>
              </w:rPr>
              <w:fldChar w:fldCharType="begin"/>
            </w:r>
            <w:r w:rsidR="00EF6EF8">
              <w:rPr>
                <w:webHidden/>
              </w:rPr>
              <w:instrText xml:space="preserve"> PAGEREF _Toc113810763 \h </w:instrText>
            </w:r>
            <w:r w:rsidR="00EF6EF8">
              <w:rPr>
                <w:webHidden/>
              </w:rPr>
            </w:r>
            <w:r w:rsidR="00EF6EF8">
              <w:rPr>
                <w:webHidden/>
              </w:rPr>
              <w:fldChar w:fldCharType="separate"/>
            </w:r>
            <w:r w:rsidR="00EF6EF8">
              <w:rPr>
                <w:webHidden/>
              </w:rPr>
              <w:t>25</w:t>
            </w:r>
            <w:r w:rsidR="00EF6EF8">
              <w:rPr>
                <w:webHidden/>
              </w:rPr>
              <w:fldChar w:fldCharType="end"/>
            </w:r>
          </w:hyperlink>
        </w:p>
        <w:p w:rsidR="00EF6EF8" w:rsidRDefault="00ED6044" w14:paraId="454B04B2" w14:textId="1C537C2E">
          <w:pPr>
            <w:pStyle w:val="TOC3"/>
            <w:rPr>
              <w:rFonts w:asciiTheme="minorHAnsi" w:hAnsiTheme="minorHAnsi" w:eastAsiaTheme="minorEastAsia"/>
              <w:color w:val="auto"/>
              <w:sz w:val="22"/>
              <w:lang w:val="fr-FR" w:eastAsia="fr-FR"/>
            </w:rPr>
          </w:pPr>
          <w:hyperlink w:history="1" w:anchor="_Toc113810764">
            <w:r w:rsidRPr="00E3613E" w:rsidR="00EF6EF8">
              <w:rPr>
                <w:rStyle w:val="Hyperlink"/>
              </w:rPr>
              <w:t>3.2.3.</w:t>
            </w:r>
            <w:r w:rsidR="00EF6EF8">
              <w:rPr>
                <w:rFonts w:asciiTheme="minorHAnsi" w:hAnsiTheme="minorHAnsi" w:eastAsiaTheme="minorEastAsia"/>
                <w:color w:val="auto"/>
                <w:sz w:val="22"/>
                <w:lang w:val="fr-FR" w:eastAsia="fr-FR"/>
              </w:rPr>
              <w:tab/>
            </w:r>
            <w:r w:rsidRPr="00E3613E" w:rsidR="00EF6EF8">
              <w:rPr>
                <w:rStyle w:val="Hyperlink"/>
              </w:rPr>
              <w:t>Résultat 1 (DTF KinEmploi) - Des jeunes demandeurs d’emploi de Kinshasa bénéficient d’une prestation d’accompagnement vers l’emploi salarié ou vers l’auto-emploi adaptée à leurs besoins</w:t>
            </w:r>
            <w:r w:rsidR="00EF6EF8">
              <w:rPr>
                <w:webHidden/>
              </w:rPr>
              <w:tab/>
            </w:r>
            <w:r w:rsidR="00EF6EF8">
              <w:rPr>
                <w:webHidden/>
              </w:rPr>
              <w:tab/>
            </w:r>
            <w:r w:rsidR="00EF6EF8">
              <w:rPr>
                <w:webHidden/>
              </w:rPr>
              <w:tab/>
            </w:r>
            <w:r w:rsidR="00EF6EF8">
              <w:rPr>
                <w:webHidden/>
              </w:rPr>
              <w:t>II.</w:t>
            </w:r>
            <w:r w:rsidR="00EF6EF8">
              <w:rPr>
                <w:webHidden/>
              </w:rPr>
              <w:fldChar w:fldCharType="begin"/>
            </w:r>
            <w:r w:rsidR="00EF6EF8">
              <w:rPr>
                <w:webHidden/>
              </w:rPr>
              <w:instrText xml:space="preserve"> PAGEREF _Toc113810764 \h </w:instrText>
            </w:r>
            <w:r w:rsidR="00EF6EF8">
              <w:rPr>
                <w:webHidden/>
              </w:rPr>
            </w:r>
            <w:r w:rsidR="00EF6EF8">
              <w:rPr>
                <w:webHidden/>
              </w:rPr>
              <w:fldChar w:fldCharType="separate"/>
            </w:r>
            <w:r w:rsidR="00EF6EF8">
              <w:rPr>
                <w:webHidden/>
              </w:rPr>
              <w:t>27</w:t>
            </w:r>
            <w:r w:rsidR="00EF6EF8">
              <w:rPr>
                <w:webHidden/>
              </w:rPr>
              <w:fldChar w:fldCharType="end"/>
            </w:r>
          </w:hyperlink>
        </w:p>
        <w:p w:rsidR="00EF6EF8" w:rsidRDefault="00ED6044" w14:paraId="69FFEFB6" w14:textId="4C2EAD77">
          <w:pPr>
            <w:pStyle w:val="TOC3"/>
            <w:rPr>
              <w:rFonts w:asciiTheme="minorHAnsi" w:hAnsiTheme="minorHAnsi" w:eastAsiaTheme="minorEastAsia"/>
              <w:color w:val="auto"/>
              <w:sz w:val="22"/>
              <w:lang w:val="fr-FR" w:eastAsia="fr-FR"/>
            </w:rPr>
          </w:pPr>
          <w:hyperlink w:history="1" w:anchor="_Toc113810765">
            <w:r w:rsidRPr="00E3613E" w:rsidR="00EF6EF8">
              <w:rPr>
                <w:rStyle w:val="Hyperlink"/>
              </w:rPr>
              <w:t>3.2.4.</w:t>
            </w:r>
            <w:r w:rsidR="00EF6EF8">
              <w:rPr>
                <w:rFonts w:asciiTheme="minorHAnsi" w:hAnsiTheme="minorHAnsi" w:eastAsiaTheme="minorEastAsia"/>
                <w:color w:val="auto"/>
                <w:sz w:val="22"/>
                <w:lang w:val="fr-FR" w:eastAsia="fr-FR"/>
              </w:rPr>
              <w:tab/>
            </w:r>
            <w:r w:rsidRPr="00E3613E" w:rsidR="00EF6EF8">
              <w:rPr>
                <w:rStyle w:val="Hyperlink"/>
              </w:rPr>
              <w:t>Résultat 2 (DTF KinEmploi) - L’écosystème adéquation formation-emploi en milieu urbain est rendu plus performant grâce à une concertation pluri acteurs visant le développement économique et social local via le Centre de ressources.</w:t>
            </w:r>
            <w:r w:rsidR="00EF6EF8">
              <w:rPr>
                <w:webHidden/>
              </w:rPr>
              <w:tab/>
            </w:r>
            <w:r w:rsidR="00EF6EF8">
              <w:rPr>
                <w:webHidden/>
              </w:rPr>
              <w:t>II.</w:t>
            </w:r>
            <w:r w:rsidR="00EF6EF8">
              <w:rPr>
                <w:webHidden/>
              </w:rPr>
              <w:fldChar w:fldCharType="begin"/>
            </w:r>
            <w:r w:rsidR="00EF6EF8">
              <w:rPr>
                <w:webHidden/>
              </w:rPr>
              <w:instrText xml:space="preserve"> PAGEREF _Toc113810765 \h </w:instrText>
            </w:r>
            <w:r w:rsidR="00EF6EF8">
              <w:rPr>
                <w:webHidden/>
              </w:rPr>
            </w:r>
            <w:r w:rsidR="00EF6EF8">
              <w:rPr>
                <w:webHidden/>
              </w:rPr>
              <w:fldChar w:fldCharType="separate"/>
            </w:r>
            <w:r w:rsidR="00EF6EF8">
              <w:rPr>
                <w:webHidden/>
              </w:rPr>
              <w:t>28</w:t>
            </w:r>
            <w:r w:rsidR="00EF6EF8">
              <w:rPr>
                <w:webHidden/>
              </w:rPr>
              <w:fldChar w:fldCharType="end"/>
            </w:r>
          </w:hyperlink>
        </w:p>
        <w:p w:rsidR="00EF6EF8" w:rsidRDefault="00ED6044" w14:paraId="1A9C0B29" w14:textId="40041A69">
          <w:pPr>
            <w:pStyle w:val="TOC3"/>
            <w:rPr>
              <w:rFonts w:asciiTheme="minorHAnsi" w:hAnsiTheme="minorHAnsi" w:eastAsiaTheme="minorEastAsia"/>
              <w:color w:val="auto"/>
              <w:sz w:val="22"/>
              <w:lang w:val="fr-FR" w:eastAsia="fr-FR"/>
            </w:rPr>
          </w:pPr>
          <w:hyperlink w:history="1" w:anchor="_Toc113810766">
            <w:r w:rsidRPr="00E3613E" w:rsidR="00EF6EF8">
              <w:rPr>
                <w:rStyle w:val="Hyperlink"/>
              </w:rPr>
              <w:t>3.2.5.</w:t>
            </w:r>
            <w:r w:rsidR="00EF6EF8">
              <w:rPr>
                <w:rFonts w:asciiTheme="minorHAnsi" w:hAnsiTheme="minorHAnsi" w:eastAsiaTheme="minorEastAsia"/>
                <w:color w:val="auto"/>
                <w:sz w:val="22"/>
                <w:lang w:val="fr-FR" w:eastAsia="fr-FR"/>
              </w:rPr>
              <w:tab/>
            </w:r>
            <w:r w:rsidRPr="00E3613E" w:rsidR="00EF6EF8">
              <w:rPr>
                <w:rStyle w:val="Hyperlink"/>
              </w:rPr>
              <w:t>Résultat 3 (DTF KinEmploi) -  Les micro et petites entreprises urbaines résilientes ont un accès amélioré à une offre de services non financiers et financiers adaptée à leurs besoins (pour contribuer au développement de l’emploi).</w:t>
            </w:r>
            <w:r w:rsidR="00EF6EF8">
              <w:rPr>
                <w:webHidden/>
              </w:rPr>
              <w:tab/>
            </w:r>
            <w:r w:rsidR="00EF6EF8">
              <w:rPr>
                <w:webHidden/>
              </w:rPr>
              <w:t>II.</w:t>
            </w:r>
            <w:r w:rsidR="00EF6EF8">
              <w:rPr>
                <w:webHidden/>
              </w:rPr>
              <w:fldChar w:fldCharType="begin"/>
            </w:r>
            <w:r w:rsidR="00EF6EF8">
              <w:rPr>
                <w:webHidden/>
              </w:rPr>
              <w:instrText xml:space="preserve"> PAGEREF _Toc113810766 \h </w:instrText>
            </w:r>
            <w:r w:rsidR="00EF6EF8">
              <w:rPr>
                <w:webHidden/>
              </w:rPr>
            </w:r>
            <w:r w:rsidR="00EF6EF8">
              <w:rPr>
                <w:webHidden/>
              </w:rPr>
              <w:fldChar w:fldCharType="separate"/>
            </w:r>
            <w:r w:rsidR="00EF6EF8">
              <w:rPr>
                <w:webHidden/>
              </w:rPr>
              <w:t>28</w:t>
            </w:r>
            <w:r w:rsidR="00EF6EF8">
              <w:rPr>
                <w:webHidden/>
              </w:rPr>
              <w:fldChar w:fldCharType="end"/>
            </w:r>
          </w:hyperlink>
        </w:p>
        <w:p w:rsidR="00EF6EF8" w:rsidRDefault="00ED6044" w14:paraId="6F64E8E7" w14:textId="7D55ABC9">
          <w:pPr>
            <w:pStyle w:val="TOC3"/>
            <w:rPr>
              <w:rFonts w:asciiTheme="minorHAnsi" w:hAnsiTheme="minorHAnsi" w:eastAsiaTheme="minorEastAsia"/>
              <w:color w:val="auto"/>
              <w:sz w:val="22"/>
              <w:lang w:val="fr-FR" w:eastAsia="fr-FR"/>
            </w:rPr>
          </w:pPr>
          <w:hyperlink w:history="1" w:anchor="_Toc113810767">
            <w:r w:rsidRPr="00E3613E" w:rsidR="00EF6EF8">
              <w:rPr>
                <w:rStyle w:val="Hyperlink"/>
              </w:rPr>
              <w:t>3.2.6.</w:t>
            </w:r>
            <w:r w:rsidR="00EF6EF8">
              <w:rPr>
                <w:rFonts w:asciiTheme="minorHAnsi" w:hAnsiTheme="minorHAnsi" w:eastAsiaTheme="minorEastAsia"/>
                <w:color w:val="auto"/>
                <w:sz w:val="22"/>
                <w:lang w:val="fr-FR" w:eastAsia="fr-FR"/>
              </w:rPr>
              <w:tab/>
            </w:r>
            <w:r w:rsidRPr="00E3613E" w:rsidR="00EF6EF8">
              <w:rPr>
                <w:rStyle w:val="Hyperlink"/>
              </w:rPr>
              <w:t>Résultat 4 - Un agropole urbain adossé au CdR est construit et équipé, son opérationnalisation et sa gouvernance sont renforcées.</w:t>
            </w:r>
            <w:r w:rsidR="00EF6EF8">
              <w:rPr>
                <w:webHidden/>
              </w:rPr>
              <w:tab/>
            </w:r>
            <w:r w:rsidR="00EF6EF8">
              <w:rPr>
                <w:webHidden/>
              </w:rPr>
              <w:t>II.</w:t>
            </w:r>
            <w:r w:rsidR="00EF6EF8">
              <w:rPr>
                <w:webHidden/>
              </w:rPr>
              <w:fldChar w:fldCharType="begin"/>
            </w:r>
            <w:r w:rsidR="00EF6EF8">
              <w:rPr>
                <w:webHidden/>
              </w:rPr>
              <w:instrText xml:space="preserve"> PAGEREF _Toc113810767 \h </w:instrText>
            </w:r>
            <w:r w:rsidR="00EF6EF8">
              <w:rPr>
                <w:webHidden/>
              </w:rPr>
            </w:r>
            <w:r w:rsidR="00EF6EF8">
              <w:rPr>
                <w:webHidden/>
              </w:rPr>
              <w:fldChar w:fldCharType="separate"/>
            </w:r>
            <w:r w:rsidR="00EF6EF8">
              <w:rPr>
                <w:webHidden/>
              </w:rPr>
              <w:t>29</w:t>
            </w:r>
            <w:r w:rsidR="00EF6EF8">
              <w:rPr>
                <w:webHidden/>
              </w:rPr>
              <w:fldChar w:fldCharType="end"/>
            </w:r>
          </w:hyperlink>
        </w:p>
        <w:p w:rsidR="00EF6EF8" w:rsidRDefault="00ED6044" w14:paraId="0D47CAED" w14:textId="57E9A555">
          <w:pPr>
            <w:pStyle w:val="TOC3"/>
            <w:rPr>
              <w:rFonts w:asciiTheme="minorHAnsi" w:hAnsiTheme="minorHAnsi" w:eastAsiaTheme="minorEastAsia"/>
              <w:color w:val="auto"/>
              <w:sz w:val="22"/>
              <w:lang w:val="fr-FR" w:eastAsia="fr-FR"/>
            </w:rPr>
          </w:pPr>
          <w:hyperlink w:history="1" w:anchor="_Toc113810768">
            <w:r w:rsidRPr="00E3613E" w:rsidR="00EF6EF8">
              <w:rPr>
                <w:rStyle w:val="Hyperlink"/>
              </w:rPr>
              <w:t>3.2.7.</w:t>
            </w:r>
            <w:r w:rsidR="00EF6EF8">
              <w:rPr>
                <w:rFonts w:asciiTheme="minorHAnsi" w:hAnsiTheme="minorHAnsi" w:eastAsiaTheme="minorEastAsia"/>
                <w:color w:val="auto"/>
                <w:sz w:val="22"/>
                <w:lang w:val="fr-FR" w:eastAsia="fr-FR"/>
              </w:rPr>
              <w:tab/>
            </w:r>
            <w:r w:rsidRPr="00E3613E" w:rsidR="00EF6EF8">
              <w:rPr>
                <w:rStyle w:val="Hyperlink"/>
              </w:rPr>
              <w:t>Les groupes cibles et zones d’intervention</w:t>
            </w:r>
            <w:r w:rsidR="00EF6EF8">
              <w:rPr>
                <w:webHidden/>
              </w:rPr>
              <w:tab/>
            </w:r>
            <w:r w:rsidR="00EF6EF8">
              <w:rPr>
                <w:webHidden/>
              </w:rPr>
              <w:t>II.</w:t>
            </w:r>
            <w:r w:rsidR="00EF6EF8">
              <w:rPr>
                <w:webHidden/>
              </w:rPr>
              <w:fldChar w:fldCharType="begin"/>
            </w:r>
            <w:r w:rsidR="00EF6EF8">
              <w:rPr>
                <w:webHidden/>
              </w:rPr>
              <w:instrText xml:space="preserve"> PAGEREF _Toc113810768 \h </w:instrText>
            </w:r>
            <w:r w:rsidR="00EF6EF8">
              <w:rPr>
                <w:webHidden/>
              </w:rPr>
            </w:r>
            <w:r w:rsidR="00EF6EF8">
              <w:rPr>
                <w:webHidden/>
              </w:rPr>
              <w:fldChar w:fldCharType="separate"/>
            </w:r>
            <w:r w:rsidR="00EF6EF8">
              <w:rPr>
                <w:webHidden/>
              </w:rPr>
              <w:t>32</w:t>
            </w:r>
            <w:r w:rsidR="00EF6EF8">
              <w:rPr>
                <w:webHidden/>
              </w:rPr>
              <w:fldChar w:fldCharType="end"/>
            </w:r>
          </w:hyperlink>
        </w:p>
        <w:p w:rsidR="00EF6EF8" w:rsidRDefault="00ED6044" w14:paraId="164093E2" w14:textId="1A35A2D3">
          <w:pPr>
            <w:pStyle w:val="TOC3"/>
            <w:rPr>
              <w:rFonts w:asciiTheme="minorHAnsi" w:hAnsiTheme="minorHAnsi" w:eastAsiaTheme="minorEastAsia"/>
              <w:color w:val="auto"/>
              <w:sz w:val="22"/>
              <w:lang w:val="fr-FR" w:eastAsia="fr-FR"/>
            </w:rPr>
          </w:pPr>
          <w:hyperlink w:history="1" w:anchor="_Toc113810769">
            <w:r w:rsidRPr="00E3613E" w:rsidR="00EF6EF8">
              <w:rPr>
                <w:rStyle w:val="Hyperlink"/>
              </w:rPr>
              <w:t>3.2.8.</w:t>
            </w:r>
            <w:r w:rsidR="00EF6EF8">
              <w:rPr>
                <w:rFonts w:asciiTheme="minorHAnsi" w:hAnsiTheme="minorHAnsi" w:eastAsiaTheme="minorEastAsia"/>
                <w:color w:val="auto"/>
                <w:sz w:val="22"/>
                <w:lang w:val="fr-FR" w:eastAsia="fr-FR"/>
              </w:rPr>
              <w:tab/>
            </w:r>
            <w:r w:rsidRPr="00E3613E" w:rsidR="00EF6EF8">
              <w:rPr>
                <w:rStyle w:val="Hyperlink"/>
              </w:rPr>
              <w:t>Les partenariats et synergies</w:t>
            </w:r>
            <w:r w:rsidR="00EF6EF8">
              <w:rPr>
                <w:webHidden/>
              </w:rPr>
              <w:tab/>
            </w:r>
            <w:r w:rsidR="00EF6EF8">
              <w:rPr>
                <w:webHidden/>
              </w:rPr>
              <w:t>II.</w:t>
            </w:r>
            <w:r w:rsidR="00EF6EF8">
              <w:rPr>
                <w:webHidden/>
              </w:rPr>
              <w:fldChar w:fldCharType="begin"/>
            </w:r>
            <w:r w:rsidR="00EF6EF8">
              <w:rPr>
                <w:webHidden/>
              </w:rPr>
              <w:instrText xml:space="preserve"> PAGEREF _Toc113810769 \h </w:instrText>
            </w:r>
            <w:r w:rsidR="00EF6EF8">
              <w:rPr>
                <w:webHidden/>
              </w:rPr>
            </w:r>
            <w:r w:rsidR="00EF6EF8">
              <w:rPr>
                <w:webHidden/>
              </w:rPr>
              <w:fldChar w:fldCharType="separate"/>
            </w:r>
            <w:r w:rsidR="00EF6EF8">
              <w:rPr>
                <w:webHidden/>
              </w:rPr>
              <w:t>33</w:t>
            </w:r>
            <w:r w:rsidR="00EF6EF8">
              <w:rPr>
                <w:webHidden/>
              </w:rPr>
              <w:fldChar w:fldCharType="end"/>
            </w:r>
          </w:hyperlink>
        </w:p>
        <w:p w:rsidR="00EF6EF8" w:rsidRDefault="00ED6044" w14:paraId="4675F7E7" w14:textId="68874B16">
          <w:pPr>
            <w:pStyle w:val="TOC3"/>
            <w:rPr>
              <w:rFonts w:asciiTheme="minorHAnsi" w:hAnsiTheme="minorHAnsi" w:eastAsiaTheme="minorEastAsia"/>
              <w:color w:val="auto"/>
              <w:sz w:val="22"/>
              <w:lang w:val="fr-FR" w:eastAsia="fr-FR"/>
            </w:rPr>
          </w:pPr>
          <w:hyperlink w:history="1" w:anchor="_Toc113810770">
            <w:r w:rsidRPr="00E3613E" w:rsidR="00EF6EF8">
              <w:rPr>
                <w:rStyle w:val="Hyperlink"/>
              </w:rPr>
              <w:t>3.2.9.</w:t>
            </w:r>
            <w:r w:rsidR="00EF6EF8">
              <w:rPr>
                <w:rFonts w:asciiTheme="minorHAnsi" w:hAnsiTheme="minorHAnsi" w:eastAsiaTheme="minorEastAsia"/>
                <w:color w:val="auto"/>
                <w:sz w:val="22"/>
                <w:lang w:val="fr-FR" w:eastAsia="fr-FR"/>
              </w:rPr>
              <w:tab/>
            </w:r>
            <w:r w:rsidRPr="00E3613E" w:rsidR="00EF6EF8">
              <w:rPr>
                <w:rStyle w:val="Hyperlink"/>
              </w:rPr>
              <w:t>Le tableau des indicateurs de suivi</w:t>
            </w:r>
            <w:r w:rsidR="00EF6EF8">
              <w:rPr>
                <w:webHidden/>
              </w:rPr>
              <w:tab/>
            </w:r>
            <w:r w:rsidR="00EF6EF8">
              <w:rPr>
                <w:webHidden/>
              </w:rPr>
              <w:t>II.</w:t>
            </w:r>
            <w:r w:rsidR="00EF6EF8">
              <w:rPr>
                <w:webHidden/>
              </w:rPr>
              <w:fldChar w:fldCharType="begin"/>
            </w:r>
            <w:r w:rsidR="00EF6EF8">
              <w:rPr>
                <w:webHidden/>
              </w:rPr>
              <w:instrText xml:space="preserve"> PAGEREF _Toc113810770 \h </w:instrText>
            </w:r>
            <w:r w:rsidR="00EF6EF8">
              <w:rPr>
                <w:webHidden/>
              </w:rPr>
            </w:r>
            <w:r w:rsidR="00EF6EF8">
              <w:rPr>
                <w:webHidden/>
              </w:rPr>
              <w:fldChar w:fldCharType="separate"/>
            </w:r>
            <w:r w:rsidR="00EF6EF8">
              <w:rPr>
                <w:webHidden/>
              </w:rPr>
              <w:t>33</w:t>
            </w:r>
            <w:r w:rsidR="00EF6EF8">
              <w:rPr>
                <w:webHidden/>
              </w:rPr>
              <w:fldChar w:fldCharType="end"/>
            </w:r>
          </w:hyperlink>
        </w:p>
        <w:p w:rsidR="00EF6EF8" w:rsidRDefault="00ED6044" w14:paraId="36B4389A" w14:textId="6E4DBC8E">
          <w:pPr>
            <w:pStyle w:val="TOC2"/>
            <w:rPr>
              <w:rFonts w:asciiTheme="minorHAnsi" w:hAnsiTheme="minorHAnsi" w:eastAsiaTheme="minorEastAsia"/>
              <w:b w:val="0"/>
              <w:bCs w:val="0"/>
              <w:color w:val="auto"/>
              <w:sz w:val="22"/>
              <w:lang w:val="fr-FR" w:eastAsia="fr-FR"/>
            </w:rPr>
          </w:pPr>
          <w:hyperlink w:history="1" w:anchor="_Toc113810771">
            <w:r w:rsidRPr="00E3613E" w:rsidR="00EF6EF8">
              <w:rPr>
                <w:rStyle w:val="Hyperlink"/>
              </w:rPr>
              <w:t>3.3.</w:t>
            </w:r>
            <w:r w:rsidR="00EF6EF8">
              <w:rPr>
                <w:rFonts w:asciiTheme="minorHAnsi" w:hAnsiTheme="minorHAnsi" w:eastAsiaTheme="minorEastAsia"/>
                <w:b w:val="0"/>
                <w:bCs w:val="0"/>
                <w:color w:val="auto"/>
                <w:sz w:val="22"/>
                <w:lang w:val="fr-FR" w:eastAsia="fr-FR"/>
              </w:rPr>
              <w:tab/>
            </w:r>
            <w:r w:rsidRPr="00E3613E" w:rsidR="00EF6EF8">
              <w:rPr>
                <w:rStyle w:val="Hyperlink"/>
              </w:rPr>
              <w:t>Intervention COD2202411 – Santé et protection sociale en santé à Kinshasa</w:t>
            </w:r>
            <w:r w:rsidR="00EF6EF8">
              <w:rPr>
                <w:webHidden/>
              </w:rPr>
              <w:tab/>
            </w:r>
            <w:r w:rsidR="00EF6EF8">
              <w:rPr>
                <w:webHidden/>
              </w:rPr>
              <w:t>II.</w:t>
            </w:r>
            <w:r w:rsidR="00EF6EF8">
              <w:rPr>
                <w:webHidden/>
              </w:rPr>
              <w:fldChar w:fldCharType="begin"/>
            </w:r>
            <w:r w:rsidR="00EF6EF8">
              <w:rPr>
                <w:webHidden/>
              </w:rPr>
              <w:instrText xml:space="preserve"> PAGEREF _Toc113810771 \h </w:instrText>
            </w:r>
            <w:r w:rsidR="00EF6EF8">
              <w:rPr>
                <w:webHidden/>
              </w:rPr>
            </w:r>
            <w:r w:rsidR="00EF6EF8">
              <w:rPr>
                <w:webHidden/>
              </w:rPr>
              <w:fldChar w:fldCharType="separate"/>
            </w:r>
            <w:r w:rsidR="00EF6EF8">
              <w:rPr>
                <w:webHidden/>
              </w:rPr>
              <w:t>34</w:t>
            </w:r>
            <w:r w:rsidR="00EF6EF8">
              <w:rPr>
                <w:webHidden/>
              </w:rPr>
              <w:fldChar w:fldCharType="end"/>
            </w:r>
          </w:hyperlink>
        </w:p>
        <w:p w:rsidR="00EF6EF8" w:rsidRDefault="00ED6044" w14:paraId="3AEC4410" w14:textId="571CDC9B">
          <w:pPr>
            <w:pStyle w:val="TOC3"/>
            <w:rPr>
              <w:rFonts w:asciiTheme="minorHAnsi" w:hAnsiTheme="minorHAnsi" w:eastAsiaTheme="minorEastAsia"/>
              <w:color w:val="auto"/>
              <w:sz w:val="22"/>
              <w:lang w:val="fr-FR" w:eastAsia="fr-FR"/>
            </w:rPr>
          </w:pPr>
          <w:hyperlink w:history="1" w:anchor="_Toc113810772">
            <w:r w:rsidRPr="00E3613E" w:rsidR="00EF6EF8">
              <w:rPr>
                <w:rStyle w:val="Hyperlink"/>
              </w:rPr>
              <w:t>3.3.1.</w:t>
            </w:r>
            <w:r w:rsidR="00EF6EF8">
              <w:rPr>
                <w:rFonts w:asciiTheme="minorHAnsi" w:hAnsiTheme="minorHAnsi" w:eastAsiaTheme="minorEastAsia"/>
                <w:color w:val="auto"/>
                <w:sz w:val="22"/>
                <w:lang w:val="fr-FR" w:eastAsia="fr-FR"/>
              </w:rPr>
              <w:tab/>
            </w:r>
            <w:r w:rsidRPr="00E3613E" w:rsidR="00EF6EF8">
              <w:rPr>
                <w:rStyle w:val="Hyperlink"/>
              </w:rPr>
              <w:t>Le contexte</w:t>
            </w:r>
            <w:r w:rsidR="00EF6EF8">
              <w:rPr>
                <w:webHidden/>
              </w:rPr>
              <w:tab/>
            </w:r>
            <w:r w:rsidR="00EF6EF8">
              <w:rPr>
                <w:webHidden/>
              </w:rPr>
              <w:t>II.</w:t>
            </w:r>
            <w:r w:rsidR="00EF6EF8">
              <w:rPr>
                <w:webHidden/>
              </w:rPr>
              <w:fldChar w:fldCharType="begin"/>
            </w:r>
            <w:r w:rsidR="00EF6EF8">
              <w:rPr>
                <w:webHidden/>
              </w:rPr>
              <w:instrText xml:space="preserve"> PAGEREF _Toc113810772 \h </w:instrText>
            </w:r>
            <w:r w:rsidR="00EF6EF8">
              <w:rPr>
                <w:webHidden/>
              </w:rPr>
            </w:r>
            <w:r w:rsidR="00EF6EF8">
              <w:rPr>
                <w:webHidden/>
              </w:rPr>
              <w:fldChar w:fldCharType="separate"/>
            </w:r>
            <w:r w:rsidR="00EF6EF8">
              <w:rPr>
                <w:webHidden/>
              </w:rPr>
              <w:t>34</w:t>
            </w:r>
            <w:r w:rsidR="00EF6EF8">
              <w:rPr>
                <w:webHidden/>
              </w:rPr>
              <w:fldChar w:fldCharType="end"/>
            </w:r>
          </w:hyperlink>
        </w:p>
        <w:p w:rsidR="00EF6EF8" w:rsidRDefault="00ED6044" w14:paraId="14FBE4AB" w14:textId="40FBA860">
          <w:pPr>
            <w:pStyle w:val="TOC3"/>
            <w:rPr>
              <w:rFonts w:asciiTheme="minorHAnsi" w:hAnsiTheme="minorHAnsi" w:eastAsiaTheme="minorEastAsia"/>
              <w:color w:val="auto"/>
              <w:sz w:val="22"/>
              <w:lang w:val="fr-FR" w:eastAsia="fr-FR"/>
            </w:rPr>
          </w:pPr>
          <w:hyperlink w:history="1" w:anchor="_Toc113810773">
            <w:r w:rsidRPr="00E3613E" w:rsidR="00EF6EF8">
              <w:rPr>
                <w:rStyle w:val="Hyperlink"/>
              </w:rPr>
              <w:t>3.3.2.</w:t>
            </w:r>
            <w:r w:rsidR="00EF6EF8">
              <w:rPr>
                <w:rFonts w:asciiTheme="minorHAnsi" w:hAnsiTheme="minorHAnsi" w:eastAsiaTheme="minorEastAsia"/>
                <w:color w:val="auto"/>
                <w:sz w:val="22"/>
                <w:lang w:val="fr-FR" w:eastAsia="fr-FR"/>
              </w:rPr>
              <w:tab/>
            </w:r>
            <w:r w:rsidRPr="00E3613E" w:rsidR="00EF6EF8">
              <w:rPr>
                <w:rStyle w:val="Hyperlink"/>
              </w:rPr>
              <w:t>Les objectifs de l’intervention à la Commune de Limete</w:t>
            </w:r>
            <w:r w:rsidR="00EF6EF8">
              <w:rPr>
                <w:webHidden/>
              </w:rPr>
              <w:tab/>
            </w:r>
            <w:r w:rsidR="00EF6EF8">
              <w:rPr>
                <w:webHidden/>
              </w:rPr>
              <w:t>II.</w:t>
            </w:r>
            <w:r w:rsidR="00EF6EF8">
              <w:rPr>
                <w:webHidden/>
              </w:rPr>
              <w:fldChar w:fldCharType="begin"/>
            </w:r>
            <w:r w:rsidR="00EF6EF8">
              <w:rPr>
                <w:webHidden/>
              </w:rPr>
              <w:instrText xml:space="preserve"> PAGEREF _Toc113810773 \h </w:instrText>
            </w:r>
            <w:r w:rsidR="00EF6EF8">
              <w:rPr>
                <w:webHidden/>
              </w:rPr>
            </w:r>
            <w:r w:rsidR="00EF6EF8">
              <w:rPr>
                <w:webHidden/>
              </w:rPr>
              <w:fldChar w:fldCharType="separate"/>
            </w:r>
            <w:r w:rsidR="00EF6EF8">
              <w:rPr>
                <w:webHidden/>
              </w:rPr>
              <w:t>35</w:t>
            </w:r>
            <w:r w:rsidR="00EF6EF8">
              <w:rPr>
                <w:webHidden/>
              </w:rPr>
              <w:fldChar w:fldCharType="end"/>
            </w:r>
          </w:hyperlink>
        </w:p>
        <w:p w:rsidR="00EF6EF8" w:rsidRDefault="00ED6044" w14:paraId="1E803935" w14:textId="2F409CC9">
          <w:pPr>
            <w:pStyle w:val="TOC3"/>
            <w:rPr>
              <w:rFonts w:asciiTheme="minorHAnsi" w:hAnsiTheme="minorHAnsi" w:eastAsiaTheme="minorEastAsia"/>
              <w:color w:val="auto"/>
              <w:sz w:val="22"/>
              <w:lang w:val="fr-FR" w:eastAsia="fr-FR"/>
            </w:rPr>
          </w:pPr>
          <w:hyperlink w:history="1" w:anchor="_Toc113810774">
            <w:r w:rsidRPr="00E3613E" w:rsidR="00EF6EF8">
              <w:rPr>
                <w:rStyle w:val="Hyperlink"/>
              </w:rPr>
              <w:t>3.3.3.</w:t>
            </w:r>
            <w:r w:rsidR="00EF6EF8">
              <w:rPr>
                <w:rFonts w:asciiTheme="minorHAnsi" w:hAnsiTheme="minorHAnsi" w:eastAsiaTheme="minorEastAsia"/>
                <w:color w:val="auto"/>
                <w:sz w:val="22"/>
                <w:lang w:val="fr-FR" w:eastAsia="fr-FR"/>
              </w:rPr>
              <w:tab/>
            </w:r>
            <w:r w:rsidRPr="00E3613E" w:rsidR="00EF6EF8">
              <w:rPr>
                <w:rStyle w:val="Hyperlink"/>
              </w:rPr>
              <w:t>Résultat 1 - Les systèmes de santé sont efficaces, durables et résilients</w:t>
            </w:r>
            <w:r w:rsidR="00EF6EF8">
              <w:rPr>
                <w:webHidden/>
              </w:rPr>
              <w:tab/>
            </w:r>
            <w:r w:rsidR="00EF6EF8">
              <w:rPr>
                <w:webHidden/>
              </w:rPr>
              <w:t>II.</w:t>
            </w:r>
            <w:r w:rsidR="00EF6EF8">
              <w:rPr>
                <w:webHidden/>
              </w:rPr>
              <w:fldChar w:fldCharType="begin"/>
            </w:r>
            <w:r w:rsidR="00EF6EF8">
              <w:rPr>
                <w:webHidden/>
              </w:rPr>
              <w:instrText xml:space="preserve"> PAGEREF _Toc113810774 \h </w:instrText>
            </w:r>
            <w:r w:rsidR="00EF6EF8">
              <w:rPr>
                <w:webHidden/>
              </w:rPr>
            </w:r>
            <w:r w:rsidR="00EF6EF8">
              <w:rPr>
                <w:webHidden/>
              </w:rPr>
              <w:fldChar w:fldCharType="separate"/>
            </w:r>
            <w:r w:rsidR="00EF6EF8">
              <w:rPr>
                <w:webHidden/>
              </w:rPr>
              <w:t>37</w:t>
            </w:r>
            <w:r w:rsidR="00EF6EF8">
              <w:rPr>
                <w:webHidden/>
              </w:rPr>
              <w:fldChar w:fldCharType="end"/>
            </w:r>
          </w:hyperlink>
        </w:p>
        <w:p w:rsidR="00EF6EF8" w:rsidRDefault="00ED6044" w14:paraId="381F6BDD" w14:textId="3F2E1791">
          <w:pPr>
            <w:pStyle w:val="TOC3"/>
            <w:rPr>
              <w:rFonts w:asciiTheme="minorHAnsi" w:hAnsiTheme="minorHAnsi" w:eastAsiaTheme="minorEastAsia"/>
              <w:color w:val="auto"/>
              <w:sz w:val="22"/>
              <w:lang w:val="fr-FR" w:eastAsia="fr-FR"/>
            </w:rPr>
          </w:pPr>
          <w:hyperlink w:history="1" w:anchor="_Toc113810775">
            <w:r w:rsidRPr="00E3613E" w:rsidR="00EF6EF8">
              <w:rPr>
                <w:rStyle w:val="Hyperlink"/>
              </w:rPr>
              <w:t>3.3.4.</w:t>
            </w:r>
            <w:r w:rsidR="00EF6EF8">
              <w:rPr>
                <w:rFonts w:asciiTheme="minorHAnsi" w:hAnsiTheme="minorHAnsi" w:eastAsiaTheme="minorEastAsia"/>
                <w:color w:val="auto"/>
                <w:sz w:val="22"/>
                <w:lang w:val="fr-FR" w:eastAsia="fr-FR"/>
              </w:rPr>
              <w:tab/>
            </w:r>
            <w:r w:rsidRPr="00E3613E" w:rsidR="00EF6EF8">
              <w:rPr>
                <w:rStyle w:val="Hyperlink"/>
              </w:rPr>
              <w:t>Résultat 2 - La population est protégée contre le risque financier lié aux dépenses de santé</w:t>
            </w:r>
            <w:r w:rsidR="00EF6EF8">
              <w:rPr>
                <w:webHidden/>
              </w:rPr>
              <w:tab/>
            </w:r>
            <w:r w:rsidR="00EF6EF8">
              <w:rPr>
                <w:webHidden/>
              </w:rPr>
              <w:tab/>
            </w:r>
            <w:r w:rsidR="00EF6EF8">
              <w:rPr>
                <w:webHidden/>
              </w:rPr>
              <w:tab/>
            </w:r>
            <w:r w:rsidR="00EF6EF8">
              <w:rPr>
                <w:webHidden/>
              </w:rPr>
              <w:t>II.</w:t>
            </w:r>
            <w:r w:rsidR="00EF6EF8">
              <w:rPr>
                <w:webHidden/>
              </w:rPr>
              <w:fldChar w:fldCharType="begin"/>
            </w:r>
            <w:r w:rsidR="00EF6EF8">
              <w:rPr>
                <w:webHidden/>
              </w:rPr>
              <w:instrText xml:space="preserve"> PAGEREF _Toc113810775 \h </w:instrText>
            </w:r>
            <w:r w:rsidR="00EF6EF8">
              <w:rPr>
                <w:webHidden/>
              </w:rPr>
            </w:r>
            <w:r w:rsidR="00EF6EF8">
              <w:rPr>
                <w:webHidden/>
              </w:rPr>
              <w:fldChar w:fldCharType="separate"/>
            </w:r>
            <w:r w:rsidR="00EF6EF8">
              <w:rPr>
                <w:webHidden/>
              </w:rPr>
              <w:t>41</w:t>
            </w:r>
            <w:r w:rsidR="00EF6EF8">
              <w:rPr>
                <w:webHidden/>
              </w:rPr>
              <w:fldChar w:fldCharType="end"/>
            </w:r>
          </w:hyperlink>
        </w:p>
        <w:p w:rsidR="00EF6EF8" w:rsidRDefault="00ED6044" w14:paraId="2879CD4F" w14:textId="397E9C5E">
          <w:pPr>
            <w:pStyle w:val="TOC3"/>
            <w:rPr>
              <w:rFonts w:asciiTheme="minorHAnsi" w:hAnsiTheme="minorHAnsi" w:eastAsiaTheme="minorEastAsia"/>
              <w:color w:val="auto"/>
              <w:sz w:val="22"/>
              <w:lang w:val="fr-FR" w:eastAsia="fr-FR"/>
            </w:rPr>
          </w:pPr>
          <w:hyperlink w:history="1" w:anchor="_Toc113810776">
            <w:r w:rsidRPr="00E3613E" w:rsidR="00EF6EF8">
              <w:rPr>
                <w:rStyle w:val="Hyperlink"/>
              </w:rPr>
              <w:t>3.3.5.</w:t>
            </w:r>
            <w:r w:rsidR="00EF6EF8">
              <w:rPr>
                <w:rFonts w:asciiTheme="minorHAnsi" w:hAnsiTheme="minorHAnsi" w:eastAsiaTheme="minorEastAsia"/>
                <w:color w:val="auto"/>
                <w:sz w:val="22"/>
                <w:lang w:val="fr-FR" w:eastAsia="fr-FR"/>
              </w:rPr>
              <w:tab/>
            </w:r>
            <w:r w:rsidRPr="00E3613E" w:rsidR="00EF6EF8">
              <w:rPr>
                <w:rStyle w:val="Hyperlink"/>
              </w:rPr>
              <w:t>Résultat 3 - Le capital en santé et bien-être de la population est amélioré en agissant sur les modes et conditions de vie</w:t>
            </w:r>
            <w:r w:rsidR="00EF6EF8">
              <w:rPr>
                <w:webHidden/>
              </w:rPr>
              <w:tab/>
            </w:r>
            <w:r w:rsidR="00EF6EF8">
              <w:rPr>
                <w:webHidden/>
              </w:rPr>
              <w:t>II.</w:t>
            </w:r>
            <w:r w:rsidR="00EF6EF8">
              <w:rPr>
                <w:webHidden/>
              </w:rPr>
              <w:fldChar w:fldCharType="begin"/>
            </w:r>
            <w:r w:rsidR="00EF6EF8">
              <w:rPr>
                <w:webHidden/>
              </w:rPr>
              <w:instrText xml:space="preserve"> PAGEREF _Toc113810776 \h </w:instrText>
            </w:r>
            <w:r w:rsidR="00EF6EF8">
              <w:rPr>
                <w:webHidden/>
              </w:rPr>
            </w:r>
            <w:r w:rsidR="00EF6EF8">
              <w:rPr>
                <w:webHidden/>
              </w:rPr>
              <w:fldChar w:fldCharType="separate"/>
            </w:r>
            <w:r w:rsidR="00EF6EF8">
              <w:rPr>
                <w:webHidden/>
              </w:rPr>
              <w:t>42</w:t>
            </w:r>
            <w:r w:rsidR="00EF6EF8">
              <w:rPr>
                <w:webHidden/>
              </w:rPr>
              <w:fldChar w:fldCharType="end"/>
            </w:r>
          </w:hyperlink>
        </w:p>
        <w:p w:rsidR="00EF6EF8" w:rsidRDefault="00ED6044" w14:paraId="63C6293D" w14:textId="4CDC02C3">
          <w:pPr>
            <w:pStyle w:val="TOC3"/>
            <w:rPr>
              <w:rFonts w:asciiTheme="minorHAnsi" w:hAnsiTheme="minorHAnsi" w:eastAsiaTheme="minorEastAsia"/>
              <w:color w:val="auto"/>
              <w:sz w:val="22"/>
              <w:lang w:val="fr-FR" w:eastAsia="fr-FR"/>
            </w:rPr>
          </w:pPr>
          <w:hyperlink w:history="1" w:anchor="_Toc113810777">
            <w:r w:rsidRPr="00E3613E" w:rsidR="00EF6EF8">
              <w:rPr>
                <w:rStyle w:val="Hyperlink"/>
              </w:rPr>
              <w:t>3.3.6.</w:t>
            </w:r>
            <w:r w:rsidR="00EF6EF8">
              <w:rPr>
                <w:rFonts w:asciiTheme="minorHAnsi" w:hAnsiTheme="minorHAnsi" w:eastAsiaTheme="minorEastAsia"/>
                <w:color w:val="auto"/>
                <w:sz w:val="22"/>
                <w:lang w:val="fr-FR" w:eastAsia="fr-FR"/>
              </w:rPr>
              <w:tab/>
            </w:r>
            <w:r w:rsidRPr="00E3613E" w:rsidR="00EF6EF8">
              <w:rPr>
                <w:rStyle w:val="Hyperlink"/>
              </w:rPr>
              <w:t>Résultat 4 - La population participe aux décisions sur l’action sanitaire, à sa mise en œuvre et à son évaluation</w:t>
            </w:r>
            <w:r w:rsidR="00EF6EF8">
              <w:rPr>
                <w:webHidden/>
              </w:rPr>
              <w:tab/>
            </w:r>
            <w:r w:rsidR="00EF6EF8">
              <w:rPr>
                <w:webHidden/>
              </w:rPr>
              <w:t>II.</w:t>
            </w:r>
            <w:r w:rsidR="00EF6EF8">
              <w:rPr>
                <w:webHidden/>
              </w:rPr>
              <w:fldChar w:fldCharType="begin"/>
            </w:r>
            <w:r w:rsidR="00EF6EF8">
              <w:rPr>
                <w:webHidden/>
              </w:rPr>
              <w:instrText xml:space="preserve"> PAGEREF _Toc113810777 \h </w:instrText>
            </w:r>
            <w:r w:rsidR="00EF6EF8">
              <w:rPr>
                <w:webHidden/>
              </w:rPr>
            </w:r>
            <w:r w:rsidR="00EF6EF8">
              <w:rPr>
                <w:webHidden/>
              </w:rPr>
              <w:fldChar w:fldCharType="separate"/>
            </w:r>
            <w:r w:rsidR="00EF6EF8">
              <w:rPr>
                <w:webHidden/>
              </w:rPr>
              <w:t>42</w:t>
            </w:r>
            <w:r w:rsidR="00EF6EF8">
              <w:rPr>
                <w:webHidden/>
              </w:rPr>
              <w:fldChar w:fldCharType="end"/>
            </w:r>
          </w:hyperlink>
        </w:p>
        <w:p w:rsidR="00EF6EF8" w:rsidRDefault="00ED6044" w14:paraId="4428E552" w14:textId="48959496">
          <w:pPr>
            <w:pStyle w:val="TOC3"/>
            <w:rPr>
              <w:rFonts w:asciiTheme="minorHAnsi" w:hAnsiTheme="minorHAnsi" w:eastAsiaTheme="minorEastAsia"/>
              <w:color w:val="auto"/>
              <w:sz w:val="22"/>
              <w:lang w:val="fr-FR" w:eastAsia="fr-FR"/>
            </w:rPr>
          </w:pPr>
          <w:hyperlink w:history="1" w:anchor="_Toc113810778">
            <w:r w:rsidRPr="00E3613E" w:rsidR="00EF6EF8">
              <w:rPr>
                <w:rStyle w:val="Hyperlink"/>
              </w:rPr>
              <w:t>3.3.7.</w:t>
            </w:r>
            <w:r w:rsidR="00EF6EF8">
              <w:rPr>
                <w:rFonts w:asciiTheme="minorHAnsi" w:hAnsiTheme="minorHAnsi" w:eastAsiaTheme="minorEastAsia"/>
                <w:color w:val="auto"/>
                <w:sz w:val="22"/>
                <w:lang w:val="fr-FR" w:eastAsia="fr-FR"/>
              </w:rPr>
              <w:tab/>
            </w:r>
            <w:r w:rsidRPr="00E3613E" w:rsidR="00EF6EF8">
              <w:rPr>
                <w:rStyle w:val="Hyperlink"/>
              </w:rPr>
              <w:t>Résultat 5 - L’appui institutionnel multi –niveaux crée les conditions favorables au développement local</w:t>
            </w:r>
            <w:r w:rsidR="00EF6EF8">
              <w:rPr>
                <w:webHidden/>
              </w:rPr>
              <w:tab/>
            </w:r>
            <w:r w:rsidR="00EF6EF8">
              <w:rPr>
                <w:webHidden/>
              </w:rPr>
              <w:t>II.</w:t>
            </w:r>
            <w:r w:rsidR="00EF6EF8">
              <w:rPr>
                <w:webHidden/>
              </w:rPr>
              <w:fldChar w:fldCharType="begin"/>
            </w:r>
            <w:r w:rsidR="00EF6EF8">
              <w:rPr>
                <w:webHidden/>
              </w:rPr>
              <w:instrText xml:space="preserve"> PAGEREF _Toc113810778 \h </w:instrText>
            </w:r>
            <w:r w:rsidR="00EF6EF8">
              <w:rPr>
                <w:webHidden/>
              </w:rPr>
            </w:r>
            <w:r w:rsidR="00EF6EF8">
              <w:rPr>
                <w:webHidden/>
              </w:rPr>
              <w:fldChar w:fldCharType="separate"/>
            </w:r>
            <w:r w:rsidR="00EF6EF8">
              <w:rPr>
                <w:webHidden/>
              </w:rPr>
              <w:t>43</w:t>
            </w:r>
            <w:r w:rsidR="00EF6EF8">
              <w:rPr>
                <w:webHidden/>
              </w:rPr>
              <w:fldChar w:fldCharType="end"/>
            </w:r>
          </w:hyperlink>
        </w:p>
        <w:p w:rsidR="00EF6EF8" w:rsidRDefault="00ED6044" w14:paraId="6FF264A9" w14:textId="30AF06EB">
          <w:pPr>
            <w:pStyle w:val="TOC3"/>
            <w:rPr>
              <w:rFonts w:asciiTheme="minorHAnsi" w:hAnsiTheme="minorHAnsi" w:eastAsiaTheme="minorEastAsia"/>
              <w:color w:val="auto"/>
              <w:sz w:val="22"/>
              <w:lang w:val="fr-FR" w:eastAsia="fr-FR"/>
            </w:rPr>
          </w:pPr>
          <w:hyperlink w:history="1" w:anchor="_Toc113810779">
            <w:r w:rsidRPr="00E3613E" w:rsidR="00EF6EF8">
              <w:rPr>
                <w:rStyle w:val="Hyperlink"/>
              </w:rPr>
              <w:t>3.3.8.</w:t>
            </w:r>
            <w:r w:rsidR="00EF6EF8">
              <w:rPr>
                <w:rFonts w:asciiTheme="minorHAnsi" w:hAnsiTheme="minorHAnsi" w:eastAsiaTheme="minorEastAsia"/>
                <w:color w:val="auto"/>
                <w:sz w:val="22"/>
                <w:lang w:val="fr-FR" w:eastAsia="fr-FR"/>
              </w:rPr>
              <w:tab/>
            </w:r>
            <w:r w:rsidRPr="00E3613E" w:rsidR="00EF6EF8">
              <w:rPr>
                <w:rStyle w:val="Hyperlink"/>
              </w:rPr>
              <w:t>Les groupes cibles et zones d’intervention</w:t>
            </w:r>
            <w:r w:rsidR="00EF6EF8">
              <w:rPr>
                <w:webHidden/>
              </w:rPr>
              <w:tab/>
            </w:r>
            <w:r w:rsidR="00EF6EF8">
              <w:rPr>
                <w:webHidden/>
              </w:rPr>
              <w:t>II.</w:t>
            </w:r>
            <w:r w:rsidR="00EF6EF8">
              <w:rPr>
                <w:webHidden/>
              </w:rPr>
              <w:fldChar w:fldCharType="begin"/>
            </w:r>
            <w:r w:rsidR="00EF6EF8">
              <w:rPr>
                <w:webHidden/>
              </w:rPr>
              <w:instrText xml:space="preserve"> PAGEREF _Toc113810779 \h </w:instrText>
            </w:r>
            <w:r w:rsidR="00EF6EF8">
              <w:rPr>
                <w:webHidden/>
              </w:rPr>
            </w:r>
            <w:r w:rsidR="00EF6EF8">
              <w:rPr>
                <w:webHidden/>
              </w:rPr>
              <w:fldChar w:fldCharType="separate"/>
            </w:r>
            <w:r w:rsidR="00EF6EF8">
              <w:rPr>
                <w:webHidden/>
              </w:rPr>
              <w:t>44</w:t>
            </w:r>
            <w:r w:rsidR="00EF6EF8">
              <w:rPr>
                <w:webHidden/>
              </w:rPr>
              <w:fldChar w:fldCharType="end"/>
            </w:r>
          </w:hyperlink>
        </w:p>
        <w:p w:rsidR="00EF6EF8" w:rsidRDefault="00ED6044" w14:paraId="410C9A7C" w14:textId="272396C9">
          <w:pPr>
            <w:pStyle w:val="TOC3"/>
            <w:rPr>
              <w:rFonts w:asciiTheme="minorHAnsi" w:hAnsiTheme="minorHAnsi" w:eastAsiaTheme="minorEastAsia"/>
              <w:color w:val="auto"/>
              <w:sz w:val="22"/>
              <w:lang w:val="fr-FR" w:eastAsia="fr-FR"/>
            </w:rPr>
          </w:pPr>
          <w:hyperlink w:history="1" w:anchor="_Toc113810780">
            <w:r w:rsidRPr="00E3613E" w:rsidR="00EF6EF8">
              <w:rPr>
                <w:rStyle w:val="Hyperlink"/>
              </w:rPr>
              <w:t>3.3.9.</w:t>
            </w:r>
            <w:r w:rsidR="00EF6EF8">
              <w:rPr>
                <w:rFonts w:asciiTheme="minorHAnsi" w:hAnsiTheme="minorHAnsi" w:eastAsiaTheme="minorEastAsia"/>
                <w:color w:val="auto"/>
                <w:sz w:val="22"/>
                <w:lang w:val="fr-FR" w:eastAsia="fr-FR"/>
              </w:rPr>
              <w:tab/>
            </w:r>
            <w:r w:rsidRPr="00E3613E" w:rsidR="00EF6EF8">
              <w:rPr>
                <w:rStyle w:val="Hyperlink"/>
              </w:rPr>
              <w:t>Les partenariats et synergies</w:t>
            </w:r>
            <w:r w:rsidR="00EF6EF8">
              <w:rPr>
                <w:webHidden/>
              </w:rPr>
              <w:tab/>
            </w:r>
            <w:r w:rsidR="00EF6EF8">
              <w:rPr>
                <w:webHidden/>
              </w:rPr>
              <w:t>II.</w:t>
            </w:r>
            <w:r w:rsidR="00EF6EF8">
              <w:rPr>
                <w:webHidden/>
              </w:rPr>
              <w:fldChar w:fldCharType="begin"/>
            </w:r>
            <w:r w:rsidR="00EF6EF8">
              <w:rPr>
                <w:webHidden/>
              </w:rPr>
              <w:instrText xml:space="preserve"> PAGEREF _Toc113810780 \h </w:instrText>
            </w:r>
            <w:r w:rsidR="00EF6EF8">
              <w:rPr>
                <w:webHidden/>
              </w:rPr>
            </w:r>
            <w:r w:rsidR="00EF6EF8">
              <w:rPr>
                <w:webHidden/>
              </w:rPr>
              <w:fldChar w:fldCharType="separate"/>
            </w:r>
            <w:r w:rsidR="00EF6EF8">
              <w:rPr>
                <w:webHidden/>
              </w:rPr>
              <w:t>44</w:t>
            </w:r>
            <w:r w:rsidR="00EF6EF8">
              <w:rPr>
                <w:webHidden/>
              </w:rPr>
              <w:fldChar w:fldCharType="end"/>
            </w:r>
          </w:hyperlink>
        </w:p>
        <w:p w:rsidR="00EF6EF8" w:rsidRDefault="00ED6044" w14:paraId="1B8F60E3" w14:textId="1DD9AB20">
          <w:pPr>
            <w:pStyle w:val="TOC3"/>
            <w:rPr>
              <w:rFonts w:asciiTheme="minorHAnsi" w:hAnsiTheme="minorHAnsi" w:eastAsiaTheme="minorEastAsia"/>
              <w:color w:val="auto"/>
              <w:sz w:val="22"/>
              <w:lang w:val="fr-FR" w:eastAsia="fr-FR"/>
            </w:rPr>
          </w:pPr>
          <w:hyperlink w:history="1" w:anchor="_Toc113810781">
            <w:r w:rsidRPr="00E3613E" w:rsidR="00EF6EF8">
              <w:rPr>
                <w:rStyle w:val="Hyperlink"/>
              </w:rPr>
              <w:t>3.3.10.</w:t>
            </w:r>
            <w:r w:rsidR="00EF6EF8">
              <w:rPr>
                <w:rFonts w:asciiTheme="minorHAnsi" w:hAnsiTheme="minorHAnsi" w:eastAsiaTheme="minorEastAsia"/>
                <w:color w:val="auto"/>
                <w:sz w:val="22"/>
                <w:lang w:val="fr-FR" w:eastAsia="fr-FR"/>
              </w:rPr>
              <w:tab/>
            </w:r>
            <w:r w:rsidRPr="00E3613E" w:rsidR="00EF6EF8">
              <w:rPr>
                <w:rStyle w:val="Hyperlink"/>
              </w:rPr>
              <w:t>Le tableau des indicateurs de suivi</w:t>
            </w:r>
            <w:r w:rsidR="00EF6EF8">
              <w:rPr>
                <w:webHidden/>
              </w:rPr>
              <w:tab/>
            </w:r>
            <w:r w:rsidR="00EF6EF8">
              <w:rPr>
                <w:webHidden/>
              </w:rPr>
              <w:t>II.</w:t>
            </w:r>
            <w:r w:rsidR="00EF6EF8">
              <w:rPr>
                <w:webHidden/>
              </w:rPr>
              <w:fldChar w:fldCharType="begin"/>
            </w:r>
            <w:r w:rsidR="00EF6EF8">
              <w:rPr>
                <w:webHidden/>
              </w:rPr>
              <w:instrText xml:space="preserve"> PAGEREF _Toc113810781 \h </w:instrText>
            </w:r>
            <w:r w:rsidR="00EF6EF8">
              <w:rPr>
                <w:webHidden/>
              </w:rPr>
            </w:r>
            <w:r w:rsidR="00EF6EF8">
              <w:rPr>
                <w:webHidden/>
              </w:rPr>
              <w:fldChar w:fldCharType="separate"/>
            </w:r>
            <w:r w:rsidR="00EF6EF8">
              <w:rPr>
                <w:webHidden/>
              </w:rPr>
              <w:t>45</w:t>
            </w:r>
            <w:r w:rsidR="00EF6EF8">
              <w:rPr>
                <w:webHidden/>
              </w:rPr>
              <w:fldChar w:fldCharType="end"/>
            </w:r>
          </w:hyperlink>
        </w:p>
        <w:p w:rsidR="00EF6EF8" w:rsidRDefault="00ED6044" w14:paraId="6684B622" w14:textId="2FCB89EA">
          <w:pPr>
            <w:pStyle w:val="TOC2"/>
            <w:rPr>
              <w:rFonts w:asciiTheme="minorHAnsi" w:hAnsiTheme="minorHAnsi" w:eastAsiaTheme="minorEastAsia"/>
              <w:b w:val="0"/>
              <w:bCs w:val="0"/>
              <w:color w:val="auto"/>
              <w:sz w:val="22"/>
              <w:lang w:val="fr-FR" w:eastAsia="fr-FR"/>
            </w:rPr>
          </w:pPr>
          <w:hyperlink w:history="1" w:anchor="_Toc113810782">
            <w:r w:rsidRPr="00E3613E" w:rsidR="00EF6EF8">
              <w:rPr>
                <w:rStyle w:val="Hyperlink"/>
              </w:rPr>
              <w:t>3.4.</w:t>
            </w:r>
            <w:r w:rsidR="00EF6EF8">
              <w:rPr>
                <w:rFonts w:asciiTheme="minorHAnsi" w:hAnsiTheme="minorHAnsi" w:eastAsiaTheme="minorEastAsia"/>
                <w:b w:val="0"/>
                <w:bCs w:val="0"/>
                <w:color w:val="auto"/>
                <w:sz w:val="22"/>
                <w:lang w:val="fr-FR" w:eastAsia="fr-FR"/>
              </w:rPr>
              <w:tab/>
            </w:r>
            <w:r w:rsidRPr="00E3613E" w:rsidR="00EF6EF8">
              <w:rPr>
                <w:rStyle w:val="Hyperlink"/>
              </w:rPr>
              <w:t>Intervention COD2202511 – Lutte contre les violences sexuelles et l’impunité à Kinshasa</w:t>
            </w:r>
            <w:r w:rsidR="00EF6EF8">
              <w:rPr>
                <w:webHidden/>
              </w:rPr>
              <w:tab/>
            </w:r>
            <w:r w:rsidR="00EF6EF8">
              <w:rPr>
                <w:webHidden/>
              </w:rPr>
              <w:t>II.</w:t>
            </w:r>
            <w:r w:rsidR="00EF6EF8">
              <w:rPr>
                <w:webHidden/>
              </w:rPr>
              <w:fldChar w:fldCharType="begin"/>
            </w:r>
            <w:r w:rsidR="00EF6EF8">
              <w:rPr>
                <w:webHidden/>
              </w:rPr>
              <w:instrText xml:space="preserve"> PAGEREF _Toc113810782 \h </w:instrText>
            </w:r>
            <w:r w:rsidR="00EF6EF8">
              <w:rPr>
                <w:webHidden/>
              </w:rPr>
            </w:r>
            <w:r w:rsidR="00EF6EF8">
              <w:rPr>
                <w:webHidden/>
              </w:rPr>
              <w:fldChar w:fldCharType="separate"/>
            </w:r>
            <w:r w:rsidR="00EF6EF8">
              <w:rPr>
                <w:webHidden/>
              </w:rPr>
              <w:t>46</w:t>
            </w:r>
            <w:r w:rsidR="00EF6EF8">
              <w:rPr>
                <w:webHidden/>
              </w:rPr>
              <w:fldChar w:fldCharType="end"/>
            </w:r>
          </w:hyperlink>
        </w:p>
        <w:p w:rsidR="00EF6EF8" w:rsidRDefault="00ED6044" w14:paraId="0C4C361C" w14:textId="3D89E140">
          <w:pPr>
            <w:pStyle w:val="TOC3"/>
            <w:rPr>
              <w:rFonts w:asciiTheme="minorHAnsi" w:hAnsiTheme="minorHAnsi" w:eastAsiaTheme="minorEastAsia"/>
              <w:color w:val="auto"/>
              <w:sz w:val="22"/>
              <w:lang w:val="fr-FR" w:eastAsia="fr-FR"/>
            </w:rPr>
          </w:pPr>
          <w:hyperlink w:history="1" w:anchor="_Toc113810783">
            <w:r w:rsidRPr="00E3613E" w:rsidR="00EF6EF8">
              <w:rPr>
                <w:rStyle w:val="Hyperlink"/>
              </w:rPr>
              <w:t>3.4.1.</w:t>
            </w:r>
            <w:r w:rsidR="00EF6EF8">
              <w:rPr>
                <w:rFonts w:asciiTheme="minorHAnsi" w:hAnsiTheme="minorHAnsi" w:eastAsiaTheme="minorEastAsia"/>
                <w:color w:val="auto"/>
                <w:sz w:val="22"/>
                <w:lang w:val="fr-FR" w:eastAsia="fr-FR"/>
              </w:rPr>
              <w:tab/>
            </w:r>
            <w:r w:rsidRPr="00E3613E" w:rsidR="00EF6EF8">
              <w:rPr>
                <w:rStyle w:val="Hyperlink"/>
              </w:rPr>
              <w:t>Le contexte de l’intervention</w:t>
            </w:r>
            <w:r w:rsidR="00EF6EF8">
              <w:rPr>
                <w:webHidden/>
              </w:rPr>
              <w:tab/>
            </w:r>
            <w:r w:rsidR="00EF6EF8">
              <w:rPr>
                <w:webHidden/>
              </w:rPr>
              <w:t>II.</w:t>
            </w:r>
            <w:r w:rsidR="00EF6EF8">
              <w:rPr>
                <w:webHidden/>
              </w:rPr>
              <w:fldChar w:fldCharType="begin"/>
            </w:r>
            <w:r w:rsidR="00EF6EF8">
              <w:rPr>
                <w:webHidden/>
              </w:rPr>
              <w:instrText xml:space="preserve"> PAGEREF _Toc113810783 \h </w:instrText>
            </w:r>
            <w:r w:rsidR="00EF6EF8">
              <w:rPr>
                <w:webHidden/>
              </w:rPr>
            </w:r>
            <w:r w:rsidR="00EF6EF8">
              <w:rPr>
                <w:webHidden/>
              </w:rPr>
              <w:fldChar w:fldCharType="separate"/>
            </w:r>
            <w:r w:rsidR="00EF6EF8">
              <w:rPr>
                <w:webHidden/>
              </w:rPr>
              <w:t>46</w:t>
            </w:r>
            <w:r w:rsidR="00EF6EF8">
              <w:rPr>
                <w:webHidden/>
              </w:rPr>
              <w:fldChar w:fldCharType="end"/>
            </w:r>
          </w:hyperlink>
        </w:p>
        <w:p w:rsidR="00EF6EF8" w:rsidRDefault="00ED6044" w14:paraId="62C47808" w14:textId="75BCA8F2">
          <w:pPr>
            <w:pStyle w:val="TOC3"/>
            <w:rPr>
              <w:rFonts w:asciiTheme="minorHAnsi" w:hAnsiTheme="minorHAnsi" w:eastAsiaTheme="minorEastAsia"/>
              <w:color w:val="auto"/>
              <w:sz w:val="22"/>
              <w:lang w:val="fr-FR" w:eastAsia="fr-FR"/>
            </w:rPr>
          </w:pPr>
          <w:hyperlink w:history="1" w:anchor="_Toc113810784">
            <w:r w:rsidRPr="00E3613E" w:rsidR="00EF6EF8">
              <w:rPr>
                <w:rStyle w:val="Hyperlink"/>
              </w:rPr>
              <w:t>3.4.2.</w:t>
            </w:r>
            <w:r w:rsidR="00EF6EF8">
              <w:rPr>
                <w:rFonts w:asciiTheme="minorHAnsi" w:hAnsiTheme="minorHAnsi" w:eastAsiaTheme="minorEastAsia"/>
                <w:color w:val="auto"/>
                <w:sz w:val="22"/>
                <w:lang w:val="fr-FR" w:eastAsia="fr-FR"/>
              </w:rPr>
              <w:tab/>
            </w:r>
            <w:r w:rsidRPr="00E3613E" w:rsidR="00EF6EF8">
              <w:rPr>
                <w:rStyle w:val="Hyperlink"/>
              </w:rPr>
              <w:t>Les objectifs de l’intervention</w:t>
            </w:r>
            <w:r w:rsidR="00EF6EF8">
              <w:rPr>
                <w:webHidden/>
              </w:rPr>
              <w:tab/>
            </w:r>
            <w:r w:rsidR="00EF6EF8">
              <w:rPr>
                <w:webHidden/>
              </w:rPr>
              <w:t>II.</w:t>
            </w:r>
            <w:r w:rsidR="00EF6EF8">
              <w:rPr>
                <w:webHidden/>
              </w:rPr>
              <w:fldChar w:fldCharType="begin"/>
            </w:r>
            <w:r w:rsidR="00EF6EF8">
              <w:rPr>
                <w:webHidden/>
              </w:rPr>
              <w:instrText xml:space="preserve"> PAGEREF _Toc113810784 \h </w:instrText>
            </w:r>
            <w:r w:rsidR="00EF6EF8">
              <w:rPr>
                <w:webHidden/>
              </w:rPr>
            </w:r>
            <w:r w:rsidR="00EF6EF8">
              <w:rPr>
                <w:webHidden/>
              </w:rPr>
              <w:fldChar w:fldCharType="separate"/>
            </w:r>
            <w:r w:rsidR="00EF6EF8">
              <w:rPr>
                <w:webHidden/>
              </w:rPr>
              <w:t>46</w:t>
            </w:r>
            <w:r w:rsidR="00EF6EF8">
              <w:rPr>
                <w:webHidden/>
              </w:rPr>
              <w:fldChar w:fldCharType="end"/>
            </w:r>
          </w:hyperlink>
        </w:p>
        <w:p w:rsidR="00EF6EF8" w:rsidRDefault="00ED6044" w14:paraId="263DBD06" w14:textId="095E9DB9">
          <w:pPr>
            <w:pStyle w:val="TOC3"/>
            <w:rPr>
              <w:rFonts w:asciiTheme="minorHAnsi" w:hAnsiTheme="minorHAnsi" w:eastAsiaTheme="minorEastAsia"/>
              <w:color w:val="auto"/>
              <w:sz w:val="22"/>
              <w:lang w:val="fr-FR" w:eastAsia="fr-FR"/>
            </w:rPr>
          </w:pPr>
          <w:hyperlink w:history="1" w:anchor="_Toc113810785">
            <w:r w:rsidRPr="00E3613E" w:rsidR="00EF6EF8">
              <w:rPr>
                <w:rStyle w:val="Hyperlink"/>
              </w:rPr>
              <w:t>3.4.3.</w:t>
            </w:r>
            <w:r w:rsidR="00EF6EF8">
              <w:rPr>
                <w:rFonts w:asciiTheme="minorHAnsi" w:hAnsiTheme="minorHAnsi" w:eastAsiaTheme="minorEastAsia"/>
                <w:color w:val="auto"/>
                <w:sz w:val="22"/>
                <w:lang w:val="fr-FR" w:eastAsia="fr-FR"/>
              </w:rPr>
              <w:tab/>
            </w:r>
            <w:r w:rsidRPr="00E3613E" w:rsidR="00EF6EF8">
              <w:rPr>
                <w:rStyle w:val="Hyperlink"/>
              </w:rPr>
              <w:t>Résultat 1 - les victimes de violences sexuelles ont un accès précoce à une prise en charge holistique ancrée dans la santé</w:t>
            </w:r>
            <w:r w:rsidR="00EF6EF8">
              <w:rPr>
                <w:webHidden/>
              </w:rPr>
              <w:tab/>
            </w:r>
            <w:r w:rsidR="00EF6EF8">
              <w:rPr>
                <w:webHidden/>
              </w:rPr>
              <w:t>II.</w:t>
            </w:r>
            <w:r w:rsidR="00EF6EF8">
              <w:rPr>
                <w:webHidden/>
              </w:rPr>
              <w:fldChar w:fldCharType="begin"/>
            </w:r>
            <w:r w:rsidR="00EF6EF8">
              <w:rPr>
                <w:webHidden/>
              </w:rPr>
              <w:instrText xml:space="preserve"> PAGEREF _Toc113810785 \h </w:instrText>
            </w:r>
            <w:r w:rsidR="00EF6EF8">
              <w:rPr>
                <w:webHidden/>
              </w:rPr>
            </w:r>
            <w:r w:rsidR="00EF6EF8">
              <w:rPr>
                <w:webHidden/>
              </w:rPr>
              <w:fldChar w:fldCharType="separate"/>
            </w:r>
            <w:r w:rsidR="00EF6EF8">
              <w:rPr>
                <w:webHidden/>
              </w:rPr>
              <w:t>48</w:t>
            </w:r>
            <w:r w:rsidR="00EF6EF8">
              <w:rPr>
                <w:webHidden/>
              </w:rPr>
              <w:fldChar w:fldCharType="end"/>
            </w:r>
          </w:hyperlink>
        </w:p>
        <w:p w:rsidR="00EF6EF8" w:rsidRDefault="00ED6044" w14:paraId="29895B29" w14:textId="6F218EFE">
          <w:pPr>
            <w:pStyle w:val="TOC3"/>
            <w:rPr>
              <w:rFonts w:asciiTheme="minorHAnsi" w:hAnsiTheme="minorHAnsi" w:eastAsiaTheme="minorEastAsia"/>
              <w:color w:val="auto"/>
              <w:sz w:val="22"/>
              <w:lang w:val="fr-FR" w:eastAsia="fr-FR"/>
            </w:rPr>
          </w:pPr>
          <w:hyperlink w:history="1" w:anchor="_Toc113810786">
            <w:r w:rsidRPr="00E3613E" w:rsidR="00EF6EF8">
              <w:rPr>
                <w:rStyle w:val="Hyperlink"/>
              </w:rPr>
              <w:t>3.4.4.</w:t>
            </w:r>
            <w:r w:rsidR="00EF6EF8">
              <w:rPr>
                <w:rFonts w:asciiTheme="minorHAnsi" w:hAnsiTheme="minorHAnsi" w:eastAsiaTheme="minorEastAsia"/>
                <w:color w:val="auto"/>
                <w:sz w:val="22"/>
                <w:lang w:val="fr-FR" w:eastAsia="fr-FR"/>
              </w:rPr>
              <w:tab/>
            </w:r>
            <w:r w:rsidRPr="00E3613E" w:rsidR="00EF6EF8">
              <w:rPr>
                <w:rStyle w:val="Hyperlink"/>
              </w:rPr>
              <w:t>Résultat 2 - Les victimes de violences sexuelles sont mieux protégées par leur communauté et réinsérées dans la société</w:t>
            </w:r>
            <w:r w:rsidR="00EF6EF8">
              <w:rPr>
                <w:webHidden/>
              </w:rPr>
              <w:tab/>
            </w:r>
            <w:r w:rsidR="00EF6EF8">
              <w:rPr>
                <w:webHidden/>
              </w:rPr>
              <w:t>II.</w:t>
            </w:r>
            <w:r w:rsidR="00EF6EF8">
              <w:rPr>
                <w:webHidden/>
              </w:rPr>
              <w:fldChar w:fldCharType="begin"/>
            </w:r>
            <w:r w:rsidR="00EF6EF8">
              <w:rPr>
                <w:webHidden/>
              </w:rPr>
              <w:instrText xml:space="preserve"> PAGEREF _Toc113810786 \h </w:instrText>
            </w:r>
            <w:r w:rsidR="00EF6EF8">
              <w:rPr>
                <w:webHidden/>
              </w:rPr>
            </w:r>
            <w:r w:rsidR="00EF6EF8">
              <w:rPr>
                <w:webHidden/>
              </w:rPr>
              <w:fldChar w:fldCharType="separate"/>
            </w:r>
            <w:r w:rsidR="00EF6EF8">
              <w:rPr>
                <w:webHidden/>
              </w:rPr>
              <w:t>49</w:t>
            </w:r>
            <w:r w:rsidR="00EF6EF8">
              <w:rPr>
                <w:webHidden/>
              </w:rPr>
              <w:fldChar w:fldCharType="end"/>
            </w:r>
          </w:hyperlink>
        </w:p>
        <w:p w:rsidR="00EF6EF8" w:rsidRDefault="00ED6044" w14:paraId="157AEE6B" w14:textId="565A0306">
          <w:pPr>
            <w:pStyle w:val="TOC3"/>
            <w:rPr>
              <w:rFonts w:asciiTheme="minorHAnsi" w:hAnsiTheme="minorHAnsi" w:eastAsiaTheme="minorEastAsia"/>
              <w:color w:val="auto"/>
              <w:sz w:val="22"/>
              <w:lang w:val="fr-FR" w:eastAsia="fr-FR"/>
            </w:rPr>
          </w:pPr>
          <w:hyperlink w:history="1" w:anchor="_Toc113810787">
            <w:r w:rsidRPr="00E3613E" w:rsidR="00EF6EF8">
              <w:rPr>
                <w:rStyle w:val="Hyperlink"/>
              </w:rPr>
              <w:t>3.4.5.</w:t>
            </w:r>
            <w:r w:rsidR="00EF6EF8">
              <w:rPr>
                <w:rFonts w:asciiTheme="minorHAnsi" w:hAnsiTheme="minorHAnsi" w:eastAsiaTheme="minorEastAsia"/>
                <w:color w:val="auto"/>
                <w:sz w:val="22"/>
                <w:lang w:val="fr-FR" w:eastAsia="fr-FR"/>
              </w:rPr>
              <w:tab/>
            </w:r>
            <w:r w:rsidRPr="00E3613E" w:rsidR="00EF6EF8">
              <w:rPr>
                <w:rStyle w:val="Hyperlink"/>
              </w:rPr>
              <w:t>Résultat 3 - Les citoyens, les communautés, la société changent de mentalité et s’engagent dans la lutte contre les inégalités de genre et les violences sexuelles</w:t>
            </w:r>
            <w:r w:rsidR="00EF6EF8">
              <w:rPr>
                <w:webHidden/>
              </w:rPr>
              <w:tab/>
            </w:r>
            <w:r w:rsidR="00EF6EF8">
              <w:rPr>
                <w:webHidden/>
              </w:rPr>
              <w:t>II.</w:t>
            </w:r>
            <w:r w:rsidR="00EF6EF8">
              <w:rPr>
                <w:webHidden/>
              </w:rPr>
              <w:fldChar w:fldCharType="begin"/>
            </w:r>
            <w:r w:rsidR="00EF6EF8">
              <w:rPr>
                <w:webHidden/>
              </w:rPr>
              <w:instrText xml:space="preserve"> PAGEREF _Toc113810787 \h </w:instrText>
            </w:r>
            <w:r w:rsidR="00EF6EF8">
              <w:rPr>
                <w:webHidden/>
              </w:rPr>
            </w:r>
            <w:r w:rsidR="00EF6EF8">
              <w:rPr>
                <w:webHidden/>
              </w:rPr>
              <w:fldChar w:fldCharType="separate"/>
            </w:r>
            <w:r w:rsidR="00EF6EF8">
              <w:rPr>
                <w:webHidden/>
              </w:rPr>
              <w:t>50</w:t>
            </w:r>
            <w:r w:rsidR="00EF6EF8">
              <w:rPr>
                <w:webHidden/>
              </w:rPr>
              <w:fldChar w:fldCharType="end"/>
            </w:r>
          </w:hyperlink>
        </w:p>
        <w:p w:rsidR="00EF6EF8" w:rsidRDefault="00ED6044" w14:paraId="28192D07" w14:textId="64DDEFDF">
          <w:pPr>
            <w:pStyle w:val="TOC3"/>
            <w:rPr>
              <w:rFonts w:asciiTheme="minorHAnsi" w:hAnsiTheme="minorHAnsi" w:eastAsiaTheme="minorEastAsia"/>
              <w:color w:val="auto"/>
              <w:sz w:val="22"/>
              <w:lang w:val="fr-FR" w:eastAsia="fr-FR"/>
            </w:rPr>
          </w:pPr>
          <w:hyperlink w:history="1" w:anchor="_Toc113810788">
            <w:r w:rsidRPr="00E3613E" w:rsidR="00EF6EF8">
              <w:rPr>
                <w:rStyle w:val="Hyperlink"/>
              </w:rPr>
              <w:t>3.4.6.</w:t>
            </w:r>
            <w:r w:rsidR="00EF6EF8">
              <w:rPr>
                <w:rFonts w:asciiTheme="minorHAnsi" w:hAnsiTheme="minorHAnsi" w:eastAsiaTheme="minorEastAsia"/>
                <w:color w:val="auto"/>
                <w:sz w:val="22"/>
                <w:lang w:val="fr-FR" w:eastAsia="fr-FR"/>
              </w:rPr>
              <w:tab/>
            </w:r>
            <w:r w:rsidRPr="00E3613E" w:rsidR="00EF6EF8">
              <w:rPr>
                <w:rStyle w:val="Hyperlink"/>
              </w:rPr>
              <w:t>Résultat 4 - Les droits des VVS d’obtenir la réparation par voie de justice sont renforcés</w:t>
            </w:r>
            <w:r w:rsidR="00AA5BC8">
              <w:rPr>
                <w:rStyle w:val="Hyperlink"/>
              </w:rPr>
              <w:tab/>
            </w:r>
            <w:r w:rsidR="00AA5BC8">
              <w:rPr>
                <w:rStyle w:val="Hyperlink"/>
              </w:rPr>
              <w:tab/>
            </w:r>
            <w:r w:rsidR="00AA5BC8">
              <w:rPr>
                <w:rStyle w:val="Hyperlink"/>
              </w:rPr>
              <w:tab/>
            </w:r>
            <w:r w:rsidR="00AA5BC8">
              <w:rPr>
                <w:rStyle w:val="Hyperlink"/>
              </w:rPr>
              <w:tab/>
            </w:r>
            <w:r w:rsidR="00EF6EF8">
              <w:rPr>
                <w:webHidden/>
              </w:rPr>
              <w:tab/>
            </w:r>
            <w:r w:rsidR="00AA5BC8">
              <w:rPr>
                <w:webHidden/>
              </w:rPr>
              <w:t>II.</w:t>
            </w:r>
            <w:r w:rsidR="00EF6EF8">
              <w:rPr>
                <w:webHidden/>
              </w:rPr>
              <w:fldChar w:fldCharType="begin"/>
            </w:r>
            <w:r w:rsidR="00EF6EF8">
              <w:rPr>
                <w:webHidden/>
              </w:rPr>
              <w:instrText xml:space="preserve"> PAGEREF _Toc113810788 \h </w:instrText>
            </w:r>
            <w:r w:rsidR="00EF6EF8">
              <w:rPr>
                <w:webHidden/>
              </w:rPr>
            </w:r>
            <w:r w:rsidR="00EF6EF8">
              <w:rPr>
                <w:webHidden/>
              </w:rPr>
              <w:fldChar w:fldCharType="separate"/>
            </w:r>
            <w:r w:rsidR="00EF6EF8">
              <w:rPr>
                <w:webHidden/>
              </w:rPr>
              <w:t>50</w:t>
            </w:r>
            <w:r w:rsidR="00EF6EF8">
              <w:rPr>
                <w:webHidden/>
              </w:rPr>
              <w:fldChar w:fldCharType="end"/>
            </w:r>
          </w:hyperlink>
        </w:p>
        <w:p w:rsidR="00EF6EF8" w:rsidRDefault="00ED6044" w14:paraId="68E13B2F" w14:textId="26B5960D">
          <w:pPr>
            <w:pStyle w:val="TOC3"/>
            <w:rPr>
              <w:rFonts w:asciiTheme="minorHAnsi" w:hAnsiTheme="minorHAnsi" w:eastAsiaTheme="minorEastAsia"/>
              <w:color w:val="auto"/>
              <w:sz w:val="22"/>
              <w:lang w:val="fr-FR" w:eastAsia="fr-FR"/>
            </w:rPr>
          </w:pPr>
          <w:hyperlink w:history="1" w:anchor="_Toc113810789">
            <w:r w:rsidRPr="00E3613E" w:rsidR="00EF6EF8">
              <w:rPr>
                <w:rStyle w:val="Hyperlink"/>
              </w:rPr>
              <w:t>3.4.7.</w:t>
            </w:r>
            <w:r w:rsidR="00EF6EF8">
              <w:rPr>
                <w:rFonts w:asciiTheme="minorHAnsi" w:hAnsiTheme="minorHAnsi" w:eastAsiaTheme="minorEastAsia"/>
                <w:color w:val="auto"/>
                <w:sz w:val="22"/>
                <w:lang w:val="fr-FR" w:eastAsia="fr-FR"/>
              </w:rPr>
              <w:tab/>
            </w:r>
            <w:r w:rsidRPr="00E3613E" w:rsidR="00EF6EF8">
              <w:rPr>
                <w:rStyle w:val="Hyperlink"/>
              </w:rPr>
              <w:t>Résultat 5 - Les politiques et actions de lutte contre les violences sexuelles sont basées sur l’évidence scientifique et la réalité du terrain</w:t>
            </w:r>
            <w:r w:rsidR="00EF6EF8">
              <w:rPr>
                <w:webHidden/>
              </w:rPr>
              <w:tab/>
            </w:r>
            <w:r w:rsidR="00AA5BC8">
              <w:rPr>
                <w:webHidden/>
              </w:rPr>
              <w:t>II.</w:t>
            </w:r>
            <w:r w:rsidR="00EF6EF8">
              <w:rPr>
                <w:webHidden/>
              </w:rPr>
              <w:fldChar w:fldCharType="begin"/>
            </w:r>
            <w:r w:rsidR="00EF6EF8">
              <w:rPr>
                <w:webHidden/>
              </w:rPr>
              <w:instrText xml:space="preserve"> PAGEREF _Toc113810789 \h </w:instrText>
            </w:r>
            <w:r w:rsidR="00EF6EF8">
              <w:rPr>
                <w:webHidden/>
              </w:rPr>
            </w:r>
            <w:r w:rsidR="00EF6EF8">
              <w:rPr>
                <w:webHidden/>
              </w:rPr>
              <w:fldChar w:fldCharType="separate"/>
            </w:r>
            <w:r w:rsidR="00EF6EF8">
              <w:rPr>
                <w:webHidden/>
              </w:rPr>
              <w:t>51</w:t>
            </w:r>
            <w:r w:rsidR="00EF6EF8">
              <w:rPr>
                <w:webHidden/>
              </w:rPr>
              <w:fldChar w:fldCharType="end"/>
            </w:r>
          </w:hyperlink>
        </w:p>
        <w:p w:rsidR="00EF6EF8" w:rsidRDefault="00ED6044" w14:paraId="23A86B85" w14:textId="7E9DC3E2">
          <w:pPr>
            <w:pStyle w:val="TOC3"/>
            <w:rPr>
              <w:rFonts w:asciiTheme="minorHAnsi" w:hAnsiTheme="minorHAnsi" w:eastAsiaTheme="minorEastAsia"/>
              <w:color w:val="auto"/>
              <w:sz w:val="22"/>
              <w:lang w:val="fr-FR" w:eastAsia="fr-FR"/>
            </w:rPr>
          </w:pPr>
          <w:hyperlink w:history="1" w:anchor="_Toc113810790">
            <w:r w:rsidRPr="00E3613E" w:rsidR="00EF6EF8">
              <w:rPr>
                <w:rStyle w:val="Hyperlink"/>
              </w:rPr>
              <w:t>3.4.8.</w:t>
            </w:r>
            <w:r w:rsidR="00EF6EF8">
              <w:rPr>
                <w:rFonts w:asciiTheme="minorHAnsi" w:hAnsiTheme="minorHAnsi" w:eastAsiaTheme="minorEastAsia"/>
                <w:color w:val="auto"/>
                <w:sz w:val="22"/>
                <w:lang w:val="fr-FR" w:eastAsia="fr-FR"/>
              </w:rPr>
              <w:tab/>
            </w:r>
            <w:r w:rsidRPr="00E3613E" w:rsidR="00EF6EF8">
              <w:rPr>
                <w:rStyle w:val="Hyperlink"/>
              </w:rPr>
              <w:t>Groupes cibles et zones d’intervention</w:t>
            </w:r>
            <w:r w:rsidR="00EF6EF8">
              <w:rPr>
                <w:webHidden/>
              </w:rPr>
              <w:tab/>
            </w:r>
            <w:r w:rsidR="00AA5BC8">
              <w:rPr>
                <w:webHidden/>
              </w:rPr>
              <w:t>II.</w:t>
            </w:r>
            <w:r w:rsidR="00EF6EF8">
              <w:rPr>
                <w:webHidden/>
              </w:rPr>
              <w:fldChar w:fldCharType="begin"/>
            </w:r>
            <w:r w:rsidR="00EF6EF8">
              <w:rPr>
                <w:webHidden/>
              </w:rPr>
              <w:instrText xml:space="preserve"> PAGEREF _Toc113810790 \h </w:instrText>
            </w:r>
            <w:r w:rsidR="00EF6EF8">
              <w:rPr>
                <w:webHidden/>
              </w:rPr>
            </w:r>
            <w:r w:rsidR="00EF6EF8">
              <w:rPr>
                <w:webHidden/>
              </w:rPr>
              <w:fldChar w:fldCharType="separate"/>
            </w:r>
            <w:r w:rsidR="00EF6EF8">
              <w:rPr>
                <w:webHidden/>
              </w:rPr>
              <w:t>52</w:t>
            </w:r>
            <w:r w:rsidR="00EF6EF8">
              <w:rPr>
                <w:webHidden/>
              </w:rPr>
              <w:fldChar w:fldCharType="end"/>
            </w:r>
          </w:hyperlink>
        </w:p>
        <w:p w:rsidR="00EF6EF8" w:rsidRDefault="00ED6044" w14:paraId="0F3180F2" w14:textId="41FAA77C">
          <w:pPr>
            <w:pStyle w:val="TOC3"/>
            <w:rPr>
              <w:rFonts w:asciiTheme="minorHAnsi" w:hAnsiTheme="minorHAnsi" w:eastAsiaTheme="minorEastAsia"/>
              <w:color w:val="auto"/>
              <w:sz w:val="22"/>
              <w:lang w:val="fr-FR" w:eastAsia="fr-FR"/>
            </w:rPr>
          </w:pPr>
          <w:hyperlink w:history="1" w:anchor="_Toc113810791">
            <w:r w:rsidRPr="00E3613E" w:rsidR="00EF6EF8">
              <w:rPr>
                <w:rStyle w:val="Hyperlink"/>
              </w:rPr>
              <w:t>3.4.9.</w:t>
            </w:r>
            <w:r w:rsidR="00EF6EF8">
              <w:rPr>
                <w:rFonts w:asciiTheme="minorHAnsi" w:hAnsiTheme="minorHAnsi" w:eastAsiaTheme="minorEastAsia"/>
                <w:color w:val="auto"/>
                <w:sz w:val="22"/>
                <w:lang w:val="fr-FR" w:eastAsia="fr-FR"/>
              </w:rPr>
              <w:tab/>
            </w:r>
            <w:r w:rsidRPr="00E3613E" w:rsidR="00EF6EF8">
              <w:rPr>
                <w:rStyle w:val="Hyperlink"/>
              </w:rPr>
              <w:t>Partenariats et synergies</w:t>
            </w:r>
            <w:r w:rsidR="00EF6EF8">
              <w:rPr>
                <w:webHidden/>
              </w:rPr>
              <w:tab/>
            </w:r>
            <w:r w:rsidR="00AA5BC8">
              <w:rPr>
                <w:webHidden/>
              </w:rPr>
              <w:t>II.</w:t>
            </w:r>
            <w:r w:rsidR="00EF6EF8">
              <w:rPr>
                <w:webHidden/>
              </w:rPr>
              <w:fldChar w:fldCharType="begin"/>
            </w:r>
            <w:r w:rsidR="00EF6EF8">
              <w:rPr>
                <w:webHidden/>
              </w:rPr>
              <w:instrText xml:space="preserve"> PAGEREF _Toc113810791 \h </w:instrText>
            </w:r>
            <w:r w:rsidR="00EF6EF8">
              <w:rPr>
                <w:webHidden/>
              </w:rPr>
            </w:r>
            <w:r w:rsidR="00EF6EF8">
              <w:rPr>
                <w:webHidden/>
              </w:rPr>
              <w:fldChar w:fldCharType="separate"/>
            </w:r>
            <w:r w:rsidR="00EF6EF8">
              <w:rPr>
                <w:webHidden/>
              </w:rPr>
              <w:t>53</w:t>
            </w:r>
            <w:r w:rsidR="00EF6EF8">
              <w:rPr>
                <w:webHidden/>
              </w:rPr>
              <w:fldChar w:fldCharType="end"/>
            </w:r>
          </w:hyperlink>
        </w:p>
        <w:p w:rsidR="00EF6EF8" w:rsidRDefault="00ED6044" w14:paraId="792C7D28" w14:textId="1524D692">
          <w:pPr>
            <w:pStyle w:val="TOC3"/>
            <w:rPr>
              <w:rFonts w:asciiTheme="minorHAnsi" w:hAnsiTheme="minorHAnsi" w:eastAsiaTheme="minorEastAsia"/>
              <w:color w:val="auto"/>
              <w:sz w:val="22"/>
              <w:lang w:val="fr-FR" w:eastAsia="fr-FR"/>
            </w:rPr>
          </w:pPr>
          <w:hyperlink w:history="1" w:anchor="_Toc113810792">
            <w:r w:rsidRPr="00E3613E" w:rsidR="00EF6EF8">
              <w:rPr>
                <w:rStyle w:val="Hyperlink"/>
              </w:rPr>
              <w:t>3.4.10.</w:t>
            </w:r>
            <w:r w:rsidR="00EF6EF8">
              <w:rPr>
                <w:rFonts w:asciiTheme="minorHAnsi" w:hAnsiTheme="minorHAnsi" w:eastAsiaTheme="minorEastAsia"/>
                <w:color w:val="auto"/>
                <w:sz w:val="22"/>
                <w:lang w:val="fr-FR" w:eastAsia="fr-FR"/>
              </w:rPr>
              <w:tab/>
            </w:r>
            <w:r w:rsidRPr="00E3613E" w:rsidR="00EF6EF8">
              <w:rPr>
                <w:rStyle w:val="Hyperlink"/>
              </w:rPr>
              <w:t>Le tableau des indicateurs de suivi</w:t>
            </w:r>
            <w:r w:rsidR="00EF6EF8">
              <w:rPr>
                <w:webHidden/>
              </w:rPr>
              <w:tab/>
            </w:r>
            <w:r w:rsidR="00AA5BC8">
              <w:rPr>
                <w:webHidden/>
              </w:rPr>
              <w:t>II.</w:t>
            </w:r>
            <w:r w:rsidR="00EF6EF8">
              <w:rPr>
                <w:webHidden/>
              </w:rPr>
              <w:fldChar w:fldCharType="begin"/>
            </w:r>
            <w:r w:rsidR="00EF6EF8">
              <w:rPr>
                <w:webHidden/>
              </w:rPr>
              <w:instrText xml:space="preserve"> PAGEREF _Toc113810792 \h </w:instrText>
            </w:r>
            <w:r w:rsidR="00EF6EF8">
              <w:rPr>
                <w:webHidden/>
              </w:rPr>
            </w:r>
            <w:r w:rsidR="00EF6EF8">
              <w:rPr>
                <w:webHidden/>
              </w:rPr>
              <w:fldChar w:fldCharType="separate"/>
            </w:r>
            <w:r w:rsidR="00EF6EF8">
              <w:rPr>
                <w:webHidden/>
              </w:rPr>
              <w:t>54</w:t>
            </w:r>
            <w:r w:rsidR="00EF6EF8">
              <w:rPr>
                <w:webHidden/>
              </w:rPr>
              <w:fldChar w:fldCharType="end"/>
            </w:r>
          </w:hyperlink>
        </w:p>
        <w:p w:rsidR="00EF6EF8" w:rsidRDefault="00ED6044" w14:paraId="3ACA5F0B" w14:textId="153E1AD0">
          <w:pPr>
            <w:pStyle w:val="TOC2"/>
            <w:rPr>
              <w:rFonts w:asciiTheme="minorHAnsi" w:hAnsiTheme="minorHAnsi" w:eastAsiaTheme="minorEastAsia"/>
              <w:b w:val="0"/>
              <w:bCs w:val="0"/>
              <w:color w:val="auto"/>
              <w:sz w:val="22"/>
              <w:lang w:val="fr-FR" w:eastAsia="fr-FR"/>
            </w:rPr>
          </w:pPr>
          <w:hyperlink w:history="1" w:anchor="_Toc113810793">
            <w:r w:rsidRPr="00E3613E" w:rsidR="00EF6EF8">
              <w:rPr>
                <w:rStyle w:val="Hyperlink"/>
              </w:rPr>
              <w:t>3.5.</w:t>
            </w:r>
            <w:r w:rsidR="00EF6EF8">
              <w:rPr>
                <w:rFonts w:asciiTheme="minorHAnsi" w:hAnsiTheme="minorHAnsi" w:eastAsiaTheme="minorEastAsia"/>
                <w:b w:val="0"/>
                <w:bCs w:val="0"/>
                <w:color w:val="auto"/>
                <w:sz w:val="22"/>
                <w:lang w:val="fr-FR" w:eastAsia="fr-FR"/>
              </w:rPr>
              <w:tab/>
            </w:r>
            <w:r w:rsidRPr="00E3613E" w:rsidR="00EF6EF8">
              <w:rPr>
                <w:rStyle w:val="Hyperlink"/>
              </w:rPr>
              <w:t>Intervention COD2202611 - Appui à la gouvernance financière</w:t>
            </w:r>
            <w:r w:rsidR="00EF6EF8">
              <w:rPr>
                <w:webHidden/>
              </w:rPr>
              <w:tab/>
            </w:r>
            <w:r w:rsidR="00AA5BC8">
              <w:rPr>
                <w:webHidden/>
              </w:rPr>
              <w:t>II.</w:t>
            </w:r>
            <w:r w:rsidR="00EF6EF8">
              <w:rPr>
                <w:webHidden/>
              </w:rPr>
              <w:fldChar w:fldCharType="begin"/>
            </w:r>
            <w:r w:rsidR="00EF6EF8">
              <w:rPr>
                <w:webHidden/>
              </w:rPr>
              <w:instrText xml:space="preserve"> PAGEREF _Toc113810793 \h </w:instrText>
            </w:r>
            <w:r w:rsidR="00EF6EF8">
              <w:rPr>
                <w:webHidden/>
              </w:rPr>
            </w:r>
            <w:r w:rsidR="00EF6EF8">
              <w:rPr>
                <w:webHidden/>
              </w:rPr>
              <w:fldChar w:fldCharType="separate"/>
            </w:r>
            <w:r w:rsidR="00EF6EF8">
              <w:rPr>
                <w:webHidden/>
              </w:rPr>
              <w:t>55</w:t>
            </w:r>
            <w:r w:rsidR="00EF6EF8">
              <w:rPr>
                <w:webHidden/>
              </w:rPr>
              <w:fldChar w:fldCharType="end"/>
            </w:r>
          </w:hyperlink>
        </w:p>
        <w:p w:rsidR="00EF6EF8" w:rsidRDefault="00ED6044" w14:paraId="00ACF80D" w14:textId="133DCC2D">
          <w:pPr>
            <w:pStyle w:val="TOC3"/>
            <w:rPr>
              <w:rFonts w:asciiTheme="minorHAnsi" w:hAnsiTheme="minorHAnsi" w:eastAsiaTheme="minorEastAsia"/>
              <w:color w:val="auto"/>
              <w:sz w:val="22"/>
              <w:lang w:val="fr-FR" w:eastAsia="fr-FR"/>
            </w:rPr>
          </w:pPr>
          <w:hyperlink w:history="1" w:anchor="_Toc113810794">
            <w:r w:rsidRPr="00E3613E" w:rsidR="00EF6EF8">
              <w:rPr>
                <w:rStyle w:val="Hyperlink"/>
              </w:rPr>
              <w:t>3.5.1.</w:t>
            </w:r>
            <w:r w:rsidR="00EF6EF8">
              <w:rPr>
                <w:rFonts w:asciiTheme="minorHAnsi" w:hAnsiTheme="minorHAnsi" w:eastAsiaTheme="minorEastAsia"/>
                <w:color w:val="auto"/>
                <w:sz w:val="22"/>
                <w:lang w:val="fr-FR" w:eastAsia="fr-FR"/>
              </w:rPr>
              <w:tab/>
            </w:r>
            <w:r w:rsidRPr="00E3613E" w:rsidR="00EF6EF8">
              <w:rPr>
                <w:rStyle w:val="Hyperlink"/>
              </w:rPr>
              <w:t>Le contexte</w:t>
            </w:r>
            <w:r w:rsidR="00EF6EF8">
              <w:rPr>
                <w:webHidden/>
              </w:rPr>
              <w:tab/>
            </w:r>
            <w:r w:rsidR="00AA5BC8">
              <w:rPr>
                <w:webHidden/>
              </w:rPr>
              <w:t>II.</w:t>
            </w:r>
            <w:r w:rsidR="00EF6EF8">
              <w:rPr>
                <w:webHidden/>
              </w:rPr>
              <w:fldChar w:fldCharType="begin"/>
            </w:r>
            <w:r w:rsidR="00EF6EF8">
              <w:rPr>
                <w:webHidden/>
              </w:rPr>
              <w:instrText xml:space="preserve"> PAGEREF _Toc113810794 \h </w:instrText>
            </w:r>
            <w:r w:rsidR="00EF6EF8">
              <w:rPr>
                <w:webHidden/>
              </w:rPr>
            </w:r>
            <w:r w:rsidR="00EF6EF8">
              <w:rPr>
                <w:webHidden/>
              </w:rPr>
              <w:fldChar w:fldCharType="separate"/>
            </w:r>
            <w:r w:rsidR="00EF6EF8">
              <w:rPr>
                <w:webHidden/>
              </w:rPr>
              <w:t>55</w:t>
            </w:r>
            <w:r w:rsidR="00EF6EF8">
              <w:rPr>
                <w:webHidden/>
              </w:rPr>
              <w:fldChar w:fldCharType="end"/>
            </w:r>
          </w:hyperlink>
        </w:p>
        <w:p w:rsidR="00EF6EF8" w:rsidRDefault="00ED6044" w14:paraId="06B4B00A" w14:textId="1CB19994">
          <w:pPr>
            <w:pStyle w:val="TOC3"/>
            <w:rPr>
              <w:rFonts w:asciiTheme="minorHAnsi" w:hAnsiTheme="minorHAnsi" w:eastAsiaTheme="minorEastAsia"/>
              <w:color w:val="auto"/>
              <w:sz w:val="22"/>
              <w:lang w:val="fr-FR" w:eastAsia="fr-FR"/>
            </w:rPr>
          </w:pPr>
          <w:hyperlink w:history="1" w:anchor="_Toc113810795">
            <w:r w:rsidRPr="00E3613E" w:rsidR="00EF6EF8">
              <w:rPr>
                <w:rStyle w:val="Hyperlink"/>
              </w:rPr>
              <w:t>3.5.2.</w:t>
            </w:r>
            <w:r w:rsidR="00EF6EF8">
              <w:rPr>
                <w:rFonts w:asciiTheme="minorHAnsi" w:hAnsiTheme="minorHAnsi" w:eastAsiaTheme="minorEastAsia"/>
                <w:color w:val="auto"/>
                <w:sz w:val="22"/>
                <w:lang w:val="fr-FR" w:eastAsia="fr-FR"/>
              </w:rPr>
              <w:tab/>
            </w:r>
            <w:r w:rsidRPr="00E3613E" w:rsidR="00EF6EF8">
              <w:rPr>
                <w:rStyle w:val="Hyperlink"/>
              </w:rPr>
              <w:t>Les objectifs de l’intervention</w:t>
            </w:r>
            <w:r w:rsidR="00EF6EF8">
              <w:rPr>
                <w:webHidden/>
              </w:rPr>
              <w:tab/>
            </w:r>
            <w:r w:rsidR="00AA5BC8">
              <w:rPr>
                <w:webHidden/>
              </w:rPr>
              <w:t>II.</w:t>
            </w:r>
            <w:r w:rsidR="00EF6EF8">
              <w:rPr>
                <w:webHidden/>
              </w:rPr>
              <w:fldChar w:fldCharType="begin"/>
            </w:r>
            <w:r w:rsidR="00EF6EF8">
              <w:rPr>
                <w:webHidden/>
              </w:rPr>
              <w:instrText xml:space="preserve"> PAGEREF _Toc113810795 \h </w:instrText>
            </w:r>
            <w:r w:rsidR="00EF6EF8">
              <w:rPr>
                <w:webHidden/>
              </w:rPr>
            </w:r>
            <w:r w:rsidR="00EF6EF8">
              <w:rPr>
                <w:webHidden/>
              </w:rPr>
              <w:fldChar w:fldCharType="separate"/>
            </w:r>
            <w:r w:rsidR="00EF6EF8">
              <w:rPr>
                <w:webHidden/>
              </w:rPr>
              <w:t>55</w:t>
            </w:r>
            <w:r w:rsidR="00EF6EF8">
              <w:rPr>
                <w:webHidden/>
              </w:rPr>
              <w:fldChar w:fldCharType="end"/>
            </w:r>
          </w:hyperlink>
        </w:p>
        <w:p w:rsidR="00EF6EF8" w:rsidRDefault="00ED6044" w14:paraId="5CD234A4" w14:textId="69E7A3AC">
          <w:pPr>
            <w:pStyle w:val="TOC3"/>
            <w:rPr>
              <w:rFonts w:asciiTheme="minorHAnsi" w:hAnsiTheme="minorHAnsi" w:eastAsiaTheme="minorEastAsia"/>
              <w:color w:val="auto"/>
              <w:sz w:val="22"/>
              <w:lang w:val="fr-FR" w:eastAsia="fr-FR"/>
            </w:rPr>
          </w:pPr>
          <w:hyperlink w:history="1" w:anchor="_Toc113810796">
            <w:r w:rsidRPr="00E3613E" w:rsidR="00EF6EF8">
              <w:rPr>
                <w:rStyle w:val="Hyperlink"/>
              </w:rPr>
              <w:t>3.5.3.</w:t>
            </w:r>
            <w:r w:rsidR="00EF6EF8">
              <w:rPr>
                <w:rFonts w:asciiTheme="minorHAnsi" w:hAnsiTheme="minorHAnsi" w:eastAsiaTheme="minorEastAsia"/>
                <w:color w:val="auto"/>
                <w:sz w:val="22"/>
                <w:lang w:val="fr-FR" w:eastAsia="fr-FR"/>
              </w:rPr>
              <w:tab/>
            </w:r>
            <w:r w:rsidRPr="00E3613E" w:rsidR="00EF6EF8">
              <w:rPr>
                <w:rStyle w:val="Hyperlink"/>
              </w:rPr>
              <w:t>Résultat 1 – Le Ministère des finances et les régies financières (la DGI et la DGRAD) augmentent la mobilisation équitable et transparente des recettes</w:t>
            </w:r>
            <w:r w:rsidR="00EF6EF8">
              <w:rPr>
                <w:webHidden/>
              </w:rPr>
              <w:tab/>
            </w:r>
            <w:r w:rsidR="00AA5BC8">
              <w:rPr>
                <w:webHidden/>
              </w:rPr>
              <w:t>II.</w:t>
            </w:r>
            <w:r w:rsidR="00EF6EF8">
              <w:rPr>
                <w:webHidden/>
              </w:rPr>
              <w:fldChar w:fldCharType="begin"/>
            </w:r>
            <w:r w:rsidR="00EF6EF8">
              <w:rPr>
                <w:webHidden/>
              </w:rPr>
              <w:instrText xml:space="preserve"> PAGEREF _Toc113810796 \h </w:instrText>
            </w:r>
            <w:r w:rsidR="00EF6EF8">
              <w:rPr>
                <w:webHidden/>
              </w:rPr>
            </w:r>
            <w:r w:rsidR="00EF6EF8">
              <w:rPr>
                <w:webHidden/>
              </w:rPr>
              <w:fldChar w:fldCharType="separate"/>
            </w:r>
            <w:r w:rsidR="00EF6EF8">
              <w:rPr>
                <w:webHidden/>
              </w:rPr>
              <w:t>56</w:t>
            </w:r>
            <w:r w:rsidR="00EF6EF8">
              <w:rPr>
                <w:webHidden/>
              </w:rPr>
              <w:fldChar w:fldCharType="end"/>
            </w:r>
          </w:hyperlink>
        </w:p>
        <w:p w:rsidR="00EF6EF8" w:rsidRDefault="00ED6044" w14:paraId="073A6816" w14:textId="24B899B3">
          <w:pPr>
            <w:pStyle w:val="TOC3"/>
            <w:rPr>
              <w:rFonts w:asciiTheme="minorHAnsi" w:hAnsiTheme="minorHAnsi" w:eastAsiaTheme="minorEastAsia"/>
              <w:color w:val="auto"/>
              <w:sz w:val="22"/>
              <w:lang w:val="fr-FR" w:eastAsia="fr-FR"/>
            </w:rPr>
          </w:pPr>
          <w:hyperlink w:history="1" w:anchor="_Toc113810797">
            <w:r w:rsidRPr="00E3613E" w:rsidR="00EF6EF8">
              <w:rPr>
                <w:rStyle w:val="Hyperlink"/>
              </w:rPr>
              <w:t>3.5.4.</w:t>
            </w:r>
            <w:r w:rsidR="00EF6EF8">
              <w:rPr>
                <w:rFonts w:asciiTheme="minorHAnsi" w:hAnsiTheme="minorHAnsi" w:eastAsiaTheme="minorEastAsia"/>
                <w:color w:val="auto"/>
                <w:sz w:val="22"/>
                <w:lang w:val="fr-FR" w:eastAsia="fr-FR"/>
              </w:rPr>
              <w:tab/>
            </w:r>
            <w:r w:rsidRPr="00E3613E" w:rsidR="00EF6EF8">
              <w:rPr>
                <w:rStyle w:val="Hyperlink"/>
              </w:rPr>
              <w:t>Résultat 2 - Le Ministère du budget et les Ministères sectoriels (santé, éducation, agriculture) disposent d’un cadre budgétaire et de dépenses publiques, crédible, participatif, transparent et aligné sur les politiques publiques.</w:t>
            </w:r>
            <w:r w:rsidR="00EF6EF8">
              <w:rPr>
                <w:webHidden/>
              </w:rPr>
              <w:tab/>
            </w:r>
            <w:r w:rsidR="00AA5BC8">
              <w:rPr>
                <w:webHidden/>
              </w:rPr>
              <w:t>II.</w:t>
            </w:r>
            <w:r w:rsidR="00EF6EF8">
              <w:rPr>
                <w:webHidden/>
              </w:rPr>
              <w:fldChar w:fldCharType="begin"/>
            </w:r>
            <w:r w:rsidR="00EF6EF8">
              <w:rPr>
                <w:webHidden/>
              </w:rPr>
              <w:instrText xml:space="preserve"> PAGEREF _Toc113810797 \h </w:instrText>
            </w:r>
            <w:r w:rsidR="00EF6EF8">
              <w:rPr>
                <w:webHidden/>
              </w:rPr>
            </w:r>
            <w:r w:rsidR="00EF6EF8">
              <w:rPr>
                <w:webHidden/>
              </w:rPr>
              <w:fldChar w:fldCharType="separate"/>
            </w:r>
            <w:r w:rsidR="00EF6EF8">
              <w:rPr>
                <w:webHidden/>
              </w:rPr>
              <w:t>57</w:t>
            </w:r>
            <w:r w:rsidR="00EF6EF8">
              <w:rPr>
                <w:webHidden/>
              </w:rPr>
              <w:fldChar w:fldCharType="end"/>
            </w:r>
          </w:hyperlink>
        </w:p>
        <w:p w:rsidR="00EF6EF8" w:rsidRDefault="00ED6044" w14:paraId="66B7D062" w14:textId="3F8C6229">
          <w:pPr>
            <w:pStyle w:val="TOC3"/>
            <w:rPr>
              <w:rFonts w:asciiTheme="minorHAnsi" w:hAnsiTheme="minorHAnsi" w:eastAsiaTheme="minorEastAsia"/>
              <w:color w:val="auto"/>
              <w:sz w:val="22"/>
              <w:lang w:val="fr-FR" w:eastAsia="fr-FR"/>
            </w:rPr>
          </w:pPr>
          <w:hyperlink w:history="1" w:anchor="_Toc113810798">
            <w:r w:rsidRPr="00E3613E" w:rsidR="00EF6EF8">
              <w:rPr>
                <w:rStyle w:val="Hyperlink"/>
              </w:rPr>
              <w:t>3.5.5.</w:t>
            </w:r>
            <w:r w:rsidR="00EF6EF8">
              <w:rPr>
                <w:rFonts w:asciiTheme="minorHAnsi" w:hAnsiTheme="minorHAnsi" w:eastAsiaTheme="minorEastAsia"/>
                <w:color w:val="auto"/>
                <w:sz w:val="22"/>
                <w:lang w:val="fr-FR" w:eastAsia="fr-FR"/>
              </w:rPr>
              <w:tab/>
            </w:r>
            <w:r w:rsidRPr="00E3613E" w:rsidR="00EF6EF8">
              <w:rPr>
                <w:rStyle w:val="Hyperlink"/>
              </w:rPr>
              <w:t>Résultat 3 - Les citoyens et la société civile exercent un contrôle sur la mobilisation des ressources et la gestion des dépenses</w:t>
            </w:r>
            <w:r w:rsidR="00EF6EF8">
              <w:rPr>
                <w:webHidden/>
              </w:rPr>
              <w:tab/>
            </w:r>
            <w:r w:rsidR="00AA5BC8">
              <w:rPr>
                <w:webHidden/>
              </w:rPr>
              <w:t>II.</w:t>
            </w:r>
            <w:r w:rsidR="00EF6EF8">
              <w:rPr>
                <w:webHidden/>
              </w:rPr>
              <w:fldChar w:fldCharType="begin"/>
            </w:r>
            <w:r w:rsidR="00EF6EF8">
              <w:rPr>
                <w:webHidden/>
              </w:rPr>
              <w:instrText xml:space="preserve"> PAGEREF _Toc113810798 \h </w:instrText>
            </w:r>
            <w:r w:rsidR="00EF6EF8">
              <w:rPr>
                <w:webHidden/>
              </w:rPr>
            </w:r>
            <w:r w:rsidR="00EF6EF8">
              <w:rPr>
                <w:webHidden/>
              </w:rPr>
              <w:fldChar w:fldCharType="separate"/>
            </w:r>
            <w:r w:rsidR="00EF6EF8">
              <w:rPr>
                <w:webHidden/>
              </w:rPr>
              <w:t>58</w:t>
            </w:r>
            <w:r w:rsidR="00EF6EF8">
              <w:rPr>
                <w:webHidden/>
              </w:rPr>
              <w:fldChar w:fldCharType="end"/>
            </w:r>
          </w:hyperlink>
        </w:p>
        <w:p w:rsidR="00EF6EF8" w:rsidRDefault="00ED6044" w14:paraId="34C228E0" w14:textId="43BF276E">
          <w:pPr>
            <w:pStyle w:val="TOC3"/>
            <w:rPr>
              <w:rFonts w:asciiTheme="minorHAnsi" w:hAnsiTheme="minorHAnsi" w:eastAsiaTheme="minorEastAsia"/>
              <w:color w:val="auto"/>
              <w:sz w:val="22"/>
              <w:lang w:val="fr-FR" w:eastAsia="fr-FR"/>
            </w:rPr>
          </w:pPr>
          <w:hyperlink w:history="1" w:anchor="_Toc113810799">
            <w:r w:rsidRPr="00E3613E" w:rsidR="00EF6EF8">
              <w:rPr>
                <w:rStyle w:val="Hyperlink"/>
              </w:rPr>
              <w:t>3.5.6.</w:t>
            </w:r>
            <w:r w:rsidR="00EF6EF8">
              <w:rPr>
                <w:rFonts w:asciiTheme="minorHAnsi" w:hAnsiTheme="minorHAnsi" w:eastAsiaTheme="minorEastAsia"/>
                <w:color w:val="auto"/>
                <w:sz w:val="22"/>
                <w:lang w:val="fr-FR" w:eastAsia="fr-FR"/>
              </w:rPr>
              <w:tab/>
            </w:r>
            <w:r w:rsidRPr="00E3613E" w:rsidR="00EF6EF8">
              <w:rPr>
                <w:rStyle w:val="Hyperlink"/>
              </w:rPr>
              <w:t>Résultat 4 : Les institutions en charge du contrôle des finances publiques assurent la bonne gestion des fonds publics</w:t>
            </w:r>
            <w:r w:rsidR="00EF6EF8">
              <w:rPr>
                <w:webHidden/>
              </w:rPr>
              <w:tab/>
            </w:r>
            <w:r w:rsidR="00AA5BC8">
              <w:rPr>
                <w:webHidden/>
              </w:rPr>
              <w:t>II.</w:t>
            </w:r>
            <w:r w:rsidR="00EF6EF8">
              <w:rPr>
                <w:webHidden/>
              </w:rPr>
              <w:fldChar w:fldCharType="begin"/>
            </w:r>
            <w:r w:rsidR="00EF6EF8">
              <w:rPr>
                <w:webHidden/>
              </w:rPr>
              <w:instrText xml:space="preserve"> PAGEREF _Toc113810799 \h </w:instrText>
            </w:r>
            <w:r w:rsidR="00EF6EF8">
              <w:rPr>
                <w:webHidden/>
              </w:rPr>
            </w:r>
            <w:r w:rsidR="00EF6EF8">
              <w:rPr>
                <w:webHidden/>
              </w:rPr>
              <w:fldChar w:fldCharType="separate"/>
            </w:r>
            <w:r w:rsidR="00EF6EF8">
              <w:rPr>
                <w:webHidden/>
              </w:rPr>
              <w:t>59</w:t>
            </w:r>
            <w:r w:rsidR="00EF6EF8">
              <w:rPr>
                <w:webHidden/>
              </w:rPr>
              <w:fldChar w:fldCharType="end"/>
            </w:r>
          </w:hyperlink>
        </w:p>
        <w:p w:rsidR="00EF6EF8" w:rsidRDefault="00ED6044" w14:paraId="17A6FB16" w14:textId="1936E88E">
          <w:pPr>
            <w:pStyle w:val="TOC3"/>
            <w:rPr>
              <w:rFonts w:asciiTheme="minorHAnsi" w:hAnsiTheme="minorHAnsi" w:eastAsiaTheme="minorEastAsia"/>
              <w:color w:val="auto"/>
              <w:sz w:val="22"/>
              <w:lang w:val="fr-FR" w:eastAsia="fr-FR"/>
            </w:rPr>
          </w:pPr>
          <w:hyperlink w:history="1" w:anchor="_Toc113810800">
            <w:r w:rsidRPr="00E3613E" w:rsidR="00EF6EF8">
              <w:rPr>
                <w:rStyle w:val="Hyperlink"/>
              </w:rPr>
              <w:t>3.5.7.</w:t>
            </w:r>
            <w:r w:rsidR="00EF6EF8">
              <w:rPr>
                <w:rFonts w:asciiTheme="minorHAnsi" w:hAnsiTheme="minorHAnsi" w:eastAsiaTheme="minorEastAsia"/>
                <w:color w:val="auto"/>
                <w:sz w:val="22"/>
                <w:lang w:val="fr-FR" w:eastAsia="fr-FR"/>
              </w:rPr>
              <w:tab/>
            </w:r>
            <w:r w:rsidRPr="00E3613E" w:rsidR="00EF6EF8">
              <w:rPr>
                <w:rStyle w:val="Hyperlink"/>
              </w:rPr>
              <w:t>La mobilisation du fonds de gouvernance financière</w:t>
            </w:r>
            <w:r w:rsidR="00EF6EF8">
              <w:rPr>
                <w:webHidden/>
              </w:rPr>
              <w:tab/>
            </w:r>
            <w:r w:rsidR="00AA5BC8">
              <w:rPr>
                <w:webHidden/>
              </w:rPr>
              <w:t>II.</w:t>
            </w:r>
            <w:r w:rsidR="00EF6EF8">
              <w:rPr>
                <w:webHidden/>
              </w:rPr>
              <w:fldChar w:fldCharType="begin"/>
            </w:r>
            <w:r w:rsidR="00EF6EF8">
              <w:rPr>
                <w:webHidden/>
              </w:rPr>
              <w:instrText xml:space="preserve"> PAGEREF _Toc113810800 \h </w:instrText>
            </w:r>
            <w:r w:rsidR="00EF6EF8">
              <w:rPr>
                <w:webHidden/>
              </w:rPr>
            </w:r>
            <w:r w:rsidR="00EF6EF8">
              <w:rPr>
                <w:webHidden/>
              </w:rPr>
              <w:fldChar w:fldCharType="separate"/>
            </w:r>
            <w:r w:rsidR="00EF6EF8">
              <w:rPr>
                <w:webHidden/>
              </w:rPr>
              <w:t>59</w:t>
            </w:r>
            <w:r w:rsidR="00EF6EF8">
              <w:rPr>
                <w:webHidden/>
              </w:rPr>
              <w:fldChar w:fldCharType="end"/>
            </w:r>
          </w:hyperlink>
        </w:p>
        <w:p w:rsidR="00EF6EF8" w:rsidRDefault="00ED6044" w14:paraId="7BFB2912" w14:textId="26C44FFF">
          <w:pPr>
            <w:pStyle w:val="TOC3"/>
            <w:rPr>
              <w:rFonts w:asciiTheme="minorHAnsi" w:hAnsiTheme="minorHAnsi" w:eastAsiaTheme="minorEastAsia"/>
              <w:color w:val="auto"/>
              <w:sz w:val="22"/>
              <w:lang w:val="fr-FR" w:eastAsia="fr-FR"/>
            </w:rPr>
          </w:pPr>
          <w:hyperlink w:history="1" w:anchor="_Toc113810801">
            <w:r w:rsidRPr="00E3613E" w:rsidR="00EF6EF8">
              <w:rPr>
                <w:rStyle w:val="Hyperlink"/>
              </w:rPr>
              <w:t>3.5.8.</w:t>
            </w:r>
            <w:r w:rsidR="00EF6EF8">
              <w:rPr>
                <w:rFonts w:asciiTheme="minorHAnsi" w:hAnsiTheme="minorHAnsi" w:eastAsiaTheme="minorEastAsia"/>
                <w:color w:val="auto"/>
                <w:sz w:val="22"/>
                <w:lang w:val="fr-FR" w:eastAsia="fr-FR"/>
              </w:rPr>
              <w:tab/>
            </w:r>
            <w:r w:rsidRPr="00E3613E" w:rsidR="00EF6EF8">
              <w:rPr>
                <w:rStyle w:val="Hyperlink"/>
              </w:rPr>
              <w:t>Partenariats et synergies</w:t>
            </w:r>
            <w:r w:rsidR="00EF6EF8">
              <w:rPr>
                <w:webHidden/>
              </w:rPr>
              <w:tab/>
            </w:r>
            <w:r w:rsidR="00AA5BC8">
              <w:rPr>
                <w:webHidden/>
              </w:rPr>
              <w:t>II.</w:t>
            </w:r>
            <w:r w:rsidR="00EF6EF8">
              <w:rPr>
                <w:webHidden/>
              </w:rPr>
              <w:fldChar w:fldCharType="begin"/>
            </w:r>
            <w:r w:rsidR="00EF6EF8">
              <w:rPr>
                <w:webHidden/>
              </w:rPr>
              <w:instrText xml:space="preserve"> PAGEREF _Toc113810801 \h </w:instrText>
            </w:r>
            <w:r w:rsidR="00EF6EF8">
              <w:rPr>
                <w:webHidden/>
              </w:rPr>
            </w:r>
            <w:r w:rsidR="00EF6EF8">
              <w:rPr>
                <w:webHidden/>
              </w:rPr>
              <w:fldChar w:fldCharType="separate"/>
            </w:r>
            <w:r w:rsidR="00EF6EF8">
              <w:rPr>
                <w:webHidden/>
              </w:rPr>
              <w:t>61</w:t>
            </w:r>
            <w:r w:rsidR="00EF6EF8">
              <w:rPr>
                <w:webHidden/>
              </w:rPr>
              <w:fldChar w:fldCharType="end"/>
            </w:r>
          </w:hyperlink>
        </w:p>
        <w:p w:rsidR="00EF6EF8" w:rsidRDefault="00ED6044" w14:paraId="6D638C93" w14:textId="55C21E58">
          <w:pPr>
            <w:pStyle w:val="TOC3"/>
            <w:rPr>
              <w:rFonts w:asciiTheme="minorHAnsi" w:hAnsiTheme="minorHAnsi" w:eastAsiaTheme="minorEastAsia"/>
              <w:color w:val="auto"/>
              <w:sz w:val="22"/>
              <w:lang w:val="fr-FR" w:eastAsia="fr-FR"/>
            </w:rPr>
          </w:pPr>
          <w:hyperlink w:history="1" w:anchor="_Toc113810802">
            <w:r w:rsidRPr="00E3613E" w:rsidR="00EF6EF8">
              <w:rPr>
                <w:rStyle w:val="Hyperlink"/>
              </w:rPr>
              <w:t>3.5.9.</w:t>
            </w:r>
            <w:r w:rsidR="00EF6EF8">
              <w:rPr>
                <w:rFonts w:asciiTheme="minorHAnsi" w:hAnsiTheme="minorHAnsi" w:eastAsiaTheme="minorEastAsia"/>
                <w:color w:val="auto"/>
                <w:sz w:val="22"/>
                <w:lang w:val="fr-FR" w:eastAsia="fr-FR"/>
              </w:rPr>
              <w:tab/>
            </w:r>
            <w:r w:rsidRPr="00E3613E" w:rsidR="00EF6EF8">
              <w:rPr>
                <w:rStyle w:val="Hyperlink"/>
              </w:rPr>
              <w:t>Le tableau des indicateurs de suivi</w:t>
            </w:r>
            <w:r w:rsidR="00EF6EF8">
              <w:rPr>
                <w:webHidden/>
              </w:rPr>
              <w:tab/>
            </w:r>
            <w:r w:rsidR="00AA5BC8">
              <w:rPr>
                <w:webHidden/>
              </w:rPr>
              <w:t>II.</w:t>
            </w:r>
            <w:r w:rsidR="00EF6EF8">
              <w:rPr>
                <w:webHidden/>
              </w:rPr>
              <w:fldChar w:fldCharType="begin"/>
            </w:r>
            <w:r w:rsidR="00EF6EF8">
              <w:rPr>
                <w:webHidden/>
              </w:rPr>
              <w:instrText xml:space="preserve"> PAGEREF _Toc113810802 \h </w:instrText>
            </w:r>
            <w:r w:rsidR="00EF6EF8">
              <w:rPr>
                <w:webHidden/>
              </w:rPr>
            </w:r>
            <w:r w:rsidR="00EF6EF8">
              <w:rPr>
                <w:webHidden/>
              </w:rPr>
              <w:fldChar w:fldCharType="separate"/>
            </w:r>
            <w:r w:rsidR="00EF6EF8">
              <w:rPr>
                <w:webHidden/>
              </w:rPr>
              <w:t>62</w:t>
            </w:r>
            <w:r w:rsidR="00EF6EF8">
              <w:rPr>
                <w:webHidden/>
              </w:rPr>
              <w:fldChar w:fldCharType="end"/>
            </w:r>
          </w:hyperlink>
        </w:p>
        <w:p w:rsidR="00EF6EF8" w:rsidRDefault="00ED6044" w14:paraId="1F14D91E" w14:textId="3EAD33CE">
          <w:pPr>
            <w:pStyle w:val="TOC2"/>
            <w:rPr>
              <w:rFonts w:asciiTheme="minorHAnsi" w:hAnsiTheme="minorHAnsi" w:eastAsiaTheme="minorEastAsia"/>
              <w:b w:val="0"/>
              <w:bCs w:val="0"/>
              <w:color w:val="auto"/>
              <w:sz w:val="22"/>
              <w:lang w:val="fr-FR" w:eastAsia="fr-FR"/>
            </w:rPr>
          </w:pPr>
          <w:hyperlink w:history="1" w:anchor="_Toc113810803">
            <w:r w:rsidRPr="00E3613E" w:rsidR="00EF6EF8">
              <w:rPr>
                <w:rStyle w:val="Hyperlink"/>
              </w:rPr>
              <w:t>3.6.</w:t>
            </w:r>
            <w:r w:rsidR="00EF6EF8">
              <w:rPr>
                <w:rFonts w:asciiTheme="minorHAnsi" w:hAnsiTheme="minorHAnsi" w:eastAsiaTheme="minorEastAsia"/>
                <w:b w:val="0"/>
                <w:bCs w:val="0"/>
                <w:color w:val="auto"/>
                <w:sz w:val="22"/>
                <w:lang w:val="fr-FR" w:eastAsia="fr-FR"/>
              </w:rPr>
              <w:tab/>
            </w:r>
            <w:r w:rsidRPr="00E3613E" w:rsidR="00EF6EF8">
              <w:rPr>
                <w:rStyle w:val="Hyperlink"/>
              </w:rPr>
              <w:t>Intervention COD2202711 - Appui institutionnel au niveau central</w:t>
            </w:r>
            <w:r w:rsidR="00EF6EF8">
              <w:rPr>
                <w:webHidden/>
              </w:rPr>
              <w:tab/>
            </w:r>
            <w:r w:rsidR="00AA5BC8">
              <w:rPr>
                <w:webHidden/>
              </w:rPr>
              <w:t>II.</w:t>
            </w:r>
            <w:r w:rsidR="00EF6EF8">
              <w:rPr>
                <w:webHidden/>
              </w:rPr>
              <w:fldChar w:fldCharType="begin"/>
            </w:r>
            <w:r w:rsidR="00EF6EF8">
              <w:rPr>
                <w:webHidden/>
              </w:rPr>
              <w:instrText xml:space="preserve"> PAGEREF _Toc113810803 \h </w:instrText>
            </w:r>
            <w:r w:rsidR="00EF6EF8">
              <w:rPr>
                <w:webHidden/>
              </w:rPr>
            </w:r>
            <w:r w:rsidR="00EF6EF8">
              <w:rPr>
                <w:webHidden/>
              </w:rPr>
              <w:fldChar w:fldCharType="separate"/>
            </w:r>
            <w:r w:rsidR="00EF6EF8">
              <w:rPr>
                <w:webHidden/>
              </w:rPr>
              <w:t>63</w:t>
            </w:r>
            <w:r w:rsidR="00EF6EF8">
              <w:rPr>
                <w:webHidden/>
              </w:rPr>
              <w:fldChar w:fldCharType="end"/>
            </w:r>
          </w:hyperlink>
        </w:p>
        <w:p w:rsidR="00EF6EF8" w:rsidRDefault="00ED6044" w14:paraId="7DDA1528" w14:textId="3723839B">
          <w:pPr>
            <w:pStyle w:val="TOC3"/>
            <w:rPr>
              <w:rFonts w:asciiTheme="minorHAnsi" w:hAnsiTheme="minorHAnsi" w:eastAsiaTheme="minorEastAsia"/>
              <w:color w:val="auto"/>
              <w:sz w:val="22"/>
              <w:lang w:val="fr-FR" w:eastAsia="fr-FR"/>
            </w:rPr>
          </w:pPr>
          <w:hyperlink w:history="1" w:anchor="_Toc113810804">
            <w:r w:rsidRPr="00E3613E" w:rsidR="00EF6EF8">
              <w:rPr>
                <w:rStyle w:val="Hyperlink"/>
              </w:rPr>
              <w:t>3.6.1.</w:t>
            </w:r>
            <w:r w:rsidR="00EF6EF8">
              <w:rPr>
                <w:rFonts w:asciiTheme="minorHAnsi" w:hAnsiTheme="minorHAnsi" w:eastAsiaTheme="minorEastAsia"/>
                <w:color w:val="auto"/>
                <w:sz w:val="22"/>
                <w:lang w:val="fr-FR" w:eastAsia="fr-FR"/>
              </w:rPr>
              <w:tab/>
            </w:r>
            <w:r w:rsidRPr="00E3613E" w:rsidR="00EF6EF8">
              <w:rPr>
                <w:rStyle w:val="Hyperlink"/>
              </w:rPr>
              <w:t>Le contexte</w:t>
            </w:r>
            <w:r w:rsidR="00EF6EF8">
              <w:rPr>
                <w:webHidden/>
              </w:rPr>
              <w:tab/>
            </w:r>
            <w:r w:rsidR="00AA5BC8">
              <w:rPr>
                <w:webHidden/>
              </w:rPr>
              <w:t>II.</w:t>
            </w:r>
            <w:r w:rsidR="00EF6EF8">
              <w:rPr>
                <w:webHidden/>
              </w:rPr>
              <w:fldChar w:fldCharType="begin"/>
            </w:r>
            <w:r w:rsidR="00EF6EF8">
              <w:rPr>
                <w:webHidden/>
              </w:rPr>
              <w:instrText xml:space="preserve"> PAGEREF _Toc113810804 \h </w:instrText>
            </w:r>
            <w:r w:rsidR="00EF6EF8">
              <w:rPr>
                <w:webHidden/>
              </w:rPr>
            </w:r>
            <w:r w:rsidR="00EF6EF8">
              <w:rPr>
                <w:webHidden/>
              </w:rPr>
              <w:fldChar w:fldCharType="separate"/>
            </w:r>
            <w:r w:rsidR="00EF6EF8">
              <w:rPr>
                <w:webHidden/>
              </w:rPr>
              <w:t>63</w:t>
            </w:r>
            <w:r w:rsidR="00EF6EF8">
              <w:rPr>
                <w:webHidden/>
              </w:rPr>
              <w:fldChar w:fldCharType="end"/>
            </w:r>
          </w:hyperlink>
        </w:p>
        <w:p w:rsidR="00EF6EF8" w:rsidRDefault="00ED6044" w14:paraId="326AA7C1" w14:textId="5820A92E">
          <w:pPr>
            <w:pStyle w:val="TOC3"/>
            <w:rPr>
              <w:rFonts w:asciiTheme="minorHAnsi" w:hAnsiTheme="minorHAnsi" w:eastAsiaTheme="minorEastAsia"/>
              <w:color w:val="auto"/>
              <w:sz w:val="22"/>
              <w:lang w:val="fr-FR" w:eastAsia="fr-FR"/>
            </w:rPr>
          </w:pPr>
          <w:hyperlink w:history="1" w:anchor="_Toc113810805">
            <w:r w:rsidRPr="00E3613E" w:rsidR="00EF6EF8">
              <w:rPr>
                <w:rStyle w:val="Hyperlink"/>
              </w:rPr>
              <w:t>3.6.2.</w:t>
            </w:r>
            <w:r w:rsidR="00EF6EF8">
              <w:rPr>
                <w:rFonts w:asciiTheme="minorHAnsi" w:hAnsiTheme="minorHAnsi" w:eastAsiaTheme="minorEastAsia"/>
                <w:color w:val="auto"/>
                <w:sz w:val="22"/>
                <w:lang w:val="fr-FR" w:eastAsia="fr-FR"/>
              </w:rPr>
              <w:tab/>
            </w:r>
            <w:r w:rsidRPr="00E3613E" w:rsidR="00EF6EF8">
              <w:rPr>
                <w:rStyle w:val="Hyperlink"/>
              </w:rPr>
              <w:t>Les objectifs</w:t>
            </w:r>
            <w:r w:rsidR="00EF6EF8">
              <w:rPr>
                <w:webHidden/>
              </w:rPr>
              <w:tab/>
            </w:r>
            <w:r w:rsidR="00AA5BC8">
              <w:rPr>
                <w:webHidden/>
              </w:rPr>
              <w:t>II.</w:t>
            </w:r>
            <w:r w:rsidR="00EF6EF8">
              <w:rPr>
                <w:webHidden/>
              </w:rPr>
              <w:fldChar w:fldCharType="begin"/>
            </w:r>
            <w:r w:rsidR="00EF6EF8">
              <w:rPr>
                <w:webHidden/>
              </w:rPr>
              <w:instrText xml:space="preserve"> PAGEREF _Toc113810805 \h </w:instrText>
            </w:r>
            <w:r w:rsidR="00EF6EF8">
              <w:rPr>
                <w:webHidden/>
              </w:rPr>
            </w:r>
            <w:r w:rsidR="00EF6EF8">
              <w:rPr>
                <w:webHidden/>
              </w:rPr>
              <w:fldChar w:fldCharType="separate"/>
            </w:r>
            <w:r w:rsidR="00EF6EF8">
              <w:rPr>
                <w:webHidden/>
              </w:rPr>
              <w:t>64</w:t>
            </w:r>
            <w:r w:rsidR="00EF6EF8">
              <w:rPr>
                <w:webHidden/>
              </w:rPr>
              <w:fldChar w:fldCharType="end"/>
            </w:r>
          </w:hyperlink>
        </w:p>
        <w:p w:rsidR="00EF6EF8" w:rsidRDefault="00ED6044" w14:paraId="40B25348" w14:textId="0815F61D">
          <w:pPr>
            <w:pStyle w:val="TOC3"/>
            <w:rPr>
              <w:rFonts w:asciiTheme="minorHAnsi" w:hAnsiTheme="minorHAnsi" w:eastAsiaTheme="minorEastAsia"/>
              <w:color w:val="auto"/>
              <w:sz w:val="22"/>
              <w:lang w:val="fr-FR" w:eastAsia="fr-FR"/>
            </w:rPr>
          </w:pPr>
          <w:hyperlink w:history="1" w:anchor="_Toc113810806">
            <w:r w:rsidRPr="00E3613E" w:rsidR="00EF6EF8">
              <w:rPr>
                <w:rStyle w:val="Hyperlink"/>
                <w:rFonts w:eastAsia="Times New Roman"/>
              </w:rPr>
              <w:t>3.6.3.</w:t>
            </w:r>
            <w:r w:rsidR="00EF6EF8">
              <w:rPr>
                <w:rFonts w:asciiTheme="minorHAnsi" w:hAnsiTheme="minorHAnsi" w:eastAsiaTheme="minorEastAsia"/>
                <w:color w:val="auto"/>
                <w:sz w:val="22"/>
                <w:lang w:val="fr-FR" w:eastAsia="fr-FR"/>
              </w:rPr>
              <w:tab/>
            </w:r>
            <w:r w:rsidRPr="00E3613E" w:rsidR="00EF6EF8">
              <w:rPr>
                <w:rStyle w:val="Hyperlink"/>
                <w:rFonts w:eastAsia="Times New Roman"/>
              </w:rPr>
              <w:t>Résultat 1 - Les secteurs de la formation professionnelle et de l’emploi sont renforcés dans leurs compétences au niveau central</w:t>
            </w:r>
            <w:r w:rsidR="00EF6EF8">
              <w:rPr>
                <w:webHidden/>
              </w:rPr>
              <w:tab/>
            </w:r>
            <w:r w:rsidR="00AA5BC8">
              <w:rPr>
                <w:webHidden/>
              </w:rPr>
              <w:t>II.</w:t>
            </w:r>
            <w:r w:rsidR="00EF6EF8">
              <w:rPr>
                <w:webHidden/>
              </w:rPr>
              <w:fldChar w:fldCharType="begin"/>
            </w:r>
            <w:r w:rsidR="00EF6EF8">
              <w:rPr>
                <w:webHidden/>
              </w:rPr>
              <w:instrText xml:space="preserve"> PAGEREF _Toc113810806 \h </w:instrText>
            </w:r>
            <w:r w:rsidR="00EF6EF8">
              <w:rPr>
                <w:webHidden/>
              </w:rPr>
            </w:r>
            <w:r w:rsidR="00EF6EF8">
              <w:rPr>
                <w:webHidden/>
              </w:rPr>
              <w:fldChar w:fldCharType="separate"/>
            </w:r>
            <w:r w:rsidR="00EF6EF8">
              <w:rPr>
                <w:webHidden/>
              </w:rPr>
              <w:t>65</w:t>
            </w:r>
            <w:r w:rsidR="00EF6EF8">
              <w:rPr>
                <w:webHidden/>
              </w:rPr>
              <w:fldChar w:fldCharType="end"/>
            </w:r>
          </w:hyperlink>
        </w:p>
        <w:p w:rsidR="00EF6EF8" w:rsidRDefault="00ED6044" w14:paraId="1431C587" w14:textId="06330C36">
          <w:pPr>
            <w:pStyle w:val="TOC3"/>
            <w:rPr>
              <w:rFonts w:asciiTheme="minorHAnsi" w:hAnsiTheme="minorHAnsi" w:eastAsiaTheme="minorEastAsia"/>
              <w:color w:val="auto"/>
              <w:sz w:val="22"/>
              <w:lang w:val="fr-FR" w:eastAsia="fr-FR"/>
            </w:rPr>
          </w:pPr>
          <w:hyperlink w:history="1" w:anchor="_Toc113810807">
            <w:r w:rsidRPr="00E3613E" w:rsidR="00EF6EF8">
              <w:rPr>
                <w:rStyle w:val="Hyperlink"/>
              </w:rPr>
              <w:t>3.6.4.</w:t>
            </w:r>
            <w:r w:rsidR="00EF6EF8">
              <w:rPr>
                <w:rFonts w:asciiTheme="minorHAnsi" w:hAnsiTheme="minorHAnsi" w:eastAsiaTheme="minorEastAsia"/>
                <w:color w:val="auto"/>
                <w:sz w:val="22"/>
                <w:lang w:val="fr-FR" w:eastAsia="fr-FR"/>
              </w:rPr>
              <w:tab/>
            </w:r>
            <w:r w:rsidRPr="00E3613E" w:rsidR="00EF6EF8">
              <w:rPr>
                <w:rStyle w:val="Hyperlink"/>
              </w:rPr>
              <w:t>Résultat 2 - Le secteur de la santé est renforcé dans ses compétences au niveau central</w:t>
            </w:r>
            <w:r w:rsidR="00AA5BC8">
              <w:rPr>
                <w:rStyle w:val="Hyperlink"/>
              </w:rPr>
              <w:tab/>
            </w:r>
            <w:r w:rsidR="00AA5BC8">
              <w:rPr>
                <w:rStyle w:val="Hyperlink"/>
              </w:rPr>
              <w:tab/>
            </w:r>
            <w:r w:rsidR="00AA5BC8">
              <w:rPr>
                <w:rStyle w:val="Hyperlink"/>
              </w:rPr>
              <w:tab/>
            </w:r>
            <w:r w:rsidR="00AA5BC8">
              <w:rPr>
                <w:rStyle w:val="Hyperlink"/>
              </w:rPr>
              <w:tab/>
            </w:r>
            <w:r w:rsidR="00EF6EF8">
              <w:rPr>
                <w:webHidden/>
              </w:rPr>
              <w:tab/>
            </w:r>
            <w:r w:rsidR="00AA5BC8">
              <w:rPr>
                <w:webHidden/>
              </w:rPr>
              <w:t>II.</w:t>
            </w:r>
            <w:r w:rsidR="00EF6EF8">
              <w:rPr>
                <w:webHidden/>
              </w:rPr>
              <w:fldChar w:fldCharType="begin"/>
            </w:r>
            <w:r w:rsidR="00EF6EF8">
              <w:rPr>
                <w:webHidden/>
              </w:rPr>
              <w:instrText xml:space="preserve"> PAGEREF _Toc113810807 \h </w:instrText>
            </w:r>
            <w:r w:rsidR="00EF6EF8">
              <w:rPr>
                <w:webHidden/>
              </w:rPr>
            </w:r>
            <w:r w:rsidR="00EF6EF8">
              <w:rPr>
                <w:webHidden/>
              </w:rPr>
              <w:fldChar w:fldCharType="separate"/>
            </w:r>
            <w:r w:rsidR="00EF6EF8">
              <w:rPr>
                <w:webHidden/>
              </w:rPr>
              <w:t>67</w:t>
            </w:r>
            <w:r w:rsidR="00EF6EF8">
              <w:rPr>
                <w:webHidden/>
              </w:rPr>
              <w:fldChar w:fldCharType="end"/>
            </w:r>
          </w:hyperlink>
        </w:p>
        <w:p w:rsidR="00EF6EF8" w:rsidRDefault="00ED6044" w14:paraId="547393C0" w14:textId="4899BC8F">
          <w:pPr>
            <w:pStyle w:val="TOC3"/>
            <w:rPr>
              <w:rFonts w:asciiTheme="minorHAnsi" w:hAnsiTheme="minorHAnsi" w:eastAsiaTheme="minorEastAsia"/>
              <w:color w:val="auto"/>
              <w:sz w:val="22"/>
              <w:lang w:val="fr-FR" w:eastAsia="fr-FR"/>
            </w:rPr>
          </w:pPr>
          <w:hyperlink w:history="1" w:anchor="_Toc113810808">
            <w:r w:rsidRPr="00E3613E" w:rsidR="00EF6EF8">
              <w:rPr>
                <w:rStyle w:val="Hyperlink"/>
              </w:rPr>
              <w:t>3.6.5.</w:t>
            </w:r>
            <w:r w:rsidR="00EF6EF8">
              <w:rPr>
                <w:rFonts w:asciiTheme="minorHAnsi" w:hAnsiTheme="minorHAnsi" w:eastAsiaTheme="minorEastAsia"/>
                <w:color w:val="auto"/>
                <w:sz w:val="22"/>
                <w:lang w:val="fr-FR" w:eastAsia="fr-FR"/>
              </w:rPr>
              <w:tab/>
            </w:r>
            <w:r w:rsidRPr="00E3613E" w:rsidR="00EF6EF8">
              <w:rPr>
                <w:rStyle w:val="Hyperlink"/>
              </w:rPr>
              <w:t>Résultat 3 - Le secteur de l’éducation de base est renforcé dans ses compétences au niveau central</w:t>
            </w:r>
            <w:r w:rsidR="00EF6EF8">
              <w:rPr>
                <w:webHidden/>
              </w:rPr>
              <w:tab/>
            </w:r>
            <w:r w:rsidR="00AA5BC8">
              <w:rPr>
                <w:webHidden/>
              </w:rPr>
              <w:tab/>
            </w:r>
            <w:r w:rsidR="00AA5BC8">
              <w:rPr>
                <w:webHidden/>
              </w:rPr>
              <w:tab/>
            </w:r>
            <w:r w:rsidR="00AA5BC8">
              <w:rPr>
                <w:webHidden/>
              </w:rPr>
              <w:t>II.</w:t>
            </w:r>
            <w:r w:rsidR="00EF6EF8">
              <w:rPr>
                <w:webHidden/>
              </w:rPr>
              <w:fldChar w:fldCharType="begin"/>
            </w:r>
            <w:r w:rsidR="00EF6EF8">
              <w:rPr>
                <w:webHidden/>
              </w:rPr>
              <w:instrText xml:space="preserve"> PAGEREF _Toc113810808 \h </w:instrText>
            </w:r>
            <w:r w:rsidR="00EF6EF8">
              <w:rPr>
                <w:webHidden/>
              </w:rPr>
            </w:r>
            <w:r w:rsidR="00EF6EF8">
              <w:rPr>
                <w:webHidden/>
              </w:rPr>
              <w:fldChar w:fldCharType="separate"/>
            </w:r>
            <w:r w:rsidR="00EF6EF8">
              <w:rPr>
                <w:webHidden/>
              </w:rPr>
              <w:t>69</w:t>
            </w:r>
            <w:r w:rsidR="00EF6EF8">
              <w:rPr>
                <w:webHidden/>
              </w:rPr>
              <w:fldChar w:fldCharType="end"/>
            </w:r>
          </w:hyperlink>
        </w:p>
        <w:p w:rsidR="00EF6EF8" w:rsidRDefault="00ED6044" w14:paraId="70F80011" w14:textId="60880746">
          <w:pPr>
            <w:pStyle w:val="TOC3"/>
            <w:rPr>
              <w:rFonts w:asciiTheme="minorHAnsi" w:hAnsiTheme="minorHAnsi" w:eastAsiaTheme="minorEastAsia"/>
              <w:color w:val="auto"/>
              <w:sz w:val="22"/>
              <w:lang w:val="fr-FR" w:eastAsia="fr-FR"/>
            </w:rPr>
          </w:pPr>
          <w:hyperlink w:history="1" w:anchor="_Toc113810809">
            <w:r w:rsidRPr="00E3613E" w:rsidR="00EF6EF8">
              <w:rPr>
                <w:rStyle w:val="Hyperlink"/>
              </w:rPr>
              <w:t>3.6.6.</w:t>
            </w:r>
            <w:r w:rsidR="00EF6EF8">
              <w:rPr>
                <w:rFonts w:asciiTheme="minorHAnsi" w:hAnsiTheme="minorHAnsi" w:eastAsiaTheme="minorEastAsia"/>
                <w:color w:val="auto"/>
                <w:sz w:val="22"/>
                <w:lang w:val="fr-FR" w:eastAsia="fr-FR"/>
              </w:rPr>
              <w:tab/>
            </w:r>
            <w:r w:rsidRPr="00E3613E" w:rsidR="00EF6EF8">
              <w:rPr>
                <w:rStyle w:val="Hyperlink"/>
              </w:rPr>
              <w:t>Résultat 4 - Le secteur de l’agriculture est renforcé dans ses compétences au niveau central</w:t>
            </w:r>
            <w:r w:rsidR="00EF6EF8">
              <w:rPr>
                <w:webHidden/>
              </w:rPr>
              <w:tab/>
            </w:r>
            <w:r w:rsidR="00AA5BC8">
              <w:rPr>
                <w:webHidden/>
              </w:rPr>
              <w:tab/>
            </w:r>
            <w:r w:rsidR="00AA5BC8">
              <w:rPr>
                <w:webHidden/>
              </w:rPr>
              <w:tab/>
            </w:r>
            <w:r w:rsidR="00AA5BC8">
              <w:rPr>
                <w:webHidden/>
              </w:rPr>
              <w:t>II.</w:t>
            </w:r>
            <w:r w:rsidR="00EF6EF8">
              <w:rPr>
                <w:webHidden/>
              </w:rPr>
              <w:fldChar w:fldCharType="begin"/>
            </w:r>
            <w:r w:rsidR="00EF6EF8">
              <w:rPr>
                <w:webHidden/>
              </w:rPr>
              <w:instrText xml:space="preserve"> PAGEREF _Toc113810809 \h </w:instrText>
            </w:r>
            <w:r w:rsidR="00EF6EF8">
              <w:rPr>
                <w:webHidden/>
              </w:rPr>
            </w:r>
            <w:r w:rsidR="00EF6EF8">
              <w:rPr>
                <w:webHidden/>
              </w:rPr>
              <w:fldChar w:fldCharType="separate"/>
            </w:r>
            <w:r w:rsidR="00EF6EF8">
              <w:rPr>
                <w:webHidden/>
              </w:rPr>
              <w:t>70</w:t>
            </w:r>
            <w:r w:rsidR="00EF6EF8">
              <w:rPr>
                <w:webHidden/>
              </w:rPr>
              <w:fldChar w:fldCharType="end"/>
            </w:r>
          </w:hyperlink>
        </w:p>
        <w:p w:rsidR="00EF6EF8" w:rsidRDefault="00ED6044" w14:paraId="75278BC7" w14:textId="6E00910E">
          <w:pPr>
            <w:pStyle w:val="TOC3"/>
            <w:rPr>
              <w:rFonts w:asciiTheme="minorHAnsi" w:hAnsiTheme="minorHAnsi" w:eastAsiaTheme="minorEastAsia"/>
              <w:color w:val="auto"/>
              <w:sz w:val="22"/>
              <w:lang w:val="fr-FR" w:eastAsia="fr-FR"/>
            </w:rPr>
          </w:pPr>
          <w:hyperlink w:history="1" w:anchor="_Toc113810810">
            <w:r w:rsidRPr="00E3613E" w:rsidR="00EF6EF8">
              <w:rPr>
                <w:rStyle w:val="Hyperlink"/>
              </w:rPr>
              <w:t>3.6.7.</w:t>
            </w:r>
            <w:r w:rsidR="00EF6EF8">
              <w:rPr>
                <w:rFonts w:asciiTheme="minorHAnsi" w:hAnsiTheme="minorHAnsi" w:eastAsiaTheme="minorEastAsia"/>
                <w:color w:val="auto"/>
                <w:sz w:val="22"/>
                <w:lang w:val="fr-FR" w:eastAsia="fr-FR"/>
              </w:rPr>
              <w:tab/>
            </w:r>
            <w:r w:rsidRPr="00E3613E" w:rsidR="00EF6EF8">
              <w:rPr>
                <w:rStyle w:val="Hyperlink"/>
              </w:rPr>
              <w:t>Les synergies et complémentarités</w:t>
            </w:r>
            <w:r w:rsidR="00EF6EF8">
              <w:rPr>
                <w:webHidden/>
              </w:rPr>
              <w:tab/>
            </w:r>
            <w:r w:rsidR="00AA5BC8">
              <w:rPr>
                <w:webHidden/>
              </w:rPr>
              <w:t>II.</w:t>
            </w:r>
            <w:r w:rsidR="00EF6EF8">
              <w:rPr>
                <w:webHidden/>
              </w:rPr>
              <w:fldChar w:fldCharType="begin"/>
            </w:r>
            <w:r w:rsidR="00EF6EF8">
              <w:rPr>
                <w:webHidden/>
              </w:rPr>
              <w:instrText xml:space="preserve"> PAGEREF _Toc113810810 \h </w:instrText>
            </w:r>
            <w:r w:rsidR="00EF6EF8">
              <w:rPr>
                <w:webHidden/>
              </w:rPr>
            </w:r>
            <w:r w:rsidR="00EF6EF8">
              <w:rPr>
                <w:webHidden/>
              </w:rPr>
              <w:fldChar w:fldCharType="separate"/>
            </w:r>
            <w:r w:rsidR="00EF6EF8">
              <w:rPr>
                <w:webHidden/>
              </w:rPr>
              <w:t>72</w:t>
            </w:r>
            <w:r w:rsidR="00EF6EF8">
              <w:rPr>
                <w:webHidden/>
              </w:rPr>
              <w:fldChar w:fldCharType="end"/>
            </w:r>
          </w:hyperlink>
        </w:p>
        <w:p w:rsidR="00EF6EF8" w:rsidRDefault="00ED6044" w14:paraId="092A3806" w14:textId="4E9F48EB">
          <w:pPr>
            <w:pStyle w:val="TOC3"/>
            <w:rPr>
              <w:rFonts w:asciiTheme="minorHAnsi" w:hAnsiTheme="minorHAnsi" w:eastAsiaTheme="minorEastAsia"/>
              <w:color w:val="auto"/>
              <w:sz w:val="22"/>
              <w:lang w:val="fr-FR" w:eastAsia="fr-FR"/>
            </w:rPr>
          </w:pPr>
          <w:hyperlink w:history="1" w:anchor="_Toc113810811">
            <w:r w:rsidRPr="00E3613E" w:rsidR="00EF6EF8">
              <w:rPr>
                <w:rStyle w:val="Hyperlink"/>
              </w:rPr>
              <w:t>3.6.8.</w:t>
            </w:r>
            <w:r w:rsidR="00EF6EF8">
              <w:rPr>
                <w:rFonts w:asciiTheme="minorHAnsi" w:hAnsiTheme="minorHAnsi" w:eastAsiaTheme="minorEastAsia"/>
                <w:color w:val="auto"/>
                <w:sz w:val="22"/>
                <w:lang w:val="fr-FR" w:eastAsia="fr-FR"/>
              </w:rPr>
              <w:tab/>
            </w:r>
            <w:r w:rsidRPr="00E3613E" w:rsidR="00EF6EF8">
              <w:rPr>
                <w:rStyle w:val="Hyperlink"/>
              </w:rPr>
              <w:t>Le mécanisme de mobilisation de la facilité</w:t>
            </w:r>
            <w:r w:rsidR="00EF6EF8">
              <w:rPr>
                <w:webHidden/>
              </w:rPr>
              <w:tab/>
            </w:r>
            <w:r w:rsidR="00AA5BC8">
              <w:rPr>
                <w:webHidden/>
              </w:rPr>
              <w:t>II.</w:t>
            </w:r>
            <w:r w:rsidR="00EF6EF8">
              <w:rPr>
                <w:webHidden/>
              </w:rPr>
              <w:fldChar w:fldCharType="begin"/>
            </w:r>
            <w:r w:rsidR="00EF6EF8">
              <w:rPr>
                <w:webHidden/>
              </w:rPr>
              <w:instrText xml:space="preserve"> PAGEREF _Toc113810811 \h </w:instrText>
            </w:r>
            <w:r w:rsidR="00EF6EF8">
              <w:rPr>
                <w:webHidden/>
              </w:rPr>
            </w:r>
            <w:r w:rsidR="00EF6EF8">
              <w:rPr>
                <w:webHidden/>
              </w:rPr>
              <w:fldChar w:fldCharType="separate"/>
            </w:r>
            <w:r w:rsidR="00EF6EF8">
              <w:rPr>
                <w:webHidden/>
              </w:rPr>
              <w:t>72</w:t>
            </w:r>
            <w:r w:rsidR="00EF6EF8">
              <w:rPr>
                <w:webHidden/>
              </w:rPr>
              <w:fldChar w:fldCharType="end"/>
            </w:r>
          </w:hyperlink>
        </w:p>
        <w:p w:rsidR="00EF6EF8" w:rsidRDefault="00ED6044" w14:paraId="33B3F2DB" w14:textId="1497A301">
          <w:pPr>
            <w:pStyle w:val="TOC3"/>
            <w:rPr>
              <w:rFonts w:asciiTheme="minorHAnsi" w:hAnsiTheme="minorHAnsi" w:eastAsiaTheme="minorEastAsia"/>
              <w:color w:val="auto"/>
              <w:sz w:val="22"/>
              <w:lang w:val="fr-FR" w:eastAsia="fr-FR"/>
            </w:rPr>
          </w:pPr>
          <w:hyperlink w:history="1" w:anchor="_Toc113810812">
            <w:r w:rsidRPr="00E3613E" w:rsidR="00EF6EF8">
              <w:rPr>
                <w:rStyle w:val="Hyperlink"/>
              </w:rPr>
              <w:t>3.6.9.</w:t>
            </w:r>
            <w:r w:rsidR="00EF6EF8">
              <w:rPr>
                <w:rFonts w:asciiTheme="minorHAnsi" w:hAnsiTheme="minorHAnsi" w:eastAsiaTheme="minorEastAsia"/>
                <w:color w:val="auto"/>
                <w:sz w:val="22"/>
                <w:lang w:val="fr-FR" w:eastAsia="fr-FR"/>
              </w:rPr>
              <w:tab/>
            </w:r>
            <w:r w:rsidRPr="00E3613E" w:rsidR="00EF6EF8">
              <w:rPr>
                <w:rStyle w:val="Hyperlink"/>
              </w:rPr>
              <w:t>Les groupes cibles</w:t>
            </w:r>
            <w:r w:rsidR="00EF6EF8">
              <w:rPr>
                <w:webHidden/>
              </w:rPr>
              <w:tab/>
            </w:r>
            <w:r w:rsidR="00AA5BC8">
              <w:rPr>
                <w:webHidden/>
              </w:rPr>
              <w:t>II.</w:t>
            </w:r>
            <w:r w:rsidR="00EF6EF8">
              <w:rPr>
                <w:webHidden/>
              </w:rPr>
              <w:fldChar w:fldCharType="begin"/>
            </w:r>
            <w:r w:rsidR="00EF6EF8">
              <w:rPr>
                <w:webHidden/>
              </w:rPr>
              <w:instrText xml:space="preserve"> PAGEREF _Toc113810812 \h </w:instrText>
            </w:r>
            <w:r w:rsidR="00EF6EF8">
              <w:rPr>
                <w:webHidden/>
              </w:rPr>
            </w:r>
            <w:r w:rsidR="00EF6EF8">
              <w:rPr>
                <w:webHidden/>
              </w:rPr>
              <w:fldChar w:fldCharType="separate"/>
            </w:r>
            <w:r w:rsidR="00EF6EF8">
              <w:rPr>
                <w:webHidden/>
              </w:rPr>
              <w:t>73</w:t>
            </w:r>
            <w:r w:rsidR="00EF6EF8">
              <w:rPr>
                <w:webHidden/>
              </w:rPr>
              <w:fldChar w:fldCharType="end"/>
            </w:r>
          </w:hyperlink>
        </w:p>
        <w:p w:rsidR="00EF6EF8" w:rsidRDefault="00ED6044" w14:paraId="197889A3" w14:textId="2080533E">
          <w:pPr>
            <w:pStyle w:val="TOC1"/>
            <w:rPr>
              <w:rFonts w:asciiTheme="minorHAnsi" w:hAnsiTheme="minorHAnsi" w:eastAsiaTheme="minorEastAsia"/>
              <w:b w:val="0"/>
              <w:noProof/>
              <w:color w:val="auto"/>
              <w:sz w:val="22"/>
              <w:lang w:val="fr-FR" w:eastAsia="fr-FR"/>
            </w:rPr>
          </w:pPr>
          <w:hyperlink w:history="1" w:anchor="_Toc113810813">
            <w:r w:rsidRPr="00E3613E" w:rsidR="00EF6EF8">
              <w:rPr>
                <w:rStyle w:val="Hyperlink"/>
                <w:noProof/>
              </w:rPr>
              <w:t>4.</w:t>
            </w:r>
            <w:r w:rsidR="00EF6EF8">
              <w:rPr>
                <w:rFonts w:asciiTheme="minorHAnsi" w:hAnsiTheme="minorHAnsi" w:eastAsiaTheme="minorEastAsia"/>
                <w:b w:val="0"/>
                <w:noProof/>
                <w:color w:val="auto"/>
                <w:sz w:val="22"/>
                <w:lang w:val="fr-FR" w:eastAsia="fr-FR"/>
              </w:rPr>
              <w:tab/>
            </w:r>
            <w:r w:rsidRPr="00E3613E" w:rsidR="00EF6EF8">
              <w:rPr>
                <w:rStyle w:val="Hyperlink"/>
                <w:noProof/>
              </w:rPr>
              <w:t>L’analyse des risques liés au contexte à Kinshasa</w:t>
            </w:r>
            <w:r w:rsidR="00EF6EF8">
              <w:rPr>
                <w:noProof/>
                <w:webHidden/>
              </w:rPr>
              <w:tab/>
            </w:r>
            <w:r w:rsidR="00AA5BC8">
              <w:rPr>
                <w:noProof/>
                <w:webHidden/>
              </w:rPr>
              <w:t>II.</w:t>
            </w:r>
            <w:r w:rsidR="00EF6EF8">
              <w:rPr>
                <w:noProof/>
                <w:webHidden/>
              </w:rPr>
              <w:fldChar w:fldCharType="begin"/>
            </w:r>
            <w:r w:rsidR="00EF6EF8">
              <w:rPr>
                <w:noProof/>
                <w:webHidden/>
              </w:rPr>
              <w:instrText xml:space="preserve"> PAGEREF _Toc113810813 \h </w:instrText>
            </w:r>
            <w:r w:rsidR="00EF6EF8">
              <w:rPr>
                <w:noProof/>
                <w:webHidden/>
              </w:rPr>
            </w:r>
            <w:r w:rsidR="00EF6EF8">
              <w:rPr>
                <w:noProof/>
                <w:webHidden/>
              </w:rPr>
              <w:fldChar w:fldCharType="separate"/>
            </w:r>
            <w:r w:rsidR="00EF6EF8">
              <w:rPr>
                <w:noProof/>
                <w:webHidden/>
              </w:rPr>
              <w:t>74</w:t>
            </w:r>
            <w:r w:rsidR="00EF6EF8">
              <w:rPr>
                <w:noProof/>
                <w:webHidden/>
              </w:rPr>
              <w:fldChar w:fldCharType="end"/>
            </w:r>
          </w:hyperlink>
        </w:p>
        <w:p w:rsidR="00EF6EF8" w:rsidRDefault="00ED6044" w14:paraId="4044F008" w14:textId="61E009B6">
          <w:pPr>
            <w:pStyle w:val="TOC1"/>
            <w:rPr>
              <w:rFonts w:asciiTheme="minorHAnsi" w:hAnsiTheme="minorHAnsi" w:eastAsiaTheme="minorEastAsia"/>
              <w:b w:val="0"/>
              <w:noProof/>
              <w:color w:val="auto"/>
              <w:sz w:val="22"/>
              <w:lang w:val="fr-FR" w:eastAsia="fr-FR"/>
            </w:rPr>
          </w:pPr>
          <w:hyperlink w:history="1" w:anchor="_Toc113810814">
            <w:r w:rsidRPr="00E3613E" w:rsidR="00EF6EF8">
              <w:rPr>
                <w:rStyle w:val="Hyperlink"/>
                <w:noProof/>
              </w:rPr>
              <w:t>5.</w:t>
            </w:r>
            <w:r w:rsidR="00EF6EF8">
              <w:rPr>
                <w:rFonts w:asciiTheme="minorHAnsi" w:hAnsiTheme="minorHAnsi" w:eastAsiaTheme="minorEastAsia"/>
                <w:b w:val="0"/>
                <w:noProof/>
                <w:color w:val="auto"/>
                <w:sz w:val="22"/>
                <w:lang w:val="fr-FR" w:eastAsia="fr-FR"/>
              </w:rPr>
              <w:tab/>
            </w:r>
            <w:r w:rsidRPr="00E3613E" w:rsidR="00EF6EF8">
              <w:rPr>
                <w:rStyle w:val="Hyperlink"/>
                <w:noProof/>
              </w:rPr>
              <w:t>Les ressources financières et ressources humaines</w:t>
            </w:r>
            <w:r w:rsidR="00EF6EF8">
              <w:rPr>
                <w:noProof/>
                <w:webHidden/>
              </w:rPr>
              <w:tab/>
            </w:r>
            <w:r w:rsidR="00AA5BC8">
              <w:rPr>
                <w:noProof/>
                <w:webHidden/>
              </w:rPr>
              <w:t>II.</w:t>
            </w:r>
            <w:r w:rsidR="00EF6EF8">
              <w:rPr>
                <w:noProof/>
                <w:webHidden/>
              </w:rPr>
              <w:fldChar w:fldCharType="begin"/>
            </w:r>
            <w:r w:rsidR="00EF6EF8">
              <w:rPr>
                <w:noProof/>
                <w:webHidden/>
              </w:rPr>
              <w:instrText xml:space="preserve"> PAGEREF _Toc113810814 \h </w:instrText>
            </w:r>
            <w:r w:rsidR="00EF6EF8">
              <w:rPr>
                <w:noProof/>
                <w:webHidden/>
              </w:rPr>
            </w:r>
            <w:r w:rsidR="00EF6EF8">
              <w:rPr>
                <w:noProof/>
                <w:webHidden/>
              </w:rPr>
              <w:fldChar w:fldCharType="separate"/>
            </w:r>
            <w:r w:rsidR="00EF6EF8">
              <w:rPr>
                <w:noProof/>
                <w:webHidden/>
              </w:rPr>
              <w:t>85</w:t>
            </w:r>
            <w:r w:rsidR="00EF6EF8">
              <w:rPr>
                <w:noProof/>
                <w:webHidden/>
              </w:rPr>
              <w:fldChar w:fldCharType="end"/>
            </w:r>
          </w:hyperlink>
        </w:p>
        <w:p w:rsidR="00EF6EF8" w:rsidRDefault="00ED6044" w14:paraId="2FB93721" w14:textId="4F2CB360">
          <w:pPr>
            <w:pStyle w:val="TOC2"/>
            <w:rPr>
              <w:rFonts w:asciiTheme="minorHAnsi" w:hAnsiTheme="minorHAnsi" w:eastAsiaTheme="minorEastAsia"/>
              <w:b w:val="0"/>
              <w:bCs w:val="0"/>
              <w:color w:val="auto"/>
              <w:sz w:val="22"/>
              <w:lang w:val="fr-FR" w:eastAsia="fr-FR"/>
            </w:rPr>
          </w:pPr>
          <w:hyperlink w:history="1" w:anchor="_Toc113810815">
            <w:r w:rsidRPr="00E3613E" w:rsidR="00EF6EF8">
              <w:rPr>
                <w:rStyle w:val="Hyperlink"/>
              </w:rPr>
              <w:t>5.1.</w:t>
            </w:r>
            <w:r w:rsidR="00EF6EF8">
              <w:rPr>
                <w:rFonts w:asciiTheme="minorHAnsi" w:hAnsiTheme="minorHAnsi" w:eastAsiaTheme="minorEastAsia"/>
                <w:b w:val="0"/>
                <w:bCs w:val="0"/>
                <w:color w:val="auto"/>
                <w:sz w:val="22"/>
                <w:lang w:val="fr-FR" w:eastAsia="fr-FR"/>
              </w:rPr>
              <w:tab/>
            </w:r>
            <w:r w:rsidRPr="00E3613E" w:rsidR="00EF6EF8">
              <w:rPr>
                <w:rStyle w:val="Hyperlink"/>
              </w:rPr>
              <w:t>Les ressources financières</w:t>
            </w:r>
            <w:r w:rsidR="00EF6EF8">
              <w:rPr>
                <w:webHidden/>
              </w:rPr>
              <w:tab/>
            </w:r>
            <w:r w:rsidR="00AA5BC8">
              <w:rPr>
                <w:webHidden/>
              </w:rPr>
              <w:t>II.</w:t>
            </w:r>
            <w:r w:rsidR="00EF6EF8">
              <w:rPr>
                <w:webHidden/>
              </w:rPr>
              <w:fldChar w:fldCharType="begin"/>
            </w:r>
            <w:r w:rsidR="00EF6EF8">
              <w:rPr>
                <w:webHidden/>
              </w:rPr>
              <w:instrText xml:space="preserve"> PAGEREF _Toc113810815 \h </w:instrText>
            </w:r>
            <w:r w:rsidR="00EF6EF8">
              <w:rPr>
                <w:webHidden/>
              </w:rPr>
            </w:r>
            <w:r w:rsidR="00EF6EF8">
              <w:rPr>
                <w:webHidden/>
              </w:rPr>
              <w:fldChar w:fldCharType="separate"/>
            </w:r>
            <w:r w:rsidR="00EF6EF8">
              <w:rPr>
                <w:webHidden/>
              </w:rPr>
              <w:t>85</w:t>
            </w:r>
            <w:r w:rsidR="00EF6EF8">
              <w:rPr>
                <w:webHidden/>
              </w:rPr>
              <w:fldChar w:fldCharType="end"/>
            </w:r>
          </w:hyperlink>
        </w:p>
        <w:p w:rsidR="00EF6EF8" w:rsidRDefault="00ED6044" w14:paraId="6F84A6C1" w14:textId="692A1292">
          <w:pPr>
            <w:pStyle w:val="TOC2"/>
            <w:rPr>
              <w:rFonts w:asciiTheme="minorHAnsi" w:hAnsiTheme="minorHAnsi" w:eastAsiaTheme="minorEastAsia"/>
              <w:b w:val="0"/>
              <w:bCs w:val="0"/>
              <w:color w:val="auto"/>
              <w:sz w:val="22"/>
              <w:lang w:val="fr-FR" w:eastAsia="fr-FR"/>
            </w:rPr>
          </w:pPr>
          <w:hyperlink w:history="1" w:anchor="_Toc113810816">
            <w:r w:rsidRPr="00E3613E" w:rsidR="00EF6EF8">
              <w:rPr>
                <w:rStyle w:val="Hyperlink"/>
              </w:rPr>
              <w:t>5.2.</w:t>
            </w:r>
            <w:r w:rsidR="00EF6EF8">
              <w:rPr>
                <w:rFonts w:asciiTheme="minorHAnsi" w:hAnsiTheme="minorHAnsi" w:eastAsiaTheme="minorEastAsia"/>
                <w:b w:val="0"/>
                <w:bCs w:val="0"/>
                <w:color w:val="auto"/>
                <w:sz w:val="22"/>
                <w:lang w:val="fr-FR" w:eastAsia="fr-FR"/>
              </w:rPr>
              <w:tab/>
            </w:r>
            <w:r w:rsidRPr="00E3613E" w:rsidR="00EF6EF8">
              <w:rPr>
                <w:rStyle w:val="Hyperlink"/>
              </w:rPr>
              <w:t>Les ressources humaines</w:t>
            </w:r>
            <w:r w:rsidR="00EF6EF8">
              <w:rPr>
                <w:webHidden/>
              </w:rPr>
              <w:tab/>
            </w:r>
            <w:r w:rsidR="00AA5BC8">
              <w:rPr>
                <w:webHidden/>
              </w:rPr>
              <w:t>II.</w:t>
            </w:r>
            <w:r w:rsidR="00EF6EF8">
              <w:rPr>
                <w:webHidden/>
              </w:rPr>
              <w:fldChar w:fldCharType="begin"/>
            </w:r>
            <w:r w:rsidR="00EF6EF8">
              <w:rPr>
                <w:webHidden/>
              </w:rPr>
              <w:instrText xml:space="preserve"> PAGEREF _Toc113810816 \h </w:instrText>
            </w:r>
            <w:r w:rsidR="00EF6EF8">
              <w:rPr>
                <w:webHidden/>
              </w:rPr>
            </w:r>
            <w:r w:rsidR="00EF6EF8">
              <w:rPr>
                <w:webHidden/>
              </w:rPr>
              <w:fldChar w:fldCharType="separate"/>
            </w:r>
            <w:r w:rsidR="00EF6EF8">
              <w:rPr>
                <w:webHidden/>
              </w:rPr>
              <w:t>91</w:t>
            </w:r>
            <w:r w:rsidR="00EF6EF8">
              <w:rPr>
                <w:webHidden/>
              </w:rPr>
              <w:fldChar w:fldCharType="end"/>
            </w:r>
          </w:hyperlink>
        </w:p>
        <w:p w:rsidR="00EF6EF8" w:rsidRDefault="00ED6044" w14:paraId="4EFE3C0A" w14:textId="1775F2D8">
          <w:pPr>
            <w:pStyle w:val="TOC3"/>
            <w:rPr>
              <w:rFonts w:asciiTheme="minorHAnsi" w:hAnsiTheme="minorHAnsi" w:eastAsiaTheme="minorEastAsia"/>
              <w:color w:val="auto"/>
              <w:sz w:val="22"/>
              <w:lang w:val="fr-FR" w:eastAsia="fr-FR"/>
            </w:rPr>
          </w:pPr>
          <w:hyperlink w:history="1" w:anchor="_Toc113810817">
            <w:r w:rsidRPr="00E3613E" w:rsidR="00EF6EF8">
              <w:rPr>
                <w:rStyle w:val="Hyperlink"/>
              </w:rPr>
              <w:t>5.2.1.</w:t>
            </w:r>
            <w:r w:rsidR="00EF6EF8">
              <w:rPr>
                <w:rFonts w:asciiTheme="minorHAnsi" w:hAnsiTheme="minorHAnsi" w:eastAsiaTheme="minorEastAsia"/>
                <w:color w:val="auto"/>
                <w:sz w:val="22"/>
                <w:lang w:val="fr-FR" w:eastAsia="fr-FR"/>
              </w:rPr>
              <w:tab/>
            </w:r>
            <w:r w:rsidRPr="00E3613E" w:rsidR="00EF6EF8">
              <w:rPr>
                <w:rStyle w:val="Hyperlink"/>
              </w:rPr>
              <w:t>Les ressources humaines pour la province</w:t>
            </w:r>
            <w:r w:rsidR="00EF6EF8">
              <w:rPr>
                <w:webHidden/>
              </w:rPr>
              <w:tab/>
            </w:r>
            <w:r w:rsidR="00AA5BC8">
              <w:rPr>
                <w:webHidden/>
              </w:rPr>
              <w:t>II.</w:t>
            </w:r>
            <w:r w:rsidR="00EF6EF8">
              <w:rPr>
                <w:webHidden/>
              </w:rPr>
              <w:fldChar w:fldCharType="begin"/>
            </w:r>
            <w:r w:rsidR="00EF6EF8">
              <w:rPr>
                <w:webHidden/>
              </w:rPr>
              <w:instrText xml:space="preserve"> PAGEREF _Toc113810817 \h </w:instrText>
            </w:r>
            <w:r w:rsidR="00EF6EF8">
              <w:rPr>
                <w:webHidden/>
              </w:rPr>
            </w:r>
            <w:r w:rsidR="00EF6EF8">
              <w:rPr>
                <w:webHidden/>
              </w:rPr>
              <w:fldChar w:fldCharType="separate"/>
            </w:r>
            <w:r w:rsidR="00EF6EF8">
              <w:rPr>
                <w:webHidden/>
              </w:rPr>
              <w:t>91</w:t>
            </w:r>
            <w:r w:rsidR="00EF6EF8">
              <w:rPr>
                <w:webHidden/>
              </w:rPr>
              <w:fldChar w:fldCharType="end"/>
            </w:r>
          </w:hyperlink>
        </w:p>
        <w:p w:rsidR="00EF6EF8" w:rsidRDefault="00ED6044" w14:paraId="0A522447" w14:textId="67496051">
          <w:pPr>
            <w:pStyle w:val="TOC3"/>
            <w:rPr>
              <w:rFonts w:asciiTheme="minorHAnsi" w:hAnsiTheme="minorHAnsi" w:eastAsiaTheme="minorEastAsia"/>
              <w:color w:val="auto"/>
              <w:sz w:val="22"/>
              <w:lang w:val="fr-FR" w:eastAsia="fr-FR"/>
            </w:rPr>
          </w:pPr>
          <w:hyperlink w:history="1" w:anchor="_Toc113810818">
            <w:r w:rsidRPr="00E3613E" w:rsidR="00EF6EF8">
              <w:rPr>
                <w:rStyle w:val="Hyperlink"/>
              </w:rPr>
              <w:t>5.2.2.</w:t>
            </w:r>
            <w:r w:rsidR="00EF6EF8">
              <w:rPr>
                <w:rFonts w:asciiTheme="minorHAnsi" w:hAnsiTheme="minorHAnsi" w:eastAsiaTheme="minorEastAsia"/>
                <w:color w:val="auto"/>
                <w:sz w:val="22"/>
                <w:lang w:val="fr-FR" w:eastAsia="fr-FR"/>
              </w:rPr>
              <w:tab/>
            </w:r>
            <w:r w:rsidRPr="00E3613E" w:rsidR="00EF6EF8">
              <w:rPr>
                <w:rStyle w:val="Hyperlink"/>
              </w:rPr>
              <w:t>L’organigramme par intervention</w:t>
            </w:r>
            <w:r w:rsidR="00EF6EF8">
              <w:rPr>
                <w:webHidden/>
              </w:rPr>
              <w:tab/>
            </w:r>
            <w:r w:rsidR="00AA5BC8">
              <w:rPr>
                <w:webHidden/>
              </w:rPr>
              <w:t>II.</w:t>
            </w:r>
            <w:r w:rsidR="00EF6EF8">
              <w:rPr>
                <w:webHidden/>
              </w:rPr>
              <w:fldChar w:fldCharType="begin"/>
            </w:r>
            <w:r w:rsidR="00EF6EF8">
              <w:rPr>
                <w:webHidden/>
              </w:rPr>
              <w:instrText xml:space="preserve"> PAGEREF _Toc113810818 \h </w:instrText>
            </w:r>
            <w:r w:rsidR="00EF6EF8">
              <w:rPr>
                <w:webHidden/>
              </w:rPr>
            </w:r>
            <w:r w:rsidR="00EF6EF8">
              <w:rPr>
                <w:webHidden/>
              </w:rPr>
              <w:fldChar w:fldCharType="separate"/>
            </w:r>
            <w:r w:rsidR="00EF6EF8">
              <w:rPr>
                <w:webHidden/>
              </w:rPr>
              <w:t>93</w:t>
            </w:r>
            <w:r w:rsidR="00EF6EF8">
              <w:rPr>
                <w:webHidden/>
              </w:rPr>
              <w:fldChar w:fldCharType="end"/>
            </w:r>
          </w:hyperlink>
        </w:p>
        <w:p w:rsidR="00EF6EF8" w:rsidRDefault="00ED6044" w14:paraId="0C4666B4" w14:textId="7B4AE06A">
          <w:pPr>
            <w:pStyle w:val="TOC1"/>
            <w:rPr>
              <w:rFonts w:asciiTheme="minorHAnsi" w:hAnsiTheme="minorHAnsi" w:eastAsiaTheme="minorEastAsia"/>
              <w:b w:val="0"/>
              <w:noProof/>
              <w:color w:val="auto"/>
              <w:sz w:val="22"/>
              <w:lang w:val="fr-FR" w:eastAsia="fr-FR"/>
            </w:rPr>
          </w:pPr>
          <w:hyperlink w:history="1" w:anchor="_Toc113810819">
            <w:r w:rsidRPr="00E3613E" w:rsidR="00EF6EF8">
              <w:rPr>
                <w:rStyle w:val="Hyperlink"/>
                <w:noProof/>
              </w:rPr>
              <w:t>6.</w:t>
            </w:r>
            <w:r w:rsidR="00EF6EF8">
              <w:rPr>
                <w:rFonts w:asciiTheme="minorHAnsi" w:hAnsiTheme="minorHAnsi" w:eastAsiaTheme="minorEastAsia"/>
                <w:b w:val="0"/>
                <w:noProof/>
                <w:color w:val="auto"/>
                <w:sz w:val="22"/>
                <w:lang w:val="fr-FR" w:eastAsia="fr-FR"/>
              </w:rPr>
              <w:tab/>
            </w:r>
            <w:r w:rsidRPr="00E3613E" w:rsidR="00EF6EF8">
              <w:rPr>
                <w:rStyle w:val="Hyperlink"/>
                <w:noProof/>
              </w:rPr>
              <w:t>La gouvernance du sous-portefeuille</w:t>
            </w:r>
            <w:r w:rsidR="00EF6EF8">
              <w:rPr>
                <w:noProof/>
                <w:webHidden/>
              </w:rPr>
              <w:tab/>
            </w:r>
            <w:r w:rsidR="00AA5BC8">
              <w:rPr>
                <w:noProof/>
                <w:webHidden/>
              </w:rPr>
              <w:t>II.</w:t>
            </w:r>
            <w:r w:rsidR="00EF6EF8">
              <w:rPr>
                <w:noProof/>
                <w:webHidden/>
              </w:rPr>
              <w:fldChar w:fldCharType="begin"/>
            </w:r>
            <w:r w:rsidR="00EF6EF8">
              <w:rPr>
                <w:noProof/>
                <w:webHidden/>
              </w:rPr>
              <w:instrText xml:space="preserve"> PAGEREF _Toc113810819 \h </w:instrText>
            </w:r>
            <w:r w:rsidR="00EF6EF8">
              <w:rPr>
                <w:noProof/>
                <w:webHidden/>
              </w:rPr>
            </w:r>
            <w:r w:rsidR="00EF6EF8">
              <w:rPr>
                <w:noProof/>
                <w:webHidden/>
              </w:rPr>
              <w:fldChar w:fldCharType="separate"/>
            </w:r>
            <w:r w:rsidR="00EF6EF8">
              <w:rPr>
                <w:noProof/>
                <w:webHidden/>
              </w:rPr>
              <w:t>94</w:t>
            </w:r>
            <w:r w:rsidR="00EF6EF8">
              <w:rPr>
                <w:noProof/>
                <w:webHidden/>
              </w:rPr>
              <w:fldChar w:fldCharType="end"/>
            </w:r>
          </w:hyperlink>
        </w:p>
        <w:p w:rsidR="00EF6EF8" w:rsidRDefault="00ED6044" w14:paraId="03DEAFA2" w14:textId="187FB04E">
          <w:pPr>
            <w:pStyle w:val="TOC1"/>
            <w:rPr>
              <w:rFonts w:asciiTheme="minorHAnsi" w:hAnsiTheme="minorHAnsi" w:eastAsiaTheme="minorEastAsia"/>
              <w:b w:val="0"/>
              <w:noProof/>
              <w:color w:val="auto"/>
              <w:sz w:val="22"/>
              <w:lang w:val="fr-FR" w:eastAsia="fr-FR"/>
            </w:rPr>
          </w:pPr>
          <w:hyperlink w:history="1" w:anchor="_Toc113810820">
            <w:r w:rsidRPr="00E3613E" w:rsidR="00EF6EF8">
              <w:rPr>
                <w:rStyle w:val="Hyperlink"/>
                <w:noProof/>
              </w:rPr>
              <w:t>7.</w:t>
            </w:r>
            <w:r w:rsidR="00EF6EF8">
              <w:rPr>
                <w:rFonts w:asciiTheme="minorHAnsi" w:hAnsiTheme="minorHAnsi" w:eastAsiaTheme="minorEastAsia"/>
                <w:b w:val="0"/>
                <w:noProof/>
                <w:color w:val="auto"/>
                <w:sz w:val="22"/>
                <w:lang w:val="fr-FR" w:eastAsia="fr-FR"/>
              </w:rPr>
              <w:tab/>
            </w:r>
            <w:r w:rsidRPr="00E3613E" w:rsidR="00EF6EF8">
              <w:rPr>
                <w:rStyle w:val="Hyperlink"/>
                <w:noProof/>
              </w:rPr>
              <w:t>Les Annexes</w:t>
            </w:r>
            <w:r w:rsidR="00EF6EF8">
              <w:rPr>
                <w:noProof/>
                <w:webHidden/>
              </w:rPr>
              <w:tab/>
            </w:r>
            <w:r w:rsidR="00AA5BC8">
              <w:rPr>
                <w:noProof/>
                <w:webHidden/>
              </w:rPr>
              <w:t>II.</w:t>
            </w:r>
            <w:r w:rsidR="00EF6EF8">
              <w:rPr>
                <w:noProof/>
                <w:webHidden/>
              </w:rPr>
              <w:fldChar w:fldCharType="begin"/>
            </w:r>
            <w:r w:rsidR="00EF6EF8">
              <w:rPr>
                <w:noProof/>
                <w:webHidden/>
              </w:rPr>
              <w:instrText xml:space="preserve"> PAGEREF _Toc113810820 \h </w:instrText>
            </w:r>
            <w:r w:rsidR="00EF6EF8">
              <w:rPr>
                <w:noProof/>
                <w:webHidden/>
              </w:rPr>
            </w:r>
            <w:r w:rsidR="00EF6EF8">
              <w:rPr>
                <w:noProof/>
                <w:webHidden/>
              </w:rPr>
              <w:fldChar w:fldCharType="separate"/>
            </w:r>
            <w:r w:rsidR="00EF6EF8">
              <w:rPr>
                <w:noProof/>
                <w:webHidden/>
              </w:rPr>
              <w:t>96</w:t>
            </w:r>
            <w:r w:rsidR="00EF6EF8">
              <w:rPr>
                <w:noProof/>
                <w:webHidden/>
              </w:rPr>
              <w:fldChar w:fldCharType="end"/>
            </w:r>
          </w:hyperlink>
        </w:p>
        <w:p w:rsidR="00EF6EF8" w:rsidRDefault="00ED6044" w14:paraId="11047BB9" w14:textId="3C8E0BE7">
          <w:pPr>
            <w:pStyle w:val="TOC2"/>
            <w:rPr>
              <w:rFonts w:asciiTheme="minorHAnsi" w:hAnsiTheme="minorHAnsi" w:eastAsiaTheme="minorEastAsia"/>
              <w:b w:val="0"/>
              <w:bCs w:val="0"/>
              <w:color w:val="auto"/>
              <w:sz w:val="22"/>
              <w:lang w:val="fr-FR" w:eastAsia="fr-FR"/>
            </w:rPr>
          </w:pPr>
          <w:hyperlink w:history="1" w:anchor="_Toc113810821">
            <w:r w:rsidRPr="00E3613E" w:rsidR="00EF6EF8">
              <w:rPr>
                <w:rStyle w:val="Hyperlink"/>
              </w:rPr>
              <w:t>7.1.</w:t>
            </w:r>
            <w:r w:rsidR="00EF6EF8">
              <w:rPr>
                <w:rFonts w:asciiTheme="minorHAnsi" w:hAnsiTheme="minorHAnsi" w:eastAsiaTheme="minorEastAsia"/>
                <w:b w:val="0"/>
                <w:bCs w:val="0"/>
                <w:color w:val="auto"/>
                <w:sz w:val="22"/>
                <w:lang w:val="fr-FR" w:eastAsia="fr-FR"/>
              </w:rPr>
              <w:tab/>
            </w:r>
            <w:r w:rsidRPr="00E3613E" w:rsidR="00EF6EF8">
              <w:rPr>
                <w:rStyle w:val="Hyperlink"/>
              </w:rPr>
              <w:t>Annexe 1 – Pré-identification des ASC, Conventions de subsides</w:t>
            </w:r>
            <w:r w:rsidR="00EF6EF8">
              <w:rPr>
                <w:webHidden/>
              </w:rPr>
              <w:tab/>
            </w:r>
            <w:r w:rsidR="00AA5BC8">
              <w:rPr>
                <w:webHidden/>
              </w:rPr>
              <w:t>II.</w:t>
            </w:r>
            <w:r w:rsidR="00EF6EF8">
              <w:rPr>
                <w:webHidden/>
              </w:rPr>
              <w:fldChar w:fldCharType="begin"/>
            </w:r>
            <w:r w:rsidR="00EF6EF8">
              <w:rPr>
                <w:webHidden/>
              </w:rPr>
              <w:instrText xml:space="preserve"> PAGEREF _Toc113810821 \h </w:instrText>
            </w:r>
            <w:r w:rsidR="00EF6EF8">
              <w:rPr>
                <w:webHidden/>
              </w:rPr>
            </w:r>
            <w:r w:rsidR="00EF6EF8">
              <w:rPr>
                <w:webHidden/>
              </w:rPr>
              <w:fldChar w:fldCharType="separate"/>
            </w:r>
            <w:r w:rsidR="00EF6EF8">
              <w:rPr>
                <w:webHidden/>
              </w:rPr>
              <w:t>96</w:t>
            </w:r>
            <w:r w:rsidR="00EF6EF8">
              <w:rPr>
                <w:webHidden/>
              </w:rPr>
              <w:fldChar w:fldCharType="end"/>
            </w:r>
          </w:hyperlink>
        </w:p>
        <w:p w:rsidR="00EF6EF8" w:rsidRDefault="00ED6044" w14:paraId="740B1F94" w14:textId="58D7B29C">
          <w:pPr>
            <w:pStyle w:val="TOC3"/>
            <w:rPr>
              <w:rFonts w:asciiTheme="minorHAnsi" w:hAnsiTheme="minorHAnsi" w:eastAsiaTheme="minorEastAsia"/>
              <w:color w:val="auto"/>
              <w:sz w:val="22"/>
              <w:lang w:val="fr-FR" w:eastAsia="fr-FR"/>
            </w:rPr>
          </w:pPr>
          <w:hyperlink w:history="1" w:anchor="_Toc113810822">
            <w:r w:rsidRPr="00E3613E" w:rsidR="00EF6EF8">
              <w:rPr>
                <w:rStyle w:val="Hyperlink"/>
              </w:rPr>
              <w:t>7.1.1.</w:t>
            </w:r>
            <w:r w:rsidR="00EF6EF8">
              <w:rPr>
                <w:rFonts w:asciiTheme="minorHAnsi" w:hAnsiTheme="minorHAnsi" w:eastAsiaTheme="minorEastAsia"/>
                <w:color w:val="auto"/>
                <w:sz w:val="22"/>
                <w:lang w:val="fr-FR" w:eastAsia="fr-FR"/>
              </w:rPr>
              <w:tab/>
            </w:r>
            <w:r w:rsidRPr="00E3613E" w:rsidR="00EF6EF8">
              <w:rPr>
                <w:rStyle w:val="Hyperlink"/>
              </w:rPr>
              <w:t>Jeunesse, conscience culturelle et sociale</w:t>
            </w:r>
            <w:r w:rsidR="00EF6EF8">
              <w:rPr>
                <w:webHidden/>
              </w:rPr>
              <w:tab/>
            </w:r>
            <w:r w:rsidR="00AA5BC8">
              <w:rPr>
                <w:webHidden/>
              </w:rPr>
              <w:t>II.</w:t>
            </w:r>
            <w:r w:rsidR="00EF6EF8">
              <w:rPr>
                <w:webHidden/>
              </w:rPr>
              <w:fldChar w:fldCharType="begin"/>
            </w:r>
            <w:r w:rsidR="00EF6EF8">
              <w:rPr>
                <w:webHidden/>
              </w:rPr>
              <w:instrText xml:space="preserve"> PAGEREF _Toc113810822 \h </w:instrText>
            </w:r>
            <w:r w:rsidR="00EF6EF8">
              <w:rPr>
                <w:webHidden/>
              </w:rPr>
            </w:r>
            <w:r w:rsidR="00EF6EF8">
              <w:rPr>
                <w:webHidden/>
              </w:rPr>
              <w:fldChar w:fldCharType="separate"/>
            </w:r>
            <w:r w:rsidR="00EF6EF8">
              <w:rPr>
                <w:webHidden/>
              </w:rPr>
              <w:t>96</w:t>
            </w:r>
            <w:r w:rsidR="00EF6EF8">
              <w:rPr>
                <w:webHidden/>
              </w:rPr>
              <w:fldChar w:fldCharType="end"/>
            </w:r>
          </w:hyperlink>
        </w:p>
        <w:p w:rsidR="00EF6EF8" w:rsidRDefault="00ED6044" w14:paraId="69C75385" w14:textId="7A4239A7">
          <w:pPr>
            <w:pStyle w:val="TOC3"/>
            <w:rPr>
              <w:rFonts w:asciiTheme="minorHAnsi" w:hAnsiTheme="minorHAnsi" w:eastAsiaTheme="minorEastAsia"/>
              <w:color w:val="auto"/>
              <w:sz w:val="22"/>
              <w:lang w:val="fr-FR" w:eastAsia="fr-FR"/>
            </w:rPr>
          </w:pPr>
          <w:hyperlink w:history="1" w:anchor="_Toc113810823">
            <w:r w:rsidRPr="00E3613E" w:rsidR="00EF6EF8">
              <w:rPr>
                <w:rStyle w:val="Hyperlink"/>
              </w:rPr>
              <w:t>7.1.2.</w:t>
            </w:r>
            <w:r w:rsidR="00EF6EF8">
              <w:rPr>
                <w:rFonts w:asciiTheme="minorHAnsi" w:hAnsiTheme="minorHAnsi" w:eastAsiaTheme="minorEastAsia"/>
                <w:color w:val="auto"/>
                <w:sz w:val="22"/>
                <w:lang w:val="fr-FR" w:eastAsia="fr-FR"/>
              </w:rPr>
              <w:tab/>
            </w:r>
            <w:r w:rsidRPr="00E3613E" w:rsidR="00EF6EF8">
              <w:rPr>
                <w:rStyle w:val="Hyperlink"/>
              </w:rPr>
              <w:t>Formation, emploi, entreprenariat</w:t>
            </w:r>
            <w:r w:rsidR="00EF6EF8">
              <w:rPr>
                <w:webHidden/>
              </w:rPr>
              <w:tab/>
            </w:r>
            <w:r w:rsidR="00AA5BC8">
              <w:rPr>
                <w:webHidden/>
              </w:rPr>
              <w:t>II.</w:t>
            </w:r>
            <w:r w:rsidR="00EF6EF8">
              <w:rPr>
                <w:webHidden/>
              </w:rPr>
              <w:fldChar w:fldCharType="begin"/>
            </w:r>
            <w:r w:rsidR="00EF6EF8">
              <w:rPr>
                <w:webHidden/>
              </w:rPr>
              <w:instrText xml:space="preserve"> PAGEREF _Toc113810823 \h </w:instrText>
            </w:r>
            <w:r w:rsidR="00EF6EF8">
              <w:rPr>
                <w:webHidden/>
              </w:rPr>
            </w:r>
            <w:r w:rsidR="00EF6EF8">
              <w:rPr>
                <w:webHidden/>
              </w:rPr>
              <w:fldChar w:fldCharType="separate"/>
            </w:r>
            <w:r w:rsidR="00EF6EF8">
              <w:rPr>
                <w:webHidden/>
              </w:rPr>
              <w:t>100</w:t>
            </w:r>
            <w:r w:rsidR="00EF6EF8">
              <w:rPr>
                <w:webHidden/>
              </w:rPr>
              <w:fldChar w:fldCharType="end"/>
            </w:r>
          </w:hyperlink>
        </w:p>
        <w:p w:rsidR="00EF6EF8" w:rsidRDefault="00ED6044" w14:paraId="1EDBFEBE" w14:textId="114D3B10">
          <w:pPr>
            <w:pStyle w:val="TOC3"/>
            <w:rPr>
              <w:rFonts w:asciiTheme="minorHAnsi" w:hAnsiTheme="minorHAnsi" w:eastAsiaTheme="minorEastAsia"/>
              <w:color w:val="auto"/>
              <w:sz w:val="22"/>
              <w:lang w:val="fr-FR" w:eastAsia="fr-FR"/>
            </w:rPr>
          </w:pPr>
          <w:hyperlink w:history="1" w:anchor="_Toc113810824">
            <w:r w:rsidRPr="00E3613E" w:rsidR="00EF6EF8">
              <w:rPr>
                <w:rStyle w:val="Hyperlink"/>
              </w:rPr>
              <w:t>7.1.3.</w:t>
            </w:r>
            <w:r w:rsidR="00EF6EF8">
              <w:rPr>
                <w:rFonts w:asciiTheme="minorHAnsi" w:hAnsiTheme="minorHAnsi" w:eastAsiaTheme="minorEastAsia"/>
                <w:color w:val="auto"/>
                <w:sz w:val="22"/>
                <w:lang w:val="fr-FR" w:eastAsia="fr-FR"/>
              </w:rPr>
              <w:tab/>
            </w:r>
            <w:r w:rsidRPr="00E3613E" w:rsidR="00EF6EF8">
              <w:rPr>
                <w:rStyle w:val="Hyperlink"/>
              </w:rPr>
              <w:t>Santé et Protection sociale en santé</w:t>
            </w:r>
            <w:r w:rsidR="00EF6EF8">
              <w:rPr>
                <w:webHidden/>
              </w:rPr>
              <w:tab/>
            </w:r>
            <w:r w:rsidR="00AA5BC8">
              <w:rPr>
                <w:webHidden/>
              </w:rPr>
              <w:t>II.</w:t>
            </w:r>
            <w:r w:rsidR="00EF6EF8">
              <w:rPr>
                <w:webHidden/>
              </w:rPr>
              <w:fldChar w:fldCharType="begin"/>
            </w:r>
            <w:r w:rsidR="00EF6EF8">
              <w:rPr>
                <w:webHidden/>
              </w:rPr>
              <w:instrText xml:space="preserve"> PAGEREF _Toc113810824 \h </w:instrText>
            </w:r>
            <w:r w:rsidR="00EF6EF8">
              <w:rPr>
                <w:webHidden/>
              </w:rPr>
            </w:r>
            <w:r w:rsidR="00EF6EF8">
              <w:rPr>
                <w:webHidden/>
              </w:rPr>
              <w:fldChar w:fldCharType="separate"/>
            </w:r>
            <w:r w:rsidR="00EF6EF8">
              <w:rPr>
                <w:webHidden/>
              </w:rPr>
              <w:t>103</w:t>
            </w:r>
            <w:r w:rsidR="00EF6EF8">
              <w:rPr>
                <w:webHidden/>
              </w:rPr>
              <w:fldChar w:fldCharType="end"/>
            </w:r>
          </w:hyperlink>
        </w:p>
        <w:p w:rsidR="00EF6EF8" w:rsidRDefault="00ED6044" w14:paraId="78C8884D" w14:textId="118312C1">
          <w:pPr>
            <w:pStyle w:val="TOC3"/>
            <w:rPr>
              <w:rFonts w:asciiTheme="minorHAnsi" w:hAnsiTheme="minorHAnsi" w:eastAsiaTheme="minorEastAsia"/>
              <w:color w:val="auto"/>
              <w:sz w:val="22"/>
              <w:lang w:val="fr-FR" w:eastAsia="fr-FR"/>
            </w:rPr>
          </w:pPr>
          <w:hyperlink w:history="1" w:anchor="_Toc113810825">
            <w:r w:rsidRPr="00E3613E" w:rsidR="00EF6EF8">
              <w:rPr>
                <w:rStyle w:val="Hyperlink"/>
              </w:rPr>
              <w:t>7.1.4.</w:t>
            </w:r>
            <w:r w:rsidR="00EF6EF8">
              <w:rPr>
                <w:rFonts w:asciiTheme="minorHAnsi" w:hAnsiTheme="minorHAnsi" w:eastAsiaTheme="minorEastAsia"/>
                <w:color w:val="auto"/>
                <w:sz w:val="22"/>
                <w:lang w:val="fr-FR" w:eastAsia="fr-FR"/>
              </w:rPr>
              <w:tab/>
            </w:r>
            <w:r w:rsidRPr="00E3613E" w:rsidR="00EF6EF8">
              <w:rPr>
                <w:rStyle w:val="Hyperlink"/>
              </w:rPr>
              <w:t>Lutte contre les violences sexuelles et l’impunité</w:t>
            </w:r>
            <w:r w:rsidR="00EF6EF8">
              <w:rPr>
                <w:webHidden/>
              </w:rPr>
              <w:tab/>
            </w:r>
            <w:r w:rsidR="00AA5BC8">
              <w:rPr>
                <w:webHidden/>
              </w:rPr>
              <w:t>II.</w:t>
            </w:r>
            <w:r w:rsidR="00EF6EF8">
              <w:rPr>
                <w:webHidden/>
              </w:rPr>
              <w:fldChar w:fldCharType="begin"/>
            </w:r>
            <w:r w:rsidR="00EF6EF8">
              <w:rPr>
                <w:webHidden/>
              </w:rPr>
              <w:instrText xml:space="preserve"> PAGEREF _Toc113810825 \h </w:instrText>
            </w:r>
            <w:r w:rsidR="00EF6EF8">
              <w:rPr>
                <w:webHidden/>
              </w:rPr>
            </w:r>
            <w:r w:rsidR="00EF6EF8">
              <w:rPr>
                <w:webHidden/>
              </w:rPr>
              <w:fldChar w:fldCharType="separate"/>
            </w:r>
            <w:r w:rsidR="00EF6EF8">
              <w:rPr>
                <w:webHidden/>
              </w:rPr>
              <w:t>105</w:t>
            </w:r>
            <w:r w:rsidR="00EF6EF8">
              <w:rPr>
                <w:webHidden/>
              </w:rPr>
              <w:fldChar w:fldCharType="end"/>
            </w:r>
          </w:hyperlink>
        </w:p>
        <w:p w:rsidR="00EF6EF8" w:rsidRDefault="00ED6044" w14:paraId="4021E48A" w14:textId="705A8B60">
          <w:pPr>
            <w:pStyle w:val="TOC3"/>
            <w:rPr>
              <w:rFonts w:asciiTheme="minorHAnsi" w:hAnsiTheme="minorHAnsi" w:eastAsiaTheme="minorEastAsia"/>
              <w:color w:val="auto"/>
              <w:sz w:val="22"/>
              <w:lang w:val="fr-FR" w:eastAsia="fr-FR"/>
            </w:rPr>
          </w:pPr>
          <w:hyperlink w:history="1" w:anchor="_Toc113810826">
            <w:r w:rsidRPr="00E3613E" w:rsidR="00EF6EF8">
              <w:rPr>
                <w:rStyle w:val="Hyperlink"/>
              </w:rPr>
              <w:t>7.1.5.</w:t>
            </w:r>
            <w:r w:rsidR="00EF6EF8">
              <w:rPr>
                <w:rFonts w:asciiTheme="minorHAnsi" w:hAnsiTheme="minorHAnsi" w:eastAsiaTheme="minorEastAsia"/>
                <w:color w:val="auto"/>
                <w:sz w:val="22"/>
                <w:lang w:val="fr-FR" w:eastAsia="fr-FR"/>
              </w:rPr>
              <w:tab/>
            </w:r>
            <w:r w:rsidRPr="00E3613E" w:rsidR="00EF6EF8">
              <w:rPr>
                <w:rStyle w:val="Hyperlink"/>
              </w:rPr>
              <w:t>Appui Institutionnel au niveau central</w:t>
            </w:r>
            <w:r w:rsidR="00EF6EF8">
              <w:rPr>
                <w:webHidden/>
              </w:rPr>
              <w:tab/>
            </w:r>
            <w:r w:rsidR="00AA5BC8">
              <w:rPr>
                <w:webHidden/>
              </w:rPr>
              <w:t>II.</w:t>
            </w:r>
            <w:r w:rsidR="00EF6EF8">
              <w:rPr>
                <w:webHidden/>
              </w:rPr>
              <w:fldChar w:fldCharType="begin"/>
            </w:r>
            <w:r w:rsidR="00EF6EF8">
              <w:rPr>
                <w:webHidden/>
              </w:rPr>
              <w:instrText xml:space="preserve"> PAGEREF _Toc113810826 \h </w:instrText>
            </w:r>
            <w:r w:rsidR="00EF6EF8">
              <w:rPr>
                <w:webHidden/>
              </w:rPr>
            </w:r>
            <w:r w:rsidR="00EF6EF8">
              <w:rPr>
                <w:webHidden/>
              </w:rPr>
              <w:fldChar w:fldCharType="separate"/>
            </w:r>
            <w:r w:rsidR="00EF6EF8">
              <w:rPr>
                <w:webHidden/>
              </w:rPr>
              <w:t>108</w:t>
            </w:r>
            <w:r w:rsidR="00EF6EF8">
              <w:rPr>
                <w:webHidden/>
              </w:rPr>
              <w:fldChar w:fldCharType="end"/>
            </w:r>
          </w:hyperlink>
        </w:p>
        <w:p w:rsidR="00EF6EF8" w:rsidRDefault="00ED6044" w14:paraId="6F4951A1" w14:textId="0CEB20A5">
          <w:pPr>
            <w:pStyle w:val="TOC3"/>
            <w:rPr>
              <w:rFonts w:asciiTheme="minorHAnsi" w:hAnsiTheme="minorHAnsi" w:eastAsiaTheme="minorEastAsia"/>
              <w:color w:val="auto"/>
              <w:sz w:val="22"/>
              <w:lang w:val="fr-FR" w:eastAsia="fr-FR"/>
            </w:rPr>
          </w:pPr>
          <w:hyperlink w:history="1" w:anchor="_Toc113810827">
            <w:r w:rsidRPr="00E3613E" w:rsidR="00EF6EF8">
              <w:rPr>
                <w:rStyle w:val="Hyperlink"/>
              </w:rPr>
              <w:t>7.1.6.</w:t>
            </w:r>
            <w:r w:rsidR="00EF6EF8">
              <w:rPr>
                <w:rFonts w:asciiTheme="minorHAnsi" w:hAnsiTheme="minorHAnsi" w:eastAsiaTheme="minorEastAsia"/>
                <w:color w:val="auto"/>
                <w:sz w:val="22"/>
                <w:lang w:val="fr-FR" w:eastAsia="fr-FR"/>
              </w:rPr>
              <w:tab/>
            </w:r>
            <w:r w:rsidRPr="00E3613E" w:rsidR="00EF6EF8">
              <w:rPr>
                <w:rStyle w:val="Hyperlink"/>
              </w:rPr>
              <w:t>Intervention : fonds de gouvernance financière</w:t>
            </w:r>
            <w:r w:rsidR="00EF6EF8">
              <w:rPr>
                <w:webHidden/>
              </w:rPr>
              <w:tab/>
            </w:r>
            <w:r w:rsidR="00AA5BC8">
              <w:rPr>
                <w:webHidden/>
              </w:rPr>
              <w:t>II.</w:t>
            </w:r>
            <w:r w:rsidR="00EF6EF8">
              <w:rPr>
                <w:webHidden/>
              </w:rPr>
              <w:fldChar w:fldCharType="begin"/>
            </w:r>
            <w:r w:rsidR="00EF6EF8">
              <w:rPr>
                <w:webHidden/>
              </w:rPr>
              <w:instrText xml:space="preserve"> PAGEREF _Toc113810827 \h </w:instrText>
            </w:r>
            <w:r w:rsidR="00EF6EF8">
              <w:rPr>
                <w:webHidden/>
              </w:rPr>
            </w:r>
            <w:r w:rsidR="00EF6EF8">
              <w:rPr>
                <w:webHidden/>
              </w:rPr>
              <w:fldChar w:fldCharType="separate"/>
            </w:r>
            <w:r w:rsidR="00EF6EF8">
              <w:rPr>
                <w:webHidden/>
              </w:rPr>
              <w:t>109</w:t>
            </w:r>
            <w:r w:rsidR="00EF6EF8">
              <w:rPr>
                <w:webHidden/>
              </w:rPr>
              <w:fldChar w:fldCharType="end"/>
            </w:r>
          </w:hyperlink>
        </w:p>
        <w:p w:rsidR="00EF6EF8" w:rsidRDefault="00ED6044" w14:paraId="6ACD82F9" w14:textId="45DD9E3A">
          <w:pPr>
            <w:pStyle w:val="TOC2"/>
            <w:rPr>
              <w:rFonts w:asciiTheme="minorHAnsi" w:hAnsiTheme="minorHAnsi" w:eastAsiaTheme="minorEastAsia"/>
              <w:b w:val="0"/>
              <w:bCs w:val="0"/>
              <w:color w:val="auto"/>
              <w:sz w:val="22"/>
              <w:lang w:val="fr-FR" w:eastAsia="fr-FR"/>
            </w:rPr>
          </w:pPr>
          <w:hyperlink w:history="1" w:anchor="_Toc113810828">
            <w:r w:rsidRPr="00E3613E" w:rsidR="00EF6EF8">
              <w:rPr>
                <w:rStyle w:val="Hyperlink"/>
              </w:rPr>
              <w:t>7.2.</w:t>
            </w:r>
            <w:r w:rsidR="00EF6EF8">
              <w:rPr>
                <w:rFonts w:asciiTheme="minorHAnsi" w:hAnsiTheme="minorHAnsi" w:eastAsiaTheme="minorEastAsia"/>
                <w:b w:val="0"/>
                <w:bCs w:val="0"/>
                <w:color w:val="auto"/>
                <w:sz w:val="22"/>
                <w:lang w:val="fr-FR" w:eastAsia="fr-FR"/>
              </w:rPr>
              <w:tab/>
            </w:r>
            <w:r w:rsidRPr="00E3613E" w:rsidR="00EF6EF8">
              <w:rPr>
                <w:rStyle w:val="Hyperlink"/>
              </w:rPr>
              <w:t>Annexe 2 – Matrice des indicateurs</w:t>
            </w:r>
            <w:r w:rsidR="00EF6EF8">
              <w:rPr>
                <w:webHidden/>
              </w:rPr>
              <w:tab/>
            </w:r>
            <w:r w:rsidR="00AA5BC8">
              <w:rPr>
                <w:webHidden/>
              </w:rPr>
              <w:t>II.</w:t>
            </w:r>
            <w:r w:rsidR="00EF6EF8">
              <w:rPr>
                <w:webHidden/>
              </w:rPr>
              <w:fldChar w:fldCharType="begin"/>
            </w:r>
            <w:r w:rsidR="00EF6EF8">
              <w:rPr>
                <w:webHidden/>
              </w:rPr>
              <w:instrText xml:space="preserve"> PAGEREF _Toc113810828 \h </w:instrText>
            </w:r>
            <w:r w:rsidR="00EF6EF8">
              <w:rPr>
                <w:webHidden/>
              </w:rPr>
            </w:r>
            <w:r w:rsidR="00EF6EF8">
              <w:rPr>
                <w:webHidden/>
              </w:rPr>
              <w:fldChar w:fldCharType="separate"/>
            </w:r>
            <w:r w:rsidR="00EF6EF8">
              <w:rPr>
                <w:webHidden/>
              </w:rPr>
              <w:t>111</w:t>
            </w:r>
            <w:r w:rsidR="00EF6EF8">
              <w:rPr>
                <w:webHidden/>
              </w:rPr>
              <w:fldChar w:fldCharType="end"/>
            </w:r>
          </w:hyperlink>
        </w:p>
        <w:p w:rsidR="00EF6EF8" w:rsidRDefault="00ED6044" w14:paraId="69268377" w14:textId="7151127A">
          <w:pPr>
            <w:pStyle w:val="TOC3"/>
            <w:rPr>
              <w:rFonts w:asciiTheme="minorHAnsi" w:hAnsiTheme="minorHAnsi" w:eastAsiaTheme="minorEastAsia"/>
              <w:color w:val="auto"/>
              <w:sz w:val="22"/>
              <w:lang w:val="fr-FR" w:eastAsia="fr-FR"/>
            </w:rPr>
          </w:pPr>
          <w:hyperlink w:history="1" w:anchor="_Toc113810829">
            <w:r w:rsidRPr="00E3613E" w:rsidR="00EF6EF8">
              <w:rPr>
                <w:rStyle w:val="Hyperlink"/>
              </w:rPr>
              <w:t>7.2.1</w:t>
            </w:r>
            <w:r w:rsidR="00EF6EF8">
              <w:rPr>
                <w:rFonts w:asciiTheme="minorHAnsi" w:hAnsiTheme="minorHAnsi" w:eastAsiaTheme="minorEastAsia"/>
                <w:color w:val="auto"/>
                <w:sz w:val="22"/>
                <w:lang w:val="fr-FR" w:eastAsia="fr-FR"/>
              </w:rPr>
              <w:tab/>
            </w:r>
            <w:r w:rsidRPr="00E3613E" w:rsidR="00EF6EF8">
              <w:rPr>
                <w:rStyle w:val="Hyperlink"/>
              </w:rPr>
              <w:t>Jeunesse et conscience culturelle et sociale</w:t>
            </w:r>
            <w:r w:rsidR="00EF6EF8">
              <w:rPr>
                <w:webHidden/>
              </w:rPr>
              <w:tab/>
            </w:r>
            <w:r w:rsidR="00AA5BC8">
              <w:rPr>
                <w:webHidden/>
              </w:rPr>
              <w:t>II.</w:t>
            </w:r>
            <w:r w:rsidR="00EF6EF8">
              <w:rPr>
                <w:webHidden/>
              </w:rPr>
              <w:fldChar w:fldCharType="begin"/>
            </w:r>
            <w:r w:rsidR="00EF6EF8">
              <w:rPr>
                <w:webHidden/>
              </w:rPr>
              <w:instrText xml:space="preserve"> PAGEREF _Toc113810829 \h </w:instrText>
            </w:r>
            <w:r w:rsidR="00EF6EF8">
              <w:rPr>
                <w:webHidden/>
              </w:rPr>
            </w:r>
            <w:r w:rsidR="00EF6EF8">
              <w:rPr>
                <w:webHidden/>
              </w:rPr>
              <w:fldChar w:fldCharType="separate"/>
            </w:r>
            <w:r w:rsidR="00EF6EF8">
              <w:rPr>
                <w:webHidden/>
              </w:rPr>
              <w:t>111</w:t>
            </w:r>
            <w:r w:rsidR="00EF6EF8">
              <w:rPr>
                <w:webHidden/>
              </w:rPr>
              <w:fldChar w:fldCharType="end"/>
            </w:r>
          </w:hyperlink>
        </w:p>
        <w:p w:rsidR="00EF6EF8" w:rsidRDefault="00ED6044" w14:paraId="058E538F" w14:textId="41A5D941">
          <w:pPr>
            <w:pStyle w:val="TOC3"/>
            <w:rPr>
              <w:rFonts w:asciiTheme="minorHAnsi" w:hAnsiTheme="minorHAnsi" w:eastAsiaTheme="minorEastAsia"/>
              <w:color w:val="auto"/>
              <w:sz w:val="22"/>
              <w:lang w:val="fr-FR" w:eastAsia="fr-FR"/>
            </w:rPr>
          </w:pPr>
          <w:hyperlink w:history="1" w:anchor="_Toc113810830">
            <w:r w:rsidRPr="00E3613E" w:rsidR="00EF6EF8">
              <w:rPr>
                <w:rStyle w:val="Hyperlink"/>
              </w:rPr>
              <w:t>7.2.2</w:t>
            </w:r>
            <w:r w:rsidR="00EF6EF8">
              <w:rPr>
                <w:rFonts w:asciiTheme="minorHAnsi" w:hAnsiTheme="minorHAnsi" w:eastAsiaTheme="minorEastAsia"/>
                <w:color w:val="auto"/>
                <w:sz w:val="22"/>
                <w:lang w:val="fr-FR" w:eastAsia="fr-FR"/>
              </w:rPr>
              <w:tab/>
            </w:r>
            <w:r w:rsidRPr="00E3613E" w:rsidR="00EF6EF8">
              <w:rPr>
                <w:rStyle w:val="Hyperlink"/>
              </w:rPr>
              <w:t>Formation – Emploi - Entreprenariat</w:t>
            </w:r>
            <w:r w:rsidR="00EF6EF8">
              <w:rPr>
                <w:webHidden/>
              </w:rPr>
              <w:tab/>
            </w:r>
            <w:r w:rsidR="00AA5BC8">
              <w:rPr>
                <w:webHidden/>
              </w:rPr>
              <w:t>II.</w:t>
            </w:r>
            <w:r w:rsidR="00EF6EF8">
              <w:rPr>
                <w:webHidden/>
              </w:rPr>
              <w:fldChar w:fldCharType="begin"/>
            </w:r>
            <w:r w:rsidR="00EF6EF8">
              <w:rPr>
                <w:webHidden/>
              </w:rPr>
              <w:instrText xml:space="preserve"> PAGEREF _Toc113810830 \h </w:instrText>
            </w:r>
            <w:r w:rsidR="00EF6EF8">
              <w:rPr>
                <w:webHidden/>
              </w:rPr>
            </w:r>
            <w:r w:rsidR="00EF6EF8">
              <w:rPr>
                <w:webHidden/>
              </w:rPr>
              <w:fldChar w:fldCharType="separate"/>
            </w:r>
            <w:r w:rsidR="00EF6EF8">
              <w:rPr>
                <w:webHidden/>
              </w:rPr>
              <w:t>113</w:t>
            </w:r>
            <w:r w:rsidR="00EF6EF8">
              <w:rPr>
                <w:webHidden/>
              </w:rPr>
              <w:fldChar w:fldCharType="end"/>
            </w:r>
          </w:hyperlink>
        </w:p>
        <w:p w:rsidR="00EF6EF8" w:rsidRDefault="00ED6044" w14:paraId="40285AEF" w14:textId="15A49B7B">
          <w:pPr>
            <w:pStyle w:val="TOC3"/>
            <w:rPr>
              <w:rFonts w:asciiTheme="minorHAnsi" w:hAnsiTheme="minorHAnsi" w:eastAsiaTheme="minorEastAsia"/>
              <w:color w:val="auto"/>
              <w:sz w:val="22"/>
              <w:lang w:val="fr-FR" w:eastAsia="fr-FR"/>
            </w:rPr>
          </w:pPr>
          <w:hyperlink w:history="1" w:anchor="_Toc113810831">
            <w:r w:rsidRPr="00E3613E" w:rsidR="00EF6EF8">
              <w:rPr>
                <w:rStyle w:val="Hyperlink"/>
              </w:rPr>
              <w:t>7.2.3</w:t>
            </w:r>
            <w:r w:rsidR="00EF6EF8">
              <w:rPr>
                <w:rFonts w:asciiTheme="minorHAnsi" w:hAnsiTheme="minorHAnsi" w:eastAsiaTheme="minorEastAsia"/>
                <w:color w:val="auto"/>
                <w:sz w:val="22"/>
                <w:lang w:val="fr-FR" w:eastAsia="fr-FR"/>
              </w:rPr>
              <w:tab/>
            </w:r>
            <w:r w:rsidRPr="00E3613E" w:rsidR="00EF6EF8">
              <w:rPr>
                <w:rStyle w:val="Hyperlink"/>
              </w:rPr>
              <w:t>Appui institutionnel au niveau central</w:t>
            </w:r>
            <w:r w:rsidR="00EF6EF8">
              <w:rPr>
                <w:webHidden/>
              </w:rPr>
              <w:tab/>
            </w:r>
            <w:r w:rsidR="00AA5BC8">
              <w:rPr>
                <w:webHidden/>
              </w:rPr>
              <w:t>II.</w:t>
            </w:r>
            <w:r w:rsidR="00EF6EF8">
              <w:rPr>
                <w:webHidden/>
              </w:rPr>
              <w:fldChar w:fldCharType="begin"/>
            </w:r>
            <w:r w:rsidR="00EF6EF8">
              <w:rPr>
                <w:webHidden/>
              </w:rPr>
              <w:instrText xml:space="preserve"> PAGEREF _Toc113810831 \h </w:instrText>
            </w:r>
            <w:r w:rsidR="00EF6EF8">
              <w:rPr>
                <w:webHidden/>
              </w:rPr>
            </w:r>
            <w:r w:rsidR="00EF6EF8">
              <w:rPr>
                <w:webHidden/>
              </w:rPr>
              <w:fldChar w:fldCharType="separate"/>
            </w:r>
            <w:r w:rsidR="00EF6EF8">
              <w:rPr>
                <w:webHidden/>
              </w:rPr>
              <w:t>115</w:t>
            </w:r>
            <w:r w:rsidR="00EF6EF8">
              <w:rPr>
                <w:webHidden/>
              </w:rPr>
              <w:fldChar w:fldCharType="end"/>
            </w:r>
          </w:hyperlink>
        </w:p>
        <w:p w:rsidR="00EF6EF8" w:rsidRDefault="00ED6044" w14:paraId="67354F53" w14:textId="2B206FAF">
          <w:pPr>
            <w:pStyle w:val="TOC3"/>
            <w:rPr>
              <w:rFonts w:asciiTheme="minorHAnsi" w:hAnsiTheme="minorHAnsi" w:eastAsiaTheme="minorEastAsia"/>
              <w:color w:val="auto"/>
              <w:sz w:val="22"/>
              <w:lang w:val="fr-FR" w:eastAsia="fr-FR"/>
            </w:rPr>
          </w:pPr>
          <w:hyperlink w:history="1" w:anchor="_Toc113810832">
            <w:r w:rsidRPr="00E3613E" w:rsidR="00EF6EF8">
              <w:rPr>
                <w:rStyle w:val="Hyperlink"/>
              </w:rPr>
              <w:t>7.2.4</w:t>
            </w:r>
            <w:r w:rsidR="00EF6EF8">
              <w:rPr>
                <w:rFonts w:asciiTheme="minorHAnsi" w:hAnsiTheme="minorHAnsi" w:eastAsiaTheme="minorEastAsia"/>
                <w:color w:val="auto"/>
                <w:sz w:val="22"/>
                <w:lang w:val="fr-FR" w:eastAsia="fr-FR"/>
              </w:rPr>
              <w:tab/>
            </w:r>
            <w:r w:rsidRPr="00E3613E" w:rsidR="00EF6EF8">
              <w:rPr>
                <w:rStyle w:val="Hyperlink"/>
              </w:rPr>
              <w:t>Fonds de gouvernance financière</w:t>
            </w:r>
            <w:r w:rsidR="00EF6EF8">
              <w:rPr>
                <w:webHidden/>
              </w:rPr>
              <w:tab/>
            </w:r>
            <w:r w:rsidR="00AA5BC8">
              <w:rPr>
                <w:webHidden/>
              </w:rPr>
              <w:t>II.</w:t>
            </w:r>
            <w:r w:rsidR="00EF6EF8">
              <w:rPr>
                <w:webHidden/>
              </w:rPr>
              <w:fldChar w:fldCharType="begin"/>
            </w:r>
            <w:r w:rsidR="00EF6EF8">
              <w:rPr>
                <w:webHidden/>
              </w:rPr>
              <w:instrText xml:space="preserve"> PAGEREF _Toc113810832 \h </w:instrText>
            </w:r>
            <w:r w:rsidR="00EF6EF8">
              <w:rPr>
                <w:webHidden/>
              </w:rPr>
            </w:r>
            <w:r w:rsidR="00EF6EF8">
              <w:rPr>
                <w:webHidden/>
              </w:rPr>
              <w:fldChar w:fldCharType="separate"/>
            </w:r>
            <w:r w:rsidR="00EF6EF8">
              <w:rPr>
                <w:webHidden/>
              </w:rPr>
              <w:t>117</w:t>
            </w:r>
            <w:r w:rsidR="00EF6EF8">
              <w:rPr>
                <w:webHidden/>
              </w:rPr>
              <w:fldChar w:fldCharType="end"/>
            </w:r>
          </w:hyperlink>
        </w:p>
        <w:p w:rsidR="00EF6EF8" w:rsidRDefault="00ED6044" w14:paraId="03310E74" w14:textId="50A96216">
          <w:pPr>
            <w:pStyle w:val="TOC3"/>
            <w:rPr>
              <w:rFonts w:asciiTheme="minorHAnsi" w:hAnsiTheme="minorHAnsi" w:eastAsiaTheme="minorEastAsia"/>
              <w:color w:val="auto"/>
              <w:sz w:val="22"/>
              <w:lang w:val="fr-FR" w:eastAsia="fr-FR"/>
            </w:rPr>
          </w:pPr>
          <w:hyperlink w:history="1" w:anchor="_Toc113810833">
            <w:r w:rsidRPr="00E3613E" w:rsidR="00EF6EF8">
              <w:rPr>
                <w:rStyle w:val="Hyperlink"/>
              </w:rPr>
              <w:t>7.2.5</w:t>
            </w:r>
            <w:r w:rsidR="00EF6EF8">
              <w:rPr>
                <w:rFonts w:asciiTheme="minorHAnsi" w:hAnsiTheme="minorHAnsi" w:eastAsiaTheme="minorEastAsia"/>
                <w:color w:val="auto"/>
                <w:sz w:val="22"/>
                <w:lang w:val="fr-FR" w:eastAsia="fr-FR"/>
              </w:rPr>
              <w:tab/>
            </w:r>
            <w:r w:rsidRPr="00E3613E" w:rsidR="00EF6EF8">
              <w:rPr>
                <w:rStyle w:val="Hyperlink"/>
              </w:rPr>
              <w:t>Santé et système de protection sociale en santé</w:t>
            </w:r>
            <w:r w:rsidR="00EF6EF8">
              <w:rPr>
                <w:webHidden/>
              </w:rPr>
              <w:tab/>
            </w:r>
            <w:r w:rsidR="00AA5BC8">
              <w:rPr>
                <w:webHidden/>
              </w:rPr>
              <w:t>II.</w:t>
            </w:r>
            <w:r w:rsidR="00EF6EF8">
              <w:rPr>
                <w:webHidden/>
              </w:rPr>
              <w:fldChar w:fldCharType="begin"/>
            </w:r>
            <w:r w:rsidR="00EF6EF8">
              <w:rPr>
                <w:webHidden/>
              </w:rPr>
              <w:instrText xml:space="preserve"> PAGEREF _Toc113810833 \h </w:instrText>
            </w:r>
            <w:r w:rsidR="00EF6EF8">
              <w:rPr>
                <w:webHidden/>
              </w:rPr>
            </w:r>
            <w:r w:rsidR="00EF6EF8">
              <w:rPr>
                <w:webHidden/>
              </w:rPr>
              <w:fldChar w:fldCharType="separate"/>
            </w:r>
            <w:r w:rsidR="00EF6EF8">
              <w:rPr>
                <w:webHidden/>
              </w:rPr>
              <w:t>119</w:t>
            </w:r>
            <w:r w:rsidR="00EF6EF8">
              <w:rPr>
                <w:webHidden/>
              </w:rPr>
              <w:fldChar w:fldCharType="end"/>
            </w:r>
          </w:hyperlink>
        </w:p>
        <w:p w:rsidR="00EF6EF8" w:rsidRDefault="00ED6044" w14:paraId="0C042FD1" w14:textId="70CD4110">
          <w:pPr>
            <w:pStyle w:val="TOC3"/>
            <w:rPr>
              <w:rFonts w:asciiTheme="minorHAnsi" w:hAnsiTheme="minorHAnsi" w:eastAsiaTheme="minorEastAsia"/>
              <w:color w:val="auto"/>
              <w:sz w:val="22"/>
              <w:lang w:val="fr-FR" w:eastAsia="fr-FR"/>
            </w:rPr>
          </w:pPr>
          <w:hyperlink w:history="1" w:anchor="_Toc113810834">
            <w:r w:rsidRPr="00E3613E" w:rsidR="00EF6EF8">
              <w:rPr>
                <w:rStyle w:val="Hyperlink"/>
              </w:rPr>
              <w:t>7.2.6</w:t>
            </w:r>
            <w:r w:rsidR="00EF6EF8">
              <w:rPr>
                <w:rFonts w:asciiTheme="minorHAnsi" w:hAnsiTheme="minorHAnsi" w:eastAsiaTheme="minorEastAsia"/>
                <w:color w:val="auto"/>
                <w:sz w:val="22"/>
                <w:lang w:val="fr-FR" w:eastAsia="fr-FR"/>
              </w:rPr>
              <w:tab/>
            </w:r>
            <w:r w:rsidRPr="00E3613E" w:rsidR="00EF6EF8">
              <w:rPr>
                <w:rStyle w:val="Hyperlink"/>
              </w:rPr>
              <w:t>Lutte contre Les Violences Sexuelles et l’Impunité</w:t>
            </w:r>
            <w:r w:rsidR="00EF6EF8">
              <w:rPr>
                <w:webHidden/>
              </w:rPr>
              <w:tab/>
            </w:r>
            <w:r w:rsidR="00AA5BC8">
              <w:rPr>
                <w:webHidden/>
              </w:rPr>
              <w:t>II.</w:t>
            </w:r>
            <w:r w:rsidR="00EF6EF8">
              <w:rPr>
                <w:webHidden/>
              </w:rPr>
              <w:fldChar w:fldCharType="begin"/>
            </w:r>
            <w:r w:rsidR="00EF6EF8">
              <w:rPr>
                <w:webHidden/>
              </w:rPr>
              <w:instrText xml:space="preserve"> PAGEREF _Toc113810834 \h </w:instrText>
            </w:r>
            <w:r w:rsidR="00EF6EF8">
              <w:rPr>
                <w:webHidden/>
              </w:rPr>
            </w:r>
            <w:r w:rsidR="00EF6EF8">
              <w:rPr>
                <w:webHidden/>
              </w:rPr>
              <w:fldChar w:fldCharType="separate"/>
            </w:r>
            <w:r w:rsidR="00EF6EF8">
              <w:rPr>
                <w:webHidden/>
              </w:rPr>
              <w:t>120</w:t>
            </w:r>
            <w:r w:rsidR="00EF6EF8">
              <w:rPr>
                <w:webHidden/>
              </w:rPr>
              <w:fldChar w:fldCharType="end"/>
            </w:r>
          </w:hyperlink>
        </w:p>
        <w:p w:rsidR="00303B48" w:rsidRDefault="00303B48" w14:paraId="09022397" w14:textId="17AB16D5">
          <w:r>
            <w:rPr>
              <w:b/>
              <w:bCs/>
            </w:rPr>
            <w:fldChar w:fldCharType="end"/>
          </w:r>
        </w:p>
      </w:sdtContent>
    </w:sdt>
    <w:p w:rsidR="00A31FBF" w:rsidP="00A31FBF" w:rsidRDefault="00A31FBF" w14:paraId="3E3B4717" w14:textId="71154590">
      <w:pPr>
        <w:spacing w:after="0"/>
        <w:rPr>
          <w:rFonts w:asciiTheme="minorHAnsi" w:hAnsiTheme="minorHAnsi" w:cstheme="minorHAnsi"/>
          <w:b/>
          <w:bCs/>
          <w:u w:val="single"/>
          <w:lang w:eastAsia="fr-FR"/>
        </w:rPr>
      </w:pPr>
      <w:r w:rsidRPr="00A92883">
        <w:rPr>
          <w:rFonts w:asciiTheme="minorHAnsi" w:hAnsiTheme="minorHAnsi" w:cstheme="minorHAnsi"/>
          <w:b/>
          <w:bCs/>
          <w:u w:val="single"/>
          <w:lang w:eastAsia="fr-FR"/>
        </w:rPr>
        <w:t xml:space="preserve">Table des </w:t>
      </w:r>
      <w:r>
        <w:rPr>
          <w:rFonts w:asciiTheme="minorHAnsi" w:hAnsiTheme="minorHAnsi" w:cstheme="minorHAnsi"/>
          <w:b/>
          <w:bCs/>
          <w:u w:val="single"/>
          <w:lang w:eastAsia="fr-FR"/>
        </w:rPr>
        <w:t>tableaux</w:t>
      </w:r>
    </w:p>
    <w:p w:rsidR="00B92D37" w:rsidRDefault="00AF31E7" w14:paraId="0F37FEBF" w14:textId="5A41CA97">
      <w:pPr>
        <w:pStyle w:val="TableofFigures"/>
        <w:tabs>
          <w:tab w:val="right" w:leader="dot" w:pos="9062"/>
        </w:tabs>
        <w:rPr>
          <w:rFonts w:asciiTheme="minorHAnsi" w:hAnsiTheme="minorHAnsi" w:eastAsiaTheme="minorEastAsia"/>
          <w:noProof/>
          <w:color w:val="auto"/>
          <w:sz w:val="22"/>
          <w:lang w:val="fr-FR" w:eastAsia="fr-FR"/>
        </w:rPr>
      </w:pPr>
      <w:r>
        <w:rPr>
          <w:rFonts w:asciiTheme="minorHAnsi" w:hAnsiTheme="minorHAnsi" w:eastAsiaTheme="minorEastAsia"/>
          <w:noProof/>
          <w:color w:val="auto"/>
          <w:sz w:val="22"/>
          <w:lang w:val="fr-FR" w:eastAsia="fr-FR"/>
        </w:rPr>
        <w:fldChar w:fldCharType="begin"/>
      </w:r>
      <w:r>
        <w:rPr>
          <w:rFonts w:asciiTheme="minorHAnsi" w:hAnsiTheme="minorHAnsi" w:eastAsiaTheme="minorEastAsia"/>
          <w:noProof/>
          <w:color w:val="auto"/>
          <w:sz w:val="22"/>
          <w:lang w:val="fr-FR" w:eastAsia="fr-FR"/>
        </w:rPr>
        <w:instrText xml:space="preserve"> TOC \h \z \c "Tableau" </w:instrText>
      </w:r>
      <w:r>
        <w:rPr>
          <w:rFonts w:asciiTheme="minorHAnsi" w:hAnsiTheme="minorHAnsi" w:eastAsiaTheme="minorEastAsia"/>
          <w:noProof/>
          <w:color w:val="auto"/>
          <w:sz w:val="22"/>
          <w:lang w:val="fr-FR" w:eastAsia="fr-FR"/>
        </w:rPr>
        <w:fldChar w:fldCharType="separate"/>
      </w:r>
      <w:hyperlink w:history="1" w:anchor="_Toc113806543">
        <w:r w:rsidRPr="00C13E9A" w:rsidR="00B92D37">
          <w:rPr>
            <w:rStyle w:val="Hyperlink"/>
            <w:noProof/>
          </w:rPr>
          <w:t xml:space="preserve">Tableau 1 </w:t>
        </w:r>
        <w:r w:rsidRPr="00C13E9A" w:rsidR="00B92D37">
          <w:rPr>
            <w:rStyle w:val="Hyperlink"/>
            <w:rFonts w:eastAsia="Times New Roman" w:cs="Segoe UI"/>
            <w:noProof/>
            <w:shd w:val="clear" w:color="auto" w:fill="FFFFFF"/>
            <w:lang w:eastAsia="fr-FR"/>
          </w:rPr>
          <w:t>– Récapitulatif des interventions à Kinshasa</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_Toc113806543 \h </w:instrText>
        </w:r>
        <w:r w:rsidR="00B92D37">
          <w:rPr>
            <w:noProof/>
            <w:webHidden/>
          </w:rPr>
        </w:r>
        <w:r w:rsidR="00B92D37">
          <w:rPr>
            <w:noProof/>
            <w:webHidden/>
          </w:rPr>
          <w:fldChar w:fldCharType="separate"/>
        </w:r>
        <w:r w:rsidR="00EF6EF8">
          <w:rPr>
            <w:noProof/>
            <w:webHidden/>
          </w:rPr>
          <w:t>11</w:t>
        </w:r>
        <w:r w:rsidR="00B92D37">
          <w:rPr>
            <w:noProof/>
            <w:webHidden/>
          </w:rPr>
          <w:fldChar w:fldCharType="end"/>
        </w:r>
      </w:hyperlink>
    </w:p>
    <w:p w:rsidR="00B92D37" w:rsidRDefault="00ED6044" w14:paraId="7234A96B" w14:textId="24E4BC36">
      <w:pPr>
        <w:pStyle w:val="TableofFigures"/>
        <w:tabs>
          <w:tab w:val="right" w:leader="dot" w:pos="9062"/>
        </w:tabs>
        <w:rPr>
          <w:rFonts w:asciiTheme="minorHAnsi" w:hAnsiTheme="minorHAnsi" w:eastAsiaTheme="minorEastAsia"/>
          <w:noProof/>
          <w:color w:val="auto"/>
          <w:sz w:val="22"/>
          <w:lang w:val="fr-FR" w:eastAsia="fr-FR"/>
        </w:rPr>
      </w:pPr>
      <w:hyperlink w:history="1" w:anchor="_Toc113806544">
        <w:r w:rsidRPr="00C13E9A" w:rsidR="00B92D37">
          <w:rPr>
            <w:rStyle w:val="Hyperlink"/>
            <w:noProof/>
          </w:rPr>
          <w:t xml:space="preserve">Tableau 2 </w:t>
        </w:r>
        <w:r w:rsidRPr="00C13E9A" w:rsidR="00B92D37">
          <w:rPr>
            <w:rStyle w:val="Hyperlink"/>
            <w:rFonts w:eastAsia="Times New Roman" w:cs="Segoe UI"/>
            <w:noProof/>
            <w:shd w:val="clear" w:color="auto" w:fill="FFFFFF"/>
            <w:lang w:eastAsia="fr-FR"/>
          </w:rPr>
          <w:t>– Programmation budgétaire indicative à Kinshasa</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_Toc113806544 \h </w:instrText>
        </w:r>
        <w:r w:rsidR="00B92D37">
          <w:rPr>
            <w:noProof/>
            <w:webHidden/>
          </w:rPr>
        </w:r>
        <w:r w:rsidR="00B92D37">
          <w:rPr>
            <w:noProof/>
            <w:webHidden/>
          </w:rPr>
          <w:fldChar w:fldCharType="separate"/>
        </w:r>
        <w:r w:rsidR="00EF6EF8">
          <w:rPr>
            <w:noProof/>
            <w:webHidden/>
          </w:rPr>
          <w:t>11</w:t>
        </w:r>
        <w:r w:rsidR="00B92D37">
          <w:rPr>
            <w:noProof/>
            <w:webHidden/>
          </w:rPr>
          <w:fldChar w:fldCharType="end"/>
        </w:r>
      </w:hyperlink>
    </w:p>
    <w:p w:rsidR="00B92D37" w:rsidRDefault="00ED6044" w14:paraId="69546B60" w14:textId="13D56592">
      <w:pPr>
        <w:pStyle w:val="TableofFigures"/>
        <w:tabs>
          <w:tab w:val="right" w:leader="dot" w:pos="9062"/>
        </w:tabs>
        <w:rPr>
          <w:rFonts w:asciiTheme="minorHAnsi" w:hAnsiTheme="minorHAnsi" w:eastAsiaTheme="minorEastAsia"/>
          <w:noProof/>
          <w:color w:val="auto"/>
          <w:sz w:val="22"/>
          <w:lang w:val="fr-FR" w:eastAsia="fr-FR"/>
        </w:rPr>
      </w:pPr>
      <w:hyperlink w:history="1" w:anchor="_Toc113806545">
        <w:r w:rsidRPr="00C13E9A" w:rsidR="00B92D37">
          <w:rPr>
            <w:rStyle w:val="Hyperlink"/>
            <w:noProof/>
          </w:rPr>
          <w:t xml:space="preserve">Tableau 3 </w:t>
        </w:r>
        <w:r w:rsidRPr="00C13E9A" w:rsidR="00B92D37">
          <w:rPr>
            <w:rStyle w:val="Hyperlink"/>
            <w:rFonts w:eastAsia="Times New Roman" w:cs="Segoe UI"/>
            <w:noProof/>
            <w:shd w:val="clear" w:color="auto" w:fill="FFFFFF"/>
            <w:lang w:eastAsia="fr-FR"/>
          </w:rPr>
          <w:t>– Groupes cibles et zones d’intervention</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_Toc113806545 \h </w:instrText>
        </w:r>
        <w:r w:rsidR="00B92D37">
          <w:rPr>
            <w:noProof/>
            <w:webHidden/>
          </w:rPr>
        </w:r>
        <w:r w:rsidR="00B92D37">
          <w:rPr>
            <w:noProof/>
            <w:webHidden/>
          </w:rPr>
          <w:fldChar w:fldCharType="separate"/>
        </w:r>
        <w:r w:rsidR="00EF6EF8">
          <w:rPr>
            <w:noProof/>
            <w:webHidden/>
          </w:rPr>
          <w:t>22</w:t>
        </w:r>
        <w:r w:rsidR="00B92D37">
          <w:rPr>
            <w:noProof/>
            <w:webHidden/>
          </w:rPr>
          <w:fldChar w:fldCharType="end"/>
        </w:r>
      </w:hyperlink>
    </w:p>
    <w:p w:rsidR="00B92D37" w:rsidRDefault="00ED6044" w14:paraId="66A8254E" w14:textId="64EB5A34">
      <w:pPr>
        <w:pStyle w:val="TableofFigures"/>
        <w:tabs>
          <w:tab w:val="right" w:leader="dot" w:pos="9062"/>
        </w:tabs>
        <w:rPr>
          <w:rFonts w:asciiTheme="minorHAnsi" w:hAnsiTheme="minorHAnsi" w:eastAsiaTheme="minorEastAsia"/>
          <w:noProof/>
          <w:color w:val="auto"/>
          <w:sz w:val="22"/>
          <w:lang w:val="fr-FR" w:eastAsia="fr-FR"/>
        </w:rPr>
      </w:pPr>
      <w:hyperlink w:history="1" w:anchor="_Toc113806546">
        <w:r w:rsidRPr="00C13E9A" w:rsidR="00B92D37">
          <w:rPr>
            <w:rStyle w:val="Hyperlink"/>
            <w:noProof/>
          </w:rPr>
          <w:t xml:space="preserve">Tableau 4 </w:t>
        </w:r>
        <w:r w:rsidRPr="00C13E9A" w:rsidR="00B92D37">
          <w:rPr>
            <w:rStyle w:val="Hyperlink"/>
            <w:rFonts w:eastAsia="Times New Roman" w:cs="Segoe UI"/>
            <w:noProof/>
            <w:shd w:val="clear" w:color="auto" w:fill="FFFFFF"/>
            <w:lang w:eastAsia="fr-FR"/>
          </w:rPr>
          <w:t>– Partenariats et synergies</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_Toc113806546 \h </w:instrText>
        </w:r>
        <w:r w:rsidR="00B92D37">
          <w:rPr>
            <w:noProof/>
            <w:webHidden/>
          </w:rPr>
        </w:r>
        <w:r w:rsidR="00B92D37">
          <w:rPr>
            <w:noProof/>
            <w:webHidden/>
          </w:rPr>
          <w:fldChar w:fldCharType="separate"/>
        </w:r>
        <w:r w:rsidR="00EF6EF8">
          <w:rPr>
            <w:noProof/>
            <w:webHidden/>
          </w:rPr>
          <w:t>22</w:t>
        </w:r>
        <w:r w:rsidR="00B92D37">
          <w:rPr>
            <w:noProof/>
            <w:webHidden/>
          </w:rPr>
          <w:fldChar w:fldCharType="end"/>
        </w:r>
      </w:hyperlink>
    </w:p>
    <w:p w:rsidR="00B92D37" w:rsidRDefault="00ED6044" w14:paraId="5BABFC99" w14:textId="1CDF1E89">
      <w:pPr>
        <w:pStyle w:val="TableofFigures"/>
        <w:tabs>
          <w:tab w:val="right" w:leader="dot" w:pos="9062"/>
        </w:tabs>
        <w:rPr>
          <w:rFonts w:asciiTheme="minorHAnsi" w:hAnsiTheme="minorHAnsi" w:eastAsiaTheme="minorEastAsia"/>
          <w:noProof/>
          <w:color w:val="auto"/>
          <w:sz w:val="22"/>
          <w:lang w:val="fr-FR" w:eastAsia="fr-FR"/>
        </w:rPr>
      </w:pPr>
      <w:hyperlink w:history="1" w:anchor="_Toc113806547">
        <w:r w:rsidRPr="00C13E9A" w:rsidR="00B92D37">
          <w:rPr>
            <w:rStyle w:val="Hyperlink"/>
            <w:noProof/>
          </w:rPr>
          <w:t xml:space="preserve">Tableau 5 </w:t>
        </w:r>
        <w:r w:rsidRPr="00C13E9A" w:rsidR="00B92D37">
          <w:rPr>
            <w:rStyle w:val="Hyperlink"/>
            <w:rFonts w:eastAsia="Times New Roman" w:cs="Segoe UI"/>
            <w:noProof/>
            <w:shd w:val="clear" w:color="auto" w:fill="FFFFFF"/>
            <w:lang w:eastAsia="fr-FR"/>
          </w:rPr>
          <w:t>– Cibles directes et zones d’intervention</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_Toc113806547 \h </w:instrText>
        </w:r>
        <w:r w:rsidR="00B92D37">
          <w:rPr>
            <w:noProof/>
            <w:webHidden/>
          </w:rPr>
        </w:r>
        <w:r w:rsidR="00B92D37">
          <w:rPr>
            <w:noProof/>
            <w:webHidden/>
          </w:rPr>
          <w:fldChar w:fldCharType="separate"/>
        </w:r>
        <w:r w:rsidR="00EF6EF8">
          <w:rPr>
            <w:noProof/>
            <w:webHidden/>
          </w:rPr>
          <w:t>32</w:t>
        </w:r>
        <w:r w:rsidR="00B92D37">
          <w:rPr>
            <w:noProof/>
            <w:webHidden/>
          </w:rPr>
          <w:fldChar w:fldCharType="end"/>
        </w:r>
      </w:hyperlink>
    </w:p>
    <w:p w:rsidR="00B92D37" w:rsidRDefault="00ED6044" w14:paraId="70065C8F" w14:textId="60EF5673">
      <w:pPr>
        <w:pStyle w:val="TableofFigures"/>
        <w:tabs>
          <w:tab w:val="right" w:leader="dot" w:pos="9062"/>
        </w:tabs>
        <w:rPr>
          <w:rFonts w:asciiTheme="minorHAnsi" w:hAnsiTheme="minorHAnsi" w:eastAsiaTheme="minorEastAsia"/>
          <w:noProof/>
          <w:color w:val="auto"/>
          <w:sz w:val="22"/>
          <w:lang w:val="fr-FR" w:eastAsia="fr-FR"/>
        </w:rPr>
      </w:pPr>
      <w:hyperlink w:history="1" w:anchor="_Toc113806548">
        <w:r w:rsidRPr="00C13E9A" w:rsidR="00B92D37">
          <w:rPr>
            <w:rStyle w:val="Hyperlink"/>
            <w:noProof/>
          </w:rPr>
          <w:t xml:space="preserve">Tableau 6 </w:t>
        </w:r>
        <w:r w:rsidRPr="00C13E9A" w:rsidR="00B92D37">
          <w:rPr>
            <w:rStyle w:val="Hyperlink"/>
            <w:rFonts w:eastAsia="Times New Roman" w:cs="Segoe UI"/>
            <w:noProof/>
            <w:shd w:val="clear" w:color="auto" w:fill="FFFFFF"/>
            <w:lang w:eastAsia="fr-FR"/>
          </w:rPr>
          <w:t>– partenariats et synergies</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_Toc113806548 \h </w:instrText>
        </w:r>
        <w:r w:rsidR="00B92D37">
          <w:rPr>
            <w:noProof/>
            <w:webHidden/>
          </w:rPr>
        </w:r>
        <w:r w:rsidR="00B92D37">
          <w:rPr>
            <w:noProof/>
            <w:webHidden/>
          </w:rPr>
          <w:fldChar w:fldCharType="separate"/>
        </w:r>
        <w:r w:rsidR="00EF6EF8">
          <w:rPr>
            <w:noProof/>
            <w:webHidden/>
          </w:rPr>
          <w:t>33</w:t>
        </w:r>
        <w:r w:rsidR="00B92D37">
          <w:rPr>
            <w:noProof/>
            <w:webHidden/>
          </w:rPr>
          <w:fldChar w:fldCharType="end"/>
        </w:r>
      </w:hyperlink>
    </w:p>
    <w:p w:rsidR="00B92D37" w:rsidRDefault="00ED6044" w14:paraId="3F19D821" w14:textId="3594795A">
      <w:pPr>
        <w:pStyle w:val="TableofFigures"/>
        <w:tabs>
          <w:tab w:val="right" w:leader="dot" w:pos="9062"/>
        </w:tabs>
        <w:rPr>
          <w:rFonts w:asciiTheme="minorHAnsi" w:hAnsiTheme="minorHAnsi" w:eastAsiaTheme="minorEastAsia"/>
          <w:noProof/>
          <w:color w:val="auto"/>
          <w:sz w:val="22"/>
          <w:lang w:val="fr-FR" w:eastAsia="fr-FR"/>
        </w:rPr>
      </w:pPr>
      <w:hyperlink w:history="1" w:anchor="_Toc113806549">
        <w:r w:rsidRPr="00C13E9A" w:rsidR="00B92D37">
          <w:rPr>
            <w:rStyle w:val="Hyperlink"/>
            <w:noProof/>
          </w:rPr>
          <w:t xml:space="preserve">Tableau 7 </w:t>
        </w:r>
        <w:r w:rsidRPr="00C13E9A" w:rsidR="00B92D37">
          <w:rPr>
            <w:rStyle w:val="Hyperlink"/>
            <w:rFonts w:eastAsia="Times New Roman" w:cs="Segoe UI"/>
            <w:noProof/>
            <w:shd w:val="clear" w:color="auto" w:fill="FFFFFF"/>
            <w:lang w:eastAsia="fr-FR"/>
          </w:rPr>
          <w:t>– Cibles et zones d’intervention</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_Toc113806549 \h </w:instrText>
        </w:r>
        <w:r w:rsidR="00B92D37">
          <w:rPr>
            <w:noProof/>
            <w:webHidden/>
          </w:rPr>
        </w:r>
        <w:r w:rsidR="00B92D37">
          <w:rPr>
            <w:noProof/>
            <w:webHidden/>
          </w:rPr>
          <w:fldChar w:fldCharType="separate"/>
        </w:r>
        <w:r w:rsidR="00EF6EF8">
          <w:rPr>
            <w:noProof/>
            <w:webHidden/>
          </w:rPr>
          <w:t>44</w:t>
        </w:r>
        <w:r w:rsidR="00B92D37">
          <w:rPr>
            <w:noProof/>
            <w:webHidden/>
          </w:rPr>
          <w:fldChar w:fldCharType="end"/>
        </w:r>
      </w:hyperlink>
    </w:p>
    <w:p w:rsidR="00B92D37" w:rsidRDefault="00ED6044" w14:paraId="5D853F55" w14:textId="4D88007E">
      <w:pPr>
        <w:pStyle w:val="TableofFigures"/>
        <w:tabs>
          <w:tab w:val="right" w:leader="dot" w:pos="9062"/>
        </w:tabs>
        <w:rPr>
          <w:rFonts w:asciiTheme="minorHAnsi" w:hAnsiTheme="minorHAnsi" w:eastAsiaTheme="minorEastAsia"/>
          <w:noProof/>
          <w:color w:val="auto"/>
          <w:sz w:val="22"/>
          <w:lang w:val="fr-FR" w:eastAsia="fr-FR"/>
        </w:rPr>
      </w:pPr>
      <w:hyperlink w:history="1" w:anchor="_Toc113806550">
        <w:r w:rsidRPr="00C13E9A" w:rsidR="00B92D37">
          <w:rPr>
            <w:rStyle w:val="Hyperlink"/>
            <w:noProof/>
          </w:rPr>
          <w:t xml:space="preserve">Tableau 8 </w:t>
        </w:r>
        <w:r w:rsidRPr="00C13E9A" w:rsidR="00B92D37">
          <w:rPr>
            <w:rStyle w:val="Hyperlink"/>
            <w:rFonts w:eastAsia="Times New Roman" w:cs="Segoe UI"/>
            <w:noProof/>
            <w:shd w:val="clear" w:color="auto" w:fill="FFFFFF"/>
            <w:lang w:eastAsia="fr-FR"/>
          </w:rPr>
          <w:t>– Partenariats et synergies</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_Toc113806550 \h </w:instrText>
        </w:r>
        <w:r w:rsidR="00B92D37">
          <w:rPr>
            <w:noProof/>
            <w:webHidden/>
          </w:rPr>
        </w:r>
        <w:r w:rsidR="00B92D37">
          <w:rPr>
            <w:noProof/>
            <w:webHidden/>
          </w:rPr>
          <w:fldChar w:fldCharType="separate"/>
        </w:r>
        <w:r w:rsidR="00EF6EF8">
          <w:rPr>
            <w:noProof/>
            <w:webHidden/>
          </w:rPr>
          <w:t>44</w:t>
        </w:r>
        <w:r w:rsidR="00B92D37">
          <w:rPr>
            <w:noProof/>
            <w:webHidden/>
          </w:rPr>
          <w:fldChar w:fldCharType="end"/>
        </w:r>
      </w:hyperlink>
    </w:p>
    <w:p w:rsidR="00B92D37" w:rsidRDefault="00ED6044" w14:paraId="5BDB7572" w14:textId="6956FF7E">
      <w:pPr>
        <w:pStyle w:val="TableofFigures"/>
        <w:tabs>
          <w:tab w:val="right" w:leader="dot" w:pos="9062"/>
        </w:tabs>
        <w:rPr>
          <w:rFonts w:asciiTheme="minorHAnsi" w:hAnsiTheme="minorHAnsi" w:eastAsiaTheme="minorEastAsia"/>
          <w:noProof/>
          <w:color w:val="auto"/>
          <w:sz w:val="22"/>
          <w:lang w:val="fr-FR" w:eastAsia="fr-FR"/>
        </w:rPr>
      </w:pPr>
      <w:hyperlink w:history="1" w:anchor="_Toc113806551">
        <w:r w:rsidRPr="00C13E9A" w:rsidR="00B92D37">
          <w:rPr>
            <w:rStyle w:val="Hyperlink"/>
            <w:noProof/>
          </w:rPr>
          <w:t xml:space="preserve">Tableau 9 </w:t>
        </w:r>
        <w:r w:rsidRPr="00C13E9A" w:rsidR="00B92D37">
          <w:rPr>
            <w:rStyle w:val="Hyperlink"/>
            <w:rFonts w:eastAsia="Times New Roman" w:cs="Segoe UI"/>
            <w:noProof/>
            <w:shd w:val="clear" w:color="auto" w:fill="FFFFFF"/>
            <w:lang w:eastAsia="fr-FR"/>
          </w:rPr>
          <w:t>– Cibles et zones d’intervention</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_Toc113806551 \h </w:instrText>
        </w:r>
        <w:r w:rsidR="00B92D37">
          <w:rPr>
            <w:noProof/>
            <w:webHidden/>
          </w:rPr>
        </w:r>
        <w:r w:rsidR="00B92D37">
          <w:rPr>
            <w:noProof/>
            <w:webHidden/>
          </w:rPr>
          <w:fldChar w:fldCharType="separate"/>
        </w:r>
        <w:r w:rsidR="00EF6EF8">
          <w:rPr>
            <w:noProof/>
            <w:webHidden/>
          </w:rPr>
          <w:t>52</w:t>
        </w:r>
        <w:r w:rsidR="00B92D37">
          <w:rPr>
            <w:noProof/>
            <w:webHidden/>
          </w:rPr>
          <w:fldChar w:fldCharType="end"/>
        </w:r>
      </w:hyperlink>
    </w:p>
    <w:p w:rsidR="00B92D37" w:rsidRDefault="00ED6044" w14:paraId="0D3580E4" w14:textId="25541C28">
      <w:pPr>
        <w:pStyle w:val="TableofFigures"/>
        <w:tabs>
          <w:tab w:val="right" w:leader="dot" w:pos="9062"/>
        </w:tabs>
        <w:rPr>
          <w:rFonts w:asciiTheme="minorHAnsi" w:hAnsiTheme="minorHAnsi" w:eastAsiaTheme="minorEastAsia"/>
          <w:noProof/>
          <w:color w:val="auto"/>
          <w:sz w:val="22"/>
          <w:lang w:val="fr-FR" w:eastAsia="fr-FR"/>
        </w:rPr>
      </w:pPr>
      <w:hyperlink w:history="1" w:anchor="_Toc113806552">
        <w:r w:rsidRPr="00C13E9A" w:rsidR="00B92D37">
          <w:rPr>
            <w:rStyle w:val="Hyperlink"/>
            <w:noProof/>
          </w:rPr>
          <w:t xml:space="preserve">Tableau 10 </w:t>
        </w:r>
        <w:r w:rsidRPr="00C13E9A" w:rsidR="00B92D37">
          <w:rPr>
            <w:rStyle w:val="Hyperlink"/>
            <w:rFonts w:eastAsia="Times New Roman" w:cs="Segoe UI"/>
            <w:noProof/>
            <w:shd w:val="clear" w:color="auto" w:fill="FFFFFF"/>
            <w:lang w:eastAsia="fr-FR"/>
          </w:rPr>
          <w:t>– Partenariats et synergies</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_Toc113806552 \h </w:instrText>
        </w:r>
        <w:r w:rsidR="00B92D37">
          <w:rPr>
            <w:noProof/>
            <w:webHidden/>
          </w:rPr>
        </w:r>
        <w:r w:rsidR="00B92D37">
          <w:rPr>
            <w:noProof/>
            <w:webHidden/>
          </w:rPr>
          <w:fldChar w:fldCharType="separate"/>
        </w:r>
        <w:r w:rsidR="00EF6EF8">
          <w:rPr>
            <w:noProof/>
            <w:webHidden/>
          </w:rPr>
          <w:t>53</w:t>
        </w:r>
        <w:r w:rsidR="00B92D37">
          <w:rPr>
            <w:noProof/>
            <w:webHidden/>
          </w:rPr>
          <w:fldChar w:fldCharType="end"/>
        </w:r>
      </w:hyperlink>
    </w:p>
    <w:p w:rsidR="00B92D37" w:rsidRDefault="00ED6044" w14:paraId="589E6293" w14:textId="1CBC7A6A">
      <w:pPr>
        <w:pStyle w:val="TableofFigures"/>
        <w:tabs>
          <w:tab w:val="right" w:leader="dot" w:pos="9062"/>
        </w:tabs>
        <w:rPr>
          <w:rFonts w:asciiTheme="minorHAnsi" w:hAnsiTheme="minorHAnsi" w:eastAsiaTheme="minorEastAsia"/>
          <w:noProof/>
          <w:color w:val="auto"/>
          <w:sz w:val="22"/>
          <w:lang w:val="fr-FR" w:eastAsia="fr-FR"/>
        </w:rPr>
      </w:pPr>
      <w:hyperlink w:history="1" w:anchor="_Toc113806553">
        <w:r w:rsidRPr="00C13E9A" w:rsidR="00B92D37">
          <w:rPr>
            <w:rStyle w:val="Hyperlink"/>
            <w:noProof/>
          </w:rPr>
          <w:t>Tableau 11 – Partenariats et synergies clés</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_Toc113806553 \h </w:instrText>
        </w:r>
        <w:r w:rsidR="00B92D37">
          <w:rPr>
            <w:noProof/>
            <w:webHidden/>
          </w:rPr>
        </w:r>
        <w:r w:rsidR="00B92D37">
          <w:rPr>
            <w:noProof/>
            <w:webHidden/>
          </w:rPr>
          <w:fldChar w:fldCharType="separate"/>
        </w:r>
        <w:r w:rsidR="00EF6EF8">
          <w:rPr>
            <w:noProof/>
            <w:webHidden/>
          </w:rPr>
          <w:t>61</w:t>
        </w:r>
        <w:r w:rsidR="00B92D37">
          <w:rPr>
            <w:noProof/>
            <w:webHidden/>
          </w:rPr>
          <w:fldChar w:fldCharType="end"/>
        </w:r>
      </w:hyperlink>
    </w:p>
    <w:p w:rsidR="00B92D37" w:rsidRDefault="00ED6044" w14:paraId="4F3880A3" w14:textId="3FE2FC78">
      <w:pPr>
        <w:pStyle w:val="TableofFigures"/>
        <w:tabs>
          <w:tab w:val="right" w:leader="dot" w:pos="9062"/>
        </w:tabs>
        <w:rPr>
          <w:rFonts w:asciiTheme="minorHAnsi" w:hAnsiTheme="minorHAnsi" w:eastAsiaTheme="minorEastAsia"/>
          <w:noProof/>
          <w:color w:val="auto"/>
          <w:sz w:val="22"/>
          <w:lang w:val="fr-FR" w:eastAsia="fr-FR"/>
        </w:rPr>
      </w:pPr>
      <w:hyperlink w:history="1" w:anchor="_Toc113806554">
        <w:r w:rsidRPr="00C13E9A" w:rsidR="00B92D37">
          <w:rPr>
            <w:rStyle w:val="Hyperlink"/>
            <w:noProof/>
          </w:rPr>
          <w:t xml:space="preserve">Tableau 12 </w:t>
        </w:r>
        <w:r w:rsidRPr="00C13E9A" w:rsidR="00B92D37">
          <w:rPr>
            <w:rStyle w:val="Hyperlink"/>
            <w:rFonts w:eastAsia="Times New Roman" w:cs="Segoe UI"/>
            <w:noProof/>
            <w:shd w:val="clear" w:color="auto" w:fill="FFFFFF"/>
            <w:lang w:eastAsia="fr-FR"/>
          </w:rPr>
          <w:t>– Analyse des risques liés au contexte de la province</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_Toc113806554 \h </w:instrText>
        </w:r>
        <w:r w:rsidR="00B92D37">
          <w:rPr>
            <w:noProof/>
            <w:webHidden/>
          </w:rPr>
        </w:r>
        <w:r w:rsidR="00B92D37">
          <w:rPr>
            <w:noProof/>
            <w:webHidden/>
          </w:rPr>
          <w:fldChar w:fldCharType="separate"/>
        </w:r>
        <w:r w:rsidR="00EF6EF8">
          <w:rPr>
            <w:noProof/>
            <w:webHidden/>
          </w:rPr>
          <w:t>74</w:t>
        </w:r>
        <w:r w:rsidR="00B92D37">
          <w:rPr>
            <w:noProof/>
            <w:webHidden/>
          </w:rPr>
          <w:fldChar w:fldCharType="end"/>
        </w:r>
      </w:hyperlink>
    </w:p>
    <w:p w:rsidR="00B92D37" w:rsidRDefault="00ED6044" w14:paraId="45ABC1E2" w14:textId="396E6676">
      <w:pPr>
        <w:pStyle w:val="TableofFigures"/>
        <w:tabs>
          <w:tab w:val="right" w:leader="dot" w:pos="9062"/>
        </w:tabs>
        <w:rPr>
          <w:rFonts w:asciiTheme="minorHAnsi" w:hAnsiTheme="minorHAnsi" w:eastAsiaTheme="minorEastAsia"/>
          <w:noProof/>
          <w:color w:val="auto"/>
          <w:sz w:val="22"/>
          <w:lang w:val="fr-FR" w:eastAsia="fr-FR"/>
        </w:rPr>
      </w:pPr>
      <w:hyperlink w:history="1" w:anchor="_Toc113806555">
        <w:r w:rsidRPr="00C13E9A" w:rsidR="00B92D37">
          <w:rPr>
            <w:rStyle w:val="Hyperlink"/>
            <w:noProof/>
          </w:rPr>
          <w:t xml:space="preserve">Tableau 13 </w:t>
        </w:r>
        <w:r w:rsidRPr="00C13E9A" w:rsidR="00B92D37">
          <w:rPr>
            <w:rStyle w:val="Hyperlink"/>
            <w:rFonts w:eastAsia="Times New Roman" w:cs="Segoe UI"/>
            <w:noProof/>
            <w:shd w:val="clear" w:color="auto" w:fill="FFFFFF"/>
            <w:lang w:eastAsia="fr-FR"/>
          </w:rPr>
          <w:t>– Ressources financières</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_Toc113806555 \h </w:instrText>
        </w:r>
        <w:r w:rsidR="00B92D37">
          <w:rPr>
            <w:noProof/>
            <w:webHidden/>
          </w:rPr>
        </w:r>
        <w:r w:rsidR="00B92D37">
          <w:rPr>
            <w:noProof/>
            <w:webHidden/>
          </w:rPr>
          <w:fldChar w:fldCharType="separate"/>
        </w:r>
        <w:r w:rsidR="00EF6EF8">
          <w:rPr>
            <w:noProof/>
            <w:webHidden/>
          </w:rPr>
          <w:t>85</w:t>
        </w:r>
        <w:r w:rsidR="00B92D37">
          <w:rPr>
            <w:noProof/>
            <w:webHidden/>
          </w:rPr>
          <w:fldChar w:fldCharType="end"/>
        </w:r>
      </w:hyperlink>
    </w:p>
    <w:p w:rsidR="00B92D37" w:rsidRDefault="00ED6044" w14:paraId="6939DEAE" w14:textId="5DB8298C">
      <w:pPr>
        <w:pStyle w:val="TableofFigures"/>
        <w:tabs>
          <w:tab w:val="right" w:leader="dot" w:pos="9062"/>
        </w:tabs>
        <w:rPr>
          <w:rFonts w:asciiTheme="minorHAnsi" w:hAnsiTheme="minorHAnsi" w:eastAsiaTheme="minorEastAsia"/>
          <w:noProof/>
          <w:color w:val="auto"/>
          <w:sz w:val="22"/>
          <w:lang w:val="fr-FR" w:eastAsia="fr-FR"/>
        </w:rPr>
      </w:pPr>
      <w:hyperlink w:history="1" w:anchor="_Toc113806556">
        <w:r w:rsidRPr="00C13E9A" w:rsidR="00B92D37">
          <w:rPr>
            <w:rStyle w:val="Hyperlink"/>
            <w:noProof/>
          </w:rPr>
          <w:t xml:space="preserve">Tableau 14 </w:t>
        </w:r>
        <w:r w:rsidRPr="00C13E9A" w:rsidR="00B92D37">
          <w:rPr>
            <w:rStyle w:val="Hyperlink"/>
            <w:rFonts w:eastAsia="Times New Roman" w:cs="Segoe UI"/>
            <w:noProof/>
            <w:shd w:val="clear" w:color="auto" w:fill="FFFFFF"/>
            <w:lang w:eastAsia="fr-FR"/>
          </w:rPr>
          <w:t>– Ressources humaines</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_Toc113806556 \h </w:instrText>
        </w:r>
        <w:r w:rsidR="00B92D37">
          <w:rPr>
            <w:noProof/>
            <w:webHidden/>
          </w:rPr>
        </w:r>
        <w:r w:rsidR="00B92D37">
          <w:rPr>
            <w:noProof/>
            <w:webHidden/>
          </w:rPr>
          <w:fldChar w:fldCharType="separate"/>
        </w:r>
        <w:r w:rsidR="00EF6EF8">
          <w:rPr>
            <w:noProof/>
            <w:webHidden/>
          </w:rPr>
          <w:t>91</w:t>
        </w:r>
        <w:r w:rsidR="00B92D37">
          <w:rPr>
            <w:noProof/>
            <w:webHidden/>
          </w:rPr>
          <w:fldChar w:fldCharType="end"/>
        </w:r>
      </w:hyperlink>
    </w:p>
    <w:p w:rsidR="00B92D37" w:rsidRDefault="00ED6044" w14:paraId="6C20A268" w14:textId="334C7246">
      <w:pPr>
        <w:pStyle w:val="TableofFigures"/>
        <w:tabs>
          <w:tab w:val="right" w:leader="dot" w:pos="9062"/>
        </w:tabs>
        <w:rPr>
          <w:rFonts w:asciiTheme="minorHAnsi" w:hAnsiTheme="minorHAnsi" w:eastAsiaTheme="minorEastAsia"/>
          <w:noProof/>
          <w:color w:val="auto"/>
          <w:sz w:val="22"/>
          <w:lang w:val="fr-FR" w:eastAsia="fr-FR"/>
        </w:rPr>
      </w:pPr>
      <w:hyperlink w:history="1" w:anchor="_Toc113806557">
        <w:r w:rsidRPr="00C13E9A" w:rsidR="00B92D37">
          <w:rPr>
            <w:rStyle w:val="Hyperlink"/>
            <w:noProof/>
          </w:rPr>
          <w:t xml:space="preserve">Tableau 15 </w:t>
        </w:r>
        <w:r w:rsidRPr="00C13E9A" w:rsidR="00B92D37">
          <w:rPr>
            <w:rStyle w:val="Hyperlink"/>
            <w:rFonts w:eastAsia="Times New Roman" w:cs="Segoe UI"/>
            <w:noProof/>
            <w:lang w:eastAsia="fr-FR"/>
          </w:rPr>
          <w:t>– Composition des CoPil à Kinshasa</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_Toc113806557 \h </w:instrText>
        </w:r>
        <w:r w:rsidR="00B92D37">
          <w:rPr>
            <w:noProof/>
            <w:webHidden/>
          </w:rPr>
        </w:r>
        <w:r w:rsidR="00B92D37">
          <w:rPr>
            <w:noProof/>
            <w:webHidden/>
          </w:rPr>
          <w:fldChar w:fldCharType="separate"/>
        </w:r>
        <w:r w:rsidR="00EF6EF8">
          <w:rPr>
            <w:noProof/>
            <w:webHidden/>
          </w:rPr>
          <w:t>94</w:t>
        </w:r>
        <w:r w:rsidR="00B92D37">
          <w:rPr>
            <w:noProof/>
            <w:webHidden/>
          </w:rPr>
          <w:fldChar w:fldCharType="end"/>
        </w:r>
      </w:hyperlink>
    </w:p>
    <w:p w:rsidR="00B92D37" w:rsidRDefault="00ED6044" w14:paraId="3B0370E2" w14:textId="0FBC2BA7">
      <w:pPr>
        <w:pStyle w:val="TableofFigures"/>
        <w:tabs>
          <w:tab w:val="right" w:leader="dot" w:pos="9062"/>
        </w:tabs>
        <w:rPr>
          <w:rFonts w:asciiTheme="minorHAnsi" w:hAnsiTheme="minorHAnsi" w:eastAsiaTheme="minorEastAsia"/>
          <w:noProof/>
          <w:color w:val="auto"/>
          <w:sz w:val="22"/>
          <w:lang w:val="fr-FR" w:eastAsia="fr-FR"/>
        </w:rPr>
      </w:pPr>
      <w:hyperlink w:history="1" w:anchor="_Toc113806558">
        <w:r w:rsidRPr="00C13E9A" w:rsidR="00B92D37">
          <w:rPr>
            <w:rStyle w:val="Hyperlink"/>
            <w:noProof/>
          </w:rPr>
          <w:t xml:space="preserve">Tableau 16 </w:t>
        </w:r>
        <w:r w:rsidRPr="00C13E9A" w:rsidR="00B92D37">
          <w:rPr>
            <w:rStyle w:val="Hyperlink"/>
            <w:rFonts w:eastAsia="Times New Roman" w:cs="Segoe UI"/>
            <w:noProof/>
            <w:shd w:val="clear" w:color="auto" w:fill="FFFFFF"/>
            <w:lang w:eastAsia="fr-FR"/>
          </w:rPr>
          <w:t>– ASC et octrois direct Jeunesse et conscience culturelle et sociale</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_Toc113806558 \h </w:instrText>
        </w:r>
        <w:r w:rsidR="00B92D37">
          <w:rPr>
            <w:noProof/>
            <w:webHidden/>
          </w:rPr>
        </w:r>
        <w:r w:rsidR="00B92D37">
          <w:rPr>
            <w:noProof/>
            <w:webHidden/>
          </w:rPr>
          <w:fldChar w:fldCharType="separate"/>
        </w:r>
        <w:r w:rsidR="00EF6EF8">
          <w:rPr>
            <w:noProof/>
            <w:webHidden/>
          </w:rPr>
          <w:t>96</w:t>
        </w:r>
        <w:r w:rsidR="00B92D37">
          <w:rPr>
            <w:noProof/>
            <w:webHidden/>
          </w:rPr>
          <w:fldChar w:fldCharType="end"/>
        </w:r>
      </w:hyperlink>
    </w:p>
    <w:p w:rsidR="00B92D37" w:rsidRDefault="00ED6044" w14:paraId="0E0E66BF" w14:textId="232ABFF0">
      <w:pPr>
        <w:pStyle w:val="TableofFigures"/>
        <w:tabs>
          <w:tab w:val="right" w:leader="dot" w:pos="9062"/>
        </w:tabs>
        <w:rPr>
          <w:rFonts w:asciiTheme="minorHAnsi" w:hAnsiTheme="minorHAnsi" w:eastAsiaTheme="minorEastAsia"/>
          <w:noProof/>
          <w:color w:val="auto"/>
          <w:sz w:val="22"/>
          <w:lang w:val="fr-FR" w:eastAsia="fr-FR"/>
        </w:rPr>
      </w:pPr>
      <w:hyperlink w:history="1" w:anchor="_Toc113806559">
        <w:r w:rsidRPr="00C13E9A" w:rsidR="00B92D37">
          <w:rPr>
            <w:rStyle w:val="Hyperlink"/>
            <w:noProof/>
          </w:rPr>
          <w:t xml:space="preserve">Tableau 17 </w:t>
        </w:r>
        <w:r w:rsidRPr="00C13E9A" w:rsidR="00B92D37">
          <w:rPr>
            <w:rStyle w:val="Hyperlink"/>
            <w:rFonts w:eastAsia="Times New Roman" w:cs="Segoe UI"/>
            <w:noProof/>
            <w:shd w:val="clear" w:color="auto" w:fill="FFFFFF"/>
            <w:lang w:eastAsia="fr-FR"/>
          </w:rPr>
          <w:t>– ASC et octrois direct FEE</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_Toc113806559 \h </w:instrText>
        </w:r>
        <w:r w:rsidR="00B92D37">
          <w:rPr>
            <w:noProof/>
            <w:webHidden/>
          </w:rPr>
        </w:r>
        <w:r w:rsidR="00B92D37">
          <w:rPr>
            <w:noProof/>
            <w:webHidden/>
          </w:rPr>
          <w:fldChar w:fldCharType="separate"/>
        </w:r>
        <w:r w:rsidR="00EF6EF8">
          <w:rPr>
            <w:noProof/>
            <w:webHidden/>
          </w:rPr>
          <w:t>100</w:t>
        </w:r>
        <w:r w:rsidR="00B92D37">
          <w:rPr>
            <w:noProof/>
            <w:webHidden/>
          </w:rPr>
          <w:fldChar w:fldCharType="end"/>
        </w:r>
      </w:hyperlink>
    </w:p>
    <w:p w:rsidR="00B92D37" w:rsidRDefault="00ED6044" w14:paraId="59885C4A" w14:textId="35FBFA33">
      <w:pPr>
        <w:pStyle w:val="TableofFigures"/>
        <w:tabs>
          <w:tab w:val="right" w:leader="dot" w:pos="9062"/>
        </w:tabs>
        <w:rPr>
          <w:rFonts w:asciiTheme="minorHAnsi" w:hAnsiTheme="minorHAnsi" w:eastAsiaTheme="minorEastAsia"/>
          <w:noProof/>
          <w:color w:val="auto"/>
          <w:sz w:val="22"/>
          <w:lang w:val="fr-FR" w:eastAsia="fr-FR"/>
        </w:rPr>
      </w:pPr>
      <w:hyperlink w:history="1" w:anchor="_Toc113806560">
        <w:r w:rsidRPr="00C13E9A" w:rsidR="00B92D37">
          <w:rPr>
            <w:rStyle w:val="Hyperlink"/>
            <w:noProof/>
          </w:rPr>
          <w:t xml:space="preserve">Tableau 18 </w:t>
        </w:r>
        <w:r w:rsidRPr="00C13E9A" w:rsidR="00B92D37">
          <w:rPr>
            <w:rStyle w:val="Hyperlink"/>
            <w:rFonts w:eastAsia="Times New Roman" w:cs="Segoe UI"/>
            <w:noProof/>
            <w:shd w:val="clear" w:color="auto" w:fill="FFFFFF"/>
            <w:lang w:eastAsia="fr-FR"/>
          </w:rPr>
          <w:t>– ASC et octrois direct Santé et système de protection sociale en santé</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_Toc113806560 \h </w:instrText>
        </w:r>
        <w:r w:rsidR="00B92D37">
          <w:rPr>
            <w:noProof/>
            <w:webHidden/>
          </w:rPr>
        </w:r>
        <w:r w:rsidR="00B92D37">
          <w:rPr>
            <w:noProof/>
            <w:webHidden/>
          </w:rPr>
          <w:fldChar w:fldCharType="separate"/>
        </w:r>
        <w:r w:rsidR="00EF6EF8">
          <w:rPr>
            <w:noProof/>
            <w:webHidden/>
          </w:rPr>
          <w:t>103</w:t>
        </w:r>
        <w:r w:rsidR="00B92D37">
          <w:rPr>
            <w:noProof/>
            <w:webHidden/>
          </w:rPr>
          <w:fldChar w:fldCharType="end"/>
        </w:r>
      </w:hyperlink>
    </w:p>
    <w:p w:rsidR="00B92D37" w:rsidRDefault="00ED6044" w14:paraId="5F4977D8" w14:textId="2E661BD9">
      <w:pPr>
        <w:pStyle w:val="TableofFigures"/>
        <w:tabs>
          <w:tab w:val="right" w:leader="dot" w:pos="9062"/>
        </w:tabs>
        <w:rPr>
          <w:rFonts w:asciiTheme="minorHAnsi" w:hAnsiTheme="minorHAnsi" w:eastAsiaTheme="minorEastAsia"/>
          <w:noProof/>
          <w:color w:val="auto"/>
          <w:sz w:val="22"/>
          <w:lang w:val="fr-FR" w:eastAsia="fr-FR"/>
        </w:rPr>
      </w:pPr>
      <w:hyperlink w:history="1" w:anchor="_Toc113806561">
        <w:r w:rsidRPr="00C13E9A" w:rsidR="00B92D37">
          <w:rPr>
            <w:rStyle w:val="Hyperlink"/>
            <w:noProof/>
          </w:rPr>
          <w:t xml:space="preserve">Tableau 19 </w:t>
        </w:r>
        <w:r w:rsidRPr="00C13E9A" w:rsidR="00B92D37">
          <w:rPr>
            <w:rStyle w:val="Hyperlink"/>
            <w:rFonts w:eastAsia="Times New Roman" w:cs="Segoe UI"/>
            <w:noProof/>
            <w:shd w:val="clear" w:color="auto" w:fill="FFFFFF"/>
            <w:lang w:eastAsia="fr-FR"/>
          </w:rPr>
          <w:t>– Appels à propositions Santé et système de protection sociale en santé</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_Toc113806561 \h </w:instrText>
        </w:r>
        <w:r w:rsidR="00B92D37">
          <w:rPr>
            <w:noProof/>
            <w:webHidden/>
          </w:rPr>
        </w:r>
        <w:r w:rsidR="00B92D37">
          <w:rPr>
            <w:noProof/>
            <w:webHidden/>
          </w:rPr>
          <w:fldChar w:fldCharType="separate"/>
        </w:r>
        <w:r w:rsidR="00EF6EF8">
          <w:rPr>
            <w:noProof/>
            <w:webHidden/>
          </w:rPr>
          <w:t>104</w:t>
        </w:r>
        <w:r w:rsidR="00B92D37">
          <w:rPr>
            <w:noProof/>
            <w:webHidden/>
          </w:rPr>
          <w:fldChar w:fldCharType="end"/>
        </w:r>
      </w:hyperlink>
    </w:p>
    <w:p w:rsidR="00B92D37" w:rsidRDefault="00ED6044" w14:paraId="20878811" w14:textId="3A0A5BB8">
      <w:pPr>
        <w:pStyle w:val="TableofFigures"/>
        <w:tabs>
          <w:tab w:val="right" w:leader="dot" w:pos="9062"/>
        </w:tabs>
        <w:rPr>
          <w:rFonts w:asciiTheme="minorHAnsi" w:hAnsiTheme="minorHAnsi" w:eastAsiaTheme="minorEastAsia"/>
          <w:noProof/>
          <w:color w:val="auto"/>
          <w:sz w:val="22"/>
          <w:lang w:val="fr-FR" w:eastAsia="fr-FR"/>
        </w:rPr>
      </w:pPr>
      <w:hyperlink w:history="1" w:anchor="_Toc113806562">
        <w:r w:rsidRPr="00C13E9A" w:rsidR="00B92D37">
          <w:rPr>
            <w:rStyle w:val="Hyperlink"/>
            <w:noProof/>
          </w:rPr>
          <w:t xml:space="preserve">Tableau 20 </w:t>
        </w:r>
        <w:r w:rsidRPr="00C13E9A" w:rsidR="00B92D37">
          <w:rPr>
            <w:rStyle w:val="Hyperlink"/>
            <w:rFonts w:eastAsia="Times New Roman" w:cs="Segoe UI"/>
            <w:noProof/>
            <w:shd w:val="clear" w:color="auto" w:fill="FFFFFF"/>
            <w:lang w:eastAsia="fr-FR"/>
          </w:rPr>
          <w:t>– ASC et octrois direct LVSI</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_Toc113806562 \h </w:instrText>
        </w:r>
        <w:r w:rsidR="00B92D37">
          <w:rPr>
            <w:noProof/>
            <w:webHidden/>
          </w:rPr>
        </w:r>
        <w:r w:rsidR="00B92D37">
          <w:rPr>
            <w:noProof/>
            <w:webHidden/>
          </w:rPr>
          <w:fldChar w:fldCharType="separate"/>
        </w:r>
        <w:r w:rsidR="00EF6EF8">
          <w:rPr>
            <w:noProof/>
            <w:webHidden/>
          </w:rPr>
          <w:t>105</w:t>
        </w:r>
        <w:r w:rsidR="00B92D37">
          <w:rPr>
            <w:noProof/>
            <w:webHidden/>
          </w:rPr>
          <w:fldChar w:fldCharType="end"/>
        </w:r>
      </w:hyperlink>
    </w:p>
    <w:p w:rsidR="00B92D37" w:rsidRDefault="00ED6044" w14:paraId="0A7BAB8D" w14:textId="56BBB148">
      <w:pPr>
        <w:pStyle w:val="TableofFigures"/>
        <w:tabs>
          <w:tab w:val="right" w:leader="dot" w:pos="9062"/>
        </w:tabs>
        <w:rPr>
          <w:rFonts w:asciiTheme="minorHAnsi" w:hAnsiTheme="minorHAnsi" w:eastAsiaTheme="minorEastAsia"/>
          <w:noProof/>
          <w:color w:val="auto"/>
          <w:sz w:val="22"/>
          <w:lang w:val="fr-FR" w:eastAsia="fr-FR"/>
        </w:rPr>
      </w:pPr>
      <w:hyperlink w:history="1" w:anchor="_Toc113806563">
        <w:r w:rsidRPr="00C13E9A" w:rsidR="00B92D37">
          <w:rPr>
            <w:rStyle w:val="Hyperlink"/>
            <w:noProof/>
          </w:rPr>
          <w:t xml:space="preserve">Tableau 21 </w:t>
        </w:r>
        <w:r w:rsidRPr="00C13E9A" w:rsidR="00B92D37">
          <w:rPr>
            <w:rStyle w:val="Hyperlink"/>
            <w:rFonts w:eastAsia="Times New Roman" w:cs="Segoe UI"/>
            <w:noProof/>
            <w:shd w:val="clear" w:color="auto" w:fill="FFFFFF"/>
            <w:lang w:eastAsia="fr-FR"/>
          </w:rPr>
          <w:t>– ASC et octrois direct Appui institutionnel au niveau central</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_Toc113806563 \h </w:instrText>
        </w:r>
        <w:r w:rsidR="00B92D37">
          <w:rPr>
            <w:noProof/>
            <w:webHidden/>
          </w:rPr>
        </w:r>
        <w:r w:rsidR="00B92D37">
          <w:rPr>
            <w:noProof/>
            <w:webHidden/>
          </w:rPr>
          <w:fldChar w:fldCharType="separate"/>
        </w:r>
        <w:r w:rsidR="00EF6EF8">
          <w:rPr>
            <w:noProof/>
            <w:webHidden/>
          </w:rPr>
          <w:t>108</w:t>
        </w:r>
        <w:r w:rsidR="00B92D37">
          <w:rPr>
            <w:noProof/>
            <w:webHidden/>
          </w:rPr>
          <w:fldChar w:fldCharType="end"/>
        </w:r>
      </w:hyperlink>
    </w:p>
    <w:p w:rsidR="00B92D37" w:rsidRDefault="00ED6044" w14:paraId="4570FC9D" w14:textId="00D36C21">
      <w:pPr>
        <w:pStyle w:val="TableofFigures"/>
        <w:tabs>
          <w:tab w:val="right" w:leader="dot" w:pos="9062"/>
        </w:tabs>
        <w:rPr>
          <w:rFonts w:asciiTheme="minorHAnsi" w:hAnsiTheme="minorHAnsi" w:eastAsiaTheme="minorEastAsia"/>
          <w:noProof/>
          <w:color w:val="auto"/>
          <w:sz w:val="22"/>
          <w:lang w:val="fr-FR" w:eastAsia="fr-FR"/>
        </w:rPr>
      </w:pPr>
      <w:hyperlink w:history="1" w:anchor="_Toc113806564">
        <w:r w:rsidRPr="00C13E9A" w:rsidR="00B92D37">
          <w:rPr>
            <w:rStyle w:val="Hyperlink"/>
            <w:noProof/>
          </w:rPr>
          <w:t xml:space="preserve">Tableau 22 </w:t>
        </w:r>
        <w:r w:rsidRPr="00C13E9A" w:rsidR="00B92D37">
          <w:rPr>
            <w:rStyle w:val="Hyperlink"/>
            <w:rFonts w:eastAsia="Times New Roman" w:cs="Segoe UI"/>
            <w:noProof/>
            <w:shd w:val="clear" w:color="auto" w:fill="FFFFFF"/>
            <w:lang w:eastAsia="fr-FR"/>
          </w:rPr>
          <w:t>– ASC et octrois direct Fonds de gouvernance financière</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_Toc113806564 \h </w:instrText>
        </w:r>
        <w:r w:rsidR="00B92D37">
          <w:rPr>
            <w:noProof/>
            <w:webHidden/>
          </w:rPr>
        </w:r>
        <w:r w:rsidR="00B92D37">
          <w:rPr>
            <w:noProof/>
            <w:webHidden/>
          </w:rPr>
          <w:fldChar w:fldCharType="separate"/>
        </w:r>
        <w:r w:rsidR="00EF6EF8">
          <w:rPr>
            <w:noProof/>
            <w:webHidden/>
          </w:rPr>
          <w:t>109</w:t>
        </w:r>
        <w:r w:rsidR="00B92D37">
          <w:rPr>
            <w:noProof/>
            <w:webHidden/>
          </w:rPr>
          <w:fldChar w:fldCharType="end"/>
        </w:r>
      </w:hyperlink>
    </w:p>
    <w:p w:rsidR="00B92D37" w:rsidRDefault="00ED6044" w14:paraId="1A97FC50" w14:textId="3C7688E2">
      <w:pPr>
        <w:pStyle w:val="TableofFigures"/>
        <w:tabs>
          <w:tab w:val="right" w:leader="dot" w:pos="9062"/>
        </w:tabs>
        <w:rPr>
          <w:rFonts w:asciiTheme="minorHAnsi" w:hAnsiTheme="minorHAnsi" w:eastAsiaTheme="minorEastAsia"/>
          <w:noProof/>
          <w:color w:val="auto"/>
          <w:sz w:val="22"/>
          <w:lang w:val="fr-FR" w:eastAsia="fr-FR"/>
        </w:rPr>
      </w:pPr>
      <w:hyperlink w:history="1" w:anchor="_Toc113806565">
        <w:r w:rsidRPr="00C13E9A" w:rsidR="00B92D37">
          <w:rPr>
            <w:rStyle w:val="Hyperlink"/>
            <w:noProof/>
          </w:rPr>
          <w:t xml:space="preserve">Tableau 23 </w:t>
        </w:r>
        <w:r w:rsidRPr="00C13E9A" w:rsidR="00B92D37">
          <w:rPr>
            <w:rStyle w:val="Hyperlink"/>
            <w:rFonts w:eastAsia="Times New Roman" w:cs="Segoe UI"/>
            <w:noProof/>
            <w:shd w:val="clear" w:color="auto" w:fill="FFFFFF"/>
            <w:lang w:eastAsia="fr-FR"/>
          </w:rPr>
          <w:t>– Matrice des indicateurs Jeunesse et conscience culturelle et sociale</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_Toc113806565 \h </w:instrText>
        </w:r>
        <w:r w:rsidR="00B92D37">
          <w:rPr>
            <w:noProof/>
            <w:webHidden/>
          </w:rPr>
        </w:r>
        <w:r w:rsidR="00B92D37">
          <w:rPr>
            <w:noProof/>
            <w:webHidden/>
          </w:rPr>
          <w:fldChar w:fldCharType="separate"/>
        </w:r>
        <w:r w:rsidR="00EF6EF8">
          <w:rPr>
            <w:noProof/>
            <w:webHidden/>
          </w:rPr>
          <w:t>111</w:t>
        </w:r>
        <w:r w:rsidR="00B92D37">
          <w:rPr>
            <w:noProof/>
            <w:webHidden/>
          </w:rPr>
          <w:fldChar w:fldCharType="end"/>
        </w:r>
      </w:hyperlink>
    </w:p>
    <w:p w:rsidR="00B92D37" w:rsidRDefault="00ED6044" w14:paraId="53B74468" w14:textId="52437A4D">
      <w:pPr>
        <w:pStyle w:val="TableofFigures"/>
        <w:tabs>
          <w:tab w:val="right" w:leader="dot" w:pos="9062"/>
        </w:tabs>
        <w:rPr>
          <w:rFonts w:asciiTheme="minorHAnsi" w:hAnsiTheme="minorHAnsi" w:eastAsiaTheme="minorEastAsia"/>
          <w:noProof/>
          <w:color w:val="auto"/>
          <w:sz w:val="22"/>
          <w:lang w:val="fr-FR" w:eastAsia="fr-FR"/>
        </w:rPr>
      </w:pPr>
      <w:hyperlink w:history="1" w:anchor="_Toc113806566">
        <w:r w:rsidRPr="00C13E9A" w:rsidR="00B92D37">
          <w:rPr>
            <w:rStyle w:val="Hyperlink"/>
            <w:noProof/>
          </w:rPr>
          <w:t xml:space="preserve">Tableau 24 </w:t>
        </w:r>
        <w:r w:rsidRPr="00C13E9A" w:rsidR="00B92D37">
          <w:rPr>
            <w:rStyle w:val="Hyperlink"/>
            <w:rFonts w:eastAsia="Times New Roman" w:cs="Segoe UI"/>
            <w:noProof/>
            <w:shd w:val="clear" w:color="auto" w:fill="FFFFFF"/>
            <w:lang w:eastAsia="fr-FR"/>
          </w:rPr>
          <w:t>– Matrice des indicateurs FEE</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_Toc113806566 \h </w:instrText>
        </w:r>
        <w:r w:rsidR="00B92D37">
          <w:rPr>
            <w:noProof/>
            <w:webHidden/>
          </w:rPr>
        </w:r>
        <w:r w:rsidR="00B92D37">
          <w:rPr>
            <w:noProof/>
            <w:webHidden/>
          </w:rPr>
          <w:fldChar w:fldCharType="separate"/>
        </w:r>
        <w:r w:rsidR="00EF6EF8">
          <w:rPr>
            <w:noProof/>
            <w:webHidden/>
          </w:rPr>
          <w:t>113</w:t>
        </w:r>
        <w:r w:rsidR="00B92D37">
          <w:rPr>
            <w:noProof/>
            <w:webHidden/>
          </w:rPr>
          <w:fldChar w:fldCharType="end"/>
        </w:r>
      </w:hyperlink>
    </w:p>
    <w:p w:rsidR="00B92D37" w:rsidRDefault="00ED6044" w14:paraId="38C81E3A" w14:textId="68BE5D29">
      <w:pPr>
        <w:pStyle w:val="TableofFigures"/>
        <w:tabs>
          <w:tab w:val="right" w:leader="dot" w:pos="9062"/>
        </w:tabs>
        <w:rPr>
          <w:rFonts w:asciiTheme="minorHAnsi" w:hAnsiTheme="minorHAnsi" w:eastAsiaTheme="minorEastAsia"/>
          <w:noProof/>
          <w:color w:val="auto"/>
          <w:sz w:val="22"/>
          <w:lang w:val="fr-FR" w:eastAsia="fr-FR"/>
        </w:rPr>
      </w:pPr>
      <w:hyperlink w:history="1" w:anchor="_Toc113806567">
        <w:r w:rsidRPr="00C13E9A" w:rsidR="00B92D37">
          <w:rPr>
            <w:rStyle w:val="Hyperlink"/>
            <w:noProof/>
          </w:rPr>
          <w:t xml:space="preserve">Tableau 25 </w:t>
        </w:r>
        <w:r w:rsidRPr="00C13E9A" w:rsidR="00B92D37">
          <w:rPr>
            <w:rStyle w:val="Hyperlink"/>
            <w:rFonts w:eastAsia="Times New Roman" w:cs="Segoe UI"/>
            <w:noProof/>
            <w:shd w:val="clear" w:color="auto" w:fill="FFFFFF"/>
            <w:lang w:eastAsia="fr-FR"/>
          </w:rPr>
          <w:t>– Matrice des indicateurs Appui institutionnel au niveau central</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_Toc113806567 \h </w:instrText>
        </w:r>
        <w:r w:rsidR="00B92D37">
          <w:rPr>
            <w:noProof/>
            <w:webHidden/>
          </w:rPr>
        </w:r>
        <w:r w:rsidR="00B92D37">
          <w:rPr>
            <w:noProof/>
            <w:webHidden/>
          </w:rPr>
          <w:fldChar w:fldCharType="separate"/>
        </w:r>
        <w:r w:rsidR="00EF6EF8">
          <w:rPr>
            <w:noProof/>
            <w:webHidden/>
          </w:rPr>
          <w:t>115</w:t>
        </w:r>
        <w:r w:rsidR="00B92D37">
          <w:rPr>
            <w:noProof/>
            <w:webHidden/>
          </w:rPr>
          <w:fldChar w:fldCharType="end"/>
        </w:r>
      </w:hyperlink>
    </w:p>
    <w:p w:rsidR="00B92D37" w:rsidRDefault="00ED6044" w14:paraId="703C65BE" w14:textId="131905E8">
      <w:pPr>
        <w:pStyle w:val="TableofFigures"/>
        <w:tabs>
          <w:tab w:val="right" w:leader="dot" w:pos="9062"/>
        </w:tabs>
        <w:rPr>
          <w:rFonts w:asciiTheme="minorHAnsi" w:hAnsiTheme="minorHAnsi" w:eastAsiaTheme="minorEastAsia"/>
          <w:noProof/>
          <w:color w:val="auto"/>
          <w:sz w:val="22"/>
          <w:lang w:val="fr-FR" w:eastAsia="fr-FR"/>
        </w:rPr>
      </w:pPr>
      <w:hyperlink w:history="1" w:anchor="_Toc113806568">
        <w:r w:rsidRPr="00C13E9A" w:rsidR="00B92D37">
          <w:rPr>
            <w:rStyle w:val="Hyperlink"/>
            <w:noProof/>
          </w:rPr>
          <w:t xml:space="preserve">Tableau 26 </w:t>
        </w:r>
        <w:r w:rsidRPr="00C13E9A" w:rsidR="00B92D37">
          <w:rPr>
            <w:rStyle w:val="Hyperlink"/>
            <w:rFonts w:eastAsia="Times New Roman" w:cs="Segoe UI"/>
            <w:noProof/>
            <w:shd w:val="clear" w:color="auto" w:fill="FFFFFF"/>
            <w:lang w:eastAsia="fr-FR"/>
          </w:rPr>
          <w:t>– Matrice des indicateurs Fonds de gouvernance financière</w:t>
        </w:r>
        <w:r w:rsidR="00B92D37">
          <w:rPr>
            <w:noProof/>
            <w:webHidden/>
          </w:rPr>
          <w:tab/>
        </w:r>
        <w:r w:rsidR="00AA5BC8">
          <w:rPr>
            <w:noProof/>
            <w:webHidden/>
          </w:rPr>
          <w:t>II.</w:t>
        </w:r>
        <w:r w:rsidR="00B92D37">
          <w:rPr>
            <w:noProof/>
            <w:webHidden/>
          </w:rPr>
          <w:fldChar w:fldCharType="begin"/>
        </w:r>
        <w:r w:rsidR="00B92D37">
          <w:rPr>
            <w:noProof/>
            <w:webHidden/>
          </w:rPr>
          <w:instrText xml:space="preserve"> PAGEREF _Toc113806568 \h </w:instrText>
        </w:r>
        <w:r w:rsidR="00B92D37">
          <w:rPr>
            <w:noProof/>
            <w:webHidden/>
          </w:rPr>
        </w:r>
        <w:r w:rsidR="00B92D37">
          <w:rPr>
            <w:noProof/>
            <w:webHidden/>
          </w:rPr>
          <w:fldChar w:fldCharType="separate"/>
        </w:r>
        <w:r w:rsidR="00EF6EF8">
          <w:rPr>
            <w:noProof/>
            <w:webHidden/>
          </w:rPr>
          <w:t>117</w:t>
        </w:r>
        <w:r w:rsidR="00B92D37">
          <w:rPr>
            <w:noProof/>
            <w:webHidden/>
          </w:rPr>
          <w:fldChar w:fldCharType="end"/>
        </w:r>
      </w:hyperlink>
    </w:p>
    <w:p w:rsidRPr="00231E99" w:rsidR="00A31FBF" w:rsidP="00231E99" w:rsidRDefault="00AF31E7" w14:paraId="28E475FB" w14:textId="58181F96">
      <w:pPr>
        <w:pStyle w:val="TableofFigures"/>
        <w:tabs>
          <w:tab w:val="right" w:leader="dot" w:pos="9062"/>
        </w:tabs>
        <w:rPr>
          <w:rFonts w:asciiTheme="minorHAnsi" w:hAnsiTheme="minorHAnsi" w:eastAsiaTheme="minorEastAsia"/>
          <w:noProof/>
          <w:color w:val="auto"/>
          <w:sz w:val="22"/>
          <w:lang w:val="fr-FR" w:eastAsia="fr-FR"/>
        </w:rPr>
      </w:pPr>
      <w:r>
        <w:rPr>
          <w:rFonts w:asciiTheme="minorHAnsi" w:hAnsiTheme="minorHAnsi" w:eastAsiaTheme="minorEastAsia"/>
          <w:noProof/>
          <w:color w:val="auto"/>
          <w:sz w:val="22"/>
          <w:lang w:val="fr-FR" w:eastAsia="fr-FR"/>
        </w:rPr>
        <w:fldChar w:fldCharType="end"/>
      </w:r>
    </w:p>
    <w:p w:rsidR="00A31FBF" w:rsidP="00A31FBF" w:rsidRDefault="00A31FBF" w14:paraId="0616862C" w14:textId="77777777">
      <w:pPr>
        <w:spacing w:after="0"/>
        <w:rPr>
          <w:rFonts w:asciiTheme="minorHAnsi" w:hAnsiTheme="minorHAnsi" w:cstheme="minorHAnsi"/>
          <w:b/>
          <w:bCs/>
          <w:u w:val="single"/>
          <w:lang w:eastAsia="fr-FR"/>
        </w:rPr>
      </w:pPr>
    </w:p>
    <w:p w:rsidR="00A31FBF" w:rsidP="00A31FBF" w:rsidRDefault="00A31FBF" w14:paraId="5F0471F8" w14:textId="4B82B98D">
      <w:pPr>
        <w:spacing w:after="0"/>
        <w:rPr>
          <w:rFonts w:asciiTheme="minorHAnsi" w:hAnsiTheme="minorHAnsi" w:cstheme="minorHAnsi"/>
          <w:b/>
          <w:bCs/>
          <w:u w:val="single"/>
          <w:lang w:eastAsia="fr-FR"/>
        </w:rPr>
      </w:pPr>
      <w:r w:rsidRPr="00A92883">
        <w:rPr>
          <w:rFonts w:asciiTheme="minorHAnsi" w:hAnsiTheme="minorHAnsi" w:cstheme="minorHAnsi"/>
          <w:b/>
          <w:bCs/>
          <w:u w:val="single"/>
          <w:lang w:eastAsia="fr-FR"/>
        </w:rPr>
        <w:t xml:space="preserve">Table des </w:t>
      </w:r>
      <w:r>
        <w:rPr>
          <w:rFonts w:asciiTheme="minorHAnsi" w:hAnsiTheme="minorHAnsi" w:cstheme="minorHAnsi"/>
          <w:b/>
          <w:bCs/>
          <w:u w:val="single"/>
          <w:lang w:eastAsia="fr-FR"/>
        </w:rPr>
        <w:t>figures</w:t>
      </w:r>
    </w:p>
    <w:p w:rsidR="00AB5172" w:rsidRDefault="00AF31E7" w14:paraId="462C559A" w14:textId="282BD0B6">
      <w:pPr>
        <w:pStyle w:val="TableofFigures"/>
        <w:tabs>
          <w:tab w:val="right" w:leader="dot" w:pos="9062"/>
        </w:tabs>
        <w:rPr>
          <w:rFonts w:asciiTheme="minorHAnsi" w:hAnsiTheme="minorHAnsi" w:eastAsiaTheme="minorEastAsia"/>
          <w:noProof/>
          <w:color w:val="auto"/>
          <w:sz w:val="22"/>
          <w:lang w:val="fr-FR" w:eastAsia="fr-FR"/>
        </w:rPr>
      </w:pPr>
      <w:r>
        <w:rPr>
          <w:b/>
          <w:bCs/>
          <w:sz w:val="28"/>
          <w:szCs w:val="28"/>
        </w:rPr>
        <w:fldChar w:fldCharType="begin"/>
      </w:r>
      <w:r>
        <w:rPr>
          <w:b/>
          <w:bCs/>
          <w:sz w:val="28"/>
          <w:szCs w:val="28"/>
        </w:rPr>
        <w:instrText xml:space="preserve"> TOC \h \z \c "Figure" </w:instrText>
      </w:r>
      <w:r>
        <w:rPr>
          <w:b/>
          <w:bCs/>
          <w:sz w:val="28"/>
          <w:szCs w:val="28"/>
        </w:rPr>
        <w:fldChar w:fldCharType="separate"/>
      </w:r>
      <w:hyperlink w:history="1" w:anchor="_Toc113739931">
        <w:r w:rsidRPr="00671A04" w:rsidR="00AB5172">
          <w:rPr>
            <w:rStyle w:val="Hyperlink"/>
            <w:noProof/>
          </w:rPr>
          <w:t xml:space="preserve">Figure 1 </w:t>
        </w:r>
        <w:r w:rsidRPr="00671A04" w:rsidR="00AB5172">
          <w:rPr>
            <w:rStyle w:val="Hyperlink"/>
            <w:rFonts w:eastAsia="Times New Roman" w:cs="Segoe UI"/>
            <w:noProof/>
            <w:shd w:val="clear" w:color="auto" w:fill="FFFFFF"/>
            <w:lang w:eastAsia="fr-FR"/>
          </w:rPr>
          <w:t>– Chaîne de résultats Jeunesse et conscience culturelle et sociale</w:t>
        </w:r>
        <w:r w:rsidR="00AB5172">
          <w:rPr>
            <w:noProof/>
            <w:webHidden/>
          </w:rPr>
          <w:tab/>
        </w:r>
        <w:r w:rsidR="00AB5172">
          <w:rPr>
            <w:noProof/>
            <w:webHidden/>
          </w:rPr>
          <w:t>II.</w:t>
        </w:r>
        <w:r w:rsidR="00AB5172">
          <w:rPr>
            <w:noProof/>
            <w:webHidden/>
          </w:rPr>
          <w:fldChar w:fldCharType="begin"/>
        </w:r>
        <w:r w:rsidR="00AB5172">
          <w:rPr>
            <w:noProof/>
            <w:webHidden/>
          </w:rPr>
          <w:instrText xml:space="preserve"> PAGEREF _Toc113739931 \h </w:instrText>
        </w:r>
        <w:r w:rsidR="00AB5172">
          <w:rPr>
            <w:noProof/>
            <w:webHidden/>
          </w:rPr>
        </w:r>
        <w:r w:rsidR="00AB5172">
          <w:rPr>
            <w:noProof/>
            <w:webHidden/>
          </w:rPr>
          <w:fldChar w:fldCharType="separate"/>
        </w:r>
        <w:r w:rsidR="00EF6EF8">
          <w:rPr>
            <w:noProof/>
            <w:webHidden/>
          </w:rPr>
          <w:t>14</w:t>
        </w:r>
        <w:r w:rsidR="00AB5172">
          <w:rPr>
            <w:noProof/>
            <w:webHidden/>
          </w:rPr>
          <w:fldChar w:fldCharType="end"/>
        </w:r>
      </w:hyperlink>
    </w:p>
    <w:p w:rsidR="00AB5172" w:rsidRDefault="00ED6044" w14:paraId="2DDCCEB6" w14:textId="1790954B">
      <w:pPr>
        <w:pStyle w:val="TableofFigures"/>
        <w:tabs>
          <w:tab w:val="right" w:leader="dot" w:pos="9062"/>
        </w:tabs>
        <w:rPr>
          <w:rFonts w:asciiTheme="minorHAnsi" w:hAnsiTheme="minorHAnsi" w:eastAsiaTheme="minorEastAsia"/>
          <w:noProof/>
          <w:color w:val="auto"/>
          <w:sz w:val="22"/>
          <w:lang w:val="fr-FR" w:eastAsia="fr-FR"/>
        </w:rPr>
      </w:pPr>
      <w:hyperlink w:history="1" w:anchor="_Toc113739932">
        <w:r w:rsidRPr="00671A04" w:rsidR="00AB5172">
          <w:rPr>
            <w:rStyle w:val="Hyperlink"/>
            <w:noProof/>
          </w:rPr>
          <w:t>Figure 2</w:t>
        </w:r>
        <w:r w:rsidRPr="00671A04" w:rsidR="00AB5172">
          <w:rPr>
            <w:rStyle w:val="Hyperlink"/>
            <w:rFonts w:eastAsia="Times New Roman" w:cs="Segoe UI"/>
            <w:noProof/>
            <w:shd w:val="clear" w:color="auto" w:fill="FFFFFF"/>
            <w:lang w:eastAsia="fr-FR"/>
          </w:rPr>
          <w:t>– Offre et demande des services socioculturels</w:t>
        </w:r>
        <w:r w:rsidR="00AB5172">
          <w:rPr>
            <w:noProof/>
            <w:webHidden/>
          </w:rPr>
          <w:tab/>
        </w:r>
        <w:r w:rsidR="00AB5172">
          <w:rPr>
            <w:noProof/>
            <w:webHidden/>
          </w:rPr>
          <w:t>II.</w:t>
        </w:r>
        <w:r w:rsidR="00AB5172">
          <w:rPr>
            <w:noProof/>
            <w:webHidden/>
          </w:rPr>
          <w:fldChar w:fldCharType="begin"/>
        </w:r>
        <w:r w:rsidR="00AB5172">
          <w:rPr>
            <w:noProof/>
            <w:webHidden/>
          </w:rPr>
          <w:instrText xml:space="preserve"> PAGEREF _Toc113739932 \h </w:instrText>
        </w:r>
        <w:r w:rsidR="00AB5172">
          <w:rPr>
            <w:noProof/>
            <w:webHidden/>
          </w:rPr>
        </w:r>
        <w:r w:rsidR="00AB5172">
          <w:rPr>
            <w:noProof/>
            <w:webHidden/>
          </w:rPr>
          <w:fldChar w:fldCharType="separate"/>
        </w:r>
        <w:r w:rsidR="00EF6EF8">
          <w:rPr>
            <w:noProof/>
            <w:webHidden/>
          </w:rPr>
          <w:t>16</w:t>
        </w:r>
        <w:r w:rsidR="00AB5172">
          <w:rPr>
            <w:noProof/>
            <w:webHidden/>
          </w:rPr>
          <w:fldChar w:fldCharType="end"/>
        </w:r>
      </w:hyperlink>
    </w:p>
    <w:p w:rsidRPr="00AB5172" w:rsidR="00AB5172" w:rsidRDefault="00ED6044" w14:paraId="0AF2E6D3" w14:textId="322BB14C">
      <w:pPr>
        <w:pStyle w:val="TableofFigures"/>
        <w:tabs>
          <w:tab w:val="right" w:leader="dot" w:pos="9062"/>
        </w:tabs>
        <w:rPr>
          <w:rStyle w:val="Hyperlink"/>
          <w:rFonts w:eastAsia="Times New Roman" w:cs="Segoe UI"/>
          <w:noProof/>
          <w:shd w:val="clear" w:color="auto" w:fill="FFFFFF"/>
        </w:rPr>
      </w:pPr>
      <w:hyperlink w:history="1" w:anchor="_Toc113739933">
        <w:r w:rsidRPr="00AB5172" w:rsidR="00AB5172">
          <w:rPr>
            <w:rStyle w:val="Hyperlink"/>
            <w:rFonts w:eastAsia="Times New Roman" w:cs="Segoe UI"/>
            <w:noProof/>
            <w:shd w:val="clear" w:color="auto" w:fill="FFFFFF"/>
            <w:lang w:eastAsia="fr-FR"/>
          </w:rPr>
          <w:t xml:space="preserve"> Figure 3– Chaîne de résultats FEE</w:t>
        </w:r>
        <w:r w:rsidRPr="00AB5172" w:rsidR="00AB5172">
          <w:rPr>
            <w:rStyle w:val="Hyperlink"/>
            <w:rFonts w:eastAsia="Times New Roman" w:cs="Segoe UI"/>
            <w:noProof/>
            <w:webHidden/>
            <w:shd w:val="clear" w:color="auto" w:fill="FFFFFF"/>
            <w:lang w:eastAsia="fr-FR"/>
          </w:rPr>
          <w:tab/>
        </w:r>
        <w:r w:rsidR="00AB5172">
          <w:rPr>
            <w:rStyle w:val="Hyperlink"/>
            <w:rFonts w:eastAsia="Times New Roman" w:cs="Segoe UI"/>
            <w:noProof/>
            <w:webHidden/>
            <w:shd w:val="clear" w:color="auto" w:fill="FFFFFF"/>
            <w:lang w:eastAsia="fr-FR"/>
          </w:rPr>
          <w:t>II.</w:t>
        </w:r>
        <w:r w:rsidRPr="00AB5172" w:rsidR="00AB5172">
          <w:rPr>
            <w:rStyle w:val="Hyperlink"/>
            <w:rFonts w:eastAsia="Times New Roman" w:cs="Segoe UI"/>
            <w:noProof/>
            <w:webHidden/>
            <w:shd w:val="clear" w:color="auto" w:fill="FFFFFF"/>
            <w:lang w:eastAsia="fr-FR"/>
          </w:rPr>
          <w:fldChar w:fldCharType="begin"/>
        </w:r>
        <w:r w:rsidRPr="00AB5172" w:rsidR="00AB5172">
          <w:rPr>
            <w:rStyle w:val="Hyperlink"/>
            <w:rFonts w:eastAsia="Times New Roman" w:cs="Segoe UI"/>
            <w:noProof/>
            <w:webHidden/>
            <w:shd w:val="clear" w:color="auto" w:fill="FFFFFF"/>
            <w:lang w:eastAsia="fr-FR"/>
          </w:rPr>
          <w:instrText xml:space="preserve"> PAGEREF _Toc113739933 \h </w:instrText>
        </w:r>
        <w:r w:rsidRPr="00AB5172" w:rsidR="00AB5172">
          <w:rPr>
            <w:rStyle w:val="Hyperlink"/>
            <w:rFonts w:eastAsia="Times New Roman" w:cs="Segoe UI"/>
            <w:noProof/>
            <w:webHidden/>
            <w:shd w:val="clear" w:color="auto" w:fill="FFFFFF"/>
            <w:lang w:eastAsia="fr-FR"/>
          </w:rPr>
        </w:r>
        <w:r w:rsidRPr="00AB5172" w:rsidR="00AB5172">
          <w:rPr>
            <w:rStyle w:val="Hyperlink"/>
            <w:rFonts w:eastAsia="Times New Roman" w:cs="Segoe UI"/>
            <w:noProof/>
            <w:webHidden/>
            <w:shd w:val="clear" w:color="auto" w:fill="FFFFFF"/>
            <w:lang w:eastAsia="fr-FR"/>
          </w:rPr>
          <w:fldChar w:fldCharType="separate"/>
        </w:r>
        <w:r w:rsidR="00EF6EF8">
          <w:rPr>
            <w:rStyle w:val="Hyperlink"/>
            <w:rFonts w:eastAsia="Times New Roman" w:cs="Segoe UI"/>
            <w:noProof/>
            <w:webHidden/>
            <w:shd w:val="clear" w:color="auto" w:fill="FFFFFF"/>
            <w:lang w:eastAsia="fr-FR"/>
          </w:rPr>
          <w:t>26</w:t>
        </w:r>
        <w:r w:rsidRPr="00AB5172" w:rsidR="00AB5172">
          <w:rPr>
            <w:rStyle w:val="Hyperlink"/>
            <w:rFonts w:eastAsia="Times New Roman" w:cs="Segoe UI"/>
            <w:noProof/>
            <w:webHidden/>
            <w:shd w:val="clear" w:color="auto" w:fill="FFFFFF"/>
            <w:lang w:eastAsia="fr-FR"/>
          </w:rPr>
          <w:fldChar w:fldCharType="end"/>
        </w:r>
      </w:hyperlink>
    </w:p>
    <w:p w:rsidR="00AB5172" w:rsidRDefault="00ED6044" w14:paraId="238DE3CD" w14:textId="7C2656C7">
      <w:pPr>
        <w:pStyle w:val="TableofFigures"/>
        <w:tabs>
          <w:tab w:val="right" w:leader="dot" w:pos="9062"/>
        </w:tabs>
        <w:rPr>
          <w:rFonts w:asciiTheme="minorHAnsi" w:hAnsiTheme="minorHAnsi" w:eastAsiaTheme="minorEastAsia"/>
          <w:noProof/>
          <w:color w:val="auto"/>
          <w:sz w:val="22"/>
          <w:lang w:val="fr-FR" w:eastAsia="fr-FR"/>
        </w:rPr>
      </w:pPr>
      <w:hyperlink w:history="1" w:anchor="_Toc113739934">
        <w:r w:rsidRPr="00671A04" w:rsidR="00AB5172">
          <w:rPr>
            <w:rStyle w:val="Hyperlink"/>
            <w:noProof/>
          </w:rPr>
          <w:t>Figure 4</w:t>
        </w:r>
        <w:r w:rsidRPr="00671A04" w:rsidR="00AB5172">
          <w:rPr>
            <w:rStyle w:val="Hyperlink"/>
            <w:rFonts w:eastAsia="Times New Roman" w:cs="Segoe UI"/>
            <w:noProof/>
            <w:shd w:val="clear" w:color="auto" w:fill="FFFFFF"/>
            <w:lang w:eastAsia="fr-FR"/>
          </w:rPr>
          <w:t>– Adéquation formation-emploi</w:t>
        </w:r>
        <w:r w:rsidR="00AB5172">
          <w:rPr>
            <w:noProof/>
            <w:webHidden/>
          </w:rPr>
          <w:tab/>
        </w:r>
        <w:r w:rsidR="00AB5172">
          <w:rPr>
            <w:noProof/>
            <w:webHidden/>
          </w:rPr>
          <w:t>II.</w:t>
        </w:r>
        <w:r w:rsidR="00AB5172">
          <w:rPr>
            <w:noProof/>
            <w:webHidden/>
          </w:rPr>
          <w:fldChar w:fldCharType="begin"/>
        </w:r>
        <w:r w:rsidR="00AB5172">
          <w:rPr>
            <w:noProof/>
            <w:webHidden/>
          </w:rPr>
          <w:instrText xml:space="preserve"> PAGEREF _Toc113739934 \h </w:instrText>
        </w:r>
        <w:r w:rsidR="00AB5172">
          <w:rPr>
            <w:noProof/>
            <w:webHidden/>
          </w:rPr>
        </w:r>
        <w:r w:rsidR="00AB5172">
          <w:rPr>
            <w:noProof/>
            <w:webHidden/>
          </w:rPr>
          <w:fldChar w:fldCharType="separate"/>
        </w:r>
        <w:r w:rsidR="00EF6EF8">
          <w:rPr>
            <w:noProof/>
            <w:webHidden/>
          </w:rPr>
          <w:t>27</w:t>
        </w:r>
        <w:r w:rsidR="00AB5172">
          <w:rPr>
            <w:noProof/>
            <w:webHidden/>
          </w:rPr>
          <w:fldChar w:fldCharType="end"/>
        </w:r>
      </w:hyperlink>
    </w:p>
    <w:p w:rsidR="00AB5172" w:rsidRDefault="00ED6044" w14:paraId="1568FD53" w14:textId="625267AA">
      <w:pPr>
        <w:pStyle w:val="TableofFigures"/>
        <w:tabs>
          <w:tab w:val="right" w:leader="dot" w:pos="9062"/>
        </w:tabs>
        <w:rPr>
          <w:rFonts w:asciiTheme="minorHAnsi" w:hAnsiTheme="minorHAnsi" w:eastAsiaTheme="minorEastAsia"/>
          <w:noProof/>
          <w:color w:val="auto"/>
          <w:sz w:val="22"/>
          <w:lang w:val="fr-FR" w:eastAsia="fr-FR"/>
        </w:rPr>
      </w:pPr>
      <w:hyperlink w:history="1" w:anchor="_Toc113739935">
        <w:r w:rsidRPr="00671A04" w:rsidR="00AB5172">
          <w:rPr>
            <w:rStyle w:val="Hyperlink"/>
            <w:noProof/>
          </w:rPr>
          <w:t>Figure 6</w:t>
        </w:r>
        <w:r w:rsidRPr="00671A04" w:rsidR="00AB5172">
          <w:rPr>
            <w:rStyle w:val="Hyperlink"/>
            <w:rFonts w:eastAsia="Times New Roman" w:cs="Segoe UI"/>
            <w:noProof/>
            <w:shd w:val="clear" w:color="auto" w:fill="FFFFFF"/>
            <w:lang w:eastAsia="fr-FR"/>
          </w:rPr>
          <w:t>– Secteurs porteurs à Kinshasa</w:t>
        </w:r>
        <w:r w:rsidR="00AB5172">
          <w:rPr>
            <w:noProof/>
            <w:webHidden/>
          </w:rPr>
          <w:tab/>
        </w:r>
        <w:r w:rsidR="00AB5172">
          <w:rPr>
            <w:noProof/>
            <w:webHidden/>
          </w:rPr>
          <w:t>II.</w:t>
        </w:r>
        <w:r w:rsidR="00AB5172">
          <w:rPr>
            <w:noProof/>
            <w:webHidden/>
          </w:rPr>
          <w:fldChar w:fldCharType="begin"/>
        </w:r>
        <w:r w:rsidR="00AB5172">
          <w:rPr>
            <w:noProof/>
            <w:webHidden/>
          </w:rPr>
          <w:instrText xml:space="preserve"> PAGEREF _Toc113739935 \h </w:instrText>
        </w:r>
        <w:r w:rsidR="00AB5172">
          <w:rPr>
            <w:noProof/>
            <w:webHidden/>
          </w:rPr>
        </w:r>
        <w:r w:rsidR="00AB5172">
          <w:rPr>
            <w:noProof/>
            <w:webHidden/>
          </w:rPr>
          <w:fldChar w:fldCharType="separate"/>
        </w:r>
        <w:r w:rsidR="00EF6EF8">
          <w:rPr>
            <w:noProof/>
            <w:webHidden/>
          </w:rPr>
          <w:t>30</w:t>
        </w:r>
        <w:r w:rsidR="00AB5172">
          <w:rPr>
            <w:noProof/>
            <w:webHidden/>
          </w:rPr>
          <w:fldChar w:fldCharType="end"/>
        </w:r>
      </w:hyperlink>
    </w:p>
    <w:p w:rsidR="00AB5172" w:rsidRDefault="00ED6044" w14:paraId="77CB286C" w14:textId="5BEF875B">
      <w:pPr>
        <w:pStyle w:val="TableofFigures"/>
        <w:tabs>
          <w:tab w:val="right" w:leader="dot" w:pos="9062"/>
        </w:tabs>
        <w:rPr>
          <w:rFonts w:asciiTheme="minorHAnsi" w:hAnsiTheme="minorHAnsi" w:eastAsiaTheme="minorEastAsia"/>
          <w:noProof/>
          <w:color w:val="auto"/>
          <w:sz w:val="22"/>
          <w:lang w:val="fr-FR" w:eastAsia="fr-FR"/>
        </w:rPr>
      </w:pPr>
      <w:hyperlink w:history="1" w:anchor="_Toc113739936">
        <w:r w:rsidRPr="00671A04" w:rsidR="00AB5172">
          <w:rPr>
            <w:rStyle w:val="Hyperlink"/>
            <w:noProof/>
          </w:rPr>
          <w:t>Figure 7</w:t>
        </w:r>
        <w:r w:rsidRPr="00671A04" w:rsidR="00AB5172">
          <w:rPr>
            <w:rStyle w:val="Hyperlink"/>
            <w:rFonts w:eastAsia="Times New Roman" w:cs="Segoe UI"/>
            <w:noProof/>
            <w:shd w:val="clear" w:color="auto" w:fill="FFFFFF"/>
            <w:lang w:eastAsia="fr-FR"/>
          </w:rPr>
          <w:t>– Chaîne de résultats santé et protection sociale en santé</w:t>
        </w:r>
        <w:r w:rsidR="00AB5172">
          <w:rPr>
            <w:noProof/>
            <w:webHidden/>
          </w:rPr>
          <w:tab/>
        </w:r>
        <w:r w:rsidR="00AB5172">
          <w:rPr>
            <w:noProof/>
            <w:webHidden/>
          </w:rPr>
          <w:t>II.</w:t>
        </w:r>
        <w:r w:rsidR="00AB5172">
          <w:rPr>
            <w:noProof/>
            <w:webHidden/>
          </w:rPr>
          <w:fldChar w:fldCharType="begin"/>
        </w:r>
        <w:r w:rsidR="00AB5172">
          <w:rPr>
            <w:noProof/>
            <w:webHidden/>
          </w:rPr>
          <w:instrText xml:space="preserve"> PAGEREF _Toc113739936 \h </w:instrText>
        </w:r>
        <w:r w:rsidR="00AB5172">
          <w:rPr>
            <w:noProof/>
            <w:webHidden/>
          </w:rPr>
        </w:r>
        <w:r w:rsidR="00AB5172">
          <w:rPr>
            <w:noProof/>
            <w:webHidden/>
          </w:rPr>
          <w:fldChar w:fldCharType="separate"/>
        </w:r>
        <w:r w:rsidR="00EF6EF8">
          <w:rPr>
            <w:noProof/>
            <w:webHidden/>
          </w:rPr>
          <w:t>35</w:t>
        </w:r>
        <w:r w:rsidR="00AB5172">
          <w:rPr>
            <w:noProof/>
            <w:webHidden/>
          </w:rPr>
          <w:fldChar w:fldCharType="end"/>
        </w:r>
      </w:hyperlink>
    </w:p>
    <w:p w:rsidR="00AB5172" w:rsidRDefault="00ED6044" w14:paraId="47DABE2E" w14:textId="799E3E22">
      <w:pPr>
        <w:pStyle w:val="TableofFigures"/>
        <w:tabs>
          <w:tab w:val="right" w:leader="dot" w:pos="9062"/>
        </w:tabs>
        <w:rPr>
          <w:rFonts w:asciiTheme="minorHAnsi" w:hAnsiTheme="minorHAnsi" w:eastAsiaTheme="minorEastAsia"/>
          <w:noProof/>
          <w:color w:val="auto"/>
          <w:sz w:val="22"/>
          <w:lang w:val="fr-FR" w:eastAsia="fr-FR"/>
        </w:rPr>
      </w:pPr>
      <w:hyperlink w:history="1" w:anchor="_Toc113739937">
        <w:r w:rsidRPr="00671A04" w:rsidR="00AB5172">
          <w:rPr>
            <w:rStyle w:val="Hyperlink"/>
            <w:noProof/>
          </w:rPr>
          <w:t>Figure 8</w:t>
        </w:r>
        <w:r w:rsidRPr="00671A04" w:rsidR="00AB5172">
          <w:rPr>
            <w:rStyle w:val="Hyperlink"/>
            <w:rFonts w:eastAsia="Times New Roman" w:cs="Segoe UI"/>
            <w:noProof/>
            <w:shd w:val="clear" w:color="auto" w:fill="FFFFFF"/>
            <w:lang w:eastAsia="fr-FR"/>
          </w:rPr>
          <w:t>– Chaîne de résultats LVSI</w:t>
        </w:r>
        <w:r w:rsidR="00AB5172">
          <w:rPr>
            <w:noProof/>
            <w:webHidden/>
          </w:rPr>
          <w:tab/>
        </w:r>
        <w:r w:rsidR="00AB5172">
          <w:rPr>
            <w:noProof/>
            <w:webHidden/>
          </w:rPr>
          <w:t>II.</w:t>
        </w:r>
        <w:r w:rsidR="00AB5172">
          <w:rPr>
            <w:noProof/>
            <w:webHidden/>
          </w:rPr>
          <w:fldChar w:fldCharType="begin"/>
        </w:r>
        <w:r w:rsidR="00AB5172">
          <w:rPr>
            <w:noProof/>
            <w:webHidden/>
          </w:rPr>
          <w:instrText xml:space="preserve"> PAGEREF _Toc113739937 \h </w:instrText>
        </w:r>
        <w:r w:rsidR="00AB5172">
          <w:rPr>
            <w:noProof/>
            <w:webHidden/>
          </w:rPr>
        </w:r>
        <w:r w:rsidR="00AB5172">
          <w:rPr>
            <w:noProof/>
            <w:webHidden/>
          </w:rPr>
          <w:fldChar w:fldCharType="separate"/>
        </w:r>
        <w:r w:rsidR="00EF6EF8">
          <w:rPr>
            <w:noProof/>
            <w:webHidden/>
          </w:rPr>
          <w:t>47</w:t>
        </w:r>
        <w:r w:rsidR="00AB5172">
          <w:rPr>
            <w:noProof/>
            <w:webHidden/>
          </w:rPr>
          <w:fldChar w:fldCharType="end"/>
        </w:r>
      </w:hyperlink>
    </w:p>
    <w:p w:rsidR="00AB5172" w:rsidRDefault="00ED6044" w14:paraId="2DBEC9CC" w14:textId="7A59C98C">
      <w:pPr>
        <w:pStyle w:val="TableofFigures"/>
        <w:tabs>
          <w:tab w:val="right" w:leader="dot" w:pos="9062"/>
        </w:tabs>
        <w:rPr>
          <w:rFonts w:asciiTheme="minorHAnsi" w:hAnsiTheme="minorHAnsi" w:eastAsiaTheme="minorEastAsia"/>
          <w:noProof/>
          <w:color w:val="auto"/>
          <w:sz w:val="22"/>
          <w:lang w:val="fr-FR" w:eastAsia="fr-FR"/>
        </w:rPr>
      </w:pPr>
      <w:hyperlink w:history="1" w:anchor="_Toc113739938">
        <w:r w:rsidRPr="00671A04" w:rsidR="00AB5172">
          <w:rPr>
            <w:rStyle w:val="Hyperlink"/>
            <w:noProof/>
          </w:rPr>
          <w:t xml:space="preserve">Figure 9 </w:t>
        </w:r>
        <w:r w:rsidRPr="00671A04" w:rsidR="00AB5172">
          <w:rPr>
            <w:rStyle w:val="Hyperlink"/>
            <w:rFonts w:eastAsia="Times New Roman" w:cs="Segoe UI"/>
            <w:noProof/>
            <w:shd w:val="clear" w:color="auto" w:fill="FFFFFF"/>
            <w:lang w:eastAsia="fr-FR"/>
          </w:rPr>
          <w:t>– Chaîne de résultats fonds de gouvernance financière</w:t>
        </w:r>
        <w:r w:rsidR="00AB5172">
          <w:rPr>
            <w:noProof/>
            <w:webHidden/>
          </w:rPr>
          <w:tab/>
        </w:r>
        <w:r w:rsidR="00AB5172">
          <w:rPr>
            <w:noProof/>
            <w:webHidden/>
          </w:rPr>
          <w:t>II.</w:t>
        </w:r>
        <w:r w:rsidR="00AB5172">
          <w:rPr>
            <w:noProof/>
            <w:webHidden/>
          </w:rPr>
          <w:fldChar w:fldCharType="begin"/>
        </w:r>
        <w:r w:rsidR="00AB5172">
          <w:rPr>
            <w:noProof/>
            <w:webHidden/>
          </w:rPr>
          <w:instrText xml:space="preserve"> PAGEREF _Toc113739938 \h </w:instrText>
        </w:r>
        <w:r w:rsidR="00AB5172">
          <w:rPr>
            <w:noProof/>
            <w:webHidden/>
          </w:rPr>
        </w:r>
        <w:r w:rsidR="00AB5172">
          <w:rPr>
            <w:noProof/>
            <w:webHidden/>
          </w:rPr>
          <w:fldChar w:fldCharType="separate"/>
        </w:r>
        <w:r w:rsidR="00EF6EF8">
          <w:rPr>
            <w:noProof/>
            <w:webHidden/>
          </w:rPr>
          <w:t>56</w:t>
        </w:r>
        <w:r w:rsidR="00AB5172">
          <w:rPr>
            <w:noProof/>
            <w:webHidden/>
          </w:rPr>
          <w:fldChar w:fldCharType="end"/>
        </w:r>
      </w:hyperlink>
    </w:p>
    <w:p w:rsidR="00AB5172" w:rsidRDefault="00ED6044" w14:paraId="0B505DD8" w14:textId="40559AD4">
      <w:pPr>
        <w:pStyle w:val="TableofFigures"/>
        <w:tabs>
          <w:tab w:val="right" w:leader="dot" w:pos="9062"/>
        </w:tabs>
        <w:rPr>
          <w:rFonts w:asciiTheme="minorHAnsi" w:hAnsiTheme="minorHAnsi" w:eastAsiaTheme="minorEastAsia"/>
          <w:noProof/>
          <w:color w:val="auto"/>
          <w:sz w:val="22"/>
          <w:lang w:val="fr-FR" w:eastAsia="fr-FR"/>
        </w:rPr>
      </w:pPr>
      <w:hyperlink w:history="1" w:anchor="_Toc113739939">
        <w:r w:rsidRPr="00671A04" w:rsidR="00AB5172">
          <w:rPr>
            <w:rStyle w:val="Hyperlink"/>
            <w:noProof/>
          </w:rPr>
          <w:t xml:space="preserve">Figure 10 </w:t>
        </w:r>
        <w:r w:rsidRPr="00671A04" w:rsidR="00AB5172">
          <w:rPr>
            <w:rStyle w:val="Hyperlink"/>
            <w:rFonts w:eastAsia="Times New Roman" w:cs="Segoe UI"/>
            <w:noProof/>
            <w:shd w:val="clear" w:color="auto" w:fill="FFFFFF"/>
            <w:lang w:eastAsia="fr-FR"/>
          </w:rPr>
          <w:t>– Chaîne de résultats Appui institutionnel au niveau central</w:t>
        </w:r>
        <w:r w:rsidR="00AB5172">
          <w:rPr>
            <w:noProof/>
            <w:webHidden/>
          </w:rPr>
          <w:tab/>
        </w:r>
        <w:r w:rsidR="00AB5172">
          <w:rPr>
            <w:noProof/>
            <w:webHidden/>
          </w:rPr>
          <w:t>II.</w:t>
        </w:r>
        <w:r w:rsidR="00AB5172">
          <w:rPr>
            <w:noProof/>
            <w:webHidden/>
          </w:rPr>
          <w:fldChar w:fldCharType="begin"/>
        </w:r>
        <w:r w:rsidR="00AB5172">
          <w:rPr>
            <w:noProof/>
            <w:webHidden/>
          </w:rPr>
          <w:instrText xml:space="preserve"> PAGEREF _Toc113739939 \h </w:instrText>
        </w:r>
        <w:r w:rsidR="00AB5172">
          <w:rPr>
            <w:noProof/>
            <w:webHidden/>
          </w:rPr>
        </w:r>
        <w:r w:rsidR="00AB5172">
          <w:rPr>
            <w:noProof/>
            <w:webHidden/>
          </w:rPr>
          <w:fldChar w:fldCharType="separate"/>
        </w:r>
        <w:r w:rsidR="00EF6EF8">
          <w:rPr>
            <w:noProof/>
            <w:webHidden/>
          </w:rPr>
          <w:t>64</w:t>
        </w:r>
        <w:r w:rsidR="00AB5172">
          <w:rPr>
            <w:noProof/>
            <w:webHidden/>
          </w:rPr>
          <w:fldChar w:fldCharType="end"/>
        </w:r>
      </w:hyperlink>
    </w:p>
    <w:p w:rsidR="00AB5172" w:rsidRDefault="00ED6044" w14:paraId="252CECEE" w14:textId="22EC0A73">
      <w:pPr>
        <w:pStyle w:val="TableofFigures"/>
        <w:tabs>
          <w:tab w:val="right" w:leader="dot" w:pos="9062"/>
        </w:tabs>
        <w:rPr>
          <w:rFonts w:asciiTheme="minorHAnsi" w:hAnsiTheme="minorHAnsi" w:eastAsiaTheme="minorEastAsia"/>
          <w:noProof/>
          <w:color w:val="auto"/>
          <w:sz w:val="22"/>
          <w:lang w:val="fr-FR" w:eastAsia="fr-FR"/>
        </w:rPr>
      </w:pPr>
      <w:hyperlink w:history="1" w:anchor="_Toc113739940">
        <w:r w:rsidRPr="00671A04" w:rsidR="00AB5172">
          <w:rPr>
            <w:rStyle w:val="Hyperlink"/>
            <w:noProof/>
          </w:rPr>
          <w:t xml:space="preserve">Figure 11 </w:t>
        </w:r>
        <w:r w:rsidRPr="00671A04" w:rsidR="00AB5172">
          <w:rPr>
            <w:rStyle w:val="Hyperlink"/>
            <w:rFonts w:eastAsia="Times New Roman" w:cs="Segoe UI"/>
            <w:noProof/>
            <w:shd w:val="clear" w:color="auto" w:fill="FFFFFF"/>
            <w:lang w:eastAsia="fr-FR"/>
          </w:rPr>
          <w:t>– gouvernance sectorielle et institutionnelle</w:t>
        </w:r>
        <w:r w:rsidR="00AB5172">
          <w:rPr>
            <w:noProof/>
            <w:webHidden/>
          </w:rPr>
          <w:tab/>
        </w:r>
        <w:r w:rsidR="00AB5172">
          <w:rPr>
            <w:noProof/>
            <w:webHidden/>
          </w:rPr>
          <w:t>II.</w:t>
        </w:r>
        <w:r w:rsidR="00AB5172">
          <w:rPr>
            <w:noProof/>
            <w:webHidden/>
          </w:rPr>
          <w:fldChar w:fldCharType="begin"/>
        </w:r>
        <w:r w:rsidR="00AB5172">
          <w:rPr>
            <w:noProof/>
            <w:webHidden/>
          </w:rPr>
          <w:instrText xml:space="preserve"> PAGEREF _Toc113739940 \h </w:instrText>
        </w:r>
        <w:r w:rsidR="00AB5172">
          <w:rPr>
            <w:noProof/>
            <w:webHidden/>
          </w:rPr>
        </w:r>
        <w:r w:rsidR="00AB5172">
          <w:rPr>
            <w:noProof/>
            <w:webHidden/>
          </w:rPr>
          <w:fldChar w:fldCharType="separate"/>
        </w:r>
        <w:r w:rsidR="00EF6EF8">
          <w:rPr>
            <w:noProof/>
            <w:webHidden/>
          </w:rPr>
          <w:t>65</w:t>
        </w:r>
        <w:r w:rsidR="00AB5172">
          <w:rPr>
            <w:noProof/>
            <w:webHidden/>
          </w:rPr>
          <w:fldChar w:fldCharType="end"/>
        </w:r>
      </w:hyperlink>
    </w:p>
    <w:p w:rsidR="00303B48" w:rsidP="00B312A0" w:rsidRDefault="00AF31E7" w14:paraId="003E9935" w14:textId="478A288C">
      <w:pPr>
        <w:rPr>
          <w:b/>
          <w:bCs/>
          <w:sz w:val="28"/>
          <w:szCs w:val="28"/>
        </w:rPr>
      </w:pPr>
      <w:r>
        <w:rPr>
          <w:b/>
          <w:bCs/>
          <w:sz w:val="28"/>
          <w:szCs w:val="28"/>
        </w:rPr>
        <w:fldChar w:fldCharType="end"/>
      </w:r>
      <w:r w:rsidR="00303B48">
        <w:rPr>
          <w:b/>
          <w:bCs/>
          <w:sz w:val="28"/>
          <w:szCs w:val="28"/>
        </w:rPr>
        <w:br w:type="page"/>
      </w:r>
    </w:p>
    <w:p w:rsidRPr="003144B9" w:rsidR="0001207A" w:rsidP="00B312A0" w:rsidRDefault="0001207A" w14:paraId="42ED3F9E" w14:textId="0D7C9A78">
      <w:pPr>
        <w:rPr>
          <w:rFonts w:eastAsiaTheme="majorEastAsia" w:cstheme="majorBidi"/>
          <w:sz w:val="24"/>
          <w:szCs w:val="24"/>
          <w:u w:val="single"/>
          <w:lang w:val="fr-FR" w:eastAsia="fr-BE"/>
        </w:rPr>
      </w:pPr>
      <w:r w:rsidRPr="003144B9">
        <w:rPr>
          <w:rFonts w:eastAsiaTheme="majorEastAsia" w:cstheme="majorBidi"/>
          <w:sz w:val="24"/>
          <w:szCs w:val="24"/>
          <w:u w:val="single"/>
          <w:lang w:val="fr-FR" w:eastAsia="fr-BE"/>
        </w:rPr>
        <w:t>ACRONYME</w:t>
      </w:r>
      <w:r w:rsidRPr="003144B9" w:rsidR="000226F4">
        <w:rPr>
          <w:rFonts w:eastAsiaTheme="majorEastAsia" w:cstheme="majorBidi"/>
          <w:sz w:val="24"/>
          <w:szCs w:val="24"/>
          <w:u w:val="single"/>
          <w:lang w:val="fr-FR" w:eastAsia="fr-BE"/>
        </w:rPr>
        <w:t>S</w:t>
      </w:r>
    </w:p>
    <w:tbl>
      <w:tblPr>
        <w:tblpPr w:leftFromText="141" w:rightFromText="141" w:vertAnchor="text" w:horzAnchor="margin" w:tblpXSpec="center" w:tblpY="219"/>
        <w:tblW w:w="9781" w:type="dxa"/>
        <w:tblCellMar>
          <w:top w:w="15" w:type="dxa"/>
          <w:left w:w="70" w:type="dxa"/>
          <w:bottom w:w="15" w:type="dxa"/>
          <w:right w:w="70" w:type="dxa"/>
        </w:tblCellMar>
        <w:tblLook w:val="04A0" w:firstRow="1" w:lastRow="0" w:firstColumn="1" w:lastColumn="0" w:noHBand="0" w:noVBand="1"/>
      </w:tblPr>
      <w:tblGrid>
        <w:gridCol w:w="1641"/>
        <w:gridCol w:w="8140"/>
      </w:tblGrid>
      <w:tr w:rsidRPr="003144B9" w:rsidR="003144B9" w:rsidTr="00842FD4" w14:paraId="59FBF4C9"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0DE88AC7"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ACADHOSHA</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D20AF90"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Action des Chrétiens Activistes des Droits de l’Homme à </w:t>
            </w:r>
            <w:proofErr w:type="spellStart"/>
            <w:r w:rsidRPr="003144B9">
              <w:rPr>
                <w:rFonts w:eastAsia="Times New Roman" w:cs="Times New Roman"/>
                <w:szCs w:val="21"/>
                <w:lang w:val="fr-FR" w:eastAsia="fr-FR"/>
              </w:rPr>
              <w:t>Shabunda</w:t>
            </w:r>
            <w:proofErr w:type="spellEnd"/>
          </w:p>
        </w:tc>
      </w:tr>
      <w:tr w:rsidRPr="003144B9" w:rsidR="003144B9" w:rsidTr="00842FD4" w14:paraId="1FF507E8"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31EABC2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ACC</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1541FF8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Accord-cadre de coopération </w:t>
            </w:r>
          </w:p>
        </w:tc>
      </w:tr>
      <w:tr w:rsidRPr="003144B9" w:rsidR="003144B9" w:rsidTr="00842FD4" w14:paraId="0F41FB92"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63D20A8"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ACTIRIS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421A8A8C"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Office régional bruxellois de l'emploi</w:t>
            </w:r>
          </w:p>
        </w:tc>
      </w:tr>
      <w:tr w:rsidRPr="003144B9" w:rsidR="003144B9" w:rsidTr="00842FD4" w14:paraId="3B1C426D"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15CDA4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AETA</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122F4950"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Agir pour des Elections Transparentes et Apaisées</w:t>
            </w:r>
          </w:p>
        </w:tc>
      </w:tr>
      <w:tr w:rsidRPr="003144B9" w:rsidR="003144B9" w:rsidTr="00842FD4" w14:paraId="5791FA2C"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62D2A90"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AFD</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4DC69D6B" w14:textId="36A48861">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Agence </w:t>
            </w:r>
            <w:r w:rsidRPr="003144B9" w:rsidR="00FD0F04">
              <w:rPr>
                <w:rFonts w:eastAsia="Times New Roman" w:cs="Times New Roman"/>
                <w:szCs w:val="21"/>
                <w:lang w:val="fr-FR" w:eastAsia="fr-FR"/>
              </w:rPr>
              <w:t>Française</w:t>
            </w:r>
            <w:r w:rsidRPr="003144B9">
              <w:rPr>
                <w:rFonts w:eastAsia="Times New Roman" w:cs="Times New Roman"/>
                <w:szCs w:val="21"/>
                <w:lang w:val="fr-FR" w:eastAsia="fr-FR"/>
              </w:rPr>
              <w:t xml:space="preserve"> de Développement</w:t>
            </w:r>
          </w:p>
        </w:tc>
      </w:tr>
      <w:tr w:rsidRPr="003144B9" w:rsidR="003144B9" w:rsidTr="00842FD4" w14:paraId="57B77D4A"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6373DD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AMO</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04BD1AB"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Aide des jeunes en milieu ouvert</w:t>
            </w:r>
          </w:p>
        </w:tc>
      </w:tr>
      <w:tr w:rsidRPr="003144B9" w:rsidR="003144B9" w:rsidTr="00842FD4" w14:paraId="10C9CAD5"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354E5680"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ANICISS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1959457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Agence national de l’ingénierie clinique de l’information et de l’informatique de la santé </w:t>
            </w:r>
          </w:p>
        </w:tc>
      </w:tr>
      <w:tr w:rsidRPr="003144B9" w:rsidR="003144B9" w:rsidTr="00842FD4" w14:paraId="0C59A44D"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8770B7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ANICNS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A00D0DD"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L’Agence Nationale d’Ingénierie Clinique et du Numérique de la Santé</w:t>
            </w:r>
          </w:p>
        </w:tc>
      </w:tr>
      <w:tr w:rsidRPr="003144B9" w:rsidR="003144B9" w:rsidTr="00842FD4" w14:paraId="7F021A5A"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600D4B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ARC-CSU</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48EE74C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L’Autorité de Régulation et de Contrôle de la Couverture Santé Universelle</w:t>
            </w:r>
          </w:p>
        </w:tc>
      </w:tr>
      <w:tr w:rsidRPr="003144B9" w:rsidR="003144B9" w:rsidTr="00842FD4" w14:paraId="66ABD05A"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0EB9F3C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ASBL</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EC996D3"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Association sans but lucratif </w:t>
            </w:r>
          </w:p>
        </w:tc>
      </w:tr>
      <w:tr w:rsidRPr="003144B9" w:rsidR="003144B9" w:rsidTr="00842FD4" w14:paraId="333A04DB"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864F34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ASC</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3D59176"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Accord Spécifique de Coopération </w:t>
            </w:r>
          </w:p>
        </w:tc>
      </w:tr>
      <w:tr w:rsidRPr="003144B9" w:rsidR="003144B9" w:rsidTr="00842FD4" w14:paraId="2A186BEF"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53D906B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ASHADO</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47E4A846"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L’Association africaine de défense des droits de l’homme</w:t>
            </w:r>
          </w:p>
        </w:tc>
      </w:tr>
      <w:tr w:rsidRPr="003144B9" w:rsidR="003144B9" w:rsidTr="00842FD4" w14:paraId="2254F238"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05F175E3"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BDOM</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1B443293"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Bureau Diocésain des Œuvres Médicales</w:t>
            </w:r>
          </w:p>
        </w:tc>
      </w:tr>
      <w:tr w:rsidRPr="003144B9" w:rsidR="003144B9" w:rsidTr="00842FD4" w14:paraId="51284016"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FDD0664"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BELINSOC</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4D4AFF12" w14:textId="77777777">
            <w:pPr>
              <w:spacing w:after="0" w:line="240" w:lineRule="auto"/>
              <w:jc w:val="left"/>
              <w:rPr>
                <w:rFonts w:eastAsia="Times New Roman" w:cs="Times New Roman"/>
                <w:szCs w:val="21"/>
                <w:lang w:val="fr-FR" w:eastAsia="fr-FR"/>
              </w:rPr>
            </w:pPr>
            <w:proofErr w:type="spellStart"/>
            <w:r w:rsidRPr="003144B9">
              <w:rPr>
                <w:rFonts w:eastAsia="Times New Roman" w:cs="Times New Roman"/>
                <w:szCs w:val="21"/>
                <w:lang w:val="fr-FR" w:eastAsia="fr-FR"/>
              </w:rPr>
              <w:t>Belgian</w:t>
            </w:r>
            <w:proofErr w:type="spellEnd"/>
            <w:r w:rsidRPr="003144B9">
              <w:rPr>
                <w:rFonts w:eastAsia="Times New Roman" w:cs="Times New Roman"/>
                <w:szCs w:val="21"/>
                <w:lang w:val="fr-FR" w:eastAsia="fr-FR"/>
              </w:rPr>
              <w:t xml:space="preserve"> International </w:t>
            </w:r>
            <w:proofErr w:type="spellStart"/>
            <w:r w:rsidRPr="003144B9">
              <w:rPr>
                <w:rFonts w:eastAsia="Times New Roman" w:cs="Times New Roman"/>
                <w:szCs w:val="21"/>
                <w:lang w:val="fr-FR" w:eastAsia="fr-FR"/>
              </w:rPr>
              <w:t>Cooperation</w:t>
            </w:r>
            <w:proofErr w:type="spellEnd"/>
            <w:r w:rsidRPr="003144B9">
              <w:rPr>
                <w:rFonts w:eastAsia="Times New Roman" w:cs="Times New Roman"/>
                <w:szCs w:val="21"/>
                <w:lang w:val="fr-FR" w:eastAsia="fr-FR"/>
              </w:rPr>
              <w:t xml:space="preserve"> on Social Protection</w:t>
            </w:r>
          </w:p>
        </w:tc>
      </w:tr>
      <w:tr w:rsidRPr="003144B9" w:rsidR="003144B9" w:rsidTr="00842FD4" w14:paraId="4966CDB6"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02F7113"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BIT</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7119AA8"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Bureau International du Travail</w:t>
            </w:r>
          </w:p>
        </w:tc>
      </w:tr>
      <w:tr w:rsidRPr="003144B9" w:rsidR="003144B9" w:rsidTr="00842FD4" w14:paraId="5FB6DB29"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07EE9F2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BM</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85D55F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Banque Mondiale</w:t>
            </w:r>
          </w:p>
        </w:tc>
      </w:tr>
      <w:tr w:rsidRPr="003144B9" w:rsidR="003144B9" w:rsidTr="00842FD4" w14:paraId="12412D0F"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0502A138"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BOSA</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50EF9558"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Service Public Fédéral Stratégie et Appui</w:t>
            </w:r>
          </w:p>
        </w:tc>
      </w:tr>
      <w:tr w:rsidRPr="003144B9" w:rsidR="003144B9" w:rsidTr="00842FD4" w14:paraId="7A732FB9"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96A54FD"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CAC</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F4B651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Cellules d’animation communautaire</w:t>
            </w:r>
          </w:p>
        </w:tc>
      </w:tr>
      <w:tr w:rsidRPr="003144B9" w:rsidR="003144B9" w:rsidTr="00842FD4" w14:paraId="04F4CAF8"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FFAC7C4"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CADMEKO</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42CE71E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Centrale D’Achat et de Distribution de Médicaments Essentiel Au Kasaï Oriental</w:t>
            </w:r>
          </w:p>
        </w:tc>
      </w:tr>
      <w:tr w:rsidRPr="003144B9" w:rsidR="003144B9" w:rsidTr="00842FD4" w14:paraId="0CE2F163"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3E1B3EF8"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CAFI</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64B96B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Central </w:t>
            </w:r>
            <w:proofErr w:type="spellStart"/>
            <w:r w:rsidRPr="003144B9">
              <w:rPr>
                <w:rFonts w:eastAsia="Times New Roman" w:cs="Times New Roman"/>
                <w:szCs w:val="21"/>
                <w:lang w:val="fr-FR" w:eastAsia="fr-FR"/>
              </w:rPr>
              <w:t>African</w:t>
            </w:r>
            <w:proofErr w:type="spellEnd"/>
            <w:r w:rsidRPr="003144B9">
              <w:rPr>
                <w:rFonts w:eastAsia="Times New Roman" w:cs="Times New Roman"/>
                <w:szCs w:val="21"/>
                <w:lang w:val="fr-FR" w:eastAsia="fr-FR"/>
              </w:rPr>
              <w:t xml:space="preserve"> Forest Initiative</w:t>
            </w:r>
          </w:p>
        </w:tc>
      </w:tr>
      <w:tr w:rsidRPr="003144B9" w:rsidR="003144B9" w:rsidTr="00842FD4" w14:paraId="634EEFFE"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95307D4"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CAP</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16037F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Connaissances, Attitudes et Pratiques</w:t>
            </w:r>
          </w:p>
        </w:tc>
      </w:tr>
      <w:tr w:rsidRPr="003144B9" w:rsidR="003144B9" w:rsidTr="00842FD4" w14:paraId="04AFDD48"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659BC23"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CDA</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1B93805B"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Centre d'Application</w:t>
            </w:r>
          </w:p>
        </w:tc>
      </w:tr>
      <w:tr w:rsidRPr="003144B9" w:rsidR="003144B9" w:rsidTr="00842FD4" w14:paraId="34F6A687"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9C8CBCD"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CDR</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573F5D9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Centre de Ressources</w:t>
            </w:r>
          </w:p>
        </w:tc>
      </w:tr>
      <w:tr w:rsidRPr="003144B9" w:rsidR="003144B9" w:rsidTr="00842FD4" w14:paraId="65C6D986"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55F4AC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CEC</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3C3B36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Coopération Education Culture </w:t>
            </w:r>
          </w:p>
        </w:tc>
      </w:tr>
      <w:tr w:rsidRPr="003144B9" w:rsidR="003144B9" w:rsidTr="00842FD4" w14:paraId="1A44505C"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893D8B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CENAREF</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AEE1263"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Cellule </w:t>
            </w:r>
            <w:proofErr w:type="spellStart"/>
            <w:r w:rsidRPr="003144B9">
              <w:rPr>
                <w:rFonts w:eastAsia="Times New Roman" w:cs="Times New Roman"/>
                <w:szCs w:val="21"/>
                <w:lang w:val="fr-FR" w:eastAsia="fr-FR"/>
              </w:rPr>
              <w:t>NAtionale</w:t>
            </w:r>
            <w:proofErr w:type="spellEnd"/>
            <w:r w:rsidRPr="003144B9">
              <w:rPr>
                <w:rFonts w:eastAsia="Times New Roman" w:cs="Times New Roman"/>
                <w:szCs w:val="21"/>
                <w:lang w:val="fr-FR" w:eastAsia="fr-FR"/>
              </w:rPr>
              <w:t xml:space="preserve"> des Renseignements Financiers</w:t>
            </w:r>
          </w:p>
        </w:tc>
      </w:tr>
      <w:tr w:rsidRPr="003144B9" w:rsidR="003144B9" w:rsidTr="00842FD4" w14:paraId="542F99A8"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9CB9E9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CISM</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38F86B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Centre Intégré de Services Multisectoriels </w:t>
            </w:r>
          </w:p>
        </w:tc>
      </w:tr>
      <w:tr w:rsidRPr="003144B9" w:rsidR="003144B9" w:rsidTr="00842FD4" w14:paraId="12DFFBDB"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1269BF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CNP-PNDS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1396B8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Comité National de Pilotage Plan National de Développement Sanitaire</w:t>
            </w:r>
          </w:p>
        </w:tc>
      </w:tr>
      <w:tr w:rsidRPr="003144B9" w:rsidR="003144B9" w:rsidTr="00842FD4" w14:paraId="63438578"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35CDCF2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CONAPAC</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3912BA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Confédération Nationale des Producteurs Agricoles du Congo</w:t>
            </w:r>
          </w:p>
        </w:tc>
      </w:tr>
      <w:tr w:rsidRPr="003144B9" w:rsidR="003144B9" w:rsidTr="00842FD4" w14:paraId="7C85D481"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30643F76"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COPACO</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FD0F04" w14:paraId="10E356CE" w14:textId="594C12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Confédération</w:t>
            </w:r>
            <w:r w:rsidRPr="003144B9" w:rsidR="00187C91">
              <w:rPr>
                <w:rFonts w:eastAsia="Times New Roman" w:cs="Times New Roman"/>
                <w:szCs w:val="21"/>
                <w:lang w:val="fr-FR" w:eastAsia="fr-FR"/>
              </w:rPr>
              <w:t xml:space="preserve"> Paysanne Du Congo</w:t>
            </w:r>
          </w:p>
        </w:tc>
      </w:tr>
      <w:tr w:rsidRPr="003144B9" w:rsidR="003144B9" w:rsidTr="00842FD4" w14:paraId="7A301841"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3536577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COREF</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0C755B8"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Comité d'Orientation de la Reforme des Finances Publiques</w:t>
            </w:r>
          </w:p>
        </w:tc>
      </w:tr>
      <w:tr w:rsidRPr="003144B9" w:rsidR="003144B9" w:rsidTr="00842FD4" w14:paraId="033EA367"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21F807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CPP-GT</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D8FDDD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Groupe de Travail du Comité Provincial de Pilotage du Secteur Santé</w:t>
            </w:r>
            <w:r w:rsidRPr="003144B9">
              <w:rPr>
                <w:rFonts w:ascii="Times New Roman" w:hAnsi="Times New Roman" w:eastAsia="Times New Roman" w:cs="Times New Roman"/>
                <w:szCs w:val="21"/>
                <w:lang w:val="fr-FR" w:eastAsia="fr-FR"/>
              </w:rPr>
              <w:t> </w:t>
            </w:r>
            <w:r w:rsidRPr="003144B9">
              <w:rPr>
                <w:rFonts w:eastAsia="Times New Roman" w:cs="Georgia"/>
                <w:szCs w:val="21"/>
                <w:lang w:val="fr-FR" w:eastAsia="fr-FR"/>
              </w:rPr>
              <w:t> </w:t>
            </w:r>
          </w:p>
        </w:tc>
      </w:tr>
      <w:tr w:rsidRPr="003144B9" w:rsidR="003144B9" w:rsidTr="00842FD4" w14:paraId="602B1D67"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50F6A88"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B769B2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Centre de santé </w:t>
            </w:r>
          </w:p>
        </w:tc>
      </w:tr>
      <w:tr w:rsidRPr="003144B9" w:rsidR="00842FD4" w:rsidTr="00842FD4" w14:paraId="3BD59904"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tcPr>
          <w:p w:rsidRPr="003144B9" w:rsidR="00842FD4" w:rsidP="003144B9" w:rsidRDefault="00842FD4" w14:paraId="77AD3DC8" w14:textId="742FCD0D">
            <w:pPr>
              <w:spacing w:after="0" w:line="240" w:lineRule="auto"/>
              <w:jc w:val="left"/>
              <w:rPr>
                <w:rFonts w:eastAsia="Times New Roman" w:cs="Times New Roman"/>
                <w:szCs w:val="21"/>
                <w:lang w:val="fr-FR" w:eastAsia="fr-FR"/>
              </w:rPr>
            </w:pPr>
            <w:r>
              <w:rPr>
                <w:rFonts w:eastAsia="Times New Roman" w:cs="Times New Roman"/>
                <w:szCs w:val="21"/>
                <w:lang w:val="fr-FR" w:eastAsia="fr-FR"/>
              </w:rPr>
              <w:t>CSC</w:t>
            </w:r>
          </w:p>
        </w:tc>
        <w:tc>
          <w:tcPr>
            <w:tcW w:w="8140" w:type="dxa"/>
            <w:tcBorders>
              <w:top w:val="single" w:color="auto" w:sz="4" w:space="0"/>
              <w:left w:val="single" w:color="auto" w:sz="4" w:space="0"/>
              <w:bottom w:val="single" w:color="auto" w:sz="4" w:space="0"/>
              <w:right w:val="single" w:color="auto" w:sz="4" w:space="0"/>
            </w:tcBorders>
            <w:noWrap/>
            <w:vAlign w:val="bottom"/>
          </w:tcPr>
          <w:p w:rsidRPr="003144B9" w:rsidR="00842FD4" w:rsidP="00187C91" w:rsidRDefault="00842FD4" w14:paraId="4C2829BA" w14:textId="5B995DFF">
            <w:pPr>
              <w:spacing w:after="0" w:line="240" w:lineRule="auto"/>
              <w:jc w:val="left"/>
              <w:rPr>
                <w:rFonts w:eastAsia="Times New Roman" w:cs="Times New Roman"/>
                <w:szCs w:val="21"/>
                <w:lang w:val="fr-FR" w:eastAsia="fr-FR"/>
              </w:rPr>
            </w:pPr>
            <w:r>
              <w:rPr>
                <w:rFonts w:eastAsia="Times New Roman" w:cs="Times New Roman"/>
                <w:szCs w:val="21"/>
                <w:lang w:val="fr-FR" w:eastAsia="fr-FR"/>
              </w:rPr>
              <w:t>Cadre Stratégique Commun</w:t>
            </w:r>
          </w:p>
        </w:tc>
      </w:tr>
      <w:tr w:rsidRPr="000F165C" w:rsidR="003144B9" w:rsidTr="00842FD4" w14:paraId="1E6E8D7D"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113EA6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CSPRO</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4139602" w14:textId="77777777">
            <w:pPr>
              <w:spacing w:after="0" w:line="240" w:lineRule="auto"/>
              <w:jc w:val="left"/>
              <w:rPr>
                <w:rFonts w:eastAsia="Times New Roman" w:cs="Times New Roman"/>
                <w:szCs w:val="21"/>
                <w:lang w:val="en-US" w:eastAsia="fr-FR"/>
              </w:rPr>
            </w:pPr>
            <w:r w:rsidRPr="003144B9">
              <w:rPr>
                <w:rFonts w:eastAsia="Times New Roman" w:cs="Times New Roman"/>
                <w:szCs w:val="21"/>
                <w:lang w:val="en-US" w:eastAsia="fr-FR"/>
              </w:rPr>
              <w:t>Census and Survey Processing System</w:t>
            </w:r>
          </w:p>
        </w:tc>
      </w:tr>
      <w:tr w:rsidRPr="003144B9" w:rsidR="003144B9" w:rsidTr="00842FD4" w14:paraId="569A3BFB"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236C82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CSU</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5AAA696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Couverture Santé Universelle  </w:t>
            </w:r>
          </w:p>
        </w:tc>
      </w:tr>
      <w:tr w:rsidRPr="003144B9" w:rsidR="003144B9" w:rsidTr="00842FD4" w14:paraId="00B4BAFD"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5FBE26C"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CSUB</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5B2A4C0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Convention de Subsides </w:t>
            </w:r>
          </w:p>
        </w:tc>
      </w:tr>
      <w:tr w:rsidRPr="003144B9" w:rsidR="003144B9" w:rsidTr="00842FD4" w14:paraId="65FC70F5"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30761FB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CTR</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EABF5AB"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Comité Technique de suivi des Réformes </w:t>
            </w:r>
          </w:p>
        </w:tc>
      </w:tr>
      <w:tr w:rsidRPr="003144B9" w:rsidR="003144B9" w:rsidTr="00842FD4" w14:paraId="457ECA64"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086424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CUT</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59A90DAF" w14:textId="77777777">
            <w:pPr>
              <w:spacing w:after="0" w:line="240" w:lineRule="auto"/>
              <w:jc w:val="left"/>
              <w:rPr>
                <w:rFonts w:eastAsia="Times New Roman" w:cs="Calibri"/>
                <w:szCs w:val="21"/>
                <w:lang w:val="fr-FR" w:eastAsia="fr-FR"/>
              </w:rPr>
            </w:pPr>
            <w:r w:rsidRPr="003144B9">
              <w:rPr>
                <w:rFonts w:eastAsia="Times New Roman" w:cs="Calibri"/>
                <w:szCs w:val="21"/>
                <w:lang w:val="fr-FR" w:eastAsia="fr-FR"/>
              </w:rPr>
              <w:t>Compte Unique du Trésor</w:t>
            </w:r>
          </w:p>
        </w:tc>
      </w:tr>
      <w:tr w:rsidRPr="003144B9" w:rsidR="003144B9" w:rsidTr="00842FD4" w14:paraId="5BAB9432"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C2733AC"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CWB</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6F6230D"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Centre Wallonie Bruxelles</w:t>
            </w:r>
          </w:p>
        </w:tc>
      </w:tr>
      <w:tr w:rsidRPr="003144B9" w:rsidR="003144B9" w:rsidTr="00842FD4" w14:paraId="19734452"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061205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DAF</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922DC8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Direction Administratives et Financières</w:t>
            </w:r>
          </w:p>
        </w:tc>
      </w:tr>
      <w:tr w:rsidRPr="003144B9" w:rsidR="003144B9" w:rsidTr="00842FD4" w14:paraId="18ACC695"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610BB6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DANTIC</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AF15DE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Direction Archives et Nouvelles Technologies de l'Information et de la Communication</w:t>
            </w:r>
          </w:p>
        </w:tc>
      </w:tr>
      <w:tr w:rsidRPr="003144B9" w:rsidR="003144B9" w:rsidTr="00842FD4" w14:paraId="4CB6036C"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374AFD40"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DDC</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52E23FC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Direction du développement et de la coopération Suisse</w:t>
            </w:r>
          </w:p>
        </w:tc>
      </w:tr>
      <w:tr w:rsidRPr="003144B9" w:rsidR="003144B9" w:rsidTr="00842FD4" w14:paraId="3D37D208"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DAE144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DEP</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1A4DFEE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Direction d'Etudes et Planification</w:t>
            </w:r>
          </w:p>
        </w:tc>
      </w:tr>
      <w:tr w:rsidRPr="003144B9" w:rsidR="003144B9" w:rsidTr="00842FD4" w14:paraId="539CE27C"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181640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DGI</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BE6782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Direction Générale des Impôts</w:t>
            </w:r>
          </w:p>
        </w:tc>
      </w:tr>
      <w:tr w:rsidRPr="003144B9" w:rsidR="003144B9" w:rsidTr="00842FD4" w14:paraId="3DE09E0D"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4A9995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DGOGS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96DA1B0"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Direction Générale de l'Offre de soins</w:t>
            </w:r>
          </w:p>
        </w:tc>
      </w:tr>
      <w:tr w:rsidRPr="003144B9" w:rsidR="003144B9" w:rsidTr="00842FD4" w14:paraId="5401E2A6"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D1C2CA4"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DGRAD</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CE97A33"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Direction Générale Des Recettes Administratives, Judiciaires, Domaniales Et De Participations</w:t>
            </w:r>
          </w:p>
        </w:tc>
      </w:tr>
      <w:tr w:rsidRPr="003144B9" w:rsidR="003144B9" w:rsidTr="00842FD4" w14:paraId="1D7C98CE"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760D856"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DIPROMAD</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95859E0"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Direction des Programmes Scolaires et Matériel Didactique</w:t>
            </w:r>
          </w:p>
        </w:tc>
      </w:tr>
      <w:tr w:rsidRPr="003144B9" w:rsidR="003144B9" w:rsidTr="00842FD4" w14:paraId="1A502A06"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FFED3AD"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DIVAS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E0B809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Division des Affaires Sociales </w:t>
            </w:r>
          </w:p>
        </w:tc>
      </w:tr>
      <w:tr w:rsidRPr="003144B9" w:rsidR="003144B9" w:rsidTr="00842FD4" w14:paraId="11AB8028"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068D8A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DPS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14C92E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Division Provinciale de la Santé</w:t>
            </w:r>
          </w:p>
        </w:tc>
      </w:tr>
      <w:tr w:rsidRPr="003144B9" w:rsidR="003144B9" w:rsidTr="00842FD4" w14:paraId="33F43B5B"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B603DC4"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DRH</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62E9418"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Direction des Ressources Humaines</w:t>
            </w:r>
          </w:p>
        </w:tc>
      </w:tr>
      <w:tr w:rsidRPr="003144B9" w:rsidR="003144B9" w:rsidTr="00842FD4" w14:paraId="2383115F"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24606" w14:paraId="3B95D558" w14:textId="30AC55E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DES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E266F26"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Direction de la Surveillance Epidémiologique</w:t>
            </w:r>
          </w:p>
        </w:tc>
      </w:tr>
      <w:tr w:rsidRPr="003144B9" w:rsidR="003144B9" w:rsidTr="00842FD4" w14:paraId="3C7B963F"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63E3A0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DTF</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4C463567"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Document Technique et Financier</w:t>
            </w:r>
          </w:p>
        </w:tc>
      </w:tr>
      <w:tr w:rsidRPr="003144B9" w:rsidR="003144B9" w:rsidTr="00842FD4" w14:paraId="24B29F69"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C3FC2F4"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ECOFIN</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5270333"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Conseil des affaires économiques et financières</w:t>
            </w:r>
          </w:p>
        </w:tc>
      </w:tr>
      <w:tr w:rsidRPr="003144B9" w:rsidR="003144B9" w:rsidTr="00842FD4" w14:paraId="50C791AE"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39A377D"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ECZS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E4FA706"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Equipes Cadre de la Zone de Santé </w:t>
            </w:r>
          </w:p>
        </w:tc>
      </w:tr>
      <w:tr w:rsidRPr="003144B9" w:rsidR="003144B9" w:rsidTr="00842FD4" w14:paraId="3AE54D37"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32CADD6"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EDUKAT</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415944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Programme d’appui à l’enseignement technique &amp; professionnelle dans le Katanga</w:t>
            </w:r>
          </w:p>
        </w:tc>
      </w:tr>
      <w:tr w:rsidRPr="003144B9" w:rsidR="003144B9" w:rsidTr="00842FD4" w14:paraId="0A131E58"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09D01B63"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EDUKOR</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FB767BB"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Programme d’appui à l’enseignement technique &amp; professionnelle dans le Kasaï-Oriental</w:t>
            </w:r>
          </w:p>
        </w:tc>
      </w:tr>
      <w:tr w:rsidRPr="003144B9" w:rsidR="003144B9" w:rsidTr="00842FD4" w14:paraId="6064993A"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A7FCC4B"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EFE</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3CD272C"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Education Formation Emploi</w:t>
            </w:r>
          </w:p>
        </w:tc>
      </w:tr>
      <w:tr w:rsidRPr="003144B9" w:rsidR="003144B9" w:rsidTr="00842FD4" w14:paraId="5A4319FD"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0E57228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ESGTK</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FD49AC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Ecole Secondaire Générale et Technique du Kasaï Oriental </w:t>
            </w:r>
          </w:p>
        </w:tc>
      </w:tr>
      <w:tr w:rsidRPr="003144B9" w:rsidR="003144B9" w:rsidTr="00842FD4" w14:paraId="5ECCC16F"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5B48DA3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EPROBA</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14E98CD7"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Ecole Professionnelle de Bâtiment</w:t>
            </w:r>
          </w:p>
        </w:tc>
      </w:tr>
      <w:tr w:rsidRPr="003144B9" w:rsidR="003144B9" w:rsidTr="00842FD4" w14:paraId="1976D8F6"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025BB67"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EPST</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29356D3"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Enseignement primaire, secondaire et technique </w:t>
            </w:r>
          </w:p>
        </w:tc>
      </w:tr>
      <w:tr w:rsidRPr="003144B9" w:rsidR="003144B9" w:rsidTr="00842FD4" w14:paraId="4151C360"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F6E1607"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ESP</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D50016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Ecole de santé Publique </w:t>
            </w:r>
          </w:p>
        </w:tc>
      </w:tr>
      <w:tr w:rsidRPr="003144B9" w:rsidR="003144B9" w:rsidTr="00842FD4" w14:paraId="4C6F64FD"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8C10B3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FBMG</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0D953C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Fondation Bill et Melinda Gates</w:t>
            </w:r>
          </w:p>
        </w:tc>
      </w:tr>
      <w:tr w:rsidRPr="003144B9" w:rsidR="003144B9" w:rsidTr="00842FD4" w14:paraId="5E206132"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8820F2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FEC</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08B614B"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Fédération des entreprises du Congo </w:t>
            </w:r>
          </w:p>
        </w:tc>
      </w:tr>
      <w:tr w:rsidRPr="003144B9" w:rsidR="003144B9" w:rsidTr="00842FD4" w14:paraId="05CCE385"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B3DAB0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FEDECAME</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7D73304"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Fédération des Centrales de Distribution des Médicaments Essentiels</w:t>
            </w:r>
            <w:r w:rsidRPr="003144B9">
              <w:rPr>
                <w:rFonts w:ascii="Times New Roman" w:hAnsi="Times New Roman" w:eastAsia="Times New Roman" w:cs="Times New Roman"/>
                <w:szCs w:val="21"/>
                <w:lang w:val="fr-FR" w:eastAsia="fr-FR"/>
              </w:rPr>
              <w:t> </w:t>
            </w:r>
            <w:r w:rsidRPr="003144B9">
              <w:rPr>
                <w:rFonts w:eastAsia="Times New Roman" w:cs="Georgia"/>
                <w:szCs w:val="21"/>
                <w:lang w:val="fr-FR" w:eastAsia="fr-FR"/>
              </w:rPr>
              <w:t> </w:t>
            </w:r>
          </w:p>
        </w:tc>
      </w:tr>
      <w:tr w:rsidRPr="003144B9" w:rsidR="003144B9" w:rsidTr="00842FD4" w14:paraId="7BEA796C"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041083C"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FEE</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9E5B1F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Formation, Entreprenariat, Emploi </w:t>
            </w:r>
          </w:p>
        </w:tc>
      </w:tr>
      <w:tr w:rsidRPr="003144B9" w:rsidR="003144B9" w:rsidTr="00842FD4" w14:paraId="6C8A1A8F"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D4112C0"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FM</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4794CF4"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Fonds Mondial</w:t>
            </w:r>
          </w:p>
        </w:tc>
      </w:tr>
      <w:tr w:rsidRPr="003144B9" w:rsidR="003144B9" w:rsidTr="00842FD4" w14:paraId="477DB41B"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0929CBC6"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FMI</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37B2D18"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Fonds Monétaire International</w:t>
            </w:r>
          </w:p>
        </w:tc>
      </w:tr>
      <w:tr w:rsidRPr="003144B9" w:rsidR="003144B9" w:rsidTr="00842FD4" w14:paraId="7538DDED"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3C73471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FNUAP</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D7B7B60"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Fonds des Nations Unies pour la population</w:t>
            </w:r>
          </w:p>
        </w:tc>
      </w:tr>
      <w:tr w:rsidRPr="003144B9" w:rsidR="003144B9" w:rsidTr="00842FD4" w14:paraId="1571E89C"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1A6B4F3"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FONADA</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13789ED4"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Fonds National de Développement Agricole </w:t>
            </w:r>
          </w:p>
        </w:tc>
      </w:tr>
      <w:tr w:rsidRPr="003144B9" w:rsidR="003144B9" w:rsidTr="00842FD4" w14:paraId="3E514F6F"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DF567FC"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FOREM</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5AA31B0B"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Office wallon de la formation professionnelle et de l’emploi</w:t>
            </w:r>
          </w:p>
        </w:tc>
      </w:tr>
      <w:tr w:rsidRPr="003144B9" w:rsidR="003144B9" w:rsidTr="00842FD4" w14:paraId="301F7767"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5061386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FOSA</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CBCC006"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Formation Sanitaire</w:t>
            </w:r>
          </w:p>
        </w:tc>
      </w:tr>
      <w:tr w:rsidRPr="003144B9" w:rsidR="003144B9" w:rsidTr="00842FD4" w14:paraId="27A59C62"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234805C"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FPM</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32D305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Formation Professionnelle et Métiers</w:t>
            </w:r>
          </w:p>
        </w:tc>
      </w:tr>
      <w:tr w:rsidRPr="003144B9" w:rsidR="003144B9" w:rsidTr="00842FD4" w14:paraId="1977B0DD"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76D166C"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FPS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4F01F743"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Fonds de Promotion de la Santé</w:t>
            </w:r>
          </w:p>
        </w:tc>
      </w:tr>
      <w:tr w:rsidRPr="003144B9" w:rsidR="003144B9" w:rsidTr="00842FD4" w14:paraId="2F23375A"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FC8DADD"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FSS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7811C2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Fonds de Solidarité de Santé</w:t>
            </w:r>
          </w:p>
        </w:tc>
      </w:tr>
      <w:tr w:rsidRPr="000F165C" w:rsidR="003144B9" w:rsidTr="00842FD4" w14:paraId="2BDE1857"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50F505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FTE</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789C882" w14:textId="77777777">
            <w:pPr>
              <w:spacing w:after="0" w:line="240" w:lineRule="auto"/>
              <w:jc w:val="left"/>
              <w:rPr>
                <w:rFonts w:eastAsia="Times New Roman" w:cs="Times New Roman"/>
                <w:szCs w:val="21"/>
                <w:lang w:val="en-US" w:eastAsia="fr-FR"/>
              </w:rPr>
            </w:pPr>
            <w:r w:rsidRPr="003144B9">
              <w:rPr>
                <w:rFonts w:eastAsia="Times New Roman" w:cs="Times New Roman"/>
                <w:szCs w:val="21"/>
                <w:lang w:val="en-US" w:eastAsia="fr-FR"/>
              </w:rPr>
              <w:t>Full Time Equivalent temps plein</w:t>
            </w:r>
          </w:p>
        </w:tc>
      </w:tr>
      <w:tr w:rsidRPr="003144B9" w:rsidR="003144B9" w:rsidTr="00842FD4" w14:paraId="30BD7EBE"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025897C7"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GAFI</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1BC35C6D"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Groupe d'Action Financière</w:t>
            </w:r>
          </w:p>
        </w:tc>
      </w:tr>
      <w:tr w:rsidRPr="003144B9" w:rsidR="003144B9" w:rsidTr="00842FD4" w14:paraId="17E5C3A4"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0B411E4"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GIBADER</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471F53FC"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Groupe Inter Bailleur Agriculture et Développement Rural</w:t>
            </w:r>
          </w:p>
        </w:tc>
      </w:tr>
      <w:tr w:rsidRPr="003144B9" w:rsidR="003144B9" w:rsidTr="00842FD4" w14:paraId="2FB54782"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48F1CE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GIBS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155B2B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Groupe Inter Bailleurs de Santé</w:t>
            </w:r>
          </w:p>
        </w:tc>
      </w:tr>
      <w:tr w:rsidRPr="003144B9" w:rsidR="003144B9" w:rsidTr="00842FD4" w14:paraId="4D73245E"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58850ED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GIZ</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396DB9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Agence de Coopération Allemande</w:t>
            </w:r>
          </w:p>
        </w:tc>
      </w:tr>
      <w:tr w:rsidRPr="003144B9" w:rsidR="003144B9" w:rsidTr="00842FD4" w14:paraId="24D50443"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5547154B"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GT</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308D4B6"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Groupe de Travail</w:t>
            </w:r>
          </w:p>
        </w:tc>
      </w:tr>
      <w:tr w:rsidRPr="000F165C" w:rsidR="003144B9" w:rsidTr="00842FD4" w14:paraId="3E44D19E"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B11566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HACCP</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32BB17E" w14:textId="77777777">
            <w:pPr>
              <w:spacing w:after="0" w:line="240" w:lineRule="auto"/>
              <w:jc w:val="left"/>
              <w:rPr>
                <w:rFonts w:eastAsia="Times New Roman" w:cs="Times New Roman"/>
                <w:szCs w:val="21"/>
                <w:lang w:val="en-US" w:eastAsia="fr-FR"/>
              </w:rPr>
            </w:pPr>
            <w:r w:rsidRPr="003144B9">
              <w:rPr>
                <w:rFonts w:eastAsia="Times New Roman" w:cs="Times New Roman"/>
                <w:szCs w:val="21"/>
                <w:lang w:val="en-US" w:eastAsia="fr-FR"/>
              </w:rPr>
              <w:t>Hazard Analysis Critical Control Point</w:t>
            </w:r>
          </w:p>
        </w:tc>
      </w:tr>
      <w:tr w:rsidRPr="003144B9" w:rsidR="003144B9" w:rsidTr="00842FD4" w14:paraId="004C9249"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12A5FA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HGR</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1A3B467"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Hôpital général de référence </w:t>
            </w:r>
          </w:p>
        </w:tc>
      </w:tr>
      <w:tr w:rsidRPr="003144B9" w:rsidR="003144B9" w:rsidTr="00842FD4" w14:paraId="02D68CED"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494BD36"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IFAPME</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92B728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Institut wallon de Formation en Alternance et des indépendants et Petites et Moyennes Entreprises</w:t>
            </w:r>
          </w:p>
        </w:tc>
      </w:tr>
      <w:tr w:rsidRPr="003144B9" w:rsidR="003144B9" w:rsidTr="00842FD4" w14:paraId="4A1877C9"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BE923A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IM</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A0AC446"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Intervention Manager</w:t>
            </w:r>
          </w:p>
        </w:tc>
      </w:tr>
      <w:tr w:rsidRPr="003144B9" w:rsidR="003144B9" w:rsidTr="00842FD4" w14:paraId="21D3673B"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7B8495D"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IMNC</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3E34B7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Institut des Musées Nationaux du Congo</w:t>
            </w:r>
          </w:p>
        </w:tc>
      </w:tr>
      <w:tr w:rsidRPr="003144B9" w:rsidR="003144B9" w:rsidTr="00842FD4" w14:paraId="2F2689D4"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62C0917"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IMT</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2659C36"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Institut de Médecine Tropicale</w:t>
            </w:r>
          </w:p>
        </w:tc>
      </w:tr>
      <w:tr w:rsidRPr="003144B9" w:rsidR="003144B9" w:rsidTr="00842FD4" w14:paraId="5046A1D6"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482450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INPP</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44A02F6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Institut National de Préparation Professionnelle</w:t>
            </w:r>
          </w:p>
        </w:tc>
      </w:tr>
      <w:tr w:rsidRPr="003144B9" w:rsidR="003144B9" w:rsidTr="00842FD4" w14:paraId="3C602068"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0BB636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INSP</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FE196B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Institut National du Service Public</w:t>
            </w:r>
          </w:p>
        </w:tc>
      </w:tr>
      <w:tr w:rsidRPr="003144B9" w:rsidR="003144B9" w:rsidTr="00842FD4" w14:paraId="525F2A67"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EC8108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INT</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C2E96E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International</w:t>
            </w:r>
          </w:p>
        </w:tc>
      </w:tr>
      <w:tr w:rsidRPr="003144B9" w:rsidR="003144B9" w:rsidTr="00842FD4" w14:paraId="082EBBFA"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7EA8437"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IO</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ADF00C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Intervention Officer</w:t>
            </w:r>
          </w:p>
        </w:tc>
      </w:tr>
      <w:tr w:rsidRPr="000F165C" w:rsidR="003144B9" w:rsidTr="00842FD4" w14:paraId="515931CA"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03EE10E8"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IPAS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5F0B58C4" w14:textId="77777777">
            <w:pPr>
              <w:spacing w:after="0" w:line="240" w:lineRule="auto"/>
              <w:jc w:val="left"/>
              <w:rPr>
                <w:rFonts w:eastAsia="Times New Roman" w:cs="Times New Roman"/>
                <w:szCs w:val="21"/>
                <w:lang w:val="en-US" w:eastAsia="fr-FR"/>
              </w:rPr>
            </w:pPr>
            <w:r w:rsidRPr="003144B9">
              <w:rPr>
                <w:rFonts w:eastAsia="Times New Roman" w:cs="Times New Roman"/>
                <w:szCs w:val="21"/>
                <w:lang w:val="en-US" w:eastAsia="fr-FR"/>
              </w:rPr>
              <w:t>International Partnerships for Abortion Secured</w:t>
            </w:r>
          </w:p>
        </w:tc>
      </w:tr>
      <w:tr w:rsidRPr="003144B9" w:rsidR="003144B9" w:rsidTr="00842FD4" w14:paraId="2C47EAD8"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5D8035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IST</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B06506B"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Infection Sexuellement transmissible </w:t>
            </w:r>
          </w:p>
        </w:tc>
      </w:tr>
      <w:tr w:rsidRPr="003144B9" w:rsidR="003144B9" w:rsidTr="00842FD4" w14:paraId="22E843DE"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5E092F5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KOR</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16B0D4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Kasaï Oriental </w:t>
            </w:r>
          </w:p>
        </w:tc>
      </w:tr>
      <w:tr w:rsidRPr="003144B9" w:rsidR="003144B9" w:rsidTr="00842FD4" w14:paraId="1918CBCE"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380598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LI</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DF7DE5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Lettre d'Intention</w:t>
            </w:r>
          </w:p>
        </w:tc>
      </w:tr>
      <w:tr w:rsidRPr="003144B9" w:rsidR="003144B9" w:rsidTr="00842FD4" w14:paraId="4C8709A0"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74F5368"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LVSI</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93FB81C"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Lutte contre les Violences Sexuelles et l’Impunité</w:t>
            </w:r>
          </w:p>
        </w:tc>
      </w:tr>
      <w:tr w:rsidRPr="003144B9" w:rsidR="003144B9" w:rsidTr="00842FD4" w14:paraId="41104D86"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38917D6"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MBJM</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D646F57"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Mbuji-Mayi</w:t>
            </w:r>
          </w:p>
        </w:tc>
      </w:tr>
      <w:tr w:rsidRPr="003144B9" w:rsidR="003144B9" w:rsidTr="00842FD4" w14:paraId="6414442B"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97ADD5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METPS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989BC93"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Ministère de l’Education Primaire Secondaire et Technique </w:t>
            </w:r>
          </w:p>
        </w:tc>
      </w:tr>
      <w:tr w:rsidRPr="003144B9" w:rsidR="003144B9" w:rsidTr="00842FD4" w14:paraId="313C6BEF"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8880D9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MGFE</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167F6B1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Ministère du Genre Famille et </w:t>
            </w:r>
            <w:proofErr w:type="spellStart"/>
            <w:r w:rsidRPr="003144B9">
              <w:rPr>
                <w:rFonts w:eastAsia="Times New Roman" w:cs="Times New Roman"/>
                <w:szCs w:val="21"/>
                <w:lang w:val="fr-FR" w:eastAsia="fr-FR"/>
              </w:rPr>
              <w:t>Enafant</w:t>
            </w:r>
            <w:proofErr w:type="spellEnd"/>
          </w:p>
        </w:tc>
      </w:tr>
      <w:tr w:rsidRPr="003144B9" w:rsidR="003144B9" w:rsidTr="00842FD4" w14:paraId="61DDD2D7"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6057F18"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MINAGRI</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4BE9C2A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Ministère de l'Agriculture</w:t>
            </w:r>
          </w:p>
        </w:tc>
      </w:tr>
      <w:tr w:rsidRPr="003144B9" w:rsidR="003144B9" w:rsidTr="00842FD4" w14:paraId="101AB5C9"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5EE6F34"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MINCIR</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72CE35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Ministère de la Coopération internationale</w:t>
            </w:r>
          </w:p>
        </w:tc>
      </w:tr>
      <w:tr w:rsidRPr="003144B9" w:rsidR="003144B9" w:rsidTr="00842FD4" w14:paraId="323ECAEE"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BBC9B96"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MP</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DA9B2D8"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Marché Public</w:t>
            </w:r>
          </w:p>
        </w:tc>
      </w:tr>
      <w:tr w:rsidRPr="003144B9" w:rsidR="003144B9" w:rsidTr="00842FD4" w14:paraId="28509FE2"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DFBEAB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MPME</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4688204"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Ministère des Petites </w:t>
            </w:r>
            <w:proofErr w:type="spellStart"/>
            <w:r w:rsidRPr="003144B9">
              <w:rPr>
                <w:rFonts w:eastAsia="Times New Roman" w:cs="Times New Roman"/>
                <w:szCs w:val="21"/>
                <w:lang w:val="fr-FR" w:eastAsia="fr-FR"/>
              </w:rPr>
              <w:t>eet</w:t>
            </w:r>
            <w:proofErr w:type="spellEnd"/>
            <w:r w:rsidRPr="003144B9">
              <w:rPr>
                <w:rFonts w:eastAsia="Times New Roman" w:cs="Times New Roman"/>
                <w:szCs w:val="21"/>
                <w:lang w:val="fr-FR" w:eastAsia="fr-FR"/>
              </w:rPr>
              <w:t xml:space="preserve"> Moyennes Entreprises</w:t>
            </w:r>
          </w:p>
        </w:tc>
      </w:tr>
      <w:tr w:rsidRPr="003144B9" w:rsidR="003144B9" w:rsidTr="00842FD4" w14:paraId="319821C5"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38125F1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MRAC</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3D5F15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Musée Régional d'Art Contemporain</w:t>
            </w:r>
          </w:p>
        </w:tc>
      </w:tr>
      <w:tr w:rsidRPr="003144B9" w:rsidR="003144B9" w:rsidTr="00842FD4" w14:paraId="64F588EC"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34545EE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MSI</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3C8AF30"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Marie </w:t>
            </w:r>
            <w:proofErr w:type="spellStart"/>
            <w:r w:rsidRPr="003144B9">
              <w:rPr>
                <w:rFonts w:eastAsia="Times New Roman" w:cs="Times New Roman"/>
                <w:szCs w:val="21"/>
                <w:lang w:val="fr-FR" w:eastAsia="fr-FR"/>
              </w:rPr>
              <w:t>Stoops</w:t>
            </w:r>
            <w:proofErr w:type="spellEnd"/>
            <w:r w:rsidRPr="003144B9">
              <w:rPr>
                <w:rFonts w:eastAsia="Times New Roman" w:cs="Times New Roman"/>
                <w:szCs w:val="21"/>
                <w:lang w:val="fr-FR" w:eastAsia="fr-FR"/>
              </w:rPr>
              <w:t xml:space="preserve"> International</w:t>
            </w:r>
          </w:p>
        </w:tc>
      </w:tr>
      <w:tr w:rsidRPr="003144B9" w:rsidR="003144B9" w:rsidTr="00842FD4" w14:paraId="4F308133"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3A92A053"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MSP</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61D5AC8"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Ministère de la Santé</w:t>
            </w:r>
          </w:p>
        </w:tc>
      </w:tr>
      <w:tr w:rsidRPr="003144B9" w:rsidR="003144B9" w:rsidTr="00842FD4" w14:paraId="61324128"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2D9538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MSPHP</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6652467"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Ministère de la Santé Publique, de l'Hygiène et de la Prévention</w:t>
            </w:r>
          </w:p>
        </w:tc>
      </w:tr>
      <w:tr w:rsidRPr="003144B9" w:rsidR="003144B9" w:rsidTr="00842FD4" w14:paraId="35A121DA"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5FFA8F2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MSV</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A5262B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Médecins Sans Vacances</w:t>
            </w:r>
          </w:p>
        </w:tc>
      </w:tr>
      <w:tr w:rsidRPr="003144B9" w:rsidR="003144B9" w:rsidTr="00842FD4" w14:paraId="556849C5"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019C8436"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NA</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C88C130"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Non Applicable</w:t>
            </w:r>
          </w:p>
        </w:tc>
      </w:tr>
      <w:tr w:rsidRPr="003144B9" w:rsidR="003144B9" w:rsidTr="00842FD4" w14:paraId="7FCE3AC8"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CE2EF33"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NAT</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48FF28D4"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National</w:t>
            </w:r>
          </w:p>
        </w:tc>
      </w:tr>
      <w:tr w:rsidRPr="003144B9" w:rsidR="003144B9" w:rsidTr="00842FD4" w14:paraId="1B5B6BD1"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5B20ED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ND</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AEFC4BD"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Non Défini</w:t>
            </w:r>
          </w:p>
        </w:tc>
      </w:tr>
      <w:tr w:rsidRPr="003144B9" w:rsidR="003144B9" w:rsidTr="00842FD4" w14:paraId="3DDD6CB8"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D43ECA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OCIDC</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51DA46DD"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Observatoire </w:t>
            </w:r>
            <w:proofErr w:type="spellStart"/>
            <w:r w:rsidRPr="003144B9">
              <w:rPr>
                <w:rFonts w:eastAsia="Times New Roman" w:cs="Times New Roman"/>
                <w:szCs w:val="21"/>
                <w:lang w:val="fr-FR" w:eastAsia="fr-FR"/>
              </w:rPr>
              <w:t>CItoyen</w:t>
            </w:r>
            <w:proofErr w:type="spellEnd"/>
            <w:r w:rsidRPr="003144B9">
              <w:rPr>
                <w:rFonts w:eastAsia="Times New Roman" w:cs="Times New Roman"/>
                <w:szCs w:val="21"/>
                <w:lang w:val="fr-FR" w:eastAsia="fr-FR"/>
              </w:rPr>
              <w:t xml:space="preserve"> des Droits et de lutte contre la Corruption</w:t>
            </w:r>
          </w:p>
        </w:tc>
      </w:tr>
      <w:tr w:rsidRPr="003144B9" w:rsidR="003144B9" w:rsidTr="00842FD4" w14:paraId="51E4CC25"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2A09FE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ODD</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1723C26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Objectifs de développement durable  </w:t>
            </w:r>
          </w:p>
        </w:tc>
      </w:tr>
      <w:tr w:rsidRPr="003144B9" w:rsidR="003144B9" w:rsidTr="00842FD4" w14:paraId="7A7A5F2A"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5178772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ODEP</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15806A4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Observatoire de la Dépense Publique</w:t>
            </w:r>
          </w:p>
        </w:tc>
      </w:tr>
      <w:tr w:rsidRPr="003144B9" w:rsidR="003144B9" w:rsidTr="00842FD4" w14:paraId="41E21C2A"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3A1B6A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OG</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DE83FB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Objectif Général</w:t>
            </w:r>
          </w:p>
        </w:tc>
      </w:tr>
      <w:tr w:rsidRPr="003144B9" w:rsidR="003144B9" w:rsidTr="00842FD4" w14:paraId="15B165ED"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E4DA38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OIT</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38879B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Organisation Internationale du Travail</w:t>
            </w:r>
          </w:p>
        </w:tc>
      </w:tr>
      <w:tr w:rsidRPr="003144B9" w:rsidR="003144B9" w:rsidTr="00842FD4" w14:paraId="0C9A32BA"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519FFAC8"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OMS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164A1A7"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Organisation mondiale de la santé </w:t>
            </w:r>
          </w:p>
        </w:tc>
      </w:tr>
      <w:tr w:rsidRPr="003144B9" w:rsidR="003144B9" w:rsidTr="00842FD4" w14:paraId="7EE6F781"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298BFB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ONEM</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900CDE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Office national d’emploi </w:t>
            </w:r>
          </w:p>
        </w:tc>
      </w:tr>
      <w:tr w:rsidRPr="003144B9" w:rsidR="003144B9" w:rsidTr="00842FD4" w14:paraId="7193C4E5"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DB2125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ONG</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376D9F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Organisation non gouvernementale</w:t>
            </w:r>
          </w:p>
        </w:tc>
      </w:tr>
      <w:tr w:rsidRPr="003144B9" w:rsidR="003144B9" w:rsidTr="00842FD4" w14:paraId="6260C504"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CF576E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ONGI</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FE07E78"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Organisation non gouvernementale internationale</w:t>
            </w:r>
          </w:p>
        </w:tc>
      </w:tr>
      <w:tr w:rsidRPr="003144B9" w:rsidR="003144B9" w:rsidTr="00842FD4" w14:paraId="0EFAB117"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35731B5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OP</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1BEDDB17"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Organisations paysannes  </w:t>
            </w:r>
          </w:p>
        </w:tc>
      </w:tr>
      <w:tr w:rsidRPr="003144B9" w:rsidR="003144B9" w:rsidTr="00842FD4" w14:paraId="6100819F"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2686784"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OPA</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A581A94"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Organisations Professionnelle Agricole</w:t>
            </w:r>
          </w:p>
        </w:tc>
      </w:tr>
      <w:tr w:rsidRPr="003144B9" w:rsidR="003144B9" w:rsidTr="00842FD4" w14:paraId="79D73952"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B799324"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8923FC" w14:paraId="320EB8E0" w14:textId="646D5D9C">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w:t>
            </w:r>
            <w:r w:rsidRPr="003144B9" w:rsidR="00187C91">
              <w:rPr>
                <w:rFonts w:eastAsia="Times New Roman" w:cs="Times New Roman"/>
                <w:szCs w:val="21"/>
                <w:lang w:val="fr-FR" w:eastAsia="fr-FR"/>
              </w:rPr>
              <w:t>bjectif Spécifique</w:t>
            </w:r>
          </w:p>
        </w:tc>
      </w:tr>
      <w:tr w:rsidRPr="003144B9" w:rsidR="003144B9" w:rsidTr="00842FD4" w14:paraId="2AE5E8A7"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50BEF7B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OSC</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493254A4"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Organisations de la Société Civile</w:t>
            </w:r>
          </w:p>
        </w:tc>
      </w:tr>
      <w:tr w:rsidRPr="003144B9" w:rsidR="003144B9" w:rsidTr="00842FD4" w14:paraId="4E96E2F7"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511B16AC"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PAO</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1741B3A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Plan d’Action Opérationnel</w:t>
            </w:r>
          </w:p>
        </w:tc>
      </w:tr>
      <w:tr w:rsidRPr="003144B9" w:rsidR="003144B9" w:rsidTr="00842FD4" w14:paraId="2089B9A0"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0D8E05E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PARP</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1C847503"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Programme d’Appui à la Réforme de la Police </w:t>
            </w:r>
          </w:p>
        </w:tc>
      </w:tr>
      <w:tr w:rsidRPr="003144B9" w:rsidR="003144B9" w:rsidTr="00842FD4" w14:paraId="07214A4D"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5EA2F82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PBLA</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D17DA5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Project Budget Line Activity</w:t>
            </w:r>
          </w:p>
        </w:tc>
      </w:tr>
      <w:tr w:rsidRPr="003144B9" w:rsidR="003144B9" w:rsidTr="00842FD4" w14:paraId="2A481AA2"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32C330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PCA</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1AD8EB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Paquet Complémentaire d’Activités </w:t>
            </w:r>
          </w:p>
        </w:tc>
      </w:tr>
      <w:tr w:rsidRPr="003144B9" w:rsidR="003144B9" w:rsidTr="00842FD4" w14:paraId="144690D6"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B3275EB"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PEC</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49E293A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Prise en Charge </w:t>
            </w:r>
          </w:p>
        </w:tc>
      </w:tr>
      <w:tr w:rsidRPr="000F165C" w:rsidR="003144B9" w:rsidTr="00842FD4" w14:paraId="0AD162E0"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22F133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PEFA</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13003A83" w14:textId="77777777">
            <w:pPr>
              <w:spacing w:after="0" w:line="240" w:lineRule="auto"/>
              <w:jc w:val="left"/>
              <w:rPr>
                <w:rFonts w:eastAsia="Times New Roman" w:cs="Times New Roman"/>
                <w:szCs w:val="21"/>
                <w:lang w:val="en-US" w:eastAsia="fr-FR"/>
              </w:rPr>
            </w:pPr>
            <w:r w:rsidRPr="003144B9">
              <w:rPr>
                <w:rFonts w:eastAsia="Times New Roman" w:cs="Times New Roman"/>
                <w:szCs w:val="21"/>
                <w:lang w:val="en-US" w:eastAsia="fr-FR"/>
              </w:rPr>
              <w:t>Public Expenditure and Financial Accountability</w:t>
            </w:r>
          </w:p>
        </w:tc>
      </w:tr>
      <w:tr w:rsidRPr="003144B9" w:rsidR="003144B9" w:rsidTr="00842FD4" w14:paraId="2B1AFB94"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DCAD018"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PF</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89DDC5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Planification Familiale  </w:t>
            </w:r>
          </w:p>
        </w:tc>
      </w:tr>
      <w:tr w:rsidRPr="003144B9" w:rsidR="003144B9" w:rsidTr="00842FD4" w14:paraId="094EE043"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5322DE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PHI</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11838FC"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Public </w:t>
            </w:r>
            <w:proofErr w:type="spellStart"/>
            <w:r w:rsidRPr="003144B9">
              <w:rPr>
                <w:rFonts w:eastAsia="Times New Roman" w:cs="Times New Roman"/>
                <w:szCs w:val="21"/>
                <w:lang w:val="fr-FR" w:eastAsia="fr-FR"/>
              </w:rPr>
              <w:t>Health</w:t>
            </w:r>
            <w:proofErr w:type="spellEnd"/>
            <w:r w:rsidRPr="003144B9">
              <w:rPr>
                <w:rFonts w:eastAsia="Times New Roman" w:cs="Times New Roman"/>
                <w:szCs w:val="21"/>
                <w:lang w:val="fr-FR" w:eastAsia="fr-FR"/>
              </w:rPr>
              <w:t xml:space="preserve"> Institute</w:t>
            </w:r>
          </w:p>
        </w:tc>
      </w:tr>
      <w:tr w:rsidRPr="003144B9" w:rsidR="003144B9" w:rsidTr="00842FD4" w14:paraId="76F6055A"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31FE0D1C"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PLVS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A49A96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Programme de Lutte contre les Violences Sexuelles  </w:t>
            </w:r>
          </w:p>
        </w:tc>
      </w:tr>
      <w:tr w:rsidRPr="003144B9" w:rsidR="003144B9" w:rsidTr="00842FD4" w14:paraId="640C7702"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57383B9D"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PM</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353E1DC"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Premier Ministre</w:t>
            </w:r>
          </w:p>
        </w:tc>
      </w:tr>
      <w:tr w:rsidRPr="003144B9" w:rsidR="003144B9" w:rsidTr="00842FD4" w14:paraId="532E0D22"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D3E698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PMA</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E627BA3"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Paquet Minimum d’Activités  </w:t>
            </w:r>
          </w:p>
        </w:tc>
      </w:tr>
      <w:tr w:rsidRPr="003144B9" w:rsidR="003144B9" w:rsidTr="00842FD4" w14:paraId="39EEE238"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8BAA10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PNAM</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1ABF5A10"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Programme National d’Approvisionnement de Médicaments, </w:t>
            </w:r>
          </w:p>
        </w:tc>
      </w:tr>
      <w:tr w:rsidRPr="003144B9" w:rsidR="003144B9" w:rsidTr="00842FD4" w14:paraId="7DDEE217"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C693FFC"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PNDS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CC85E86"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Plan National de Développement Sanitaire</w:t>
            </w:r>
          </w:p>
        </w:tc>
      </w:tr>
      <w:tr w:rsidRPr="003144B9" w:rsidR="003144B9" w:rsidTr="00842FD4" w14:paraId="0D93919C"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A947B06"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PNPMS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5D4079F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Programme National de Promotion des Mutuelles de Santé</w:t>
            </w:r>
          </w:p>
        </w:tc>
      </w:tr>
      <w:tr w:rsidRPr="003144B9" w:rsidR="003144B9" w:rsidTr="00842FD4" w14:paraId="5174C8CD"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145CCD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PNSAJ</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1DD00C4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Programme National de la santé des adolescents et les jeunes </w:t>
            </w:r>
          </w:p>
        </w:tc>
      </w:tr>
      <w:tr w:rsidRPr="003144B9" w:rsidR="003144B9" w:rsidTr="00842FD4" w14:paraId="021B5AC6"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31B264DC" w:rsidP="003144B9" w:rsidRDefault="31B264DC" w14:paraId="527C8C30" w14:textId="4CB9DF21">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PNSD</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31B264DC" w:rsidP="003144B9" w:rsidRDefault="31B264DC" w14:paraId="56760EE6" w14:textId="046413DC">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Plan National Stratégique de Développement</w:t>
            </w:r>
          </w:p>
        </w:tc>
      </w:tr>
      <w:tr w:rsidRPr="003144B9" w:rsidR="003144B9" w:rsidTr="00842FD4" w14:paraId="07851300"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084850B8"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PNSR</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594D5A1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Programme National de Santé de la Reproduction</w:t>
            </w:r>
          </w:p>
        </w:tc>
      </w:tr>
      <w:tr w:rsidRPr="003144B9" w:rsidR="003144B9" w:rsidTr="00842FD4" w14:paraId="14DCD619"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7368BCB"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POMUCO</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29DA558"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Plateforme des Organisations promotrices des </w:t>
            </w:r>
            <w:proofErr w:type="spellStart"/>
            <w:r w:rsidRPr="003144B9">
              <w:rPr>
                <w:rFonts w:eastAsia="Times New Roman" w:cs="Times New Roman"/>
                <w:szCs w:val="21"/>
                <w:lang w:val="fr-FR" w:eastAsia="fr-FR"/>
              </w:rPr>
              <w:t>MUtuelles</w:t>
            </w:r>
            <w:proofErr w:type="spellEnd"/>
            <w:r w:rsidRPr="003144B9">
              <w:rPr>
                <w:rFonts w:eastAsia="Times New Roman" w:cs="Times New Roman"/>
                <w:szCs w:val="21"/>
                <w:lang w:val="fr-FR" w:eastAsia="fr-FR"/>
              </w:rPr>
              <w:t xml:space="preserve"> de santé du </w:t>
            </w:r>
            <w:proofErr w:type="spellStart"/>
            <w:r w:rsidRPr="003144B9">
              <w:rPr>
                <w:rFonts w:eastAsia="Times New Roman" w:cs="Times New Roman"/>
                <w:szCs w:val="21"/>
                <w:lang w:val="fr-FR" w:eastAsia="fr-FR"/>
              </w:rPr>
              <w:t>COngo</w:t>
            </w:r>
            <w:proofErr w:type="spellEnd"/>
          </w:p>
        </w:tc>
      </w:tr>
      <w:tr w:rsidRPr="003144B9" w:rsidR="003144B9" w:rsidTr="00842FD4" w14:paraId="7EFB565C"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70E283D"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PROVED</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52A9DF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Province Educationnelle</w:t>
            </w:r>
          </w:p>
        </w:tc>
      </w:tr>
      <w:tr w:rsidRPr="003144B9" w:rsidR="003144B9" w:rsidTr="00842FD4" w14:paraId="5E9884BD"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0B2CFFD6"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PSN</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585F645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Plan National Stratégique</w:t>
            </w:r>
          </w:p>
        </w:tc>
      </w:tr>
      <w:tr w:rsidRPr="003144B9" w:rsidR="003144B9" w:rsidTr="00842FD4" w14:paraId="337B2D3B"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C293688"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PSRFP</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41DBA26"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Plan Stratégique de Réformes des Finances Publiques</w:t>
            </w:r>
          </w:p>
        </w:tc>
      </w:tr>
      <w:tr w:rsidRPr="003144B9" w:rsidR="003144B9" w:rsidTr="00842FD4" w14:paraId="4E044BE3"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782F9CB"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PTF</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16B58D8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Partenaire Technique et Financier</w:t>
            </w:r>
            <w:r w:rsidRPr="003144B9">
              <w:rPr>
                <w:rFonts w:ascii="Times New Roman" w:hAnsi="Times New Roman" w:eastAsia="Times New Roman" w:cs="Times New Roman"/>
                <w:szCs w:val="21"/>
                <w:lang w:val="fr-FR" w:eastAsia="fr-FR"/>
              </w:rPr>
              <w:t> </w:t>
            </w:r>
            <w:r w:rsidRPr="003144B9">
              <w:rPr>
                <w:rFonts w:eastAsia="Times New Roman" w:cs="Georgia"/>
                <w:szCs w:val="21"/>
                <w:lang w:val="fr-FR" w:eastAsia="fr-FR"/>
              </w:rPr>
              <w:t> </w:t>
            </w:r>
          </w:p>
        </w:tc>
      </w:tr>
      <w:tr w:rsidRPr="003144B9" w:rsidR="003144B9" w:rsidTr="00842FD4" w14:paraId="66EA6064"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15E0325D"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RADELKOR</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54F8C6AB"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Regroupement des Acteurs Locaux pour le Développement du </w:t>
            </w:r>
            <w:proofErr w:type="spellStart"/>
            <w:r w:rsidRPr="003144B9">
              <w:rPr>
                <w:rFonts w:eastAsia="Times New Roman" w:cs="Times New Roman"/>
                <w:szCs w:val="21"/>
                <w:lang w:val="fr-FR" w:eastAsia="fr-FR"/>
              </w:rPr>
              <w:t>Kasai</w:t>
            </w:r>
            <w:proofErr w:type="spellEnd"/>
            <w:r w:rsidRPr="003144B9">
              <w:rPr>
                <w:rFonts w:eastAsia="Times New Roman" w:cs="Times New Roman"/>
                <w:szCs w:val="21"/>
                <w:lang w:val="fr-FR" w:eastAsia="fr-FR"/>
              </w:rPr>
              <w:t xml:space="preserve"> Oriental </w:t>
            </w:r>
          </w:p>
        </w:tc>
      </w:tr>
      <w:tr w:rsidRPr="003144B9" w:rsidR="003144B9" w:rsidTr="00842FD4" w14:paraId="649FCEEC"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880C71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RAFI</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F63041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Responsable Administratif et Financier International</w:t>
            </w:r>
          </w:p>
        </w:tc>
      </w:tr>
      <w:tr w:rsidRPr="003144B9" w:rsidR="003144B9" w:rsidTr="00842FD4" w14:paraId="28CD3FAC"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1D23043"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RECIC</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5792763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Réseau d’éducation civique au Congo</w:t>
            </w:r>
          </w:p>
        </w:tc>
      </w:tr>
      <w:tr w:rsidRPr="003144B9" w:rsidR="003144B9" w:rsidTr="00842FD4" w14:paraId="2CA77BC7"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510655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RECO</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410D0C8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Relais Communautaires</w:t>
            </w:r>
          </w:p>
        </w:tc>
      </w:tr>
      <w:tr w:rsidRPr="003144B9" w:rsidR="003144B9" w:rsidTr="00842FD4" w14:paraId="43B7F245"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3044531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RH</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483566DC"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Ressources Humaines</w:t>
            </w:r>
          </w:p>
        </w:tc>
      </w:tr>
      <w:tr w:rsidRPr="003144B9" w:rsidR="003144B9" w:rsidTr="00842FD4" w14:paraId="0FEF547F"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02D60D9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SAACE</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8D35EF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Structure d’accompagnement à l'autocréation d'emploi</w:t>
            </w:r>
          </w:p>
        </w:tc>
      </w:tr>
      <w:tr w:rsidRPr="003144B9" w:rsidR="003144B9" w:rsidTr="00842FD4" w14:paraId="525BB4DF"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B89550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SDSR</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E9056B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Santé et Droits Sexuels et Reproductifs </w:t>
            </w:r>
          </w:p>
        </w:tc>
      </w:tr>
      <w:tr w:rsidRPr="003144B9" w:rsidR="003144B9" w:rsidTr="00842FD4" w14:paraId="3217E498"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336BBA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SERNAFOR</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5CA046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Service National de Formation</w:t>
            </w:r>
          </w:p>
        </w:tc>
      </w:tr>
      <w:tr w:rsidRPr="003144B9" w:rsidR="003144B9" w:rsidTr="00842FD4" w14:paraId="3565F858"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59A97AC0"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SNAME</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55D7084B"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Système National d'Approvisionnement en Médicaments Essentiels</w:t>
            </w:r>
          </w:p>
        </w:tc>
      </w:tr>
      <w:tr w:rsidRPr="003144B9" w:rsidR="003144B9" w:rsidTr="00842FD4" w14:paraId="2EC234C8"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3F50C4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SP</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AE5D8F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Santé Publique</w:t>
            </w:r>
          </w:p>
        </w:tc>
      </w:tr>
      <w:tr w:rsidRPr="003144B9" w:rsidR="003144B9" w:rsidTr="00842FD4" w14:paraId="0B2D437F"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B6FB27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SPACE</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71DBECB"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Secrétariat Permanent d’Appui et de Coordination du secteur de l’Éducation</w:t>
            </w:r>
          </w:p>
        </w:tc>
      </w:tr>
      <w:tr w:rsidRPr="003144B9" w:rsidR="003144B9" w:rsidTr="00842FD4" w14:paraId="618D0FA1"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283192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SPE</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5A67F774"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Service public à l’emploi</w:t>
            </w:r>
          </w:p>
        </w:tc>
      </w:tr>
      <w:tr w:rsidRPr="003144B9" w:rsidR="003144B9" w:rsidTr="00842FD4" w14:paraId="70D6395C"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B9D824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SPF</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49CDCF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Service Public Fédéral</w:t>
            </w:r>
          </w:p>
        </w:tc>
      </w:tr>
      <w:tr w:rsidRPr="003144B9" w:rsidR="003144B9" w:rsidTr="00842FD4" w14:paraId="43F369B8"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56376C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SPSS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3CFBF87"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Santé et protection sociale en santé </w:t>
            </w:r>
          </w:p>
        </w:tc>
      </w:tr>
      <w:tr w:rsidRPr="003144B9" w:rsidR="003144B9" w:rsidTr="00842FD4" w14:paraId="5785ECB1"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C2BA337"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SRFP</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12159FB"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 xml:space="preserve">Stratégie de Réforme des Finances Publiques </w:t>
            </w:r>
          </w:p>
        </w:tc>
      </w:tr>
      <w:tr w:rsidRPr="000F165C" w:rsidR="003144B9" w:rsidTr="00842FD4" w14:paraId="22198020"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7D61B77"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STATA</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BE883E9" w14:textId="77777777">
            <w:pPr>
              <w:spacing w:after="0" w:line="240" w:lineRule="auto"/>
              <w:jc w:val="left"/>
              <w:rPr>
                <w:rFonts w:eastAsia="Times New Roman" w:cs="Times New Roman"/>
                <w:szCs w:val="21"/>
                <w:lang w:val="en-US" w:eastAsia="fr-FR"/>
              </w:rPr>
            </w:pPr>
            <w:r w:rsidRPr="003144B9">
              <w:rPr>
                <w:rFonts w:eastAsia="Times New Roman" w:cs="Times New Roman"/>
                <w:szCs w:val="21"/>
                <w:lang w:val="en-US" w:eastAsia="fr-FR"/>
              </w:rPr>
              <w:t>Statistical software for data science</w:t>
            </w:r>
          </w:p>
        </w:tc>
      </w:tr>
      <w:tr w:rsidRPr="003144B9" w:rsidR="003144B9" w:rsidTr="00842FD4" w14:paraId="541E182D"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755167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SVS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64C31C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Survivants des Violences Sexuelles</w:t>
            </w:r>
          </w:p>
        </w:tc>
      </w:tr>
      <w:tr w:rsidRPr="003144B9" w:rsidR="003144B9" w:rsidTr="00842FD4" w14:paraId="0CB0C2E3"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1924660"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SVVS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3A2840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Survivantes et Victimes de Violences Sexuelles</w:t>
            </w:r>
          </w:p>
        </w:tc>
      </w:tr>
      <w:tr w:rsidRPr="000F165C" w:rsidR="003144B9" w:rsidTr="00842FD4" w14:paraId="08FF34B4"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43141F9"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TADAT</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0BCE08D" w14:textId="77777777">
            <w:pPr>
              <w:spacing w:after="0" w:line="240" w:lineRule="auto"/>
              <w:jc w:val="left"/>
              <w:rPr>
                <w:rFonts w:eastAsia="Times New Roman" w:cs="Times New Roman"/>
                <w:szCs w:val="21"/>
                <w:lang w:val="en-US" w:eastAsia="fr-FR"/>
              </w:rPr>
            </w:pPr>
            <w:r w:rsidRPr="003144B9">
              <w:rPr>
                <w:rFonts w:eastAsia="Times New Roman" w:cs="Times New Roman"/>
                <w:szCs w:val="21"/>
                <w:lang w:val="en-US" w:eastAsia="fr-FR"/>
              </w:rPr>
              <w:t>Tax administration Diagnostic Assessment Tool </w:t>
            </w:r>
          </w:p>
        </w:tc>
      </w:tr>
      <w:tr w:rsidRPr="003144B9" w:rsidR="003144B9" w:rsidTr="00842FD4" w14:paraId="37DE1B19"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19588B3"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TEI</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0AA146B"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Team Europe Initiative</w:t>
            </w:r>
          </w:p>
        </w:tc>
      </w:tr>
      <w:tr w:rsidRPr="003144B9" w:rsidR="003144B9" w:rsidTr="00842FD4" w14:paraId="6C8F9DB9"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5EC259D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TFS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0FD32B8"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Tarification Forfaitaire Subsidiée</w:t>
            </w:r>
          </w:p>
        </w:tc>
      </w:tr>
      <w:tr w:rsidRPr="003144B9" w:rsidR="003144B9" w:rsidTr="00842FD4" w14:paraId="3EF65814"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5CA2BD17"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THA</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A3CF0F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Trypanosomiase Humaine Africaine </w:t>
            </w:r>
          </w:p>
        </w:tc>
      </w:tr>
      <w:tr w:rsidRPr="003144B9" w:rsidR="003144B9" w:rsidTr="00842FD4" w14:paraId="5ED07DDA"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0B9DD14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TOC</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40718A39" w14:textId="0B5C2364">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Theory of Change</w:t>
            </w:r>
          </w:p>
        </w:tc>
      </w:tr>
      <w:tr w:rsidRPr="003144B9" w:rsidR="003144B9" w:rsidTr="00842FD4" w14:paraId="102CE4E4"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F790988"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UCL</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16F917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Université catholique de Louvain </w:t>
            </w:r>
          </w:p>
        </w:tc>
      </w:tr>
      <w:tr w:rsidRPr="003144B9" w:rsidR="003144B9" w:rsidTr="00842FD4" w14:paraId="10232A35"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555C410"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UE</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64F6D5B"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Union Européenne</w:t>
            </w:r>
          </w:p>
        </w:tc>
      </w:tr>
      <w:tr w:rsidRPr="003144B9" w:rsidR="003144B9" w:rsidTr="00842FD4" w14:paraId="6253400A"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3016E72E"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ULB</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9AFA4D4"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Université libre de Belgique</w:t>
            </w:r>
          </w:p>
        </w:tc>
      </w:tr>
      <w:tr w:rsidRPr="003144B9" w:rsidR="003144B9" w:rsidTr="00842FD4" w14:paraId="22C6DF75"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ECCB68C"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UN</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E83D67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Nations Unies</w:t>
            </w:r>
          </w:p>
        </w:tc>
      </w:tr>
      <w:tr w:rsidRPr="003144B9" w:rsidR="003144B9" w:rsidTr="00842FD4" w14:paraId="23FCB79E"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27751B6"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UNICEF</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686948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Fonds des Nations-Unies pour l’enfance </w:t>
            </w:r>
          </w:p>
        </w:tc>
      </w:tr>
      <w:tr w:rsidRPr="003144B9" w:rsidR="003144B9" w:rsidTr="00842FD4" w14:paraId="23BF57E1"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311CE14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UNIKIN</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BFAE8BC"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Université de Kinshasa </w:t>
            </w:r>
          </w:p>
        </w:tc>
      </w:tr>
      <w:tr w:rsidRPr="003144B9" w:rsidR="003144B9" w:rsidTr="00842FD4" w14:paraId="358ED4B8"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E9B159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UNIKIS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1E97832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Université de Kisangani</w:t>
            </w:r>
          </w:p>
        </w:tc>
      </w:tr>
      <w:tr w:rsidRPr="003144B9" w:rsidR="003144B9" w:rsidTr="00842FD4" w14:paraId="1902FDF3"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3836C1D"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USAID</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23D76323"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Agence des États-Unis pour le développement international</w:t>
            </w:r>
          </w:p>
        </w:tc>
      </w:tr>
      <w:tr w:rsidRPr="003144B9" w:rsidR="003144B9" w:rsidTr="00842FD4" w14:paraId="2A5FD9BA"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22D50AA7"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VBG</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206650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Violences Basées sur le Genre</w:t>
            </w:r>
          </w:p>
        </w:tc>
      </w:tr>
      <w:tr w:rsidRPr="003144B9" w:rsidR="003144B9" w:rsidTr="00842FD4" w14:paraId="5A7C88D0"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3A306FE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VDAB</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F423873"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Service public Belge pour l'emploi et la formation professionnelle limitée à la Région flamande</w:t>
            </w:r>
          </w:p>
        </w:tc>
      </w:tr>
      <w:tr w:rsidRPr="003144B9" w:rsidR="003144B9" w:rsidTr="00842FD4" w14:paraId="1B3B5D39"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76998946"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VIH</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7B3429FA"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Virus de l'Immunodéficience Humaine</w:t>
            </w:r>
          </w:p>
        </w:tc>
      </w:tr>
      <w:tr w:rsidRPr="003144B9" w:rsidR="003144B9" w:rsidTr="00842FD4" w14:paraId="023824DB"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4F7421DB"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VS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3543B9B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Violences Sexuelles</w:t>
            </w:r>
          </w:p>
        </w:tc>
      </w:tr>
      <w:tr w:rsidRPr="003144B9" w:rsidR="003144B9" w:rsidTr="00842FD4" w14:paraId="20344137"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3EEA9FB4"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VSS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49FD946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Violences sexistes et sexuelles</w:t>
            </w:r>
          </w:p>
        </w:tc>
      </w:tr>
      <w:tr w:rsidRPr="003144B9" w:rsidR="003144B9" w:rsidTr="00842FD4" w14:paraId="521DAF42"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0FB69B1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VSVS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6B69BA51"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Victimes &amp; Survivants aux Violences Sexuelles</w:t>
            </w:r>
          </w:p>
        </w:tc>
      </w:tr>
      <w:tr w:rsidRPr="003144B9" w:rsidR="003144B9" w:rsidTr="00842FD4" w14:paraId="2A90C24B"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57D95E4D"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VVS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49039C52"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Victime de Violences Sexuelles</w:t>
            </w:r>
          </w:p>
        </w:tc>
      </w:tr>
      <w:tr w:rsidRPr="003144B9" w:rsidR="003144B9" w:rsidTr="00842FD4" w14:paraId="2FDA4DA7"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0E7A7C2F"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WBI</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0BFACEC0"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Wallonie Bruxelles International</w:t>
            </w:r>
          </w:p>
        </w:tc>
      </w:tr>
      <w:tr w:rsidRPr="003144B9" w:rsidR="003144B9" w:rsidTr="00842FD4" w14:paraId="12E1837A" w14:textId="77777777">
        <w:trPr>
          <w:trHeight w:val="285"/>
        </w:trPr>
        <w:tc>
          <w:tcPr>
            <w:tcW w:w="1641" w:type="dxa"/>
            <w:tcBorders>
              <w:top w:val="single" w:color="auto" w:sz="4" w:space="0"/>
              <w:left w:val="single" w:color="auto" w:sz="4" w:space="0"/>
              <w:bottom w:val="single" w:color="auto" w:sz="4" w:space="0"/>
              <w:right w:val="single" w:color="auto" w:sz="4" w:space="0"/>
            </w:tcBorders>
            <w:noWrap/>
            <w:vAlign w:val="center"/>
            <w:hideMark/>
          </w:tcPr>
          <w:p w:rsidRPr="003144B9" w:rsidR="00187C91" w:rsidP="003144B9" w:rsidRDefault="00187C91" w14:paraId="64E1D87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ZS</w:t>
            </w:r>
          </w:p>
        </w:tc>
        <w:tc>
          <w:tcPr>
            <w:tcW w:w="8140" w:type="dxa"/>
            <w:tcBorders>
              <w:top w:val="single" w:color="auto" w:sz="4" w:space="0"/>
              <w:left w:val="single" w:color="auto" w:sz="4" w:space="0"/>
              <w:bottom w:val="single" w:color="auto" w:sz="4" w:space="0"/>
              <w:right w:val="single" w:color="auto" w:sz="4" w:space="0"/>
            </w:tcBorders>
            <w:noWrap/>
            <w:vAlign w:val="bottom"/>
            <w:hideMark/>
          </w:tcPr>
          <w:p w:rsidRPr="003144B9" w:rsidR="00187C91" w:rsidP="00187C91" w:rsidRDefault="00187C91" w14:paraId="4739E3B5" w14:textId="77777777">
            <w:pPr>
              <w:spacing w:after="0" w:line="240" w:lineRule="auto"/>
              <w:jc w:val="left"/>
              <w:rPr>
                <w:rFonts w:eastAsia="Times New Roman" w:cs="Times New Roman"/>
                <w:szCs w:val="21"/>
                <w:lang w:val="fr-FR" w:eastAsia="fr-FR"/>
              </w:rPr>
            </w:pPr>
            <w:r w:rsidRPr="003144B9">
              <w:rPr>
                <w:rFonts w:eastAsia="Times New Roman" w:cs="Times New Roman"/>
                <w:szCs w:val="21"/>
                <w:lang w:val="fr-FR" w:eastAsia="fr-FR"/>
              </w:rPr>
              <w:t>Zone de santé </w:t>
            </w:r>
          </w:p>
        </w:tc>
      </w:tr>
    </w:tbl>
    <w:p w:rsidR="00187C91" w:rsidP="00B312A0" w:rsidRDefault="00187C91" w14:paraId="7313710F" w14:textId="3E692FCF">
      <w:pPr>
        <w:rPr>
          <w:rFonts w:ascii="Calibri" w:hAnsi="Calibri" w:eastAsiaTheme="majorEastAsia" w:cstheme="majorBidi"/>
          <w:sz w:val="32"/>
          <w:szCs w:val="32"/>
          <w:lang w:val="fr-FR" w:eastAsia="fr-BE"/>
        </w:rPr>
      </w:pPr>
    </w:p>
    <w:p w:rsidRPr="000226F4" w:rsidR="00187C91" w:rsidP="00B312A0" w:rsidRDefault="00187C91" w14:paraId="645BFAE1" w14:textId="77777777">
      <w:pPr>
        <w:rPr>
          <w:rFonts w:ascii="Calibri" w:hAnsi="Calibri" w:eastAsiaTheme="majorEastAsia" w:cstheme="majorBidi"/>
          <w:sz w:val="32"/>
          <w:szCs w:val="32"/>
          <w:lang w:val="fr-FR" w:eastAsia="fr-BE"/>
        </w:rPr>
      </w:pPr>
    </w:p>
    <w:p w:rsidRPr="00B312A0" w:rsidR="0001207A" w:rsidP="00B312A0" w:rsidRDefault="0001207A" w14:paraId="3FD5885D" w14:textId="3CDE5651">
      <w:pPr>
        <w:rPr>
          <w:b/>
          <w:bCs/>
          <w:sz w:val="28"/>
          <w:szCs w:val="28"/>
        </w:rPr>
        <w:sectPr w:rsidRPr="00B312A0" w:rsidR="0001207A" w:rsidSect="00060E44">
          <w:headerReference w:type="default" r:id="rId15"/>
          <w:footerReference w:type="default" r:id="rId16"/>
          <w:headerReference w:type="first" r:id="rId17"/>
          <w:footerReference w:type="first" r:id="rId18"/>
          <w:type w:val="continuous"/>
          <w:pgSz w:w="11906" w:h="16838" w:orient="portrait"/>
          <w:pgMar w:top="1417" w:right="1417" w:bottom="1417" w:left="1417" w:header="709" w:footer="709" w:gutter="0"/>
          <w:cols w:space="708"/>
          <w:titlePg/>
          <w:docGrid w:linePitch="360"/>
        </w:sectPr>
      </w:pPr>
    </w:p>
    <w:p w:rsidR="00B312A0" w:rsidP="00BA5F07" w:rsidRDefault="36DA14FD" w14:paraId="530BFE3F" w14:textId="7E421128">
      <w:pPr>
        <w:pStyle w:val="Heading1"/>
        <w:numPr>
          <w:ilvl w:val="0"/>
          <w:numId w:val="40"/>
        </w:numPr>
      </w:pPr>
      <w:bookmarkStart w:name="_Toc106783713" w:id="3"/>
      <w:bookmarkStart w:name="_Toc106889448" w:id="4"/>
      <w:bookmarkStart w:name="_Toc112687534" w:id="5"/>
      <w:bookmarkStart w:name="_Toc113810749" w:id="6"/>
      <w:r>
        <w:t>La synthèse des interventions à Kinshasa</w:t>
      </w:r>
      <w:bookmarkEnd w:id="3"/>
      <w:bookmarkEnd w:id="4"/>
      <w:bookmarkEnd w:id="5"/>
      <w:bookmarkEnd w:id="6"/>
    </w:p>
    <w:p w:rsidRPr="00557E51" w:rsidR="00557E51" w:rsidP="00557E51" w:rsidRDefault="00557E51" w14:paraId="4817010C" w14:textId="3015791F">
      <w:pPr>
        <w:spacing w:after="0" w:line="240" w:lineRule="auto"/>
        <w:textAlignment w:val="baseline"/>
        <w:rPr>
          <w:rFonts w:ascii="Segoe UI" w:hAnsi="Segoe UI" w:eastAsia="Times New Roman" w:cs="Segoe UI"/>
          <w:color w:val="auto"/>
          <w:sz w:val="18"/>
          <w:szCs w:val="18"/>
          <w:lang w:val="fr-FR" w:eastAsia="fr-FR"/>
        </w:rPr>
      </w:pPr>
      <w:bookmarkStart w:name="_Toc90718678" w:id="7"/>
      <w:bookmarkStart w:name="_Toc92882456" w:id="8"/>
      <w:bookmarkStart w:name="_Toc89515726" w:id="9"/>
      <w:r w:rsidRPr="00557E51">
        <w:rPr>
          <w:rFonts w:eastAsia="Times New Roman" w:cs="Segoe UI"/>
          <w:szCs w:val="21"/>
          <w:shd w:val="clear" w:color="auto" w:fill="FFFFFF"/>
          <w:lang w:eastAsia="fr-FR"/>
        </w:rPr>
        <w:t>Le</w:t>
      </w:r>
      <w:r>
        <w:rPr>
          <w:rFonts w:eastAsia="Times New Roman" w:cs="Segoe UI"/>
          <w:szCs w:val="21"/>
          <w:shd w:val="clear" w:color="auto" w:fill="FFFFFF"/>
          <w:lang w:eastAsia="fr-FR"/>
        </w:rPr>
        <w:t xml:space="preserve">s interventions planifiées à Kinshasa sont les suivantes : </w:t>
      </w:r>
      <w:r w:rsidRPr="00557E51">
        <w:rPr>
          <w:rFonts w:eastAsia="Times New Roman" w:cs="Segoe UI"/>
          <w:szCs w:val="21"/>
          <w:shd w:val="clear" w:color="auto" w:fill="FFFFFF"/>
          <w:lang w:eastAsia="fr-FR"/>
        </w:rPr>
        <w:t xml:space="preserve"> </w:t>
      </w:r>
    </w:p>
    <w:p w:rsidRPr="00557E51" w:rsidR="00557E51" w:rsidP="00557E51" w:rsidRDefault="00557E51" w14:paraId="3590079F" w14:textId="77777777">
      <w:pPr>
        <w:spacing w:after="0" w:line="240" w:lineRule="auto"/>
        <w:textAlignment w:val="baseline"/>
        <w:rPr>
          <w:rFonts w:ascii="Segoe UI" w:hAnsi="Segoe UI" w:eastAsia="Times New Roman" w:cs="Segoe UI"/>
          <w:color w:val="auto"/>
          <w:sz w:val="18"/>
          <w:szCs w:val="18"/>
          <w:lang w:val="fr-FR" w:eastAsia="fr-FR"/>
        </w:rPr>
      </w:pPr>
      <w:r w:rsidRPr="00557E51">
        <w:rPr>
          <w:rFonts w:ascii="Calibri" w:hAnsi="Calibri" w:eastAsia="Times New Roman" w:cs="Calibri"/>
          <w:color w:val="0070C0"/>
          <w:sz w:val="20"/>
          <w:szCs w:val="20"/>
          <w:lang w:val="fr-FR" w:eastAsia="fr-FR"/>
        </w:rPr>
        <w:t> </w:t>
      </w:r>
    </w:p>
    <w:p w:rsidRPr="003144B9" w:rsidR="00557E51" w:rsidP="004D3392" w:rsidRDefault="004D3392" w14:paraId="71812591" w14:textId="7ACE2556">
      <w:pPr>
        <w:pStyle w:val="Caption"/>
        <w:jc w:val="left"/>
        <w:rPr>
          <w:color w:val="585756"/>
        </w:rPr>
      </w:pPr>
      <w:bookmarkStart w:name="_Toc112601621" w:id="10"/>
      <w:bookmarkStart w:name="_Toc113806543" w:id="11"/>
      <w:r w:rsidRPr="003144B9">
        <w:rPr>
          <w:color w:val="585756"/>
        </w:rPr>
        <w:t xml:space="preserve">Tableau </w:t>
      </w:r>
      <w:r w:rsidRPr="003144B9">
        <w:rPr>
          <w:color w:val="585756"/>
        </w:rPr>
        <w:fldChar w:fldCharType="begin"/>
      </w:r>
      <w:r w:rsidRPr="003144B9">
        <w:rPr>
          <w:color w:val="585756"/>
        </w:rPr>
        <w:instrText>SEQ Tableau \* ARABIC</w:instrText>
      </w:r>
      <w:r w:rsidRPr="003144B9">
        <w:rPr>
          <w:color w:val="585756"/>
        </w:rPr>
        <w:fldChar w:fldCharType="separate"/>
      </w:r>
      <w:r w:rsidR="00B92D37">
        <w:rPr>
          <w:noProof/>
          <w:color w:val="585756"/>
        </w:rPr>
        <w:t>1</w:t>
      </w:r>
      <w:r w:rsidRPr="003144B9">
        <w:rPr>
          <w:color w:val="585756"/>
        </w:rPr>
        <w:fldChar w:fldCharType="end"/>
      </w:r>
      <w:r w:rsidRPr="003144B9">
        <w:rPr>
          <w:color w:val="585756"/>
        </w:rPr>
        <w:t xml:space="preserve"> </w:t>
      </w:r>
      <w:r w:rsidRPr="003144B9" w:rsidR="00557E51">
        <w:rPr>
          <w:rFonts w:eastAsia="Times New Roman" w:cs="Segoe UI"/>
          <w:color w:val="585756"/>
          <w:shd w:val="clear" w:color="auto" w:fill="FFFFFF"/>
          <w:lang w:eastAsia="fr-FR"/>
        </w:rPr>
        <w:t xml:space="preserve">– Récapitulatif des interventions </w:t>
      </w:r>
      <w:r w:rsidRPr="003144B9" w:rsidR="00A95F6C">
        <w:rPr>
          <w:rFonts w:eastAsia="Times New Roman" w:cs="Segoe UI"/>
          <w:color w:val="585756"/>
          <w:shd w:val="clear" w:color="auto" w:fill="FFFFFF"/>
          <w:lang w:eastAsia="fr-FR"/>
        </w:rPr>
        <w:t>à Kinshasa</w:t>
      </w:r>
      <w:bookmarkEnd w:id="10"/>
      <w:bookmarkEnd w:id="11"/>
    </w:p>
    <w:tbl>
      <w:tblPr>
        <w:tblW w:w="9075" w:type="dxa"/>
        <w:tblInd w:w="-1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685"/>
        <w:gridCol w:w="1065"/>
        <w:gridCol w:w="1230"/>
        <w:gridCol w:w="1095"/>
      </w:tblGrid>
      <w:tr w:rsidRPr="00557E51" w:rsidR="00557E51" w:rsidTr="5DDC4587" w14:paraId="0543E1B5" w14:textId="77777777">
        <w:trPr>
          <w:trHeight w:val="165"/>
        </w:trPr>
        <w:tc>
          <w:tcPr>
            <w:tcW w:w="5685" w:type="dxa"/>
            <w:tcBorders>
              <w:top w:val="single" w:color="000000" w:themeColor="text1" w:sz="6" w:space="0"/>
              <w:left w:val="single" w:color="000000" w:themeColor="text1" w:sz="6" w:space="0"/>
              <w:bottom w:val="single" w:color="auto" w:sz="6" w:space="0"/>
              <w:right w:val="single" w:color="000000" w:themeColor="text1" w:sz="6" w:space="0"/>
            </w:tcBorders>
            <w:shd w:val="clear" w:color="auto" w:fill="A6A6A6" w:themeFill="background1" w:themeFillShade="A6"/>
            <w:hideMark/>
          </w:tcPr>
          <w:p w:rsidRPr="00557E51" w:rsidR="00557E51" w:rsidP="5DDC4587" w:rsidRDefault="4AC3A6A8" w14:paraId="028B1E78" w14:textId="77777777">
            <w:pPr>
              <w:spacing w:after="0"/>
              <w:jc w:val="center"/>
              <w:textAlignment w:val="baseline"/>
              <w:rPr>
                <w:rFonts w:ascii="Times New Roman" w:hAnsi="Times New Roman" w:eastAsia="Times New Roman" w:cs="Times New Roman"/>
                <w:sz w:val="24"/>
                <w:szCs w:val="24"/>
                <w:lang w:val="fr-FR" w:eastAsia="fr-FR"/>
              </w:rPr>
            </w:pPr>
            <w:r w:rsidRPr="5DDC4587">
              <w:rPr>
                <w:rFonts w:eastAsia="Times New Roman" w:cs="Times New Roman"/>
                <w:b/>
                <w:bCs/>
                <w:color w:val="FFFFFF" w:themeColor="background1"/>
                <w:sz w:val="20"/>
                <w:szCs w:val="20"/>
                <w:lang w:eastAsia="fr-FR"/>
              </w:rPr>
              <w:t>Interventions de la Province</w:t>
            </w:r>
            <w:r w:rsidRPr="5DDC4587">
              <w:rPr>
                <w:rFonts w:eastAsia="Times New Roman" w:cs="Times New Roman"/>
                <w:color w:val="FFFFFF" w:themeColor="background1"/>
                <w:sz w:val="20"/>
                <w:szCs w:val="20"/>
                <w:lang w:val="fr-FR" w:eastAsia="fr-FR"/>
              </w:rPr>
              <w:t> </w:t>
            </w:r>
          </w:p>
        </w:tc>
        <w:tc>
          <w:tcPr>
            <w:tcW w:w="1065" w:type="dxa"/>
            <w:tcBorders>
              <w:top w:val="single" w:color="000000" w:themeColor="text1" w:sz="6" w:space="0"/>
              <w:left w:val="single" w:color="000000" w:themeColor="text1" w:sz="6" w:space="0"/>
              <w:bottom w:val="single" w:color="auto" w:sz="6" w:space="0"/>
              <w:right w:val="single" w:color="000000" w:themeColor="text1" w:sz="6" w:space="0"/>
            </w:tcBorders>
            <w:shd w:val="clear" w:color="auto" w:fill="A6A6A6" w:themeFill="background1" w:themeFillShade="A6"/>
            <w:hideMark/>
          </w:tcPr>
          <w:p w:rsidRPr="00557E51" w:rsidR="00557E51" w:rsidP="5DDC4587" w:rsidRDefault="4AC3A6A8" w14:paraId="2E1C9F90" w14:textId="77777777">
            <w:pPr>
              <w:spacing w:after="0"/>
              <w:jc w:val="center"/>
              <w:textAlignment w:val="baseline"/>
              <w:rPr>
                <w:rFonts w:ascii="Times New Roman" w:hAnsi="Times New Roman" w:eastAsia="Times New Roman" w:cs="Times New Roman"/>
                <w:sz w:val="24"/>
                <w:szCs w:val="24"/>
                <w:lang w:val="fr-FR" w:eastAsia="fr-FR"/>
              </w:rPr>
            </w:pPr>
            <w:r w:rsidRPr="5DDC4587">
              <w:rPr>
                <w:rFonts w:eastAsia="Times New Roman" w:cs="Times New Roman"/>
                <w:b/>
                <w:bCs/>
                <w:color w:val="FFFFFF" w:themeColor="background1"/>
                <w:sz w:val="20"/>
                <w:szCs w:val="20"/>
                <w:lang w:eastAsia="fr-FR"/>
              </w:rPr>
              <w:t>Période</w:t>
            </w:r>
            <w:r w:rsidRPr="5DDC4587">
              <w:rPr>
                <w:rFonts w:eastAsia="Times New Roman" w:cs="Times New Roman"/>
                <w:color w:val="FFFFFF" w:themeColor="background1"/>
                <w:sz w:val="20"/>
                <w:szCs w:val="20"/>
                <w:lang w:val="fr-FR" w:eastAsia="fr-FR"/>
              </w:rPr>
              <w:t> </w:t>
            </w:r>
          </w:p>
        </w:tc>
        <w:tc>
          <w:tcPr>
            <w:tcW w:w="1230" w:type="dxa"/>
            <w:tcBorders>
              <w:top w:val="single" w:color="000000" w:themeColor="text1" w:sz="6" w:space="0"/>
              <w:left w:val="single" w:color="000000" w:themeColor="text1" w:sz="6" w:space="0"/>
              <w:bottom w:val="single" w:color="auto" w:sz="6" w:space="0"/>
              <w:right w:val="single" w:color="000000" w:themeColor="text1" w:sz="6" w:space="0"/>
            </w:tcBorders>
            <w:shd w:val="clear" w:color="auto" w:fill="A6A6A6" w:themeFill="background1" w:themeFillShade="A6"/>
            <w:hideMark/>
          </w:tcPr>
          <w:p w:rsidRPr="00557E51" w:rsidR="00557E51" w:rsidP="5DDC4587" w:rsidRDefault="4AC3A6A8" w14:paraId="1B22131C" w14:textId="77777777">
            <w:pPr>
              <w:spacing w:after="0"/>
              <w:jc w:val="center"/>
              <w:textAlignment w:val="baseline"/>
              <w:rPr>
                <w:rFonts w:ascii="Times New Roman" w:hAnsi="Times New Roman" w:eastAsia="Times New Roman" w:cs="Times New Roman"/>
                <w:sz w:val="24"/>
                <w:szCs w:val="24"/>
                <w:lang w:val="fr-FR" w:eastAsia="fr-FR"/>
              </w:rPr>
            </w:pPr>
            <w:r w:rsidRPr="5DDC4587">
              <w:rPr>
                <w:rFonts w:eastAsia="Times New Roman" w:cs="Times New Roman"/>
                <w:b/>
                <w:bCs/>
                <w:color w:val="FFFFFF" w:themeColor="background1"/>
                <w:sz w:val="20"/>
                <w:szCs w:val="20"/>
                <w:lang w:eastAsia="fr-FR"/>
              </w:rPr>
              <w:t>Budget (Euro)</w:t>
            </w:r>
            <w:r w:rsidRPr="5DDC4587">
              <w:rPr>
                <w:rFonts w:eastAsia="Times New Roman" w:cs="Times New Roman"/>
                <w:color w:val="FFFFFF" w:themeColor="background1"/>
                <w:sz w:val="20"/>
                <w:szCs w:val="20"/>
                <w:lang w:val="fr-FR" w:eastAsia="fr-FR"/>
              </w:rPr>
              <w:t> </w:t>
            </w:r>
          </w:p>
        </w:tc>
        <w:tc>
          <w:tcPr>
            <w:tcW w:w="1095" w:type="dxa"/>
            <w:tcBorders>
              <w:top w:val="single" w:color="000000" w:themeColor="text1" w:sz="6" w:space="0"/>
              <w:left w:val="single" w:color="000000" w:themeColor="text1" w:sz="6" w:space="0"/>
              <w:bottom w:val="single" w:color="auto" w:sz="6" w:space="0"/>
              <w:right w:val="single" w:color="000000" w:themeColor="text1" w:sz="6" w:space="0"/>
            </w:tcBorders>
            <w:shd w:val="clear" w:color="auto" w:fill="A6A6A6" w:themeFill="background1" w:themeFillShade="A6"/>
          </w:tcPr>
          <w:p w:rsidR="7BD95826" w:rsidP="5DDC4587" w:rsidRDefault="7BD95826" w14:paraId="56C02197" w14:textId="47F21C61">
            <w:pPr>
              <w:jc w:val="center"/>
              <w:rPr>
                <w:rFonts w:eastAsia="Calibri" w:cs="Arial"/>
                <w:szCs w:val="21"/>
              </w:rPr>
            </w:pPr>
            <w:r w:rsidRPr="5DDC4587">
              <w:rPr>
                <w:rFonts w:eastAsia="Georgia" w:cs="Georgia"/>
                <w:b/>
                <w:bCs/>
                <w:color w:val="FFFFFF" w:themeColor="background1"/>
                <w:sz w:val="19"/>
                <w:szCs w:val="19"/>
              </w:rPr>
              <w:t>% du budget sous-port</w:t>
            </w:r>
          </w:p>
        </w:tc>
      </w:tr>
      <w:tr w:rsidRPr="00557E51" w:rsidR="00557E51" w:rsidTr="5DDC4587" w14:paraId="680719B1" w14:textId="77777777">
        <w:trPr>
          <w:trHeight w:val="180"/>
        </w:trPr>
        <w:tc>
          <w:tcPr>
            <w:tcW w:w="5685" w:type="dxa"/>
            <w:tcBorders>
              <w:top w:val="single" w:color="auto" w:sz="6" w:space="0"/>
              <w:left w:val="single" w:color="auto" w:sz="6" w:space="0"/>
              <w:bottom w:val="single" w:color="auto" w:sz="6" w:space="0"/>
              <w:right w:val="single" w:color="auto" w:sz="6" w:space="0"/>
            </w:tcBorders>
            <w:shd w:val="clear" w:color="auto" w:fill="auto"/>
            <w:hideMark/>
          </w:tcPr>
          <w:p w:rsidRPr="00557E51" w:rsidR="00557E51" w:rsidP="5DDC4587" w:rsidRDefault="4AC3A6A8" w14:paraId="183689A4" w14:textId="7E3FC37A">
            <w:pPr>
              <w:spacing w:after="0"/>
              <w:textAlignment w:val="baseline"/>
              <w:rPr>
                <w:rFonts w:ascii="Times New Roman" w:hAnsi="Times New Roman" w:eastAsia="Times New Roman" w:cs="Times New Roman"/>
                <w:sz w:val="24"/>
                <w:szCs w:val="24"/>
                <w:lang w:val="fr-FR" w:eastAsia="fr-FR"/>
              </w:rPr>
            </w:pPr>
            <w:r w:rsidRPr="5DDC4587">
              <w:rPr>
                <w:rFonts w:eastAsia="Times New Roman" w:cs="Times New Roman"/>
                <w:b/>
                <w:bCs/>
                <w:sz w:val="18"/>
                <w:szCs w:val="18"/>
                <w:lang w:eastAsia="fr-FR"/>
              </w:rPr>
              <w:t>Pilier 1 – Valorisation du potentiel de</w:t>
            </w:r>
            <w:r w:rsidRPr="5DDC4587" w:rsidR="4FC422E4">
              <w:rPr>
                <w:rFonts w:eastAsia="Times New Roman" w:cs="Times New Roman"/>
                <w:b/>
                <w:bCs/>
                <w:sz w:val="18"/>
                <w:szCs w:val="18"/>
                <w:lang w:eastAsia="fr-FR"/>
              </w:rPr>
              <w:t xml:space="preserve"> la jeunesse congolaise </w:t>
            </w:r>
          </w:p>
          <w:p w:rsidRPr="00557E51" w:rsidR="00A95F6C" w:rsidP="5DDC4587" w:rsidRDefault="56196191" w14:paraId="5F44EB54" w14:textId="658608D6">
            <w:pPr>
              <w:spacing w:after="0"/>
              <w:textAlignment w:val="baseline"/>
              <w:rPr>
                <w:rFonts w:ascii="Times New Roman" w:hAnsi="Times New Roman" w:eastAsia="Times New Roman" w:cs="Times New Roman"/>
                <w:sz w:val="24"/>
                <w:szCs w:val="24"/>
                <w:lang w:val="fr-FR" w:eastAsia="fr-FR"/>
              </w:rPr>
            </w:pPr>
            <w:r w:rsidRPr="5DDC4587">
              <w:rPr>
                <w:rFonts w:eastAsia="Times New Roman" w:cs="Times New Roman"/>
                <w:sz w:val="18"/>
                <w:szCs w:val="18"/>
                <w:lang w:val="fr-FR" w:eastAsia="fr-FR"/>
              </w:rPr>
              <w:t xml:space="preserve">Intervention </w:t>
            </w:r>
            <w:r w:rsidRPr="5DDC4587" w:rsidR="6779F0D8">
              <w:rPr>
                <w:rFonts w:eastAsia="Times New Roman" w:cs="Times New Roman"/>
                <w:sz w:val="18"/>
                <w:szCs w:val="18"/>
                <w:lang w:val="fr-FR" w:eastAsia="fr-FR"/>
              </w:rPr>
              <w:t>COD2202211</w:t>
            </w:r>
            <w:r w:rsidRPr="5DDC4587">
              <w:rPr>
                <w:rFonts w:eastAsia="Times New Roman" w:cs="Times New Roman"/>
                <w:sz w:val="18"/>
                <w:szCs w:val="18"/>
                <w:lang w:val="fr-FR" w:eastAsia="fr-FR"/>
              </w:rPr>
              <w:t xml:space="preserve"> – </w:t>
            </w:r>
            <w:r w:rsidRPr="5DDC4587" w:rsidR="388A51CB">
              <w:rPr>
                <w:rFonts w:eastAsia="Times New Roman" w:cs="Times New Roman"/>
                <w:sz w:val="18"/>
                <w:szCs w:val="18"/>
                <w:lang w:val="fr-FR" w:eastAsia="fr-FR"/>
              </w:rPr>
              <w:t>Formation</w:t>
            </w:r>
            <w:r w:rsidRPr="5DDC4587">
              <w:rPr>
                <w:rFonts w:eastAsia="Times New Roman" w:cs="Times New Roman"/>
                <w:sz w:val="18"/>
                <w:szCs w:val="18"/>
                <w:lang w:val="fr-FR" w:eastAsia="fr-FR"/>
              </w:rPr>
              <w:t xml:space="preserve">, </w:t>
            </w:r>
            <w:r w:rsidRPr="5DDC4587" w:rsidR="734E5833">
              <w:rPr>
                <w:rFonts w:eastAsia="Times New Roman" w:cs="Times New Roman"/>
                <w:sz w:val="18"/>
                <w:szCs w:val="18"/>
                <w:lang w:val="fr-FR" w:eastAsia="fr-FR"/>
              </w:rPr>
              <w:t>Emploi, Entreprenariat</w:t>
            </w:r>
          </w:p>
          <w:p w:rsidRPr="00557E51" w:rsidR="00A95F6C" w:rsidP="5DDC4587" w:rsidRDefault="4AC3A6A8" w14:paraId="7F4B047C" w14:textId="3545D407">
            <w:pPr>
              <w:spacing w:after="0"/>
              <w:textAlignment w:val="baseline"/>
              <w:rPr>
                <w:rFonts w:eastAsia="Times New Roman" w:cs="Times New Roman"/>
                <w:sz w:val="18"/>
                <w:szCs w:val="18"/>
                <w:lang w:eastAsia="fr-FR"/>
              </w:rPr>
            </w:pPr>
            <w:r w:rsidRPr="5DDC4587">
              <w:rPr>
                <w:rFonts w:eastAsia="Times New Roman" w:cs="Times New Roman"/>
                <w:sz w:val="18"/>
                <w:szCs w:val="18"/>
                <w:lang w:eastAsia="fr-FR"/>
              </w:rPr>
              <w:t xml:space="preserve">Intervention </w:t>
            </w:r>
            <w:r w:rsidRPr="5DDC4587" w:rsidR="6779F0D8">
              <w:rPr>
                <w:rFonts w:eastAsia="Times New Roman" w:cs="Times New Roman"/>
                <w:sz w:val="18"/>
                <w:szCs w:val="18"/>
                <w:lang w:eastAsia="fr-FR"/>
              </w:rPr>
              <w:t>COD2202311</w:t>
            </w:r>
            <w:r w:rsidRPr="5DDC4587">
              <w:rPr>
                <w:rFonts w:eastAsia="Times New Roman" w:cs="Times New Roman"/>
                <w:sz w:val="18"/>
                <w:szCs w:val="18"/>
                <w:lang w:eastAsia="fr-FR"/>
              </w:rPr>
              <w:t xml:space="preserve"> – </w:t>
            </w:r>
            <w:r w:rsidRPr="5DDC4587" w:rsidR="56196191">
              <w:rPr>
                <w:rFonts w:eastAsia="Times New Roman" w:cs="Times New Roman"/>
                <w:sz w:val="18"/>
                <w:szCs w:val="18"/>
                <w:lang w:eastAsia="fr-FR"/>
              </w:rPr>
              <w:t>Jeunesse, conscience culturelle et sociale</w:t>
            </w:r>
          </w:p>
        </w:tc>
        <w:tc>
          <w:tcPr>
            <w:tcW w:w="1065" w:type="dxa"/>
            <w:tcBorders>
              <w:top w:val="single" w:color="auto" w:sz="6" w:space="0"/>
              <w:left w:val="single" w:color="auto" w:sz="6" w:space="0"/>
              <w:bottom w:val="single" w:color="auto" w:sz="6" w:space="0"/>
              <w:right w:val="single" w:color="auto" w:sz="6" w:space="0"/>
            </w:tcBorders>
            <w:shd w:val="clear" w:color="auto" w:fill="auto"/>
            <w:hideMark/>
          </w:tcPr>
          <w:p w:rsidRPr="00557E51" w:rsidR="00557E51" w:rsidP="5DDC4587" w:rsidRDefault="4AC3A6A8" w14:paraId="7BF7F3D1" w14:textId="77777777">
            <w:pPr>
              <w:spacing w:after="0"/>
              <w:jc w:val="center"/>
              <w:textAlignment w:val="baseline"/>
              <w:rPr>
                <w:rFonts w:ascii="Times New Roman" w:hAnsi="Times New Roman" w:eastAsia="Times New Roman" w:cs="Times New Roman"/>
                <w:sz w:val="24"/>
                <w:szCs w:val="24"/>
                <w:lang w:val="fr-FR" w:eastAsia="fr-FR"/>
              </w:rPr>
            </w:pPr>
            <w:r w:rsidRPr="5DDC4587">
              <w:rPr>
                <w:rFonts w:eastAsia="Times New Roman" w:cs="Times New Roman"/>
                <w:sz w:val="18"/>
                <w:szCs w:val="18"/>
                <w:lang w:val="fr-FR" w:eastAsia="fr-FR"/>
              </w:rPr>
              <w:t> </w:t>
            </w:r>
          </w:p>
          <w:p w:rsidR="00A95F6C" w:rsidP="5DDC4587" w:rsidRDefault="4AC3A6A8" w14:paraId="7E559013" w14:textId="77777777">
            <w:pPr>
              <w:spacing w:after="0"/>
              <w:jc w:val="center"/>
              <w:textAlignment w:val="baseline"/>
              <w:rPr>
                <w:rFonts w:eastAsia="Times New Roman" w:cs="Times New Roman"/>
                <w:sz w:val="18"/>
                <w:szCs w:val="18"/>
                <w:lang w:eastAsia="fr-FR"/>
              </w:rPr>
            </w:pPr>
            <w:r w:rsidRPr="5DDC4587">
              <w:rPr>
                <w:rFonts w:eastAsia="Times New Roman" w:cs="Times New Roman"/>
                <w:sz w:val="18"/>
                <w:szCs w:val="18"/>
                <w:lang w:eastAsia="fr-FR"/>
              </w:rPr>
              <w:t>2023-2027</w:t>
            </w:r>
          </w:p>
          <w:p w:rsidRPr="00557E51" w:rsidR="00557E51" w:rsidP="5DDC4587" w:rsidRDefault="2C4C8ADD" w14:paraId="725192FB" w14:textId="3972A5F6">
            <w:pPr>
              <w:spacing w:after="0"/>
              <w:jc w:val="center"/>
              <w:textAlignment w:val="baseline"/>
              <w:rPr>
                <w:rFonts w:ascii="Times New Roman" w:hAnsi="Times New Roman" w:eastAsia="Times New Roman" w:cs="Times New Roman"/>
                <w:sz w:val="24"/>
                <w:szCs w:val="24"/>
                <w:lang w:val="fr-FR" w:eastAsia="fr-FR"/>
              </w:rPr>
            </w:pPr>
            <w:r w:rsidRPr="5DDC4587">
              <w:rPr>
                <w:rFonts w:eastAsia="Times New Roman" w:cs="Times New Roman"/>
                <w:sz w:val="18"/>
                <w:szCs w:val="18"/>
                <w:lang w:eastAsia="fr-FR"/>
              </w:rPr>
              <w:t>2023-2027</w:t>
            </w:r>
          </w:p>
        </w:tc>
        <w:tc>
          <w:tcPr>
            <w:tcW w:w="1230" w:type="dxa"/>
            <w:tcBorders>
              <w:top w:val="single" w:color="auto" w:sz="6" w:space="0"/>
              <w:left w:val="single" w:color="auto" w:sz="6" w:space="0"/>
              <w:bottom w:val="single" w:color="auto" w:sz="6" w:space="0"/>
              <w:right w:val="single" w:color="auto" w:sz="6" w:space="0"/>
            </w:tcBorders>
            <w:shd w:val="clear" w:color="auto" w:fill="auto"/>
            <w:hideMark/>
          </w:tcPr>
          <w:p w:rsidRPr="00AF1307" w:rsidR="00557E51" w:rsidP="5DDC4587" w:rsidRDefault="00557E51" w14:paraId="12181FB1" w14:textId="5CBE4258">
            <w:pPr>
              <w:spacing w:after="0"/>
              <w:jc w:val="center"/>
              <w:textAlignment w:val="baseline"/>
              <w:rPr>
                <w:rFonts w:eastAsia="Times New Roman" w:cs="Times New Roman"/>
                <w:sz w:val="18"/>
                <w:szCs w:val="18"/>
                <w:lang w:val="fr-FR" w:eastAsia="fr-FR"/>
              </w:rPr>
            </w:pPr>
          </w:p>
          <w:p w:rsidRPr="00AF1307" w:rsidR="00557E51" w:rsidP="5DDC4587" w:rsidRDefault="133D832A" w14:paraId="68CD6EF5" w14:textId="5A185EB5">
            <w:pPr>
              <w:spacing w:after="0"/>
              <w:jc w:val="center"/>
              <w:textAlignment w:val="baseline"/>
              <w:rPr>
                <w:rFonts w:eastAsia="Times New Roman" w:cs="Times New Roman"/>
                <w:sz w:val="18"/>
                <w:szCs w:val="18"/>
                <w:lang w:val="fr-FR" w:eastAsia="fr-FR"/>
              </w:rPr>
            </w:pPr>
            <w:r w:rsidRPr="5DDC4587">
              <w:rPr>
                <w:rFonts w:eastAsia="Times New Roman" w:cs="Times New Roman"/>
                <w:sz w:val="18"/>
                <w:szCs w:val="18"/>
                <w:lang w:val="fr-FR" w:eastAsia="fr-FR"/>
              </w:rPr>
              <w:t>6.000.000</w:t>
            </w:r>
          </w:p>
          <w:p w:rsidRPr="00AF1307" w:rsidR="00557E51" w:rsidP="5DDC4587" w:rsidRDefault="133D832A" w14:paraId="3E80A357" w14:textId="77777777">
            <w:pPr>
              <w:spacing w:after="0"/>
              <w:jc w:val="center"/>
              <w:textAlignment w:val="baseline"/>
              <w:rPr>
                <w:rFonts w:eastAsia="Times New Roman" w:cs="Times New Roman"/>
                <w:sz w:val="18"/>
                <w:szCs w:val="18"/>
                <w:lang w:val="fr-FR" w:eastAsia="fr-FR"/>
              </w:rPr>
            </w:pPr>
            <w:r w:rsidRPr="5DDC4587">
              <w:rPr>
                <w:rFonts w:eastAsia="Times New Roman" w:cs="Times New Roman"/>
                <w:sz w:val="18"/>
                <w:szCs w:val="18"/>
                <w:lang w:val="fr-FR" w:eastAsia="fr-FR"/>
              </w:rPr>
              <w:t>7.300.000</w:t>
            </w:r>
          </w:p>
        </w:tc>
        <w:tc>
          <w:tcPr>
            <w:tcW w:w="1095" w:type="dxa"/>
            <w:tcBorders>
              <w:top w:val="single" w:color="auto" w:sz="6" w:space="0"/>
              <w:left w:val="single" w:color="auto" w:sz="6" w:space="0"/>
              <w:bottom w:val="single" w:color="auto" w:sz="6" w:space="0"/>
              <w:right w:val="single" w:color="auto" w:sz="6" w:space="0"/>
            </w:tcBorders>
            <w:shd w:val="clear" w:color="auto" w:fill="auto"/>
          </w:tcPr>
          <w:p w:rsidR="349BD916" w:rsidP="5DDC4587" w:rsidRDefault="349BD916" w14:paraId="1400FC71" w14:textId="0AE1683D">
            <w:pPr>
              <w:jc w:val="center"/>
              <w:rPr>
                <w:rFonts w:eastAsia="Calibri" w:cs="Arial"/>
                <w:sz w:val="18"/>
                <w:szCs w:val="18"/>
                <w:lang w:val="fr-FR" w:eastAsia="fr-FR"/>
              </w:rPr>
            </w:pPr>
            <w:r w:rsidRPr="5DDC4587">
              <w:rPr>
                <w:rFonts w:eastAsia="Calibri" w:cs="Arial"/>
                <w:sz w:val="18"/>
                <w:szCs w:val="18"/>
                <w:lang w:val="fr-FR" w:eastAsia="fr-FR"/>
              </w:rPr>
              <w:t>24%</w:t>
            </w:r>
          </w:p>
        </w:tc>
      </w:tr>
      <w:tr w:rsidRPr="00557E51" w:rsidR="00557E51" w:rsidTr="5DDC4587" w14:paraId="33D27F74" w14:textId="77777777">
        <w:trPr>
          <w:trHeight w:val="180"/>
        </w:trPr>
        <w:tc>
          <w:tcPr>
            <w:tcW w:w="5685" w:type="dxa"/>
            <w:tcBorders>
              <w:top w:val="single" w:color="auto" w:sz="6" w:space="0"/>
              <w:left w:val="single" w:color="auto" w:sz="6" w:space="0"/>
              <w:bottom w:val="single" w:color="auto" w:sz="6" w:space="0"/>
              <w:right w:val="single" w:color="auto" w:sz="6" w:space="0"/>
            </w:tcBorders>
            <w:shd w:val="clear" w:color="auto" w:fill="auto"/>
            <w:hideMark/>
          </w:tcPr>
          <w:p w:rsidRPr="00557E51" w:rsidR="00557E51" w:rsidP="5DDC4587" w:rsidRDefault="4AC3A6A8" w14:paraId="73719A60" w14:textId="77777777">
            <w:pPr>
              <w:spacing w:after="0"/>
              <w:textAlignment w:val="baseline"/>
              <w:rPr>
                <w:rFonts w:ascii="Times New Roman" w:hAnsi="Times New Roman" w:eastAsia="Times New Roman" w:cs="Times New Roman"/>
                <w:sz w:val="24"/>
                <w:szCs w:val="24"/>
                <w:lang w:val="fr-FR" w:eastAsia="fr-FR"/>
              </w:rPr>
            </w:pPr>
            <w:r w:rsidRPr="5DDC4587">
              <w:rPr>
                <w:rFonts w:eastAsia="Times New Roman" w:cs="Times New Roman"/>
                <w:b/>
                <w:bCs/>
                <w:sz w:val="18"/>
                <w:szCs w:val="18"/>
                <w:lang w:eastAsia="fr-FR"/>
              </w:rPr>
              <w:t>Pilier 2- Accès aux services sociaux de qualité</w:t>
            </w:r>
            <w:r w:rsidRPr="5DDC4587">
              <w:rPr>
                <w:rFonts w:eastAsia="Times New Roman" w:cs="Times New Roman"/>
                <w:sz w:val="18"/>
                <w:szCs w:val="18"/>
                <w:lang w:val="fr-FR" w:eastAsia="fr-FR"/>
              </w:rPr>
              <w:t> </w:t>
            </w:r>
          </w:p>
          <w:p w:rsidRPr="000106BE" w:rsidR="00557E51" w:rsidP="5DDC4587" w:rsidRDefault="4AC3A6A8" w14:paraId="6DF4ADDF" w14:textId="77012462">
            <w:pPr>
              <w:spacing w:after="0"/>
              <w:textAlignment w:val="baseline"/>
              <w:rPr>
                <w:rFonts w:asciiTheme="minorHAnsi" w:hAnsiTheme="minorHAnsi" w:eastAsiaTheme="minorEastAsia"/>
                <w:sz w:val="24"/>
                <w:szCs w:val="24"/>
                <w:lang w:val="fr-FR" w:eastAsia="fr-FR"/>
              </w:rPr>
            </w:pPr>
            <w:r w:rsidRPr="5DDC4587">
              <w:rPr>
                <w:rFonts w:eastAsia="Times New Roman" w:cs="Times New Roman"/>
                <w:sz w:val="18"/>
                <w:szCs w:val="18"/>
                <w:lang w:eastAsia="fr-FR"/>
              </w:rPr>
              <w:t xml:space="preserve">Intervention </w:t>
            </w:r>
            <w:r w:rsidRPr="5DDC4587" w:rsidR="07A9E48F">
              <w:rPr>
                <w:rFonts w:eastAsia="Times New Roman" w:cs="Times New Roman"/>
                <w:sz w:val="18"/>
                <w:szCs w:val="18"/>
                <w:lang w:eastAsia="fr-FR"/>
              </w:rPr>
              <w:t>COD2202411</w:t>
            </w:r>
            <w:r w:rsidRPr="5DDC4587">
              <w:rPr>
                <w:rFonts w:eastAsia="Times New Roman" w:cs="Times New Roman"/>
                <w:sz w:val="18"/>
                <w:szCs w:val="18"/>
                <w:lang w:eastAsia="fr-FR"/>
              </w:rPr>
              <w:t xml:space="preserve"> – S</w:t>
            </w:r>
            <w:r w:rsidRPr="5DDC4587" w:rsidR="3BC5695F">
              <w:rPr>
                <w:rFonts w:eastAsia="Times New Roman" w:cs="Times New Roman"/>
                <w:sz w:val="18"/>
                <w:szCs w:val="18"/>
                <w:lang w:eastAsia="fr-FR"/>
              </w:rPr>
              <w:t>anté</w:t>
            </w:r>
            <w:r w:rsidRPr="5DDC4587">
              <w:rPr>
                <w:rFonts w:eastAsia="Times New Roman" w:cs="Times New Roman"/>
                <w:sz w:val="18"/>
                <w:szCs w:val="18"/>
                <w:lang w:eastAsia="fr-FR"/>
              </w:rPr>
              <w:t xml:space="preserve"> et protection sociale en santé</w:t>
            </w:r>
          </w:p>
        </w:tc>
        <w:tc>
          <w:tcPr>
            <w:tcW w:w="1065" w:type="dxa"/>
            <w:tcBorders>
              <w:top w:val="single" w:color="auto" w:sz="6" w:space="0"/>
              <w:left w:val="single" w:color="auto" w:sz="6" w:space="0"/>
              <w:bottom w:val="single" w:color="auto" w:sz="6" w:space="0"/>
              <w:right w:val="single" w:color="auto" w:sz="6" w:space="0"/>
            </w:tcBorders>
            <w:shd w:val="clear" w:color="auto" w:fill="auto"/>
            <w:hideMark/>
          </w:tcPr>
          <w:p w:rsidRPr="00557E51" w:rsidR="00557E51" w:rsidP="5DDC4587" w:rsidRDefault="4AC3A6A8" w14:paraId="5EBF39F3" w14:textId="77777777">
            <w:pPr>
              <w:spacing w:after="0"/>
              <w:jc w:val="center"/>
              <w:textAlignment w:val="baseline"/>
              <w:rPr>
                <w:rFonts w:ascii="Times New Roman" w:hAnsi="Times New Roman" w:eastAsia="Times New Roman" w:cs="Times New Roman"/>
                <w:sz w:val="24"/>
                <w:szCs w:val="24"/>
                <w:lang w:val="fr-FR" w:eastAsia="fr-FR"/>
              </w:rPr>
            </w:pPr>
            <w:r w:rsidRPr="5DDC4587">
              <w:rPr>
                <w:rFonts w:eastAsia="Times New Roman" w:cs="Times New Roman"/>
                <w:sz w:val="18"/>
                <w:szCs w:val="18"/>
                <w:lang w:val="fr-FR" w:eastAsia="fr-FR"/>
              </w:rPr>
              <w:t> </w:t>
            </w:r>
          </w:p>
          <w:p w:rsidRPr="00557E51" w:rsidR="00557E51" w:rsidP="5DDC4587" w:rsidRDefault="4AC3A6A8" w14:paraId="63BDCBC7" w14:textId="3CA7275D">
            <w:pPr>
              <w:spacing w:after="0"/>
              <w:jc w:val="center"/>
              <w:textAlignment w:val="baseline"/>
              <w:rPr>
                <w:rFonts w:ascii="Times New Roman" w:hAnsi="Times New Roman" w:eastAsia="Times New Roman" w:cs="Times New Roman"/>
                <w:sz w:val="24"/>
                <w:szCs w:val="24"/>
                <w:lang w:val="fr-FR" w:eastAsia="fr-FR"/>
              </w:rPr>
            </w:pPr>
            <w:r w:rsidRPr="5DDC4587">
              <w:rPr>
                <w:rFonts w:eastAsia="Times New Roman" w:cs="Times New Roman"/>
                <w:sz w:val="18"/>
                <w:szCs w:val="18"/>
                <w:lang w:eastAsia="fr-FR"/>
              </w:rPr>
              <w:t>2023-2027</w:t>
            </w:r>
            <w:r w:rsidRPr="5DDC4587">
              <w:rPr>
                <w:rFonts w:eastAsia="Times New Roman" w:cs="Times New Roman"/>
                <w:sz w:val="18"/>
                <w:szCs w:val="18"/>
                <w:lang w:val="fr-FR" w:eastAsia="fr-FR"/>
              </w:rPr>
              <w:t> </w:t>
            </w:r>
          </w:p>
        </w:tc>
        <w:tc>
          <w:tcPr>
            <w:tcW w:w="1230" w:type="dxa"/>
            <w:tcBorders>
              <w:top w:val="single" w:color="auto" w:sz="6" w:space="0"/>
              <w:left w:val="single" w:color="auto" w:sz="6" w:space="0"/>
              <w:bottom w:val="single" w:color="auto" w:sz="6" w:space="0"/>
              <w:right w:val="single" w:color="auto" w:sz="6" w:space="0"/>
            </w:tcBorders>
            <w:shd w:val="clear" w:color="auto" w:fill="auto"/>
            <w:hideMark/>
          </w:tcPr>
          <w:p w:rsidRPr="00AF1307" w:rsidR="401A4CE2" w:rsidP="5DDC4587" w:rsidRDefault="401A4CE2" w14:paraId="30FFD54B" w14:textId="396C3177">
            <w:pPr>
              <w:spacing w:after="0"/>
              <w:jc w:val="center"/>
              <w:rPr>
                <w:rFonts w:eastAsia="Times New Roman" w:cs="Times New Roman"/>
                <w:sz w:val="18"/>
                <w:szCs w:val="18"/>
                <w:lang w:val="fr-FR" w:eastAsia="fr-FR"/>
              </w:rPr>
            </w:pPr>
          </w:p>
          <w:p w:rsidRPr="00AF1307" w:rsidR="00557E51" w:rsidP="5DDC4587" w:rsidRDefault="70584010" w14:paraId="033F70AE" w14:textId="3C729A1D">
            <w:pPr>
              <w:spacing w:after="0"/>
              <w:jc w:val="center"/>
              <w:textAlignment w:val="baseline"/>
              <w:rPr>
                <w:rFonts w:ascii="Times New Roman" w:hAnsi="Times New Roman" w:eastAsia="Times New Roman" w:cs="Times New Roman"/>
                <w:sz w:val="24"/>
                <w:szCs w:val="24"/>
                <w:lang w:val="fr-FR" w:eastAsia="fr-FR"/>
              </w:rPr>
            </w:pPr>
            <w:r w:rsidRPr="5DDC4587">
              <w:rPr>
                <w:rFonts w:eastAsia="Times New Roman" w:cs="Times New Roman"/>
                <w:sz w:val="18"/>
                <w:szCs w:val="18"/>
                <w:lang w:val="fr-FR" w:eastAsia="fr-FR"/>
              </w:rPr>
              <w:t>11.900.000 </w:t>
            </w:r>
          </w:p>
        </w:tc>
        <w:tc>
          <w:tcPr>
            <w:tcW w:w="1095" w:type="dxa"/>
            <w:tcBorders>
              <w:top w:val="single" w:color="auto" w:sz="6" w:space="0"/>
              <w:left w:val="single" w:color="auto" w:sz="6" w:space="0"/>
              <w:bottom w:val="single" w:color="auto" w:sz="6" w:space="0"/>
              <w:right w:val="single" w:color="auto" w:sz="6" w:space="0"/>
            </w:tcBorders>
            <w:shd w:val="clear" w:color="auto" w:fill="auto"/>
          </w:tcPr>
          <w:p w:rsidR="056C1D30" w:rsidP="5DDC4587" w:rsidRDefault="056C1D30" w14:paraId="3ECEE5E0" w14:textId="42A12069">
            <w:pPr>
              <w:jc w:val="center"/>
              <w:rPr>
                <w:rFonts w:eastAsia="Calibri" w:cs="Arial"/>
                <w:sz w:val="18"/>
                <w:szCs w:val="18"/>
                <w:lang w:val="fr-FR" w:eastAsia="fr-FR"/>
              </w:rPr>
            </w:pPr>
            <w:r w:rsidRPr="5DDC4587">
              <w:rPr>
                <w:rFonts w:eastAsia="Calibri" w:cs="Arial"/>
                <w:sz w:val="18"/>
                <w:szCs w:val="18"/>
                <w:lang w:val="fr-FR" w:eastAsia="fr-FR"/>
              </w:rPr>
              <w:t>22%</w:t>
            </w:r>
          </w:p>
        </w:tc>
      </w:tr>
      <w:tr w:rsidRPr="00557E51" w:rsidR="00557E51" w:rsidTr="5DDC4587" w14:paraId="323E95DC" w14:textId="77777777">
        <w:trPr>
          <w:trHeight w:val="180"/>
        </w:trPr>
        <w:tc>
          <w:tcPr>
            <w:tcW w:w="5685" w:type="dxa"/>
            <w:tcBorders>
              <w:top w:val="single" w:color="auto" w:sz="6" w:space="0"/>
              <w:left w:val="single" w:color="auto" w:sz="6" w:space="0"/>
              <w:bottom w:val="single" w:color="auto" w:sz="6" w:space="0"/>
              <w:right w:val="single" w:color="auto" w:sz="6" w:space="0"/>
            </w:tcBorders>
            <w:shd w:val="clear" w:color="auto" w:fill="auto"/>
            <w:hideMark/>
          </w:tcPr>
          <w:p w:rsidRPr="00557E51" w:rsidR="00557E51" w:rsidP="5DDC4587" w:rsidRDefault="4AC3A6A8" w14:paraId="35A07E20" w14:textId="77777777">
            <w:pPr>
              <w:spacing w:after="0"/>
              <w:jc w:val="left"/>
              <w:textAlignment w:val="baseline"/>
              <w:rPr>
                <w:rFonts w:ascii="Times New Roman" w:hAnsi="Times New Roman" w:eastAsia="Times New Roman" w:cs="Times New Roman"/>
                <w:sz w:val="24"/>
                <w:szCs w:val="24"/>
                <w:lang w:val="fr-FR" w:eastAsia="fr-FR"/>
              </w:rPr>
            </w:pPr>
            <w:r w:rsidRPr="5DDC4587">
              <w:rPr>
                <w:rFonts w:eastAsia="Times New Roman" w:cs="Times New Roman"/>
                <w:b/>
                <w:bCs/>
                <w:sz w:val="18"/>
                <w:szCs w:val="18"/>
                <w:lang w:eastAsia="fr-FR"/>
              </w:rPr>
              <w:t>Pilier 4 – Gouvernance inclusive</w:t>
            </w:r>
            <w:r w:rsidRPr="5DDC4587">
              <w:rPr>
                <w:rFonts w:eastAsia="Times New Roman" w:cs="Times New Roman"/>
                <w:sz w:val="18"/>
                <w:szCs w:val="18"/>
                <w:lang w:val="fr-FR" w:eastAsia="fr-FR"/>
              </w:rPr>
              <w:t> </w:t>
            </w:r>
          </w:p>
          <w:p w:rsidR="00557E51" w:rsidP="5DDC4587" w:rsidRDefault="4AC3A6A8" w14:paraId="433152CC" w14:textId="349950EE">
            <w:pPr>
              <w:spacing w:after="0"/>
              <w:jc w:val="left"/>
              <w:textAlignment w:val="baseline"/>
              <w:rPr>
                <w:rFonts w:eastAsia="Times New Roman" w:cs="Times New Roman"/>
                <w:sz w:val="18"/>
                <w:szCs w:val="18"/>
                <w:lang w:eastAsia="fr-FR"/>
              </w:rPr>
            </w:pPr>
            <w:r w:rsidRPr="5DDC4587">
              <w:rPr>
                <w:rFonts w:eastAsia="Times New Roman" w:cs="Times New Roman"/>
                <w:sz w:val="18"/>
                <w:szCs w:val="18"/>
                <w:lang w:eastAsia="fr-FR"/>
              </w:rPr>
              <w:t xml:space="preserve">Intervention </w:t>
            </w:r>
            <w:r w:rsidRPr="5DDC4587" w:rsidR="6779F0D8">
              <w:rPr>
                <w:rFonts w:eastAsia="Times New Roman" w:cs="Times New Roman"/>
                <w:sz w:val="18"/>
                <w:szCs w:val="18"/>
                <w:lang w:eastAsia="fr-FR"/>
              </w:rPr>
              <w:t>COD2202511</w:t>
            </w:r>
            <w:r w:rsidRPr="5DDC4587" w:rsidR="5B9868E0">
              <w:rPr>
                <w:rFonts w:eastAsia="Times New Roman" w:cs="Times New Roman"/>
                <w:sz w:val="18"/>
                <w:szCs w:val="18"/>
                <w:lang w:eastAsia="fr-FR"/>
              </w:rPr>
              <w:t xml:space="preserve"> –</w:t>
            </w:r>
            <w:r w:rsidRPr="5DDC4587">
              <w:rPr>
                <w:rFonts w:eastAsia="Times New Roman" w:cs="Times New Roman"/>
                <w:sz w:val="18"/>
                <w:szCs w:val="18"/>
                <w:lang w:eastAsia="fr-FR"/>
              </w:rPr>
              <w:t xml:space="preserve"> </w:t>
            </w:r>
            <w:r w:rsidRPr="5DDC4587" w:rsidR="5B9868E0">
              <w:rPr>
                <w:rFonts w:eastAsia="Times New Roman" w:cs="Times New Roman"/>
                <w:sz w:val="18"/>
                <w:szCs w:val="18"/>
                <w:lang w:eastAsia="fr-FR"/>
              </w:rPr>
              <w:t>Lutte contre les violences sexuelles et l’impunité</w:t>
            </w:r>
            <w:r w:rsidRPr="5DDC4587" w:rsidR="7F89B8ED">
              <w:rPr>
                <w:rFonts w:eastAsia="Times New Roman" w:cs="Times New Roman"/>
                <w:sz w:val="18"/>
                <w:szCs w:val="18"/>
                <w:lang w:eastAsia="fr-FR"/>
              </w:rPr>
              <w:t xml:space="preserve"> (LVSI)</w:t>
            </w:r>
          </w:p>
          <w:p w:rsidRPr="000A2E4F" w:rsidR="000A2E4F" w:rsidP="5DDC4587" w:rsidRDefault="5B9868E0" w14:paraId="5BF1E193" w14:textId="46D0579B">
            <w:pPr>
              <w:spacing w:after="0"/>
              <w:jc w:val="left"/>
              <w:textAlignment w:val="baseline"/>
              <w:rPr>
                <w:rFonts w:eastAsia="Times New Roman" w:cs="Times New Roman"/>
                <w:sz w:val="18"/>
                <w:szCs w:val="18"/>
                <w:lang w:eastAsia="fr-FR"/>
              </w:rPr>
            </w:pPr>
            <w:r w:rsidRPr="5DDC4587">
              <w:rPr>
                <w:rFonts w:eastAsia="Times New Roman" w:cs="Times New Roman"/>
                <w:sz w:val="18"/>
                <w:szCs w:val="18"/>
                <w:lang w:eastAsia="fr-FR"/>
              </w:rPr>
              <w:t xml:space="preserve">Intervention </w:t>
            </w:r>
            <w:r w:rsidRPr="5DDC4587" w:rsidR="6779F0D8">
              <w:rPr>
                <w:rFonts w:eastAsia="Times New Roman" w:cs="Times New Roman"/>
                <w:sz w:val="18"/>
                <w:szCs w:val="18"/>
                <w:lang w:eastAsia="fr-FR"/>
              </w:rPr>
              <w:t>COD2202611</w:t>
            </w:r>
            <w:r w:rsidRPr="5DDC4587">
              <w:rPr>
                <w:rFonts w:eastAsia="Times New Roman" w:cs="Times New Roman"/>
                <w:sz w:val="18"/>
                <w:szCs w:val="18"/>
                <w:lang w:eastAsia="fr-FR"/>
              </w:rPr>
              <w:t xml:space="preserve"> - Appui à la gouvernance financière</w:t>
            </w:r>
          </w:p>
          <w:p w:rsidRPr="000A2E4F" w:rsidR="000A2E4F" w:rsidP="5DDC4587" w:rsidRDefault="5B9868E0" w14:paraId="69135EE0" w14:textId="3A62107D">
            <w:pPr>
              <w:spacing w:after="0"/>
              <w:jc w:val="left"/>
              <w:textAlignment w:val="baseline"/>
              <w:rPr>
                <w:rFonts w:ascii="Times New Roman" w:hAnsi="Times New Roman" w:eastAsia="Times New Roman" w:cs="Times New Roman"/>
                <w:sz w:val="24"/>
                <w:szCs w:val="24"/>
                <w:lang w:eastAsia="fr-FR"/>
              </w:rPr>
            </w:pPr>
            <w:r w:rsidRPr="5DDC4587">
              <w:rPr>
                <w:rFonts w:eastAsia="Times New Roman" w:cs="Times New Roman"/>
                <w:sz w:val="18"/>
                <w:szCs w:val="18"/>
                <w:lang w:eastAsia="fr-FR"/>
              </w:rPr>
              <w:t xml:space="preserve">Intervention </w:t>
            </w:r>
            <w:r w:rsidRPr="5DDC4587" w:rsidR="6779F0D8">
              <w:rPr>
                <w:rFonts w:eastAsia="Times New Roman" w:cs="Times New Roman"/>
                <w:sz w:val="18"/>
                <w:szCs w:val="18"/>
                <w:lang w:eastAsia="fr-FR"/>
              </w:rPr>
              <w:t>COD2202711</w:t>
            </w:r>
            <w:r w:rsidRPr="5DDC4587">
              <w:rPr>
                <w:rFonts w:eastAsia="Times New Roman" w:cs="Times New Roman"/>
                <w:sz w:val="18"/>
                <w:szCs w:val="18"/>
                <w:lang w:eastAsia="fr-FR"/>
              </w:rPr>
              <w:t xml:space="preserve"> - Appui institutionnel au niveau central</w:t>
            </w:r>
          </w:p>
        </w:tc>
        <w:tc>
          <w:tcPr>
            <w:tcW w:w="1065" w:type="dxa"/>
            <w:tcBorders>
              <w:top w:val="single" w:color="auto" w:sz="6" w:space="0"/>
              <w:left w:val="single" w:color="auto" w:sz="6" w:space="0"/>
              <w:bottom w:val="single" w:color="auto" w:sz="6" w:space="0"/>
              <w:right w:val="single" w:color="auto" w:sz="6" w:space="0"/>
            </w:tcBorders>
            <w:shd w:val="clear" w:color="auto" w:fill="auto"/>
            <w:hideMark/>
          </w:tcPr>
          <w:p w:rsidRPr="00557E51" w:rsidR="00557E51" w:rsidP="5DDC4587" w:rsidRDefault="4AC3A6A8" w14:paraId="272B9BA2" w14:textId="77777777">
            <w:pPr>
              <w:spacing w:after="0"/>
              <w:jc w:val="center"/>
              <w:textAlignment w:val="baseline"/>
              <w:rPr>
                <w:rFonts w:ascii="Times New Roman" w:hAnsi="Times New Roman" w:eastAsia="Times New Roman" w:cs="Times New Roman"/>
                <w:sz w:val="24"/>
                <w:szCs w:val="24"/>
                <w:lang w:val="fr-FR" w:eastAsia="fr-FR"/>
              </w:rPr>
            </w:pPr>
            <w:r w:rsidRPr="5DDC4587">
              <w:rPr>
                <w:rFonts w:eastAsia="Times New Roman" w:cs="Times New Roman"/>
                <w:sz w:val="18"/>
                <w:szCs w:val="18"/>
                <w:lang w:val="fr-FR" w:eastAsia="fr-FR"/>
              </w:rPr>
              <w:t> </w:t>
            </w:r>
          </w:p>
          <w:p w:rsidR="00557E51" w:rsidP="5DDC4587" w:rsidRDefault="4AC3A6A8" w14:paraId="7E44442F" w14:textId="290F5F66">
            <w:pPr>
              <w:spacing w:after="0"/>
              <w:jc w:val="center"/>
              <w:textAlignment w:val="baseline"/>
              <w:rPr>
                <w:rFonts w:eastAsia="Times New Roman" w:cs="Times New Roman"/>
                <w:sz w:val="18"/>
                <w:szCs w:val="18"/>
                <w:lang w:val="fr-FR" w:eastAsia="fr-FR"/>
              </w:rPr>
            </w:pPr>
            <w:r w:rsidRPr="5DDC4587">
              <w:rPr>
                <w:rFonts w:eastAsia="Times New Roman" w:cs="Times New Roman"/>
                <w:sz w:val="18"/>
                <w:szCs w:val="18"/>
                <w:lang w:eastAsia="fr-FR"/>
              </w:rPr>
              <w:t>2025-2027</w:t>
            </w:r>
            <w:r w:rsidRPr="5DDC4587">
              <w:rPr>
                <w:rFonts w:eastAsia="Times New Roman" w:cs="Times New Roman"/>
                <w:sz w:val="18"/>
                <w:szCs w:val="18"/>
                <w:lang w:val="fr-FR" w:eastAsia="fr-FR"/>
              </w:rPr>
              <w:t> </w:t>
            </w:r>
          </w:p>
          <w:p w:rsidR="5DDC4587" w:rsidP="5DDC4587" w:rsidRDefault="5DDC4587" w14:paraId="59D31F9A" w14:textId="0FB8DA69">
            <w:pPr>
              <w:spacing w:after="0"/>
              <w:jc w:val="center"/>
              <w:rPr>
                <w:rFonts w:eastAsia="Times New Roman" w:cs="Times New Roman"/>
                <w:sz w:val="18"/>
                <w:szCs w:val="18"/>
                <w:lang w:eastAsia="fr-FR"/>
              </w:rPr>
            </w:pPr>
          </w:p>
          <w:p w:rsidR="00277BC0" w:rsidP="5DDC4587" w:rsidRDefault="1D39B007" w14:paraId="06AA3B58" w14:textId="77777777">
            <w:pPr>
              <w:spacing w:after="0"/>
              <w:jc w:val="center"/>
              <w:textAlignment w:val="baseline"/>
              <w:rPr>
                <w:rFonts w:eastAsia="Times New Roman" w:cs="Times New Roman"/>
                <w:sz w:val="18"/>
                <w:szCs w:val="18"/>
                <w:lang w:val="fr-FR" w:eastAsia="fr-FR"/>
              </w:rPr>
            </w:pPr>
            <w:r w:rsidRPr="5DDC4587">
              <w:rPr>
                <w:rFonts w:eastAsia="Times New Roman" w:cs="Times New Roman"/>
                <w:sz w:val="18"/>
                <w:szCs w:val="18"/>
                <w:lang w:eastAsia="fr-FR"/>
              </w:rPr>
              <w:t>2023-2027</w:t>
            </w:r>
            <w:r w:rsidRPr="5DDC4587">
              <w:rPr>
                <w:rFonts w:eastAsia="Times New Roman" w:cs="Times New Roman"/>
                <w:sz w:val="18"/>
                <w:szCs w:val="18"/>
                <w:lang w:val="fr-FR" w:eastAsia="fr-FR"/>
              </w:rPr>
              <w:t> </w:t>
            </w:r>
          </w:p>
          <w:p w:rsidRPr="00557E51" w:rsidR="00277BC0" w:rsidP="5DDC4587" w:rsidRDefault="1D39B007" w14:paraId="4EFE4AAD" w14:textId="4BB357FD">
            <w:pPr>
              <w:spacing w:after="0"/>
              <w:jc w:val="center"/>
              <w:textAlignment w:val="baseline"/>
              <w:rPr>
                <w:rFonts w:ascii="Times New Roman" w:hAnsi="Times New Roman" w:eastAsia="Times New Roman" w:cs="Times New Roman"/>
                <w:sz w:val="24"/>
                <w:szCs w:val="24"/>
                <w:lang w:val="fr-FR" w:eastAsia="fr-FR"/>
              </w:rPr>
            </w:pPr>
            <w:r w:rsidRPr="5DDC4587">
              <w:rPr>
                <w:rFonts w:eastAsia="Times New Roman" w:cs="Times New Roman"/>
                <w:sz w:val="18"/>
                <w:szCs w:val="18"/>
                <w:lang w:eastAsia="fr-FR"/>
              </w:rPr>
              <w:t>2023-2027</w:t>
            </w:r>
            <w:r w:rsidRPr="5DDC4587">
              <w:rPr>
                <w:rFonts w:eastAsia="Times New Roman" w:cs="Times New Roman"/>
                <w:sz w:val="18"/>
                <w:szCs w:val="18"/>
                <w:lang w:val="fr-FR" w:eastAsia="fr-FR"/>
              </w:rPr>
              <w:t> </w:t>
            </w:r>
          </w:p>
        </w:tc>
        <w:tc>
          <w:tcPr>
            <w:tcW w:w="1230" w:type="dxa"/>
            <w:tcBorders>
              <w:top w:val="single" w:color="auto" w:sz="6" w:space="0"/>
              <w:left w:val="single" w:color="auto" w:sz="6" w:space="0"/>
              <w:bottom w:val="single" w:color="auto" w:sz="6" w:space="0"/>
              <w:right w:val="single" w:color="auto" w:sz="6" w:space="0"/>
            </w:tcBorders>
            <w:shd w:val="clear" w:color="auto" w:fill="auto"/>
            <w:hideMark/>
          </w:tcPr>
          <w:p w:rsidRPr="00AF1307" w:rsidR="00557E51" w:rsidP="5DDC4587" w:rsidRDefault="00557E51" w14:paraId="7C654356" w14:textId="12667D15">
            <w:pPr>
              <w:spacing w:after="0"/>
              <w:jc w:val="center"/>
              <w:textAlignment w:val="baseline"/>
              <w:rPr>
                <w:rFonts w:eastAsia="Times New Roman" w:cs="Times New Roman"/>
                <w:sz w:val="18"/>
                <w:szCs w:val="18"/>
                <w:lang w:val="fr-FR" w:eastAsia="fr-FR"/>
              </w:rPr>
            </w:pPr>
          </w:p>
          <w:p w:rsidRPr="00AF1307" w:rsidR="00557E51" w:rsidP="5DDC4587" w:rsidRDefault="133D832A" w14:paraId="58DBB612" w14:textId="77777777">
            <w:pPr>
              <w:spacing w:after="0"/>
              <w:jc w:val="center"/>
              <w:textAlignment w:val="baseline"/>
              <w:rPr>
                <w:rFonts w:eastAsia="Times New Roman" w:cs="Times New Roman"/>
                <w:sz w:val="18"/>
                <w:szCs w:val="18"/>
                <w:lang w:val="fr-FR" w:eastAsia="fr-FR"/>
              </w:rPr>
            </w:pPr>
            <w:r w:rsidRPr="5DDC4587">
              <w:rPr>
                <w:rFonts w:eastAsia="Times New Roman" w:cs="Times New Roman"/>
                <w:sz w:val="18"/>
                <w:szCs w:val="18"/>
                <w:lang w:val="fr-FR" w:eastAsia="fr-FR"/>
              </w:rPr>
              <w:t>6.000.000</w:t>
            </w:r>
          </w:p>
          <w:p w:rsidR="5DDC4587" w:rsidP="5DDC4587" w:rsidRDefault="5DDC4587" w14:paraId="0E3D6922" w14:textId="6109893C">
            <w:pPr>
              <w:spacing w:after="0"/>
              <w:jc w:val="center"/>
              <w:rPr>
                <w:rFonts w:eastAsia="Times New Roman" w:cs="Times New Roman"/>
                <w:sz w:val="18"/>
                <w:szCs w:val="18"/>
                <w:lang w:val="fr-FR" w:eastAsia="fr-FR"/>
              </w:rPr>
            </w:pPr>
          </w:p>
          <w:p w:rsidRPr="00AF1307" w:rsidR="00557E51" w:rsidP="5DDC4587" w:rsidRDefault="133D832A" w14:paraId="68039B41" w14:textId="2D8B200B">
            <w:pPr>
              <w:spacing w:after="0"/>
              <w:jc w:val="center"/>
              <w:textAlignment w:val="baseline"/>
              <w:rPr>
                <w:rFonts w:eastAsia="Times New Roman" w:cs="Times New Roman"/>
                <w:sz w:val="18"/>
                <w:szCs w:val="18"/>
                <w:lang w:val="fr-FR" w:eastAsia="fr-FR"/>
              </w:rPr>
            </w:pPr>
            <w:r w:rsidRPr="5DDC4587">
              <w:rPr>
                <w:rFonts w:eastAsia="Times New Roman" w:cs="Times New Roman"/>
                <w:sz w:val="18"/>
                <w:szCs w:val="18"/>
                <w:lang w:val="fr-FR" w:eastAsia="fr-FR"/>
              </w:rPr>
              <w:t>11.600.000</w:t>
            </w:r>
          </w:p>
          <w:p w:rsidRPr="00AF1307" w:rsidR="00557E51" w:rsidP="5DDC4587" w:rsidRDefault="133D832A" w14:paraId="0C83AADD" w14:textId="552B482C">
            <w:pPr>
              <w:spacing w:after="0"/>
              <w:jc w:val="center"/>
              <w:textAlignment w:val="baseline"/>
              <w:rPr>
                <w:rFonts w:eastAsia="Times New Roman" w:cs="Times New Roman"/>
                <w:sz w:val="18"/>
                <w:szCs w:val="18"/>
                <w:lang w:val="fr-FR" w:eastAsia="fr-FR"/>
              </w:rPr>
            </w:pPr>
            <w:r w:rsidRPr="5DDC4587">
              <w:rPr>
                <w:rFonts w:eastAsia="Times New Roman" w:cs="Times New Roman"/>
                <w:sz w:val="18"/>
                <w:szCs w:val="18"/>
                <w:lang w:val="fr-FR" w:eastAsia="fr-FR"/>
              </w:rPr>
              <w:t>11.500.000</w:t>
            </w:r>
          </w:p>
        </w:tc>
        <w:tc>
          <w:tcPr>
            <w:tcW w:w="1095" w:type="dxa"/>
            <w:tcBorders>
              <w:top w:val="single" w:color="auto" w:sz="6" w:space="0"/>
              <w:left w:val="single" w:color="auto" w:sz="6" w:space="0"/>
              <w:bottom w:val="single" w:color="auto" w:sz="6" w:space="0"/>
              <w:right w:val="single" w:color="auto" w:sz="6" w:space="0"/>
            </w:tcBorders>
            <w:shd w:val="clear" w:color="auto" w:fill="auto"/>
          </w:tcPr>
          <w:p w:rsidR="440A3D88" w:rsidP="5DDC4587" w:rsidRDefault="440A3D88" w14:paraId="0545648B" w14:textId="6BB23BDC">
            <w:pPr>
              <w:jc w:val="center"/>
              <w:rPr>
                <w:rFonts w:eastAsia="Calibri" w:cs="Arial"/>
                <w:sz w:val="18"/>
                <w:szCs w:val="18"/>
                <w:lang w:val="fr-FR" w:eastAsia="fr-FR"/>
              </w:rPr>
            </w:pPr>
            <w:r w:rsidRPr="5DDC4587">
              <w:rPr>
                <w:rFonts w:eastAsia="Calibri" w:cs="Arial"/>
                <w:sz w:val="18"/>
                <w:szCs w:val="18"/>
                <w:lang w:val="fr-FR" w:eastAsia="fr-FR"/>
              </w:rPr>
              <w:t>54%</w:t>
            </w:r>
          </w:p>
        </w:tc>
      </w:tr>
      <w:tr w:rsidR="007D428C" w:rsidTr="00EE39B9" w14:paraId="1A50ABA4" w14:textId="77777777">
        <w:trPr>
          <w:trHeight w:val="180"/>
        </w:trPr>
        <w:tc>
          <w:tcPr>
            <w:tcW w:w="6750" w:type="dxa"/>
            <w:gridSpan w:val="2"/>
            <w:tcBorders>
              <w:top w:val="double" w:color="auto" w:sz="6" w:space="0"/>
              <w:left w:val="double" w:color="auto" w:sz="6" w:space="0"/>
              <w:bottom w:val="double" w:color="auto" w:sz="6" w:space="0"/>
              <w:right w:val="single" w:color="000000" w:themeColor="text1" w:sz="6" w:space="0"/>
            </w:tcBorders>
            <w:shd w:val="clear" w:color="auto" w:fill="auto"/>
            <w:vAlign w:val="center"/>
          </w:tcPr>
          <w:p w:rsidRPr="5DDC4587" w:rsidR="007D428C" w:rsidP="007D428C" w:rsidRDefault="007D428C" w14:paraId="0523E10F" w14:textId="308B91D0">
            <w:pPr>
              <w:rPr>
                <w:rFonts w:eastAsia="Georgia" w:cs="Georgia"/>
                <w:b/>
                <w:bCs/>
                <w:sz w:val="18"/>
                <w:szCs w:val="18"/>
              </w:rPr>
            </w:pPr>
            <w:r w:rsidRPr="5DDC4587">
              <w:rPr>
                <w:rFonts w:eastAsia="Times New Roman" w:cs="Times New Roman"/>
                <w:b/>
                <w:bCs/>
                <w:sz w:val="18"/>
                <w:szCs w:val="18"/>
                <w:lang w:eastAsia="fr-FR"/>
              </w:rPr>
              <w:t>Financement Gouvernement belge</w:t>
            </w:r>
            <w:r w:rsidRPr="5DDC4587">
              <w:rPr>
                <w:rFonts w:eastAsia="Times New Roman" w:cs="Times New Roman"/>
                <w:sz w:val="18"/>
                <w:szCs w:val="18"/>
                <w:lang w:val="fr-FR" w:eastAsia="fr-FR"/>
              </w:rPr>
              <w:t> </w:t>
            </w:r>
          </w:p>
        </w:tc>
        <w:tc>
          <w:tcPr>
            <w:tcW w:w="1230" w:type="dxa"/>
            <w:tcBorders>
              <w:top w:val="double" w:color="auto" w:sz="6" w:space="0"/>
              <w:left w:val="single" w:color="000000" w:themeColor="text1" w:sz="6" w:space="0"/>
              <w:bottom w:val="double" w:color="auto" w:sz="6" w:space="0"/>
              <w:right w:val="double" w:color="auto" w:sz="6" w:space="0"/>
            </w:tcBorders>
            <w:shd w:val="clear" w:color="auto" w:fill="auto"/>
            <w:vAlign w:val="center"/>
          </w:tcPr>
          <w:p w:rsidRPr="007D428C" w:rsidR="007D428C" w:rsidP="007D428C" w:rsidRDefault="007D428C" w14:paraId="4C7DA73C" w14:textId="7565AB81">
            <w:pPr>
              <w:jc w:val="center"/>
              <w:rPr>
                <w:rFonts w:eastAsia="Calibri" w:cs="Arial"/>
                <w:b/>
                <w:bCs/>
                <w:sz w:val="18"/>
                <w:szCs w:val="18"/>
                <w:lang w:val="fr-FR" w:eastAsia="fr-FR"/>
              </w:rPr>
            </w:pPr>
            <w:r w:rsidRPr="007D428C">
              <w:rPr>
                <w:rFonts w:eastAsia="Times New Roman" w:cs="Times New Roman"/>
                <w:b/>
                <w:bCs/>
                <w:sz w:val="18"/>
                <w:szCs w:val="18"/>
                <w:lang w:val="fr-FR" w:eastAsia="fr-FR"/>
              </w:rPr>
              <w:t>54.300.000</w:t>
            </w:r>
          </w:p>
        </w:tc>
        <w:tc>
          <w:tcPr>
            <w:tcW w:w="1095" w:type="dxa"/>
            <w:tcBorders>
              <w:top w:val="double" w:color="auto" w:sz="6" w:space="0"/>
              <w:left w:val="single" w:color="000000" w:themeColor="text1" w:sz="6" w:space="0"/>
              <w:bottom w:val="double" w:color="auto" w:sz="6" w:space="0"/>
              <w:right w:val="double" w:color="auto" w:sz="6" w:space="0"/>
            </w:tcBorders>
            <w:shd w:val="clear" w:color="auto" w:fill="auto"/>
            <w:vAlign w:val="center"/>
          </w:tcPr>
          <w:p w:rsidRPr="007D428C" w:rsidR="007D428C" w:rsidP="007D428C" w:rsidRDefault="007D428C" w14:paraId="0B8577C6" w14:textId="587176FD">
            <w:pPr>
              <w:jc w:val="center"/>
              <w:rPr>
                <w:rFonts w:eastAsia="Calibri" w:cs="Arial"/>
                <w:b/>
                <w:bCs/>
                <w:sz w:val="18"/>
                <w:szCs w:val="18"/>
                <w:lang w:val="fr-FR" w:eastAsia="fr-FR"/>
              </w:rPr>
            </w:pPr>
            <w:r w:rsidRPr="007D428C">
              <w:rPr>
                <w:rFonts w:eastAsia="Calibri" w:cs="Arial"/>
                <w:b/>
                <w:bCs/>
                <w:sz w:val="18"/>
                <w:szCs w:val="18"/>
                <w:lang w:val="fr-FR" w:eastAsia="fr-FR"/>
              </w:rPr>
              <w:t>100%</w:t>
            </w:r>
          </w:p>
        </w:tc>
      </w:tr>
      <w:tr w:rsidR="007D428C" w:rsidTr="5DDC4587" w14:paraId="3E6B1FD8" w14:textId="77777777">
        <w:trPr>
          <w:trHeight w:val="180"/>
        </w:trPr>
        <w:tc>
          <w:tcPr>
            <w:tcW w:w="675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D428C" w:rsidR="007D428C" w:rsidP="007D428C" w:rsidRDefault="007D428C" w14:paraId="4B944233" w14:textId="664C6058">
            <w:pPr>
              <w:rPr>
                <w:rFonts w:eastAsia="Georgia" w:cs="Georgia"/>
                <w:sz w:val="18"/>
                <w:szCs w:val="18"/>
                <w:lang w:val="nl-NL"/>
              </w:rPr>
            </w:pPr>
            <w:r w:rsidRPr="007D428C">
              <w:rPr>
                <w:rFonts w:eastAsia="Georgia" w:cs="Georgia"/>
                <w:sz w:val="18"/>
                <w:szCs w:val="18"/>
              </w:rPr>
              <w:t>Total résultats</w:t>
            </w:r>
          </w:p>
        </w:tc>
        <w:tc>
          <w:tcPr>
            <w:tcW w:w="1230" w:type="dxa"/>
            <w:tcBorders>
              <w:top w:val="single" w:color="auto" w:sz="6" w:space="0"/>
              <w:left w:val="single" w:color="auto" w:sz="6" w:space="0"/>
              <w:bottom w:val="single" w:color="auto" w:sz="6" w:space="0"/>
              <w:right w:val="single" w:color="auto" w:sz="6" w:space="0"/>
            </w:tcBorders>
            <w:shd w:val="clear" w:color="auto" w:fill="auto"/>
            <w:hideMark/>
          </w:tcPr>
          <w:p w:rsidR="007D428C" w:rsidP="007D428C" w:rsidRDefault="007D428C" w14:paraId="45400500" w14:textId="42CFE4C9">
            <w:pPr>
              <w:jc w:val="center"/>
              <w:rPr>
                <w:rFonts w:eastAsia="Calibri" w:cs="Arial"/>
                <w:sz w:val="18"/>
                <w:szCs w:val="18"/>
                <w:lang w:val="fr-FR" w:eastAsia="fr-FR"/>
              </w:rPr>
            </w:pPr>
            <w:r w:rsidRPr="5DDC4587">
              <w:rPr>
                <w:rFonts w:eastAsia="Calibri" w:cs="Arial"/>
                <w:sz w:val="18"/>
                <w:szCs w:val="18"/>
                <w:lang w:val="fr-FR" w:eastAsia="fr-FR"/>
              </w:rPr>
              <w:t>40.867.059</w:t>
            </w:r>
          </w:p>
        </w:tc>
        <w:tc>
          <w:tcPr>
            <w:tcW w:w="1095" w:type="dxa"/>
            <w:tcBorders>
              <w:top w:val="single" w:color="auto" w:sz="6" w:space="0"/>
              <w:left w:val="single" w:color="auto" w:sz="6" w:space="0"/>
              <w:bottom w:val="single" w:color="auto" w:sz="6" w:space="0"/>
              <w:right w:val="single" w:color="auto" w:sz="6" w:space="0"/>
            </w:tcBorders>
            <w:shd w:val="clear" w:color="auto" w:fill="auto"/>
          </w:tcPr>
          <w:p w:rsidR="007D428C" w:rsidP="007D428C" w:rsidRDefault="007D428C" w14:paraId="53EA9B4A" w14:textId="7814996B">
            <w:pPr>
              <w:jc w:val="center"/>
              <w:rPr>
                <w:rFonts w:eastAsia="Calibri" w:cs="Arial"/>
                <w:sz w:val="18"/>
                <w:szCs w:val="18"/>
                <w:lang w:val="fr-FR" w:eastAsia="fr-FR"/>
              </w:rPr>
            </w:pPr>
            <w:r w:rsidRPr="5DDC4587">
              <w:rPr>
                <w:rFonts w:eastAsia="Calibri" w:cs="Arial"/>
                <w:sz w:val="18"/>
                <w:szCs w:val="18"/>
                <w:lang w:val="fr-FR" w:eastAsia="fr-FR"/>
              </w:rPr>
              <w:t>75%</w:t>
            </w:r>
          </w:p>
        </w:tc>
      </w:tr>
      <w:tr w:rsidR="007D428C" w:rsidTr="5DDC4587" w14:paraId="12EC87AA" w14:textId="77777777">
        <w:trPr>
          <w:trHeight w:val="180"/>
        </w:trPr>
        <w:tc>
          <w:tcPr>
            <w:tcW w:w="675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D428C" w:rsidR="007D428C" w:rsidP="007D428C" w:rsidRDefault="007D428C" w14:paraId="72AA4905" w14:textId="258D5B78">
            <w:pPr>
              <w:rPr>
                <w:rFonts w:eastAsia="Georgia" w:cs="Georgia"/>
                <w:sz w:val="18"/>
                <w:szCs w:val="18"/>
                <w:lang w:val="nl-NL"/>
              </w:rPr>
            </w:pPr>
            <w:r w:rsidRPr="007D428C">
              <w:rPr>
                <w:rFonts w:eastAsia="Georgia" w:cs="Georgia"/>
                <w:sz w:val="18"/>
                <w:szCs w:val="18"/>
              </w:rPr>
              <w:t>Total moyens généraux</w:t>
            </w:r>
          </w:p>
        </w:tc>
        <w:tc>
          <w:tcPr>
            <w:tcW w:w="1230" w:type="dxa"/>
            <w:tcBorders>
              <w:top w:val="single" w:color="auto" w:sz="6" w:space="0"/>
              <w:left w:val="single" w:color="auto" w:sz="6" w:space="0"/>
              <w:bottom w:val="single" w:color="auto" w:sz="6" w:space="0"/>
              <w:right w:val="single" w:color="auto" w:sz="6" w:space="0"/>
            </w:tcBorders>
            <w:shd w:val="clear" w:color="auto" w:fill="auto"/>
            <w:hideMark/>
          </w:tcPr>
          <w:p w:rsidR="007D428C" w:rsidP="007D428C" w:rsidRDefault="007D428C" w14:paraId="44BD3DF4" w14:textId="47259886">
            <w:pPr>
              <w:jc w:val="center"/>
              <w:rPr>
                <w:rFonts w:eastAsia="Calibri" w:cs="Arial"/>
                <w:sz w:val="18"/>
                <w:szCs w:val="18"/>
                <w:lang w:val="fr-FR" w:eastAsia="fr-FR"/>
              </w:rPr>
            </w:pPr>
            <w:r w:rsidRPr="5DDC4587">
              <w:rPr>
                <w:rFonts w:eastAsia="Calibri" w:cs="Arial"/>
                <w:sz w:val="18"/>
                <w:szCs w:val="18"/>
                <w:lang w:val="fr-FR" w:eastAsia="fr-FR"/>
              </w:rPr>
              <w:t>13.432.941</w:t>
            </w:r>
          </w:p>
        </w:tc>
        <w:tc>
          <w:tcPr>
            <w:tcW w:w="1095" w:type="dxa"/>
            <w:tcBorders>
              <w:top w:val="single" w:color="auto" w:sz="6" w:space="0"/>
              <w:left w:val="single" w:color="auto" w:sz="6" w:space="0"/>
              <w:bottom w:val="single" w:color="auto" w:sz="6" w:space="0"/>
              <w:right w:val="single" w:color="auto" w:sz="6" w:space="0"/>
            </w:tcBorders>
            <w:shd w:val="clear" w:color="auto" w:fill="auto"/>
          </w:tcPr>
          <w:p w:rsidR="007D428C" w:rsidP="007D428C" w:rsidRDefault="007D428C" w14:paraId="6786CA98" w14:textId="141CCDF6">
            <w:pPr>
              <w:jc w:val="center"/>
              <w:rPr>
                <w:rFonts w:eastAsia="Calibri" w:cs="Arial"/>
                <w:sz w:val="18"/>
                <w:szCs w:val="18"/>
                <w:lang w:val="fr-FR" w:eastAsia="fr-FR"/>
              </w:rPr>
            </w:pPr>
            <w:r w:rsidRPr="5DDC4587">
              <w:rPr>
                <w:rFonts w:eastAsia="Calibri" w:cs="Arial"/>
                <w:sz w:val="18"/>
                <w:szCs w:val="18"/>
                <w:lang w:val="fr-FR" w:eastAsia="fr-FR"/>
              </w:rPr>
              <w:t>25%</w:t>
            </w:r>
          </w:p>
        </w:tc>
      </w:tr>
      <w:tr w:rsidRPr="00557E51" w:rsidR="007D428C" w:rsidTr="5DDC4587" w14:paraId="392363BA" w14:textId="77777777">
        <w:trPr>
          <w:trHeight w:val="180"/>
        </w:trPr>
        <w:tc>
          <w:tcPr>
            <w:tcW w:w="6750" w:type="dxa"/>
            <w:gridSpan w:val="2"/>
            <w:tcBorders>
              <w:top w:val="double" w:color="auto" w:sz="6" w:space="0"/>
              <w:left w:val="double" w:color="auto" w:sz="6" w:space="0"/>
              <w:bottom w:val="double" w:color="auto" w:sz="6" w:space="0"/>
              <w:right w:val="single" w:color="000000" w:themeColor="text1" w:sz="6" w:space="0"/>
            </w:tcBorders>
            <w:shd w:val="clear" w:color="auto" w:fill="auto"/>
            <w:vAlign w:val="center"/>
            <w:hideMark/>
          </w:tcPr>
          <w:p w:rsidRPr="00557E51" w:rsidR="007D428C" w:rsidP="007D428C" w:rsidRDefault="007D428C" w14:paraId="115BFDF9" w14:textId="77777777">
            <w:pPr>
              <w:spacing w:after="0"/>
              <w:textAlignment w:val="baseline"/>
              <w:rPr>
                <w:rFonts w:ascii="Times New Roman" w:hAnsi="Times New Roman" w:eastAsia="Times New Roman" w:cs="Times New Roman"/>
                <w:sz w:val="24"/>
                <w:szCs w:val="24"/>
                <w:lang w:val="fr-FR" w:eastAsia="fr-FR"/>
              </w:rPr>
            </w:pPr>
            <w:r w:rsidRPr="5DDC4587">
              <w:rPr>
                <w:rFonts w:eastAsia="Times New Roman" w:cs="Times New Roman"/>
                <w:b/>
                <w:bCs/>
                <w:sz w:val="18"/>
                <w:szCs w:val="18"/>
                <w:lang w:eastAsia="fr-FR"/>
              </w:rPr>
              <w:t>Financement Gouvernement belge</w:t>
            </w:r>
            <w:r w:rsidRPr="5DDC4587">
              <w:rPr>
                <w:rFonts w:eastAsia="Times New Roman" w:cs="Times New Roman"/>
                <w:sz w:val="18"/>
                <w:szCs w:val="18"/>
                <w:lang w:val="fr-FR" w:eastAsia="fr-FR"/>
              </w:rPr>
              <w:t> </w:t>
            </w:r>
          </w:p>
        </w:tc>
        <w:tc>
          <w:tcPr>
            <w:tcW w:w="1230" w:type="dxa"/>
            <w:tcBorders>
              <w:top w:val="double" w:color="auto" w:sz="6" w:space="0"/>
              <w:left w:val="single" w:color="000000" w:themeColor="text1" w:sz="6" w:space="0"/>
              <w:bottom w:val="double" w:color="auto" w:sz="6" w:space="0"/>
              <w:right w:val="double" w:color="auto" w:sz="6" w:space="0"/>
            </w:tcBorders>
            <w:shd w:val="clear" w:color="auto" w:fill="auto"/>
            <w:vAlign w:val="center"/>
            <w:hideMark/>
          </w:tcPr>
          <w:p w:rsidRPr="007D428C" w:rsidR="007D428C" w:rsidP="007D428C" w:rsidRDefault="007D428C" w14:paraId="112AFC72" w14:textId="77777777">
            <w:pPr>
              <w:spacing w:after="0"/>
              <w:jc w:val="center"/>
              <w:textAlignment w:val="baseline"/>
              <w:rPr>
                <w:rFonts w:eastAsia="Times New Roman" w:cs="Times New Roman"/>
                <w:b/>
                <w:bCs/>
                <w:sz w:val="18"/>
                <w:szCs w:val="18"/>
                <w:lang w:val="fr-FR" w:eastAsia="fr-FR"/>
              </w:rPr>
            </w:pPr>
            <w:r w:rsidRPr="007D428C">
              <w:rPr>
                <w:rFonts w:eastAsia="Times New Roman" w:cs="Times New Roman"/>
                <w:b/>
                <w:bCs/>
                <w:sz w:val="18"/>
                <w:szCs w:val="18"/>
                <w:lang w:val="fr-FR" w:eastAsia="fr-FR"/>
              </w:rPr>
              <w:t>54.300.000</w:t>
            </w:r>
          </w:p>
        </w:tc>
        <w:tc>
          <w:tcPr>
            <w:tcW w:w="1095" w:type="dxa"/>
            <w:tcBorders>
              <w:top w:val="double" w:color="auto" w:sz="6" w:space="0"/>
              <w:left w:val="single" w:color="000000" w:themeColor="text1" w:sz="6" w:space="0"/>
              <w:bottom w:val="double" w:color="auto" w:sz="6" w:space="0"/>
              <w:right w:val="double" w:color="auto" w:sz="6" w:space="0"/>
            </w:tcBorders>
            <w:shd w:val="clear" w:color="auto" w:fill="auto"/>
            <w:vAlign w:val="center"/>
          </w:tcPr>
          <w:p w:rsidRPr="007D428C" w:rsidR="007D428C" w:rsidP="007D428C" w:rsidRDefault="007D428C" w14:paraId="6B911906" w14:textId="1A480B48">
            <w:pPr>
              <w:jc w:val="center"/>
              <w:rPr>
                <w:rFonts w:eastAsia="Calibri" w:cs="Arial"/>
                <w:b/>
                <w:bCs/>
                <w:sz w:val="18"/>
                <w:szCs w:val="18"/>
                <w:lang w:val="fr-FR" w:eastAsia="fr-FR"/>
              </w:rPr>
            </w:pPr>
            <w:r w:rsidRPr="007D428C">
              <w:rPr>
                <w:rFonts w:eastAsia="Calibri" w:cs="Arial"/>
                <w:b/>
                <w:bCs/>
                <w:sz w:val="18"/>
                <w:szCs w:val="18"/>
                <w:lang w:val="fr-FR" w:eastAsia="fr-FR"/>
              </w:rPr>
              <w:t>100%</w:t>
            </w:r>
          </w:p>
        </w:tc>
      </w:tr>
    </w:tbl>
    <w:p w:rsidR="00557E51" w:rsidP="00557E51" w:rsidRDefault="00557E51" w14:paraId="1DB5A6E5" w14:textId="4DB7EA35">
      <w:pPr>
        <w:spacing w:after="0" w:line="240" w:lineRule="auto"/>
        <w:textAlignment w:val="baseline"/>
        <w:rPr>
          <w:rFonts w:eastAsia="Times New Roman" w:cs="Segoe UI"/>
          <w:szCs w:val="21"/>
          <w:lang w:val="fr-FR" w:eastAsia="fr-FR"/>
        </w:rPr>
      </w:pPr>
      <w:r w:rsidRPr="00557E51">
        <w:rPr>
          <w:rFonts w:eastAsia="Times New Roman" w:cs="Segoe UI"/>
          <w:szCs w:val="21"/>
          <w:lang w:val="fr-FR" w:eastAsia="fr-FR"/>
        </w:rPr>
        <w:t> </w:t>
      </w:r>
    </w:p>
    <w:p w:rsidRPr="00557E51" w:rsidR="000106BE" w:rsidP="00557E51" w:rsidRDefault="000106BE" w14:paraId="23A0C6F3" w14:textId="77777777">
      <w:pPr>
        <w:spacing w:after="0" w:line="240" w:lineRule="auto"/>
        <w:textAlignment w:val="baseline"/>
        <w:rPr>
          <w:rFonts w:ascii="Segoe UI" w:hAnsi="Segoe UI" w:eastAsia="Times New Roman" w:cs="Segoe UI"/>
          <w:sz w:val="18"/>
          <w:szCs w:val="18"/>
          <w:lang w:val="fr-FR" w:eastAsia="fr-FR"/>
        </w:rPr>
      </w:pPr>
    </w:p>
    <w:p w:rsidRPr="003144B9" w:rsidR="00557E51" w:rsidP="004D3392" w:rsidRDefault="004D3392" w14:paraId="5CD06E3D" w14:textId="4BCD723C">
      <w:pPr>
        <w:pStyle w:val="Caption"/>
        <w:jc w:val="left"/>
        <w:rPr>
          <w:color w:val="585756"/>
        </w:rPr>
      </w:pPr>
      <w:bookmarkStart w:name="_Toc112601622" w:id="12"/>
      <w:bookmarkStart w:name="_Toc113806544" w:id="13"/>
      <w:r w:rsidRPr="003144B9">
        <w:rPr>
          <w:color w:val="585756"/>
        </w:rPr>
        <w:t xml:space="preserve">Tableau </w:t>
      </w:r>
      <w:r w:rsidRPr="003144B9">
        <w:rPr>
          <w:color w:val="585756"/>
        </w:rPr>
        <w:fldChar w:fldCharType="begin"/>
      </w:r>
      <w:r w:rsidRPr="003144B9">
        <w:rPr>
          <w:color w:val="585756"/>
        </w:rPr>
        <w:instrText>SEQ Tableau \* ARABIC</w:instrText>
      </w:r>
      <w:r w:rsidRPr="003144B9">
        <w:rPr>
          <w:color w:val="585756"/>
        </w:rPr>
        <w:fldChar w:fldCharType="separate"/>
      </w:r>
      <w:r w:rsidR="00B92D37">
        <w:rPr>
          <w:noProof/>
          <w:color w:val="585756"/>
        </w:rPr>
        <w:t>2</w:t>
      </w:r>
      <w:r w:rsidRPr="003144B9">
        <w:rPr>
          <w:color w:val="585756"/>
        </w:rPr>
        <w:fldChar w:fldCharType="end"/>
      </w:r>
      <w:r w:rsidRPr="003144B9">
        <w:rPr>
          <w:color w:val="585756"/>
        </w:rPr>
        <w:t xml:space="preserve"> </w:t>
      </w:r>
      <w:r w:rsidRPr="003144B9" w:rsidR="00557E51">
        <w:rPr>
          <w:rFonts w:eastAsia="Times New Roman" w:cs="Segoe UI"/>
          <w:color w:val="585756"/>
          <w:shd w:val="clear" w:color="auto" w:fill="FFFFFF"/>
          <w:lang w:eastAsia="fr-FR"/>
        </w:rPr>
        <w:t xml:space="preserve">– Programmation budgétaire indicative </w:t>
      </w:r>
      <w:r w:rsidRPr="003144B9" w:rsidR="53B39A36">
        <w:rPr>
          <w:rFonts w:eastAsia="Times New Roman" w:cs="Segoe UI"/>
          <w:color w:val="585756"/>
          <w:shd w:val="clear" w:color="auto" w:fill="FFFFFF"/>
          <w:lang w:eastAsia="fr-FR"/>
        </w:rPr>
        <w:t>à Kinshasa</w:t>
      </w:r>
      <w:bookmarkEnd w:id="12"/>
      <w:bookmarkEnd w:id="13"/>
      <w:r w:rsidRPr="003144B9" w:rsidR="00557E51">
        <w:rPr>
          <w:rFonts w:eastAsia="Times New Roman" w:cs="Segoe UI"/>
          <w:color w:val="585756"/>
          <w:lang w:val="fr-FR" w:eastAsia="fr-FR"/>
        </w:rPr>
        <w:t> </w:t>
      </w:r>
    </w:p>
    <w:tbl>
      <w:tblPr>
        <w:tblW w:w="0" w:type="dxa"/>
        <w:tblInd w:w="-1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555"/>
        <w:gridCol w:w="1125"/>
        <w:gridCol w:w="1125"/>
        <w:gridCol w:w="1125"/>
        <w:gridCol w:w="1080"/>
        <w:gridCol w:w="1035"/>
      </w:tblGrid>
      <w:tr w:rsidRPr="00557E51" w:rsidR="00AF1307" w:rsidTr="5DDC4587" w14:paraId="5F980DF3" w14:textId="77777777">
        <w:trPr>
          <w:trHeight w:val="255"/>
        </w:trPr>
        <w:tc>
          <w:tcPr>
            <w:tcW w:w="35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6A6A6" w:themeFill="background1" w:themeFillShade="A6"/>
            <w:hideMark/>
          </w:tcPr>
          <w:p w:rsidRPr="00557E51" w:rsidR="00557E51" w:rsidP="00557E51" w:rsidRDefault="00557E51" w14:paraId="43220C33" w14:textId="77777777">
            <w:pPr>
              <w:spacing w:after="0" w:line="240" w:lineRule="auto"/>
              <w:jc w:val="center"/>
              <w:textAlignment w:val="baseline"/>
              <w:rPr>
                <w:rFonts w:ascii="Times New Roman" w:hAnsi="Times New Roman" w:eastAsia="Times New Roman" w:cs="Times New Roman"/>
                <w:sz w:val="24"/>
                <w:szCs w:val="24"/>
                <w:lang w:val="fr-FR" w:eastAsia="fr-FR"/>
              </w:rPr>
            </w:pPr>
            <w:r w:rsidRPr="00557E51">
              <w:rPr>
                <w:rFonts w:eastAsia="Times New Roman" w:cs="Times New Roman"/>
                <w:color w:val="FFFFFF"/>
                <w:sz w:val="18"/>
                <w:szCs w:val="18"/>
                <w:lang w:eastAsia="fr-FR"/>
              </w:rPr>
              <w:t>En millions euros </w:t>
            </w:r>
            <w:r w:rsidRPr="00557E51">
              <w:rPr>
                <w:rFonts w:eastAsia="Times New Roman" w:cs="Times New Roman"/>
                <w:color w:val="FFFFFF"/>
                <w:sz w:val="18"/>
                <w:szCs w:val="18"/>
                <w:lang w:val="fr-FR" w:eastAsia="fr-FR"/>
              </w:rPr>
              <w:t> </w:t>
            </w:r>
          </w:p>
        </w:tc>
        <w:tc>
          <w:tcPr>
            <w:tcW w:w="112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6A6A6" w:themeFill="background1" w:themeFillShade="A6"/>
            <w:hideMark/>
          </w:tcPr>
          <w:p w:rsidRPr="00557E51" w:rsidR="00557E51" w:rsidP="00557E51" w:rsidRDefault="00557E51" w14:paraId="0C3AEBE7" w14:textId="77777777">
            <w:pPr>
              <w:spacing w:after="0" w:line="240" w:lineRule="auto"/>
              <w:jc w:val="center"/>
              <w:textAlignment w:val="baseline"/>
              <w:rPr>
                <w:rFonts w:ascii="Times New Roman" w:hAnsi="Times New Roman" w:eastAsia="Times New Roman" w:cs="Times New Roman"/>
                <w:sz w:val="24"/>
                <w:szCs w:val="24"/>
                <w:lang w:val="fr-FR" w:eastAsia="fr-FR"/>
              </w:rPr>
            </w:pPr>
            <w:r w:rsidRPr="00557E51">
              <w:rPr>
                <w:rFonts w:eastAsia="Times New Roman" w:cs="Times New Roman"/>
                <w:color w:val="FFFFFF"/>
                <w:sz w:val="18"/>
                <w:szCs w:val="18"/>
                <w:lang w:eastAsia="fr-FR"/>
              </w:rPr>
              <w:t>2023</w:t>
            </w:r>
            <w:r w:rsidRPr="00557E51">
              <w:rPr>
                <w:rFonts w:eastAsia="Times New Roman" w:cs="Times New Roman"/>
                <w:color w:val="FFFFFF"/>
                <w:sz w:val="18"/>
                <w:szCs w:val="18"/>
                <w:lang w:val="fr-FR" w:eastAsia="fr-FR"/>
              </w:rPr>
              <w:t> </w:t>
            </w:r>
          </w:p>
        </w:tc>
        <w:tc>
          <w:tcPr>
            <w:tcW w:w="112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6A6A6" w:themeFill="background1" w:themeFillShade="A6"/>
            <w:hideMark/>
          </w:tcPr>
          <w:p w:rsidRPr="00557E51" w:rsidR="00557E51" w:rsidP="00557E51" w:rsidRDefault="00557E51" w14:paraId="4B78BB8F" w14:textId="77777777">
            <w:pPr>
              <w:spacing w:after="0" w:line="240" w:lineRule="auto"/>
              <w:jc w:val="center"/>
              <w:textAlignment w:val="baseline"/>
              <w:rPr>
                <w:rFonts w:ascii="Times New Roman" w:hAnsi="Times New Roman" w:eastAsia="Times New Roman" w:cs="Times New Roman"/>
                <w:sz w:val="24"/>
                <w:szCs w:val="24"/>
                <w:lang w:val="fr-FR" w:eastAsia="fr-FR"/>
              </w:rPr>
            </w:pPr>
            <w:r w:rsidRPr="00557E51">
              <w:rPr>
                <w:rFonts w:eastAsia="Times New Roman" w:cs="Times New Roman"/>
                <w:color w:val="FFFFFF"/>
                <w:sz w:val="18"/>
                <w:szCs w:val="18"/>
                <w:lang w:eastAsia="fr-FR"/>
              </w:rPr>
              <w:t>2024 </w:t>
            </w:r>
            <w:r w:rsidRPr="00557E51">
              <w:rPr>
                <w:rFonts w:eastAsia="Times New Roman" w:cs="Times New Roman"/>
                <w:color w:val="FFFFFF"/>
                <w:sz w:val="18"/>
                <w:szCs w:val="18"/>
                <w:lang w:val="fr-FR" w:eastAsia="fr-FR"/>
              </w:rPr>
              <w:t> </w:t>
            </w:r>
          </w:p>
        </w:tc>
        <w:tc>
          <w:tcPr>
            <w:tcW w:w="112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6A6A6" w:themeFill="background1" w:themeFillShade="A6"/>
            <w:hideMark/>
          </w:tcPr>
          <w:p w:rsidRPr="00557E51" w:rsidR="00557E51" w:rsidP="00557E51" w:rsidRDefault="00557E51" w14:paraId="71C03117" w14:textId="77777777">
            <w:pPr>
              <w:spacing w:after="0" w:line="240" w:lineRule="auto"/>
              <w:jc w:val="center"/>
              <w:textAlignment w:val="baseline"/>
              <w:rPr>
                <w:rFonts w:ascii="Times New Roman" w:hAnsi="Times New Roman" w:eastAsia="Times New Roman" w:cs="Times New Roman"/>
                <w:sz w:val="24"/>
                <w:szCs w:val="24"/>
                <w:lang w:val="fr-FR" w:eastAsia="fr-FR"/>
              </w:rPr>
            </w:pPr>
            <w:r w:rsidRPr="00557E51">
              <w:rPr>
                <w:rFonts w:eastAsia="Times New Roman" w:cs="Times New Roman"/>
                <w:color w:val="FFFFFF"/>
                <w:sz w:val="18"/>
                <w:szCs w:val="18"/>
                <w:lang w:eastAsia="fr-FR"/>
              </w:rPr>
              <w:t>2025</w:t>
            </w:r>
            <w:r w:rsidRPr="00557E51">
              <w:rPr>
                <w:rFonts w:eastAsia="Times New Roman" w:cs="Times New Roman"/>
                <w:color w:val="FFFFFF"/>
                <w:sz w:val="18"/>
                <w:szCs w:val="18"/>
                <w:lang w:val="fr-FR" w:eastAsia="fr-FR"/>
              </w:rPr>
              <w:t> </w:t>
            </w:r>
          </w:p>
        </w:tc>
        <w:tc>
          <w:tcPr>
            <w:tcW w:w="10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6A6A6" w:themeFill="background1" w:themeFillShade="A6"/>
            <w:hideMark/>
          </w:tcPr>
          <w:p w:rsidRPr="00557E51" w:rsidR="00557E51" w:rsidP="00557E51" w:rsidRDefault="00557E51" w14:paraId="75283EE1" w14:textId="77777777">
            <w:pPr>
              <w:spacing w:after="0" w:line="240" w:lineRule="auto"/>
              <w:jc w:val="center"/>
              <w:textAlignment w:val="baseline"/>
              <w:rPr>
                <w:rFonts w:ascii="Times New Roman" w:hAnsi="Times New Roman" w:eastAsia="Times New Roman" w:cs="Times New Roman"/>
                <w:sz w:val="24"/>
                <w:szCs w:val="24"/>
                <w:lang w:val="fr-FR" w:eastAsia="fr-FR"/>
              </w:rPr>
            </w:pPr>
            <w:r w:rsidRPr="00557E51">
              <w:rPr>
                <w:rFonts w:eastAsia="Times New Roman" w:cs="Times New Roman"/>
                <w:color w:val="FFFFFF"/>
                <w:sz w:val="18"/>
                <w:szCs w:val="18"/>
                <w:lang w:eastAsia="fr-FR"/>
              </w:rPr>
              <w:t>2026 </w:t>
            </w:r>
            <w:r w:rsidRPr="00557E51">
              <w:rPr>
                <w:rFonts w:eastAsia="Times New Roman" w:cs="Times New Roman"/>
                <w:color w:val="FFFFFF"/>
                <w:sz w:val="18"/>
                <w:szCs w:val="18"/>
                <w:lang w:val="fr-FR" w:eastAsia="fr-FR"/>
              </w:rPr>
              <w:t> </w:t>
            </w:r>
          </w:p>
        </w:tc>
        <w:tc>
          <w:tcPr>
            <w:tcW w:w="103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6A6A6" w:themeFill="background1" w:themeFillShade="A6"/>
            <w:hideMark/>
          </w:tcPr>
          <w:p w:rsidRPr="00557E51" w:rsidR="00557E51" w:rsidP="00557E51" w:rsidRDefault="00557E51" w14:paraId="240143F0" w14:textId="77777777">
            <w:pPr>
              <w:spacing w:after="0" w:line="240" w:lineRule="auto"/>
              <w:ind w:left="60"/>
              <w:jc w:val="center"/>
              <w:textAlignment w:val="baseline"/>
              <w:rPr>
                <w:rFonts w:ascii="Times New Roman" w:hAnsi="Times New Roman" w:eastAsia="Times New Roman" w:cs="Times New Roman"/>
                <w:sz w:val="24"/>
                <w:szCs w:val="24"/>
                <w:lang w:val="fr-FR" w:eastAsia="fr-FR"/>
              </w:rPr>
            </w:pPr>
            <w:r w:rsidRPr="00557E51">
              <w:rPr>
                <w:rFonts w:eastAsia="Times New Roman" w:cs="Times New Roman"/>
                <w:color w:val="FFFFFF"/>
                <w:sz w:val="18"/>
                <w:szCs w:val="18"/>
                <w:lang w:eastAsia="fr-FR"/>
              </w:rPr>
              <w:t>2027</w:t>
            </w:r>
            <w:r w:rsidRPr="00557E51">
              <w:rPr>
                <w:rFonts w:eastAsia="Times New Roman" w:cs="Times New Roman"/>
                <w:color w:val="FFFFFF"/>
                <w:sz w:val="18"/>
                <w:szCs w:val="18"/>
                <w:lang w:val="fr-FR" w:eastAsia="fr-FR"/>
              </w:rPr>
              <w:t> </w:t>
            </w:r>
          </w:p>
        </w:tc>
      </w:tr>
      <w:tr w:rsidRPr="00557E51" w:rsidR="00AF1307" w:rsidTr="5DDC4587" w14:paraId="3EF68DBE" w14:textId="77777777">
        <w:trPr>
          <w:trHeight w:val="255"/>
        </w:trPr>
        <w:tc>
          <w:tcPr>
            <w:tcW w:w="35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557E51" w:rsidR="00557E51" w:rsidP="00557E51" w:rsidRDefault="00557E51" w14:paraId="675C1338" w14:textId="77777777">
            <w:pPr>
              <w:spacing w:after="0" w:line="240" w:lineRule="auto"/>
              <w:textAlignment w:val="baseline"/>
              <w:rPr>
                <w:rFonts w:ascii="Times New Roman" w:hAnsi="Times New Roman" w:eastAsia="Times New Roman" w:cs="Times New Roman"/>
                <w:sz w:val="24"/>
                <w:szCs w:val="24"/>
                <w:lang w:val="fr-FR" w:eastAsia="fr-FR"/>
              </w:rPr>
            </w:pPr>
            <w:r w:rsidRPr="00557E51">
              <w:rPr>
                <w:rFonts w:eastAsia="Times New Roman" w:cs="Times New Roman"/>
                <w:sz w:val="18"/>
                <w:szCs w:val="18"/>
                <w:lang w:eastAsia="fr-FR"/>
              </w:rPr>
              <w:t>Programmation budgétaire indicatif</w:t>
            </w:r>
            <w:r w:rsidRPr="00557E51">
              <w:rPr>
                <w:rFonts w:eastAsia="Times New Roman" w:cs="Times New Roman"/>
                <w:sz w:val="18"/>
                <w:szCs w:val="18"/>
                <w:lang w:val="fr-FR" w:eastAsia="fr-FR"/>
              </w:rPr>
              <w:t> </w:t>
            </w:r>
          </w:p>
        </w:tc>
        <w:tc>
          <w:tcPr>
            <w:tcW w:w="112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AF1307" w:rsidR="00557E51" w:rsidP="00557E51" w:rsidRDefault="00557E51" w14:paraId="525A336B" w14:textId="6F1C0B30">
            <w:pPr>
              <w:spacing w:after="0" w:line="240" w:lineRule="auto"/>
              <w:jc w:val="center"/>
              <w:textAlignment w:val="baseline"/>
              <w:rPr>
                <w:rFonts w:ascii="Times New Roman" w:hAnsi="Times New Roman" w:eastAsia="Times New Roman" w:cs="Times New Roman"/>
                <w:sz w:val="24"/>
                <w:szCs w:val="24"/>
                <w:lang w:val="fr-FR" w:eastAsia="fr-FR"/>
              </w:rPr>
            </w:pPr>
            <w:r w:rsidRPr="00AF1307">
              <w:rPr>
                <w:rFonts w:eastAsia="Times New Roman" w:cs="Times New Roman"/>
                <w:sz w:val="18"/>
                <w:szCs w:val="18"/>
                <w:lang w:val="fr-FR" w:eastAsia="fr-FR"/>
              </w:rPr>
              <w:t> </w:t>
            </w:r>
            <w:r w:rsidR="00AF1307">
              <w:rPr>
                <w:rFonts w:eastAsia="Times New Roman" w:cs="Times New Roman"/>
                <w:sz w:val="18"/>
                <w:szCs w:val="18"/>
                <w:lang w:val="fr-FR" w:eastAsia="fr-FR"/>
              </w:rPr>
              <w:t>7.496.008</w:t>
            </w:r>
          </w:p>
        </w:tc>
        <w:tc>
          <w:tcPr>
            <w:tcW w:w="112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AF1307" w:rsidR="00557E51" w:rsidP="00557E51" w:rsidRDefault="00AF1307" w14:paraId="6973752C" w14:textId="5D914A0F">
            <w:pPr>
              <w:spacing w:after="0" w:line="240" w:lineRule="auto"/>
              <w:jc w:val="center"/>
              <w:textAlignment w:val="baseline"/>
              <w:rPr>
                <w:rFonts w:ascii="Times New Roman" w:hAnsi="Times New Roman" w:eastAsia="Times New Roman" w:cs="Times New Roman"/>
                <w:sz w:val="24"/>
                <w:szCs w:val="24"/>
                <w:lang w:val="fr-FR" w:eastAsia="fr-FR"/>
              </w:rPr>
            </w:pPr>
            <w:r>
              <w:rPr>
                <w:rFonts w:eastAsia="Times New Roman" w:cs="Times New Roman"/>
                <w:sz w:val="18"/>
                <w:szCs w:val="18"/>
                <w:lang w:val="fr-FR" w:eastAsia="fr-FR"/>
              </w:rPr>
              <w:t>9.414.748</w:t>
            </w:r>
          </w:p>
        </w:tc>
        <w:tc>
          <w:tcPr>
            <w:tcW w:w="112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AF1307" w:rsidR="00557E51" w:rsidP="00557E51" w:rsidRDefault="00AF1307" w14:paraId="0D630901" w14:textId="14AD8184">
            <w:pPr>
              <w:spacing w:after="0" w:line="240" w:lineRule="auto"/>
              <w:jc w:val="center"/>
              <w:textAlignment w:val="baseline"/>
              <w:rPr>
                <w:rFonts w:ascii="Times New Roman" w:hAnsi="Times New Roman" w:eastAsia="Times New Roman" w:cs="Times New Roman"/>
                <w:sz w:val="24"/>
                <w:szCs w:val="24"/>
                <w:lang w:val="fr-FR" w:eastAsia="fr-FR"/>
              </w:rPr>
            </w:pPr>
            <w:r>
              <w:rPr>
                <w:rFonts w:eastAsia="Times New Roman" w:cs="Times New Roman"/>
                <w:sz w:val="18"/>
                <w:szCs w:val="18"/>
                <w:lang w:val="fr-FR" w:eastAsia="fr-FR"/>
              </w:rPr>
              <w:t>13.064.635</w:t>
            </w:r>
          </w:p>
        </w:tc>
        <w:tc>
          <w:tcPr>
            <w:tcW w:w="10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AF1307" w:rsidR="00557E51" w:rsidP="00557E51" w:rsidRDefault="00AF1307" w14:paraId="2B5D340C" w14:textId="56A8244F">
            <w:pPr>
              <w:spacing w:after="0" w:line="240" w:lineRule="auto"/>
              <w:jc w:val="center"/>
              <w:textAlignment w:val="baseline"/>
              <w:rPr>
                <w:rFonts w:ascii="Times New Roman" w:hAnsi="Times New Roman" w:eastAsia="Times New Roman" w:cs="Times New Roman"/>
                <w:sz w:val="24"/>
                <w:szCs w:val="24"/>
                <w:lang w:val="fr-FR" w:eastAsia="fr-FR"/>
              </w:rPr>
            </w:pPr>
            <w:r>
              <w:rPr>
                <w:rFonts w:eastAsia="Times New Roman" w:cs="Times New Roman"/>
                <w:sz w:val="18"/>
                <w:szCs w:val="18"/>
                <w:lang w:val="fr-FR" w:eastAsia="fr-FR"/>
              </w:rPr>
              <w:t>14.065.000</w:t>
            </w:r>
          </w:p>
        </w:tc>
        <w:tc>
          <w:tcPr>
            <w:tcW w:w="103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AF1307" w:rsidR="00557E51" w:rsidP="00557E51" w:rsidRDefault="31E5A379" w14:paraId="31A26B2E" w14:textId="557E55C1">
            <w:pPr>
              <w:spacing w:after="0" w:line="240" w:lineRule="auto"/>
              <w:jc w:val="center"/>
              <w:textAlignment w:val="baseline"/>
              <w:rPr>
                <w:rFonts w:ascii="Times New Roman" w:hAnsi="Times New Roman" w:eastAsia="Times New Roman" w:cs="Times New Roman"/>
                <w:sz w:val="24"/>
                <w:szCs w:val="24"/>
                <w:lang w:val="fr-FR" w:eastAsia="fr-FR"/>
              </w:rPr>
            </w:pPr>
            <w:r w:rsidRPr="5DDC4587">
              <w:rPr>
                <w:rFonts w:eastAsia="Times New Roman" w:cs="Times New Roman"/>
                <w:sz w:val="18"/>
                <w:szCs w:val="18"/>
                <w:lang w:val="fr-FR" w:eastAsia="fr-FR"/>
              </w:rPr>
              <w:t>10.259.60</w:t>
            </w:r>
            <w:r w:rsidRPr="5DDC4587" w:rsidR="48E0AD06">
              <w:rPr>
                <w:rFonts w:eastAsia="Times New Roman" w:cs="Times New Roman"/>
                <w:sz w:val="18"/>
                <w:szCs w:val="18"/>
                <w:lang w:val="fr-FR" w:eastAsia="fr-FR"/>
              </w:rPr>
              <w:t>9</w:t>
            </w:r>
          </w:p>
        </w:tc>
      </w:tr>
    </w:tbl>
    <w:p w:rsidR="3C051078" w:rsidRDefault="3C051078" w14:paraId="23ED41E5" w14:textId="6D0FB223"/>
    <w:p w:rsidR="3C051078" w:rsidRDefault="3C051078" w14:paraId="5380B877" w14:textId="3763322C"/>
    <w:p w:rsidRPr="00557E51" w:rsidR="00557E51" w:rsidP="00557E51" w:rsidRDefault="00557E51" w14:paraId="13A8772F" w14:textId="77777777">
      <w:pPr>
        <w:spacing w:after="0" w:line="240" w:lineRule="auto"/>
        <w:textAlignment w:val="baseline"/>
        <w:rPr>
          <w:rFonts w:ascii="Segoe UI" w:hAnsi="Segoe UI" w:eastAsia="Times New Roman" w:cs="Segoe UI"/>
          <w:sz w:val="18"/>
          <w:szCs w:val="18"/>
          <w:lang w:val="fr-FR" w:eastAsia="fr-FR"/>
        </w:rPr>
      </w:pPr>
      <w:r w:rsidRPr="00557E51">
        <w:rPr>
          <w:rFonts w:eastAsia="Times New Roman" w:cs="Segoe UI"/>
          <w:szCs w:val="21"/>
          <w:lang w:val="fr-FR" w:eastAsia="fr-FR"/>
        </w:rPr>
        <w:t> </w:t>
      </w:r>
    </w:p>
    <w:bookmarkEnd w:id="7"/>
    <w:bookmarkEnd w:id="8"/>
    <w:bookmarkEnd w:id="9"/>
    <w:p w:rsidRPr="00B312A0" w:rsidR="00F468D8" w:rsidP="00B312A0" w:rsidRDefault="00F468D8" w14:paraId="489B7E03" w14:textId="77777777">
      <w:pPr>
        <w:rPr>
          <w:color w:val="9CC2E5" w:themeColor="accent1" w:themeTint="99"/>
        </w:rPr>
      </w:pPr>
    </w:p>
    <w:p w:rsidR="34C9A1FD" w:rsidP="34C9A1FD" w:rsidRDefault="34C9A1FD" w14:paraId="3BF2E1E1" w14:textId="33326BDC">
      <w:pPr>
        <w:rPr>
          <w:rFonts w:eastAsia="Calibri" w:cs="Arial"/>
          <w:szCs w:val="21"/>
          <w:lang w:val="fr-FR"/>
        </w:rPr>
      </w:pPr>
    </w:p>
    <w:p w:rsidRPr="00B312A0" w:rsidR="00B312A0" w:rsidP="00BA5F07" w:rsidRDefault="36DA14FD" w14:paraId="3ACF16FA" w14:textId="0BDCCF3F">
      <w:pPr>
        <w:pStyle w:val="Heading1"/>
        <w:numPr>
          <w:ilvl w:val="0"/>
          <w:numId w:val="40"/>
        </w:numPr>
      </w:pPr>
      <w:bookmarkStart w:name="_Toc106783715" w:id="14"/>
      <w:bookmarkStart w:name="_Toc106889450" w:id="15"/>
      <w:bookmarkStart w:name="_Toc112687535" w:id="16"/>
      <w:bookmarkStart w:name="_Toc113810750" w:id="17"/>
      <w:r>
        <w:t>Les principes stratégiques</w:t>
      </w:r>
      <w:bookmarkEnd w:id="14"/>
      <w:bookmarkEnd w:id="15"/>
      <w:bookmarkEnd w:id="16"/>
      <w:bookmarkEnd w:id="17"/>
      <w:r>
        <w:t xml:space="preserve"> </w:t>
      </w:r>
    </w:p>
    <w:p w:rsidR="00D135DB" w:rsidP="00B312A0" w:rsidRDefault="00557E51" w14:paraId="5E6B1A2C" w14:textId="77777777">
      <w:r w:rsidRPr="00D135DB">
        <w:t xml:space="preserve">Le sous-portefeuille de Kinshasa n’est pas un sous-portefeuille provincial </w:t>
      </w:r>
      <w:r w:rsidRPr="00D135DB" w:rsidR="000D569C">
        <w:t>comme les autres</w:t>
      </w:r>
      <w:r w:rsidR="00D135DB">
        <w:t xml:space="preserve">. Il ne suit pas </w:t>
      </w:r>
      <w:r w:rsidRPr="00D135DB">
        <w:t>les logiques de gouvernance territoriale</w:t>
      </w:r>
      <w:r w:rsidRPr="00D135DB" w:rsidR="002963DF">
        <w:t xml:space="preserve"> et</w:t>
      </w:r>
      <w:r w:rsidRPr="00D135DB">
        <w:t xml:space="preserve"> multisectorielle</w:t>
      </w:r>
      <w:r w:rsidRPr="00D135DB" w:rsidR="00261574">
        <w:t xml:space="preserve">, </w:t>
      </w:r>
      <w:r w:rsidRPr="00D135DB">
        <w:t>porté</w:t>
      </w:r>
      <w:r w:rsidRPr="00D135DB" w:rsidR="002963DF">
        <w:t>e</w:t>
      </w:r>
      <w:r w:rsidRPr="00D135DB">
        <w:t xml:space="preserve">s par la </w:t>
      </w:r>
      <w:r w:rsidRPr="00D135DB" w:rsidR="00261574">
        <w:t>stratégie</w:t>
      </w:r>
      <w:r w:rsidRPr="00D135DB">
        <w:t xml:space="preserve"> générale. </w:t>
      </w:r>
    </w:p>
    <w:p w:rsidR="00B51811" w:rsidP="00B312A0" w:rsidRDefault="00557E51" w14:paraId="7D5C2C30" w14:textId="13C60361">
      <w:r w:rsidRPr="00D135DB">
        <w:t xml:space="preserve">Il est composé </w:t>
      </w:r>
      <w:r w:rsidRPr="00D135DB" w:rsidR="00BB3BDA">
        <w:t xml:space="preserve">de deux </w:t>
      </w:r>
      <w:r w:rsidRPr="00D135DB">
        <w:t>intervention</w:t>
      </w:r>
      <w:r w:rsidRPr="00D135DB" w:rsidR="00261574">
        <w:t>s</w:t>
      </w:r>
      <w:r w:rsidRPr="00D135DB">
        <w:t xml:space="preserve"> </w:t>
      </w:r>
      <w:r w:rsidRPr="00D135DB" w:rsidR="00261574">
        <w:t>spécifiques</w:t>
      </w:r>
      <w:r w:rsidRPr="00D135DB">
        <w:t xml:space="preserve"> localisé</w:t>
      </w:r>
      <w:r w:rsidRPr="00D135DB" w:rsidR="00261574">
        <w:t>e</w:t>
      </w:r>
      <w:r w:rsidRPr="00D135DB">
        <w:t>s à Kinshasa</w:t>
      </w:r>
      <w:r w:rsidRPr="00D135DB" w:rsidR="00804027">
        <w:t xml:space="preserve">, qui poursuivent les interventions mises en œuvre dans le cadre du programme </w:t>
      </w:r>
      <w:r w:rsidRPr="00D135DB" w:rsidR="00BB3BDA">
        <w:t xml:space="preserve">en clôture </w:t>
      </w:r>
      <w:r w:rsidRPr="00D135DB" w:rsidR="00804027">
        <w:t>(en santé et en FEE)</w:t>
      </w:r>
      <w:r w:rsidRPr="00D135DB" w:rsidR="00BB3BDA">
        <w:t> ;</w:t>
      </w:r>
      <w:r w:rsidRPr="00D135DB">
        <w:t xml:space="preserve"> d</w:t>
      </w:r>
      <w:r w:rsidRPr="00D135DB" w:rsidR="00BB3BDA">
        <w:t xml:space="preserve">e deux </w:t>
      </w:r>
      <w:r w:rsidRPr="00D135DB">
        <w:t>interve</w:t>
      </w:r>
      <w:r w:rsidRPr="00D135DB" w:rsidR="00261574">
        <w:t>n</w:t>
      </w:r>
      <w:r w:rsidRPr="00D135DB">
        <w:t>tion</w:t>
      </w:r>
      <w:r w:rsidRPr="00D135DB" w:rsidR="00261574">
        <w:t>s</w:t>
      </w:r>
      <w:r w:rsidRPr="00D135DB">
        <w:t xml:space="preserve"> centralisées</w:t>
      </w:r>
      <w:r w:rsidRPr="00D135DB" w:rsidR="00261574">
        <w:t>,</w:t>
      </w:r>
      <w:r w:rsidRPr="00D135DB">
        <w:t xml:space="preserve"> qui déploient leurs activités dans différentes provinces</w:t>
      </w:r>
      <w:r w:rsidRPr="00D135DB" w:rsidR="00BB3BDA">
        <w:t xml:space="preserve"> (le </w:t>
      </w:r>
      <w:r w:rsidR="00D135DB">
        <w:t>LVSI</w:t>
      </w:r>
      <w:r w:rsidRPr="00D135DB" w:rsidR="00BB3BDA">
        <w:t xml:space="preserve"> et l’intervention jeunesse et conscience culturelle et sociale) et de deux interventions qui renvoient à l’aspect transversal de la gouvernance : le fonds de gouvernance financière et la facilité d’appui institutionnel au niveau central, lié aux </w:t>
      </w:r>
      <w:r w:rsidRPr="00D135DB" w:rsidR="00804027">
        <w:t>processus de remontée d’information et de contenus depuis les interventions jusqu’aux ministères centraux.</w:t>
      </w:r>
    </w:p>
    <w:p w:rsidR="00334B85" w:rsidP="00B312A0" w:rsidRDefault="00D135DB" w14:paraId="3BC7DB1D" w14:textId="20DCA553">
      <w:r>
        <w:t>E</w:t>
      </w:r>
      <w:r w:rsidR="00C66BE6">
        <w:t>n</w:t>
      </w:r>
      <w:r>
        <w:t xml:space="preserve"> cela l’appui institutionnel au niveau central est donc le maillon central du triple ancrage où se joue le traitement et le cadrage de certaines thématiques </w:t>
      </w:r>
      <w:r w:rsidR="00C66BE6">
        <w:t>spécifiques remontées depuis les réalités sectorielles et provinciales. Cette accompagnement</w:t>
      </w:r>
      <w:r>
        <w:t xml:space="preserve"> tourne autour d</w:t>
      </w:r>
      <w:r w:rsidR="00C66BE6">
        <w:t xml:space="preserve">’une réflexion constante sur l’adaptation des politiques nationales et sur la mobilisation des ressources en réponse aux opportunités et points de blocage remontés depuis le terrain ; un accompagnement autour des services administratifs </w:t>
      </w:r>
      <w:r w:rsidR="00334B85">
        <w:t xml:space="preserve">dans leur rôle régalien et dans leurs éventuelles réformes </w:t>
      </w:r>
      <w:r w:rsidR="00C66BE6">
        <w:t xml:space="preserve">nécessaires pour prétendre à une réponse pertinente et alignée sur les réalités </w:t>
      </w:r>
      <w:r w:rsidR="00334B85">
        <w:t>sectorielles et territoriales</w:t>
      </w:r>
      <w:r w:rsidR="00C66BE6">
        <w:t xml:space="preserve">; un </w:t>
      </w:r>
      <w:r w:rsidR="00334B85">
        <w:t>appui-conseil</w:t>
      </w:r>
      <w:r w:rsidR="00C66BE6">
        <w:t xml:space="preserve"> </w:t>
      </w:r>
      <w:r w:rsidR="00334B85">
        <w:t>sur</w:t>
      </w:r>
      <w:r w:rsidR="00C66BE6">
        <w:t xml:space="preserve"> </w:t>
      </w:r>
      <w:r>
        <w:t>l’évolution des cadres règlementaires</w:t>
      </w:r>
      <w:r w:rsidR="00C66BE6">
        <w:t xml:space="preserve"> en</w:t>
      </w:r>
      <w:r w:rsidR="00334B85">
        <w:t xml:space="preserve"> réponse là aussi aux réalités remontées depuis les dynamiques sectorielles et territoriales. Il s’agit aussi d’un pôle important de réflexion dans un développement cohérent des stratégies nationales en lien avec les autres PTF.</w:t>
      </w:r>
    </w:p>
    <w:p w:rsidRPr="00D135DB" w:rsidR="00D135DB" w:rsidP="00B312A0" w:rsidRDefault="00334B85" w14:paraId="2E7C4E2C" w14:textId="6BA06840">
      <w:r>
        <w:t>Enf</w:t>
      </w:r>
      <w:r w:rsidR="00D95B29">
        <w:t>i</w:t>
      </w:r>
      <w:r>
        <w:t xml:space="preserve">n, </w:t>
      </w:r>
      <w:r w:rsidR="00D95B29">
        <w:t xml:space="preserve">les investissements croissants de la Belgique à </w:t>
      </w:r>
      <w:r>
        <w:t>Kinshasa</w:t>
      </w:r>
      <w:r w:rsidR="00D95B29">
        <w:t>,</w:t>
      </w:r>
      <w:r>
        <w:t xml:space="preserve"> </w:t>
      </w:r>
      <w:r w:rsidR="00D95B29">
        <w:t>alignés sur les priorités belges, s’ouvrent à de nouveau</w:t>
      </w:r>
      <w:r w:rsidR="00C97F8F">
        <w:t>x</w:t>
      </w:r>
      <w:r w:rsidR="00D95B29">
        <w:t xml:space="preserve"> défis</w:t>
      </w:r>
      <w:r>
        <w:t xml:space="preserve"> liés à l</w:t>
      </w:r>
      <w:r w:rsidR="00D95B29">
        <w:t>’explosion démographique et à la gestion des villes</w:t>
      </w:r>
      <w:r w:rsidR="00C97F8F">
        <w:t>,</w:t>
      </w:r>
      <w:r w:rsidR="00D95B29">
        <w:t xml:space="preserve"> d’une ville en pleine </w:t>
      </w:r>
      <w:r w:rsidR="00F551D6">
        <w:t>expansion</w:t>
      </w:r>
      <w:r w:rsidR="00D95B29">
        <w:t xml:space="preserve"> comme Kinshasa. </w:t>
      </w:r>
    </w:p>
    <w:p w:rsidRPr="00B312A0" w:rsidR="00B312A0" w:rsidP="00BA5F07" w:rsidRDefault="36DA14FD" w14:paraId="56385A81" w14:textId="63CDEFF0">
      <w:pPr>
        <w:pStyle w:val="Heading1"/>
        <w:numPr>
          <w:ilvl w:val="0"/>
          <w:numId w:val="39"/>
        </w:numPr>
      </w:pPr>
      <w:bookmarkStart w:name="_Toc112687536" w:id="18"/>
      <w:bookmarkStart w:name="_Toc113810751" w:id="19"/>
      <w:r>
        <w:t>Les interventions</w:t>
      </w:r>
      <w:bookmarkEnd w:id="18"/>
      <w:bookmarkEnd w:id="19"/>
    </w:p>
    <w:p w:rsidRPr="00384432" w:rsidR="00B5524F" w:rsidP="00BA5F07" w:rsidRDefault="00162315" w14:paraId="67BD9B23" w14:textId="18588E20">
      <w:pPr>
        <w:pStyle w:val="Heading2"/>
      </w:pPr>
      <w:bookmarkStart w:name="_Toc112687537" w:id="20"/>
      <w:bookmarkStart w:name="_Toc113810752" w:id="21"/>
      <w:r w:rsidRPr="00384432">
        <w:t>Intervention COD2202311 – Jeunesse, conscience culturelle et sociale</w:t>
      </w:r>
      <w:bookmarkEnd w:id="20"/>
      <w:bookmarkEnd w:id="21"/>
    </w:p>
    <w:p w:rsidR="00E12F70" w:rsidP="00E12F70" w:rsidRDefault="00E12F70" w14:paraId="5F00809F" w14:textId="76430101">
      <w:pPr>
        <w:rPr>
          <w:lang w:val="fr-FR"/>
        </w:rPr>
      </w:pPr>
      <w:bookmarkStart w:name="_Toc106889461" w:id="22"/>
      <w:r w:rsidRPr="3C051078">
        <w:rPr>
          <w:lang w:val="fr-FR"/>
        </w:rPr>
        <w:t xml:space="preserve">L’intervention Jeunesse, conscience culturelle et sociale est une intervention </w:t>
      </w:r>
      <w:r w:rsidR="00D37DC4">
        <w:rPr>
          <w:lang w:val="fr-FR"/>
        </w:rPr>
        <w:t>centralisée à</w:t>
      </w:r>
      <w:r w:rsidRPr="3C051078">
        <w:rPr>
          <w:lang w:val="fr-FR"/>
        </w:rPr>
        <w:t xml:space="preserve"> Kinshasa dont des activités spécifiques se déploient sur plusieurs centres urbains</w:t>
      </w:r>
      <w:r>
        <w:rPr>
          <w:lang w:val="fr-FR"/>
        </w:rPr>
        <w:t xml:space="preserve"> (dont Kinshasa)</w:t>
      </w:r>
      <w:r w:rsidRPr="3C051078">
        <w:rPr>
          <w:lang w:val="fr-FR"/>
        </w:rPr>
        <w:t xml:space="preserve"> ciblés en fonction des opportunités, des besoins et des acteurs présents localement. </w:t>
      </w:r>
      <w:r>
        <w:rPr>
          <w:lang w:val="fr-FR"/>
        </w:rPr>
        <w:t xml:space="preserve">Les sous-portefeuilles provinciaux reprennent la description des </w:t>
      </w:r>
      <w:r w:rsidRPr="3C051078">
        <w:rPr>
          <w:lang w:val="fr-FR"/>
        </w:rPr>
        <w:t xml:space="preserve">éléments spécifiques </w:t>
      </w:r>
      <w:r>
        <w:rPr>
          <w:lang w:val="fr-FR"/>
        </w:rPr>
        <w:t>à la mise en œuvre des activités</w:t>
      </w:r>
      <w:r w:rsidR="00D37DC4">
        <w:rPr>
          <w:lang w:val="fr-FR"/>
        </w:rPr>
        <w:t xml:space="preserve"> au sein des centres urbains ciblés dans ces provinces</w:t>
      </w:r>
      <w:r w:rsidRPr="3C051078">
        <w:rPr>
          <w:lang w:val="fr-FR"/>
        </w:rPr>
        <w:t>. Ci-dessous, est décrite l’intervention dans son ensemble</w:t>
      </w:r>
      <w:r>
        <w:rPr>
          <w:lang w:val="fr-FR"/>
        </w:rPr>
        <w:t xml:space="preserve"> ainsi que les spécificités culturelles liées au contexte de Kinshasa. </w:t>
      </w:r>
    </w:p>
    <w:p w:rsidR="002D6149" w:rsidP="00E12F70" w:rsidRDefault="002D6149" w14:paraId="038A8392" w14:textId="77777777">
      <w:pPr>
        <w:rPr>
          <w:lang w:val="fr-FR"/>
        </w:rPr>
      </w:pPr>
    </w:p>
    <w:p w:rsidR="00B5524F" w:rsidP="00BA5F07" w:rsidRDefault="00D37DC4" w14:paraId="38751783" w14:textId="1EF8B617">
      <w:pPr>
        <w:pStyle w:val="Heading3"/>
        <w:numPr>
          <w:ilvl w:val="2"/>
          <w:numId w:val="39"/>
        </w:numPr>
        <w:ind w:left="709"/>
      </w:pPr>
      <w:bookmarkStart w:name="_Toc112687538" w:id="23"/>
      <w:bookmarkStart w:name="_Toc113810753" w:id="24"/>
      <w:r>
        <w:t>Le c</w:t>
      </w:r>
      <w:r w:rsidRPr="00CB3ACB" w:rsidR="2855E77E">
        <w:t>ontexte</w:t>
      </w:r>
      <w:bookmarkEnd w:id="22"/>
      <w:r>
        <w:t xml:space="preserve"> kinois</w:t>
      </w:r>
      <w:bookmarkEnd w:id="23"/>
      <w:bookmarkEnd w:id="24"/>
    </w:p>
    <w:p w:rsidR="00D658F9" w:rsidP="00D658F9" w:rsidRDefault="00D658F9" w14:paraId="568A89BE" w14:textId="77777777">
      <w:pPr>
        <w:rPr>
          <w:rFonts w:eastAsia="Calibri" w:cs="Arial"/>
          <w:szCs w:val="21"/>
        </w:rPr>
      </w:pPr>
      <w:r>
        <w:t xml:space="preserve">En RDC, un opérateur dans la culture se définit comme une personne morale représentée par un ou plusieurs individus, qui propose un service culturel et qui œuvre pour transformer un produit artistique en consommable, tout en visant la rentabilité économique de la démarche. Il s’agit d’un entrepreneur culturel qui met en œuvre des activités ayant également un intérêt public. L’opérateur peut être conservateur d’œuvres et de patrimoine culturel, concepteur de projet au bénéfice des artistes et de la communauté, créateur de rentabilité économique, manager des artistes et structures culturelles, facilitateur de la consommation du produit culturel entre l’artiste et sa communauté, etc.  L’opérateur culturel applique une politique culturelle spécifique à un domaine donné et accompagne les artistes à travers différents services. Il peut tout aussi bien avoir une approche pluridisciplinaire que se concentrer sur une discipline artistique spécifique. Enfin, il n’impose pas de démarche à l’artiste, mais accompagne l’artiste dans sa propre démarche. </w:t>
      </w:r>
    </w:p>
    <w:p w:rsidRPr="00BB4CD9" w:rsidR="00D658F9" w:rsidP="00D658F9" w:rsidRDefault="07472C49" w14:paraId="1BD331F1" w14:textId="77777777">
      <w:r>
        <w:t xml:space="preserve">On constate un certain clivage entre artistes et opérateurs culturels : les artistes se sentent souvent utilisés par les opérateurs culturels. Leurs sources de financement sont insuffisantes. In fine, l’absence de partenariat intersectoriel freine le développement d’un contexte propice à la création d’activité économique autour de dynamiques existantes ; ainsi que d’opportunités professionnelles viables pour les artistes. Par conséquent, un dialogue entre artistes et opérateurs culturels est nécessaire pour favoriser un travail en réseau autour d’intérêts communs. </w:t>
      </w:r>
    </w:p>
    <w:p w:rsidR="28B96B40" w:rsidP="5DDC4587" w:rsidRDefault="28B96B40" w14:paraId="2BC2723A" w14:textId="5A9BCD13">
      <w:pPr>
        <w:rPr>
          <w:rFonts w:eastAsia="Calibri" w:cs="Arial"/>
          <w:szCs w:val="21"/>
        </w:rPr>
      </w:pPr>
      <w:r w:rsidRPr="5DDC4587">
        <w:rPr>
          <w:rFonts w:eastAsia="Calibri" w:cs="Arial"/>
          <w:szCs w:val="21"/>
        </w:rPr>
        <w:t xml:space="preserve">En RDC, la femme artiste est vue de manière péjorative. </w:t>
      </w:r>
      <w:r w:rsidRPr="5DDC4587" w:rsidR="42453508">
        <w:rPr>
          <w:rFonts w:eastAsia="Calibri" w:cs="Arial"/>
          <w:szCs w:val="21"/>
        </w:rPr>
        <w:t xml:space="preserve">La jeune fille qui </w:t>
      </w:r>
      <w:r w:rsidRPr="5DDC4587" w:rsidR="23F298B2">
        <w:rPr>
          <w:rFonts w:eastAsia="Calibri" w:cs="Arial"/>
          <w:szCs w:val="21"/>
        </w:rPr>
        <w:t>souhaite</w:t>
      </w:r>
      <w:r w:rsidRPr="5DDC4587" w:rsidR="42453508">
        <w:rPr>
          <w:rFonts w:eastAsia="Calibri" w:cs="Arial"/>
          <w:szCs w:val="21"/>
        </w:rPr>
        <w:t xml:space="preserve"> </w:t>
      </w:r>
      <w:r w:rsidRPr="5DDC4587" w:rsidR="42B4974E">
        <w:rPr>
          <w:rFonts w:eastAsia="Calibri" w:cs="Arial"/>
          <w:szCs w:val="21"/>
        </w:rPr>
        <w:t xml:space="preserve">entreprendre </w:t>
      </w:r>
      <w:r w:rsidRPr="5DDC4587" w:rsidR="321F2708">
        <w:rPr>
          <w:rFonts w:eastAsia="Calibri" w:cs="Arial"/>
          <w:szCs w:val="21"/>
        </w:rPr>
        <w:t xml:space="preserve">une vie d’artiste </w:t>
      </w:r>
      <w:r w:rsidRPr="5DDC4587" w:rsidR="42B4974E">
        <w:rPr>
          <w:rFonts w:eastAsia="Calibri" w:cs="Arial"/>
          <w:szCs w:val="21"/>
        </w:rPr>
        <w:t xml:space="preserve">est souvent bloquée par des parents qui ne pensent pas que cela </w:t>
      </w:r>
      <w:r w:rsidR="0031046B">
        <w:rPr>
          <w:rFonts w:eastAsia="Calibri" w:cs="Arial"/>
          <w:szCs w:val="21"/>
        </w:rPr>
        <w:t>soit</w:t>
      </w:r>
      <w:r w:rsidRPr="5DDC4587" w:rsidR="42B4974E">
        <w:rPr>
          <w:rFonts w:eastAsia="Calibri" w:cs="Arial"/>
          <w:szCs w:val="21"/>
        </w:rPr>
        <w:t xml:space="preserve"> un vrai métier et par une communauté qui considère qu</w:t>
      </w:r>
      <w:r w:rsidRPr="5DDC4587" w:rsidR="6A7B3FDF">
        <w:rPr>
          <w:rFonts w:eastAsia="Calibri" w:cs="Arial"/>
          <w:szCs w:val="21"/>
        </w:rPr>
        <w:t>’</w:t>
      </w:r>
      <w:r w:rsidRPr="5DDC4587" w:rsidR="42B4974E">
        <w:rPr>
          <w:rFonts w:eastAsia="Calibri" w:cs="Arial"/>
          <w:szCs w:val="21"/>
        </w:rPr>
        <w:t>une femme sur scène est une f</w:t>
      </w:r>
      <w:r w:rsidRPr="5DDC4587" w:rsidR="53FFDF71">
        <w:rPr>
          <w:rFonts w:eastAsia="Calibri" w:cs="Arial"/>
          <w:szCs w:val="21"/>
        </w:rPr>
        <w:t>ill</w:t>
      </w:r>
      <w:r w:rsidRPr="5DDC4587" w:rsidR="42B4974E">
        <w:rPr>
          <w:rFonts w:eastAsia="Calibri" w:cs="Arial"/>
          <w:szCs w:val="21"/>
        </w:rPr>
        <w:t xml:space="preserve">e </w:t>
      </w:r>
      <w:r w:rsidR="0031046B">
        <w:rPr>
          <w:rFonts w:eastAsia="Calibri" w:cs="Arial"/>
          <w:szCs w:val="21"/>
        </w:rPr>
        <w:t>« </w:t>
      </w:r>
      <w:r w:rsidRPr="5DDC4587" w:rsidR="42B4974E">
        <w:rPr>
          <w:rFonts w:eastAsia="Calibri" w:cs="Arial"/>
          <w:szCs w:val="21"/>
        </w:rPr>
        <w:t>facile</w:t>
      </w:r>
      <w:r w:rsidR="0031046B">
        <w:rPr>
          <w:rFonts w:eastAsia="Calibri" w:cs="Arial"/>
          <w:szCs w:val="21"/>
        </w:rPr>
        <w:t> »</w:t>
      </w:r>
      <w:r w:rsidRPr="5DDC4587" w:rsidR="42B4974E">
        <w:rPr>
          <w:rFonts w:eastAsia="Calibri" w:cs="Arial"/>
          <w:szCs w:val="21"/>
        </w:rPr>
        <w:t xml:space="preserve"> </w:t>
      </w:r>
      <w:r w:rsidRPr="5DDC4587" w:rsidR="03FAE69B">
        <w:rPr>
          <w:rFonts w:eastAsia="Calibri" w:cs="Arial"/>
          <w:szCs w:val="21"/>
        </w:rPr>
        <w:t>ou</w:t>
      </w:r>
      <w:r w:rsidRPr="5DDC4587" w:rsidR="42B4974E">
        <w:rPr>
          <w:rFonts w:eastAsia="Calibri" w:cs="Arial"/>
          <w:szCs w:val="21"/>
        </w:rPr>
        <w:t xml:space="preserve"> qu’une</w:t>
      </w:r>
      <w:r w:rsidRPr="5DDC4587" w:rsidR="2DBA843C">
        <w:rPr>
          <w:rFonts w:eastAsia="Calibri" w:cs="Arial"/>
          <w:szCs w:val="21"/>
        </w:rPr>
        <w:t xml:space="preserve"> comédienne </w:t>
      </w:r>
      <w:r w:rsidRPr="5DDC4587" w:rsidR="1E032175">
        <w:rPr>
          <w:rFonts w:eastAsia="Calibri" w:cs="Arial"/>
          <w:szCs w:val="21"/>
        </w:rPr>
        <w:t xml:space="preserve">doit </w:t>
      </w:r>
      <w:r w:rsidR="0031046B">
        <w:rPr>
          <w:rFonts w:eastAsia="Calibri" w:cs="Arial"/>
          <w:szCs w:val="21"/>
        </w:rPr>
        <w:t>« </w:t>
      </w:r>
      <w:r w:rsidRPr="5DDC4587" w:rsidR="1E032175">
        <w:rPr>
          <w:rFonts w:eastAsia="Calibri" w:cs="Arial"/>
          <w:szCs w:val="21"/>
        </w:rPr>
        <w:t>sans aucun doute être folle</w:t>
      </w:r>
      <w:r w:rsidR="0031046B">
        <w:rPr>
          <w:rFonts w:eastAsia="Calibri" w:cs="Arial"/>
          <w:szCs w:val="21"/>
        </w:rPr>
        <w:t> »</w:t>
      </w:r>
      <w:r w:rsidRPr="5DDC4587" w:rsidR="1E032175">
        <w:rPr>
          <w:rFonts w:eastAsia="Calibri" w:cs="Arial"/>
          <w:szCs w:val="21"/>
        </w:rPr>
        <w:t xml:space="preserve">. Si toutefois la jeune fille parvient </w:t>
      </w:r>
      <w:r w:rsidRPr="5DDC4587" w:rsidR="3A850AA6">
        <w:rPr>
          <w:rFonts w:eastAsia="Calibri" w:cs="Arial"/>
          <w:szCs w:val="21"/>
        </w:rPr>
        <w:t>à</w:t>
      </w:r>
      <w:r w:rsidRPr="5DDC4587" w:rsidR="1E032175">
        <w:rPr>
          <w:rFonts w:eastAsia="Calibri" w:cs="Arial"/>
          <w:szCs w:val="21"/>
        </w:rPr>
        <w:t xml:space="preserve"> devenir artiste</w:t>
      </w:r>
      <w:r w:rsidRPr="5DDC4587" w:rsidR="52318044">
        <w:rPr>
          <w:rFonts w:eastAsia="Calibri" w:cs="Arial"/>
          <w:szCs w:val="21"/>
        </w:rPr>
        <w:t>, comédienne, musicienne ou autres, un</w:t>
      </w:r>
      <w:r w:rsidRPr="5DDC4587" w:rsidR="7605F8A3">
        <w:rPr>
          <w:rFonts w:eastAsia="Calibri" w:cs="Arial"/>
          <w:szCs w:val="21"/>
        </w:rPr>
        <w:t>e fois mariée, la femme artiste disparait généralement de la scène</w:t>
      </w:r>
      <w:r w:rsidRPr="5DDC4587" w:rsidR="1F592C8F">
        <w:rPr>
          <w:rFonts w:eastAsia="Calibri" w:cs="Arial"/>
          <w:szCs w:val="21"/>
        </w:rPr>
        <w:t xml:space="preserve"> et du monde artistique sous injonction de son mari ou parce qu’elle doit s’occuper des enfants ou parce qu’elle doit</w:t>
      </w:r>
      <w:r w:rsidRPr="5DDC4587" w:rsidR="65C248B9">
        <w:rPr>
          <w:rFonts w:eastAsia="Calibri" w:cs="Arial"/>
          <w:szCs w:val="21"/>
        </w:rPr>
        <w:t xml:space="preserve"> faire face à une pression sociale pour faire un métier “sérieux”. </w:t>
      </w:r>
      <w:r w:rsidRPr="5DDC4587" w:rsidR="5FCAE583">
        <w:rPr>
          <w:rFonts w:eastAsia="Calibri" w:cs="Arial"/>
          <w:szCs w:val="21"/>
        </w:rPr>
        <w:t>En interne au secteur artistique, la femme reçoit également des pressions et fait face à de nombreux harcèlement f</w:t>
      </w:r>
      <w:r w:rsidR="0031046B">
        <w:rPr>
          <w:rFonts w:eastAsia="Calibri" w:cs="Arial"/>
          <w:szCs w:val="21"/>
        </w:rPr>
        <w:t xml:space="preserve"> dû </w:t>
      </w:r>
      <w:r w:rsidRPr="5DDC4587" w:rsidR="5FCAE583">
        <w:rPr>
          <w:rFonts w:eastAsia="Calibri" w:cs="Arial"/>
          <w:szCs w:val="21"/>
        </w:rPr>
        <w:t xml:space="preserve">à son </w:t>
      </w:r>
      <w:r w:rsidRPr="5DDC4587" w:rsidR="705A99B0">
        <w:rPr>
          <w:rFonts w:eastAsia="Calibri" w:cs="Arial"/>
          <w:szCs w:val="21"/>
        </w:rPr>
        <w:t xml:space="preserve">statut. </w:t>
      </w:r>
    </w:p>
    <w:p w:rsidR="007346C2" w:rsidP="3C051078" w:rsidRDefault="2FCB6191" w14:paraId="57410B5F" w14:textId="2FF0BD3E">
      <w:pPr>
        <w:rPr>
          <w:rFonts w:eastAsia="Calibri" w:cs="Arial"/>
          <w:szCs w:val="21"/>
        </w:rPr>
      </w:pPr>
      <w:r>
        <w:t>La capitale kinoise jouit d’une abondante créativité</w:t>
      </w:r>
      <w:r w:rsidR="23A13ABE">
        <w:t>,</w:t>
      </w:r>
      <w:r w:rsidR="055C9D53">
        <w:t xml:space="preserve"> de nombreux talents et d’une </w:t>
      </w:r>
      <w:r w:rsidR="0DF65C9C">
        <w:t xml:space="preserve">forte </w:t>
      </w:r>
      <w:r w:rsidR="055C9D53">
        <w:t xml:space="preserve">motivation des jeunes à </w:t>
      </w:r>
      <w:r w:rsidR="23A13ABE">
        <w:t xml:space="preserve">participer </w:t>
      </w:r>
      <w:r w:rsidR="10D0C034">
        <w:t>à des</w:t>
      </w:r>
      <w:r w:rsidR="23A13ABE">
        <w:t xml:space="preserve"> activités </w:t>
      </w:r>
      <w:r w:rsidR="5AD2E475">
        <w:t>socio</w:t>
      </w:r>
      <w:r w:rsidR="23A13ABE">
        <w:t>culturelles</w:t>
      </w:r>
      <w:r w:rsidR="4955DF02">
        <w:t xml:space="preserve">. Malgré la présence de lieux de diffusion, </w:t>
      </w:r>
      <w:r w:rsidR="612B0094">
        <w:t xml:space="preserve">ceux-ci sont limités tant en </w:t>
      </w:r>
      <w:r w:rsidR="77B8C61A">
        <w:t xml:space="preserve">nombre </w:t>
      </w:r>
      <w:r w:rsidR="37D705A0">
        <w:t xml:space="preserve">qu’en </w:t>
      </w:r>
      <w:r w:rsidR="77B8C61A">
        <w:t>qualité</w:t>
      </w:r>
      <w:r w:rsidR="579D46AB">
        <w:t xml:space="preserve"> </w:t>
      </w:r>
      <w:r w:rsidR="4955DF02">
        <w:t>et beaucoup</w:t>
      </w:r>
      <w:r w:rsidR="1E98A522">
        <w:t xml:space="preserve"> sont</w:t>
      </w:r>
      <w:r w:rsidR="4955DF02">
        <w:t xml:space="preserve"> situés dans la commune de la Gombe. Or, dans chaque commune de la capitale, o</w:t>
      </w:r>
      <w:r w:rsidR="4CBEC618">
        <w:t xml:space="preserve">n rencontre des </w:t>
      </w:r>
      <w:r w:rsidR="23A13ABE">
        <w:t>artistes engagés</w:t>
      </w:r>
      <w:r w:rsidR="711238C6">
        <w:t xml:space="preserve"> et de nombreux projets artistiques </w:t>
      </w:r>
      <w:r w:rsidR="39BF0F1D">
        <w:t>de</w:t>
      </w:r>
      <w:r w:rsidR="711238C6">
        <w:t xml:space="preserve"> </w:t>
      </w:r>
      <w:r w:rsidR="39BF0F1D">
        <w:t>cohésion sociale et d’engagement citoyen</w:t>
      </w:r>
      <w:r w:rsidR="00D37DC4">
        <w:t>,</w:t>
      </w:r>
      <w:r w:rsidR="39BF0F1D">
        <w:t xml:space="preserve"> </w:t>
      </w:r>
      <w:r w:rsidR="711238C6">
        <w:t xml:space="preserve">qui ne </w:t>
      </w:r>
      <w:r w:rsidR="269FAD91">
        <w:t xml:space="preserve">demandent </w:t>
      </w:r>
      <w:r w:rsidR="711238C6">
        <w:t xml:space="preserve">qu’à </w:t>
      </w:r>
      <w:r w:rsidR="58AEB489">
        <w:t xml:space="preserve">pouvoir </w:t>
      </w:r>
      <w:r w:rsidR="711238C6">
        <w:t>se développer</w:t>
      </w:r>
      <w:r w:rsidR="76705C6C">
        <w:t xml:space="preserve"> mais ne trouvent ni financement, </w:t>
      </w:r>
      <w:r w:rsidR="00CCC95A">
        <w:t xml:space="preserve">ni appui à la diffusion, </w:t>
      </w:r>
      <w:r w:rsidR="76705C6C">
        <w:t xml:space="preserve">ni formations adéquates pour </w:t>
      </w:r>
      <w:r w:rsidR="753E62E4">
        <w:t xml:space="preserve">aboutir </w:t>
      </w:r>
      <w:r w:rsidR="00D37DC4">
        <w:t>un projet</w:t>
      </w:r>
      <w:r w:rsidR="2774E786">
        <w:t xml:space="preserve"> professionnel</w:t>
      </w:r>
      <w:r w:rsidR="00D37DC4">
        <w:t xml:space="preserve"> plus solide</w:t>
      </w:r>
      <w:r w:rsidR="7A0B776D">
        <w:t xml:space="preserve">. </w:t>
      </w:r>
    </w:p>
    <w:p w:rsidRPr="005A7E53" w:rsidR="357994E4" w:rsidP="3C051078" w:rsidRDefault="0F18ADD2" w14:paraId="0945A907" w14:textId="61941F49">
      <w:r>
        <w:t>Le</w:t>
      </w:r>
      <w:r w:rsidR="68ADC4D0">
        <w:t xml:space="preserve">s opérateurs culturels sont nombreux à Kinshasa </w:t>
      </w:r>
      <w:r w:rsidR="6E3D4F9D">
        <w:t xml:space="preserve">mais le secteur </w:t>
      </w:r>
      <w:r>
        <w:t xml:space="preserve">manque </w:t>
      </w:r>
      <w:r w:rsidR="006A5F10">
        <w:t>de cadre</w:t>
      </w:r>
      <w:r>
        <w:t xml:space="preserve"> institutionnel et de struc</w:t>
      </w:r>
      <w:r w:rsidR="5D884AAE">
        <w:t>turation</w:t>
      </w:r>
      <w:r w:rsidR="00E21716">
        <w:t>,</w:t>
      </w:r>
      <w:r w:rsidR="5D884AAE">
        <w:t xml:space="preserve"> </w:t>
      </w:r>
      <w:r>
        <w:t>ce qui amènent les opérateurs à</w:t>
      </w:r>
      <w:r w:rsidR="2ED5BBF5">
        <w:t xml:space="preserve"> se </w:t>
      </w:r>
      <w:r w:rsidR="0F6D32E8">
        <w:t>privatiser</w:t>
      </w:r>
      <w:r w:rsidR="2ED5BBF5">
        <w:t xml:space="preserve"> </w:t>
      </w:r>
      <w:r w:rsidR="2AD05C3D">
        <w:t>ou à</w:t>
      </w:r>
      <w:r w:rsidR="2ED5BBF5">
        <w:t xml:space="preserve"> se </w:t>
      </w:r>
      <w:r w:rsidR="00E21716">
        <w:t>constituer</w:t>
      </w:r>
      <w:r w:rsidR="2ED5BBF5">
        <w:t xml:space="preserve"> en asbl pour </w:t>
      </w:r>
      <w:r w:rsidR="00D658F9">
        <w:t>s’organiser autour de l’obtention de financement</w:t>
      </w:r>
      <w:r w:rsidR="2ED5BBF5">
        <w:t xml:space="preserve">. </w:t>
      </w:r>
      <w:r w:rsidR="005A7E53">
        <w:t>C</w:t>
      </w:r>
      <w:r w:rsidRPr="005A7E53" w:rsidR="005A7E53">
        <w:t>ollaborer et travailler pour les ONGI et PTF a permis à de nombreux</w:t>
      </w:r>
      <w:r w:rsidR="005A7E53">
        <w:t xml:space="preserve"> opé</w:t>
      </w:r>
      <w:r w:rsidRPr="005A7E53" w:rsidR="00C6BF51">
        <w:t xml:space="preserve">rateurs culturels d’acquérir une expérience et une expertise dans </w:t>
      </w:r>
      <w:r w:rsidRPr="00BB4CD9" w:rsidR="00BB4CD9">
        <w:t>le secteur socio-culturel et la gestion de projets</w:t>
      </w:r>
      <w:r w:rsidR="00BB4CD9">
        <w:t>.</w:t>
      </w:r>
      <w:r w:rsidRPr="005A7E53" w:rsidR="54A85D0B">
        <w:t xml:space="preserve"> C</w:t>
      </w:r>
      <w:r w:rsidRPr="005A7E53" w:rsidR="11DB670B">
        <w:t xml:space="preserve">es derniers </w:t>
      </w:r>
      <w:r w:rsidRPr="005A7E53" w:rsidR="00C6BF51">
        <w:t>se trouvent</w:t>
      </w:r>
      <w:r w:rsidRPr="005A7E53" w:rsidR="267B698D">
        <w:t xml:space="preserve"> </w:t>
      </w:r>
      <w:r w:rsidR="00BB4CD9">
        <w:t xml:space="preserve">cependant </w:t>
      </w:r>
      <w:r w:rsidRPr="005A7E53" w:rsidR="00C6BF51">
        <w:t>assi</w:t>
      </w:r>
      <w:r w:rsidRPr="005A7E53" w:rsidR="092D2772">
        <w:t>gn</w:t>
      </w:r>
      <w:r w:rsidRPr="005A7E53" w:rsidR="01CA3156">
        <w:t>é</w:t>
      </w:r>
      <w:r w:rsidRPr="005A7E53" w:rsidR="00E21716">
        <w:t>s à</w:t>
      </w:r>
      <w:r w:rsidRPr="005A7E53" w:rsidR="092D2772">
        <w:t xml:space="preserve"> de nombreuses tâches qui</w:t>
      </w:r>
      <w:r w:rsidRPr="005A7E53" w:rsidR="00E21716">
        <w:t>,</w:t>
      </w:r>
      <w:r w:rsidRPr="005A7E53" w:rsidR="092D2772">
        <w:t xml:space="preserve"> parfois</w:t>
      </w:r>
      <w:r w:rsidRPr="005A7E53" w:rsidR="00E21716">
        <w:t>,</w:t>
      </w:r>
      <w:r w:rsidRPr="005A7E53" w:rsidR="092D2772">
        <w:t xml:space="preserve"> sortent de leur domaine de compétences et qui nécessite</w:t>
      </w:r>
      <w:r w:rsidRPr="005A7E53" w:rsidR="716070AD">
        <w:t>nt</w:t>
      </w:r>
      <w:r w:rsidRPr="005A7E53" w:rsidR="092D2772">
        <w:t xml:space="preserve"> d’être renforcé</w:t>
      </w:r>
      <w:r w:rsidRPr="005A7E53" w:rsidR="00E21716">
        <w:t>e</w:t>
      </w:r>
      <w:r w:rsidRPr="005A7E53" w:rsidR="5BE6212E">
        <w:t>s</w:t>
      </w:r>
      <w:r w:rsidRPr="005A7E53" w:rsidR="092D2772">
        <w:t>.</w:t>
      </w:r>
      <w:r w:rsidR="125A27CE">
        <w:t xml:space="preserve"> </w:t>
      </w:r>
    </w:p>
    <w:p w:rsidR="2A176A4E" w:rsidP="3C051078" w:rsidRDefault="5E9705DD" w14:paraId="50934468" w14:textId="26174212">
      <w:r>
        <w:t xml:space="preserve">Enfin, </w:t>
      </w:r>
      <w:r w:rsidR="643A1A16">
        <w:t>l’offre</w:t>
      </w:r>
      <w:r w:rsidR="4B061AC6">
        <w:t xml:space="preserve"> </w:t>
      </w:r>
      <w:r w:rsidR="111D02D4">
        <w:t xml:space="preserve">culturelle </w:t>
      </w:r>
      <w:r w:rsidR="643A1A16">
        <w:t>kinoise cible un public averti et privilégié</w:t>
      </w:r>
      <w:r w:rsidR="2B6BB892">
        <w:t xml:space="preserve">. </w:t>
      </w:r>
      <w:r w:rsidR="5AC4B46E">
        <w:t>L</w:t>
      </w:r>
      <w:r w:rsidR="643A1A16">
        <w:t xml:space="preserve">es artistes </w:t>
      </w:r>
      <w:r w:rsidR="2CB1D90F">
        <w:t>consid</w:t>
      </w:r>
      <w:r w:rsidR="5AC4B46E">
        <w:t>èrent</w:t>
      </w:r>
      <w:r w:rsidR="2CB1D90F">
        <w:t xml:space="preserve"> av</w:t>
      </w:r>
      <w:r w:rsidR="643A1A16">
        <w:t>oir réussi</w:t>
      </w:r>
      <w:r w:rsidR="63D9A58A">
        <w:t xml:space="preserve"> professionnellement lorsqu’ils touchent ce public privilégié. </w:t>
      </w:r>
      <w:r w:rsidR="643A1A16">
        <w:t>Proportionnellement à l’abondance de talent</w:t>
      </w:r>
      <w:r w:rsidR="5C6C0AA9">
        <w:t>s</w:t>
      </w:r>
      <w:r w:rsidR="643A1A16">
        <w:t xml:space="preserve"> artistique</w:t>
      </w:r>
      <w:r w:rsidR="5C6C0AA9">
        <w:t>s</w:t>
      </w:r>
      <w:r w:rsidR="643A1A16">
        <w:t>, la participation culturelle de divers publics de proximité est particulièrement faible.</w:t>
      </w:r>
      <w:r w:rsidR="0B7184EC">
        <w:t xml:space="preserve"> </w:t>
      </w:r>
      <w:r w:rsidR="5C6C0AA9">
        <w:t>Cela s’explique par le manque de mise en réseau des artistes avec les opérateurs culturels et tous les obstacles auxquels ils font face ; par le manque de pouvoir d’achat ou d’intérêt d’une partie de la population à participer à la vie culturelle ; par l</w:t>
      </w:r>
      <w:r w:rsidR="0B7184EC">
        <w:t xml:space="preserve">a taille de la capitale et de ses communes, la concentration de ses lieux de diffusion, les </w:t>
      </w:r>
      <w:r w:rsidR="0DF6C1A0">
        <w:t>difficultés de mobilité et l’insécurité générale</w:t>
      </w:r>
      <w:r w:rsidR="5C6C0AA9">
        <w:t xml:space="preserve">, etc. </w:t>
      </w:r>
      <w:r w:rsidR="70155D83">
        <w:t xml:space="preserve">L’artiste fait également face à de nombreuses idées reçues </w:t>
      </w:r>
      <w:r w:rsidR="242094E2">
        <w:t xml:space="preserve">par rapport à </w:t>
      </w:r>
      <w:r w:rsidR="70155D83">
        <w:t xml:space="preserve">son statut </w:t>
      </w:r>
      <w:r w:rsidR="1527A972">
        <w:t xml:space="preserve">et </w:t>
      </w:r>
      <w:r w:rsidR="70155D83">
        <w:t xml:space="preserve">métier d’artiste. Il est généralement vu comme un paresseux ou </w:t>
      </w:r>
      <w:r w:rsidR="46D3B182">
        <w:t>quelqu'un</w:t>
      </w:r>
      <w:r w:rsidR="70155D83">
        <w:t xml:space="preserve"> qui n’a rien réussi à faire d’autre qu’ê</w:t>
      </w:r>
      <w:r w:rsidR="2EA27D78">
        <w:t>tre artiste. L’artiste ne parvient à être pris au sérieux qu’une fois avoir atteint une certaine notoriété</w:t>
      </w:r>
      <w:r w:rsidR="5EFEB27C">
        <w:t xml:space="preserve">, généralement acquise une </w:t>
      </w:r>
      <w:r w:rsidR="280426FF">
        <w:t>f</w:t>
      </w:r>
      <w:r w:rsidR="5EFEB27C">
        <w:t xml:space="preserve">ois </w:t>
      </w:r>
      <w:r w:rsidR="08CF267C">
        <w:t xml:space="preserve">à l’étranger. </w:t>
      </w:r>
      <w:r w:rsidR="2316003E">
        <w:t>L’absence d</w:t>
      </w:r>
      <w:r w:rsidR="4B3B50E5">
        <w:t>’un</w:t>
      </w:r>
      <w:r w:rsidR="2316003E">
        <w:t xml:space="preserve">e politique culturelle en RDC et de définition législative du statut de l’artiste n’aide pas </w:t>
      </w:r>
      <w:r w:rsidR="6548E304">
        <w:t xml:space="preserve">le métier à avoir meilleure réputation. Il n’est pas rare que les artistes se voient censurés ou coupés les dreads à l’aéroport sous peine de punition pour ce métier </w:t>
      </w:r>
      <w:r w:rsidR="02198220">
        <w:t>qui n’en est pas un</w:t>
      </w:r>
      <w:r w:rsidR="637F0A3D">
        <w:t>.</w:t>
      </w:r>
      <w:r w:rsidR="0ACFCD8F">
        <w:t xml:space="preserve"> </w:t>
      </w:r>
    </w:p>
    <w:p w:rsidR="006A5F10" w:rsidP="3C051078" w:rsidRDefault="006A5F10" w14:paraId="50EA66A4" w14:textId="77777777">
      <w:pPr>
        <w:rPr>
          <w:rFonts w:eastAsia="Calibri" w:cs="Arial"/>
          <w:szCs w:val="21"/>
        </w:rPr>
      </w:pPr>
    </w:p>
    <w:p w:rsidR="00B5524F" w:rsidP="00BA5F07" w:rsidRDefault="6B88781C" w14:paraId="42CED5DB" w14:textId="3DE5D11F">
      <w:pPr>
        <w:pStyle w:val="Heading3"/>
        <w:numPr>
          <w:ilvl w:val="2"/>
          <w:numId w:val="39"/>
        </w:numPr>
        <w:ind w:left="709"/>
      </w:pPr>
      <w:bookmarkStart w:name="_Toc106803907" w:id="25"/>
      <w:bookmarkStart w:name="_Toc106804012" w:id="26"/>
      <w:bookmarkStart w:name="_Toc106804116" w:id="27"/>
      <w:bookmarkStart w:name="_Toc106804220" w:id="28"/>
      <w:bookmarkStart w:name="_Toc106804324" w:id="29"/>
      <w:bookmarkStart w:name="_Toc106804428" w:id="30"/>
      <w:bookmarkStart w:name="_Toc106804532" w:id="31"/>
      <w:bookmarkStart w:name="_Toc106804847" w:id="32"/>
      <w:bookmarkStart w:name="_Toc106863967" w:id="33"/>
      <w:bookmarkStart w:name="_Toc106864549" w:id="34"/>
      <w:bookmarkStart w:name="_Toc106865052" w:id="35"/>
      <w:bookmarkStart w:name="_Toc106865425" w:id="36"/>
      <w:bookmarkStart w:name="_Toc106865768" w:id="37"/>
      <w:bookmarkStart w:name="_Toc106867031" w:id="38"/>
      <w:bookmarkStart w:name="_Toc106867649" w:id="39"/>
      <w:bookmarkStart w:name="_Toc106868878" w:id="40"/>
      <w:bookmarkStart w:name="_Toc106869952" w:id="41"/>
      <w:bookmarkStart w:name="_Toc106870720" w:id="42"/>
      <w:bookmarkStart w:name="_Toc106876914" w:id="43"/>
      <w:bookmarkStart w:name="_Toc106877542" w:id="44"/>
      <w:bookmarkStart w:name="_Toc106878987" w:id="45"/>
      <w:bookmarkStart w:name="_Toc106879571" w:id="46"/>
      <w:bookmarkStart w:name="_Toc106884651" w:id="47"/>
      <w:bookmarkStart w:name="_Toc106887084" w:id="48"/>
      <w:bookmarkStart w:name="_Toc106889462" w:id="49"/>
      <w:bookmarkStart w:name="_Toc106803908" w:id="50"/>
      <w:bookmarkStart w:name="_Toc106804013" w:id="51"/>
      <w:bookmarkStart w:name="_Toc106804117" w:id="52"/>
      <w:bookmarkStart w:name="_Toc106804221" w:id="53"/>
      <w:bookmarkStart w:name="_Toc106804325" w:id="54"/>
      <w:bookmarkStart w:name="_Toc106804429" w:id="55"/>
      <w:bookmarkStart w:name="_Toc106804533" w:id="56"/>
      <w:bookmarkStart w:name="_Toc106804848" w:id="57"/>
      <w:bookmarkStart w:name="_Toc106863968" w:id="58"/>
      <w:bookmarkStart w:name="_Toc106864550" w:id="59"/>
      <w:bookmarkStart w:name="_Toc106865053" w:id="60"/>
      <w:bookmarkStart w:name="_Toc106865426" w:id="61"/>
      <w:bookmarkStart w:name="_Toc106865769" w:id="62"/>
      <w:bookmarkStart w:name="_Toc106867032" w:id="63"/>
      <w:bookmarkStart w:name="_Toc106867650" w:id="64"/>
      <w:bookmarkStart w:name="_Toc106868879" w:id="65"/>
      <w:bookmarkStart w:name="_Toc106869953" w:id="66"/>
      <w:bookmarkStart w:name="_Toc106870721" w:id="67"/>
      <w:bookmarkStart w:name="_Toc106876915" w:id="68"/>
      <w:bookmarkStart w:name="_Toc106877543" w:id="69"/>
      <w:bookmarkStart w:name="_Toc106878988" w:id="70"/>
      <w:bookmarkStart w:name="_Toc106879572" w:id="71"/>
      <w:bookmarkStart w:name="_Toc106884652" w:id="72"/>
      <w:bookmarkStart w:name="_Toc106887085" w:id="73"/>
      <w:bookmarkStart w:name="_Toc106889463" w:id="74"/>
      <w:bookmarkStart w:name="_Toc99460183" w:id="75"/>
      <w:bookmarkStart w:name="_Toc106783732" w:id="76"/>
      <w:bookmarkStart w:name="_Toc106889464" w:id="77"/>
      <w:bookmarkStart w:name="_Toc112687539" w:id="78"/>
      <w:bookmarkStart w:name="_Toc113810754" w:id="79"/>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406A94">
        <w:t>Les objectifs de l’intervention</w:t>
      </w:r>
      <w:bookmarkEnd w:id="75"/>
      <w:bookmarkEnd w:id="76"/>
      <w:bookmarkEnd w:id="77"/>
      <w:bookmarkEnd w:id="78"/>
      <w:bookmarkEnd w:id="79"/>
    </w:p>
    <w:p w:rsidR="69F17723" w:rsidP="3C051078" w:rsidRDefault="69F17723" w14:paraId="6C7B73E7" w14:textId="654E8327">
      <w:pPr>
        <w:rPr>
          <w:rFonts w:eastAsia="Calibri" w:cs="Arial"/>
          <w:szCs w:val="21"/>
          <w:lang w:val="fr-FR"/>
        </w:rPr>
      </w:pPr>
      <w:r w:rsidRPr="3C051078">
        <w:rPr>
          <w:lang w:val="fr-FR"/>
        </w:rPr>
        <w:t xml:space="preserve">L’objectif spécifique de l’intervention Jeunesse, conscience culturelle et sociale vise à « </w:t>
      </w:r>
      <w:r>
        <w:t xml:space="preserve">Offrir aux jeunes et </w:t>
      </w:r>
      <w:r w:rsidR="0000395A">
        <w:t xml:space="preserve">majoritairement </w:t>
      </w:r>
      <w:r>
        <w:t xml:space="preserve">aux jeunes femmes, une perspective d’avenir en termes d’épanouissement socio-culturel » et </w:t>
      </w:r>
      <w:r w:rsidRPr="3C051078">
        <w:rPr>
          <w:lang w:val="fr-FR"/>
        </w:rPr>
        <w:t>se décline en 3 résultats, présentés ci-dessous :</w:t>
      </w:r>
    </w:p>
    <w:p w:rsidR="0031046B" w:rsidP="0031046B" w:rsidRDefault="6A26663E" w14:paraId="362E70B5" w14:textId="77777777">
      <w:pPr>
        <w:rPr>
          <w:rFonts w:eastAsiaTheme="minorEastAsia"/>
          <w:noProof/>
          <w:szCs w:val="21"/>
        </w:rPr>
      </w:pPr>
      <w:r>
        <w:rPr>
          <w:lang w:val="fr-FR"/>
        </w:rPr>
        <w:t xml:space="preserve"> </w:t>
      </w:r>
      <w:bookmarkStart w:name="_Hlk112555437" w:id="80"/>
      <w:r w:rsidRPr="27560BC2" w:rsidR="0031046B">
        <w:rPr>
          <w:rFonts w:eastAsia="Georgia" w:cs="Georgia"/>
          <w:noProof/>
          <w:szCs w:val="21"/>
        </w:rPr>
        <w:t>Le Plan National Stratégique de Développement promeut le secteur socioculturel via le pilier 1 - “Valorisation du capital humain, développement social et culturel</w:t>
      </w:r>
      <w:r w:rsidRPr="00C17EE8" w:rsidR="0031046B">
        <w:rPr>
          <w:rFonts w:eastAsiaTheme="minorEastAsia"/>
          <w:noProof/>
          <w:szCs w:val="21"/>
        </w:rPr>
        <w:t>”</w:t>
      </w:r>
      <w:r w:rsidRPr="27560BC2" w:rsidR="0031046B">
        <w:rPr>
          <w:rFonts w:eastAsiaTheme="minorEastAsia"/>
          <w:noProof/>
          <w:szCs w:val="21"/>
        </w:rPr>
        <w:t xml:space="preserve"> avec un focus spécifique sur la jeunesse et les sports. Tandis que la production des biens et services culturels et artistiques entre dans le pilier 3 - “Consolidation de la croissance économique, diversification et transformation de l’économie”.</w:t>
      </w:r>
    </w:p>
    <w:p w:rsidRPr="003144B9" w:rsidR="00B42FF4" w:rsidP="00231E99" w:rsidRDefault="00231E99" w14:paraId="0BC609C5" w14:textId="46799E34">
      <w:pPr>
        <w:pStyle w:val="Caption"/>
        <w:jc w:val="left"/>
        <w:rPr>
          <w:color w:val="585756"/>
        </w:rPr>
      </w:pPr>
      <w:bookmarkStart w:name="_Toc112601628" w:id="81"/>
      <w:bookmarkStart w:name="_Toc113739931" w:id="82"/>
      <w:r w:rsidRPr="003144B9">
        <w:rPr>
          <w:color w:val="585756"/>
        </w:rPr>
        <w:t xml:space="preserve">Figure </w:t>
      </w:r>
      <w:r w:rsidRPr="003144B9">
        <w:rPr>
          <w:color w:val="585756"/>
        </w:rPr>
        <w:fldChar w:fldCharType="begin"/>
      </w:r>
      <w:r w:rsidRPr="003144B9">
        <w:rPr>
          <w:color w:val="585756"/>
        </w:rPr>
        <w:instrText>SEQ Figure \* ARABIC</w:instrText>
      </w:r>
      <w:r w:rsidRPr="003144B9">
        <w:rPr>
          <w:color w:val="585756"/>
        </w:rPr>
        <w:fldChar w:fldCharType="separate"/>
      </w:r>
      <w:r w:rsidRPr="003144B9" w:rsidR="004D3392">
        <w:rPr>
          <w:noProof/>
          <w:color w:val="585756"/>
        </w:rPr>
        <w:t>1</w:t>
      </w:r>
      <w:r w:rsidRPr="003144B9">
        <w:rPr>
          <w:color w:val="585756"/>
        </w:rPr>
        <w:fldChar w:fldCharType="end"/>
      </w:r>
      <w:r w:rsidRPr="003144B9">
        <w:rPr>
          <w:color w:val="585756"/>
        </w:rPr>
        <w:t xml:space="preserve"> </w:t>
      </w:r>
      <w:r w:rsidRPr="003144B9" w:rsidR="00B42FF4">
        <w:rPr>
          <w:rFonts w:eastAsia="Times New Roman" w:cs="Segoe UI"/>
          <w:color w:val="585756"/>
          <w:shd w:val="clear" w:color="auto" w:fill="FFFFFF"/>
          <w:lang w:eastAsia="fr-FR"/>
        </w:rPr>
        <w:t xml:space="preserve">– </w:t>
      </w:r>
      <w:r w:rsidRPr="003144B9" w:rsidR="00862F84">
        <w:rPr>
          <w:rFonts w:eastAsia="Times New Roman" w:cs="Segoe UI"/>
          <w:color w:val="585756"/>
          <w:shd w:val="clear" w:color="auto" w:fill="FFFFFF"/>
          <w:lang w:eastAsia="fr-FR"/>
        </w:rPr>
        <w:t>Chaîne de résultats Jeunesse et conscience culturelle et sociale</w:t>
      </w:r>
      <w:bookmarkEnd w:id="80"/>
      <w:bookmarkEnd w:id="81"/>
      <w:bookmarkEnd w:id="82"/>
    </w:p>
    <w:p w:rsidR="0031046B" w:rsidP="27560BC2" w:rsidRDefault="00312F75" w14:paraId="15EC523D" w14:textId="65406A85">
      <w:pPr>
        <w:rPr>
          <w:rFonts w:eastAsia="Georgia" w:cs="Georgia"/>
          <w:noProof/>
          <w:szCs w:val="21"/>
        </w:rPr>
      </w:pPr>
      <w:r>
        <w:rPr>
          <w:noProof/>
        </w:rPr>
        <mc:AlternateContent>
          <mc:Choice Requires="wpg">
            <w:drawing>
              <wp:anchor distT="0" distB="0" distL="114300" distR="114300" simplePos="0" relativeHeight="251658244" behindDoc="0" locked="0" layoutInCell="1" allowOverlap="1" wp14:anchorId="5E245FD5" wp14:editId="5319B12C">
                <wp:simplePos x="0" y="0"/>
                <wp:positionH relativeFrom="margin">
                  <wp:posOffset>2730</wp:posOffset>
                </wp:positionH>
                <wp:positionV relativeFrom="paragraph">
                  <wp:posOffset>256</wp:posOffset>
                </wp:positionV>
                <wp:extent cx="5750999" cy="2386401"/>
                <wp:effectExtent l="0" t="0" r="2540" b="0"/>
                <wp:wrapTopAndBottom/>
                <wp:docPr id="12" name="Groupe 1"/>
                <wp:cNvGraphicFramePr/>
                <a:graphic xmlns:a="http://schemas.openxmlformats.org/drawingml/2006/main">
                  <a:graphicData uri="http://schemas.microsoft.com/office/word/2010/wordprocessingGroup">
                    <wpg:wgp>
                      <wpg:cNvGrpSpPr/>
                      <wpg:grpSpPr>
                        <a:xfrm>
                          <a:off x="0" y="0"/>
                          <a:ext cx="5750999" cy="2386401"/>
                          <a:chOff x="0" y="0"/>
                          <a:chExt cx="5750999" cy="2386401"/>
                        </a:xfrm>
                      </wpg:grpSpPr>
                      <wps:wsp>
                        <wps:cNvPr id="21" name="Rectangle 6"/>
                        <wps:cNvSpPr/>
                        <wps:spPr>
                          <a:xfrm>
                            <a:off x="1789041" y="1222470"/>
                            <a:ext cx="1861032" cy="1162668"/>
                          </a:xfrm>
                          <a:prstGeom prst="rect">
                            <a:avLst/>
                          </a:prstGeom>
                          <a:solidFill>
                            <a:srgbClr val="E65300"/>
                          </a:solidFill>
                          <a:ln cap="flat">
                            <a:noFill/>
                            <a:prstDash val="solid"/>
                          </a:ln>
                        </wps:spPr>
                        <wps:txbx>
                          <w:txbxContent>
                            <w:p w:rsidR="00312F75" w:rsidP="00312F75" w:rsidRDefault="00312F75" w14:paraId="41E501C2" w14:textId="77777777">
                              <w:pPr>
                                <w:jc w:val="center"/>
                              </w:pPr>
                              <w:r>
                                <w:rPr>
                                  <w:rFonts w:ascii="Calibri" w:hAnsi="Calibri"/>
                                  <w:color w:val="FFFFFF"/>
                                  <w:kern w:val="3"/>
                                  <w:sz w:val="18"/>
                                  <w:szCs w:val="18"/>
                                  <w:u w:val="single"/>
                                  <w:lang w:val="fr-CD"/>
                                </w:rPr>
                                <w:t xml:space="preserve">Résultat </w:t>
                              </w:r>
                              <w:r>
                                <w:rPr>
                                  <w:rFonts w:ascii="Calibri" w:hAnsi="Calibri" w:cs="Calibri"/>
                                  <w:color w:val="FFFFFF"/>
                                  <w:kern w:val="3"/>
                                  <w:sz w:val="18"/>
                                  <w:szCs w:val="18"/>
                                  <w:u w:val="single"/>
                                </w:rPr>
                                <w:t xml:space="preserve">2. </w:t>
                              </w:r>
                            </w:p>
                            <w:p w:rsidR="00312F75" w:rsidP="00312F75" w:rsidRDefault="00312F75" w14:paraId="09814952" w14:textId="77777777">
                              <w:pPr>
                                <w:jc w:val="center"/>
                              </w:pPr>
                              <w:r>
                                <w:rPr>
                                  <w:rFonts w:ascii="Calibri" w:hAnsi="Calibri" w:cs="Calibri"/>
                                  <w:b/>
                                  <w:bCs/>
                                  <w:color w:val="FFFFFF"/>
                                  <w:kern w:val="3"/>
                                  <w:sz w:val="18"/>
                                  <w:szCs w:val="18"/>
                                </w:rPr>
                                <w:t xml:space="preserve">Un </w:t>
                              </w:r>
                              <w:r>
                                <w:rPr>
                                  <w:rFonts w:ascii="Calibri" w:hAnsi="Calibri"/>
                                  <w:b/>
                                  <w:bCs/>
                                  <w:color w:val="FFFFFF"/>
                                  <w:kern w:val="3"/>
                                  <w:sz w:val="18"/>
                                  <w:szCs w:val="18"/>
                                </w:rPr>
                                <w:t>écosystème des services socio-culturels plus performant améliore l’accès des jeunes à ses prestations. </w:t>
                              </w:r>
                            </w:p>
                          </w:txbxContent>
                        </wps:txbx>
                        <wps:bodyPr vert="horz" wrap="square" lIns="91440" tIns="45720" rIns="91440" bIns="45720" anchor="t" anchorCtr="0" compatLnSpc="0">
                          <a:noAutofit/>
                        </wps:bodyPr>
                      </wps:wsp>
                      <wps:wsp>
                        <wps:cNvPr id="23" name="Rectangle 14"/>
                        <wps:cNvSpPr/>
                        <wps:spPr>
                          <a:xfrm>
                            <a:off x="960" y="1222040"/>
                            <a:ext cx="1735220" cy="1162778"/>
                          </a:xfrm>
                          <a:prstGeom prst="rect">
                            <a:avLst/>
                          </a:prstGeom>
                          <a:solidFill>
                            <a:srgbClr val="E65300"/>
                          </a:solidFill>
                          <a:ln cap="flat">
                            <a:noFill/>
                            <a:prstDash val="solid"/>
                          </a:ln>
                        </wps:spPr>
                        <wps:txbx>
                          <w:txbxContent>
                            <w:p w:rsidR="00312F75" w:rsidP="00312F75" w:rsidRDefault="00312F75" w14:paraId="07E6EA7A" w14:textId="77777777">
                              <w:pPr>
                                <w:jc w:val="center"/>
                              </w:pPr>
                              <w:r>
                                <w:rPr>
                                  <w:rFonts w:ascii="Calibri" w:hAnsi="Calibri"/>
                                  <w:color w:val="FFFFFF"/>
                                  <w:kern w:val="3"/>
                                  <w:sz w:val="18"/>
                                  <w:szCs w:val="18"/>
                                  <w:u w:val="single"/>
                                  <w:lang w:val="fr-CD"/>
                                </w:rPr>
                                <w:t xml:space="preserve">Résultat </w:t>
                              </w:r>
                              <w:r>
                                <w:rPr>
                                  <w:rFonts w:ascii="Calibri" w:hAnsi="Calibri"/>
                                  <w:color w:val="FFFFFF"/>
                                  <w:kern w:val="3"/>
                                  <w:sz w:val="18"/>
                                  <w:szCs w:val="18"/>
                                  <w:u w:val="single"/>
                                </w:rPr>
                                <w:t>1. </w:t>
                              </w:r>
                            </w:p>
                            <w:p w:rsidR="00312F75" w:rsidP="00312F75" w:rsidRDefault="00312F75" w14:paraId="40BDF22F" w14:textId="77777777">
                              <w:pPr>
                                <w:jc w:val="center"/>
                              </w:pPr>
                              <w:r>
                                <w:rPr>
                                  <w:rFonts w:ascii="Calibri" w:hAnsi="Calibri"/>
                                  <w:b/>
                                  <w:bCs/>
                                  <w:color w:val="FFFFFF"/>
                                  <w:kern w:val="3"/>
                                  <w:sz w:val="18"/>
                                  <w:szCs w:val="18"/>
                                </w:rPr>
                                <w:t>Les jeunes utilisent des services socio-culturels qui répondent à leurs besoins/intérêts.</w:t>
                              </w:r>
                            </w:p>
                          </w:txbxContent>
                        </wps:txbx>
                        <wps:bodyPr vert="horz" wrap="square" lIns="68580" tIns="34290" rIns="68580" bIns="34290" anchor="t" anchorCtr="0" compatLnSpc="0">
                          <a:noAutofit/>
                        </wps:bodyPr>
                      </wps:wsp>
                      <wps:wsp>
                        <wps:cNvPr id="207805472" name="Rectangle 15"/>
                        <wps:cNvSpPr/>
                        <wps:spPr>
                          <a:xfrm>
                            <a:off x="3711202" y="1217807"/>
                            <a:ext cx="2032327" cy="1168594"/>
                          </a:xfrm>
                          <a:prstGeom prst="rect">
                            <a:avLst/>
                          </a:prstGeom>
                          <a:solidFill>
                            <a:srgbClr val="E65300"/>
                          </a:solidFill>
                          <a:ln cap="flat">
                            <a:noFill/>
                            <a:prstDash val="solid"/>
                          </a:ln>
                        </wps:spPr>
                        <wps:txbx>
                          <w:txbxContent>
                            <w:p w:rsidR="00312F75" w:rsidP="00312F75" w:rsidRDefault="00312F75" w14:paraId="01F250FF" w14:textId="77777777">
                              <w:pPr>
                                <w:jc w:val="center"/>
                              </w:pPr>
                              <w:r>
                                <w:rPr>
                                  <w:rFonts w:ascii="Calibri" w:hAnsi="Calibri"/>
                                  <w:color w:val="FFFFFF"/>
                                  <w:kern w:val="3"/>
                                  <w:sz w:val="18"/>
                                  <w:szCs w:val="18"/>
                                  <w:u w:val="single"/>
                                  <w:lang w:val="fr-CD"/>
                                </w:rPr>
                                <w:t xml:space="preserve"> Résultat 3. </w:t>
                              </w:r>
                            </w:p>
                            <w:p w:rsidR="00312F75" w:rsidP="00312F75" w:rsidRDefault="00312F75" w14:paraId="481A0128" w14:textId="77777777">
                              <w:pPr>
                                <w:jc w:val="center"/>
                              </w:pPr>
                              <w:r>
                                <w:rPr>
                                  <w:rFonts w:ascii="Calibri" w:hAnsi="Calibri"/>
                                  <w:b/>
                                  <w:bCs/>
                                  <w:color w:val="FFFFFF"/>
                                  <w:kern w:val="3"/>
                                  <w:sz w:val="18"/>
                                  <w:szCs w:val="18"/>
                                </w:rPr>
                                <w:t>Des jeunes professionnels sont accompagnés vers des métiers culturels et de l’économie créative à travers les opérateurs culturels soutenus. </w:t>
                              </w:r>
                            </w:p>
                          </w:txbxContent>
                        </wps:txbx>
                        <wps:bodyPr vert="horz" wrap="square" lIns="91440" tIns="45720" rIns="91440" bIns="45720" anchor="t" anchorCtr="0" compatLnSpc="0">
                          <a:noAutofit/>
                        </wps:bodyPr>
                      </wps:wsp>
                      <wps:wsp>
                        <wps:cNvPr id="207805473" name="Titre 4"/>
                        <wps:cNvSpPr txBox="1"/>
                        <wps:spPr>
                          <a:xfrm>
                            <a:off x="0" y="0"/>
                            <a:ext cx="5737667" cy="540684"/>
                          </a:xfrm>
                          <a:prstGeom prst="rect">
                            <a:avLst/>
                          </a:prstGeom>
                          <a:solidFill>
                            <a:srgbClr val="585756"/>
                          </a:solidFill>
                        </wps:spPr>
                        <wps:txbx>
                          <w:txbxContent>
                            <w:p w:rsidR="00312F75" w:rsidP="00312F75" w:rsidRDefault="00312F75" w14:paraId="4A5F4F5E" w14:textId="77777777">
                              <w:pPr>
                                <w:shd w:val="clear" w:color="auto" w:fill="585756"/>
                                <w:jc w:val="center"/>
                              </w:pPr>
                              <w:r>
                                <w:rPr>
                                  <w:rFonts w:ascii="Calibri" w:hAnsi="Calibri" w:cs="Arial"/>
                                  <w:color w:val="FFFFFF"/>
                                  <w:kern w:val="3"/>
                                  <w:sz w:val="18"/>
                                  <w:szCs w:val="18"/>
                                  <w:u w:val="single"/>
                                </w:rPr>
                                <w:t>Objectif Général du pilier 1</w:t>
                              </w:r>
                              <w:r>
                                <w:rPr>
                                  <w:rFonts w:ascii="Calibri" w:hAnsi="Calibri" w:cs="Arial"/>
                                  <w:b/>
                                  <w:bCs/>
                                  <w:color w:val="000000"/>
                                  <w:kern w:val="3"/>
                                  <w:sz w:val="18"/>
                                  <w:szCs w:val="18"/>
                                  <w:u w:val="single"/>
                                </w:rPr>
                                <w:br/>
                              </w:r>
                              <w:r>
                                <w:rPr>
                                  <w:rFonts w:ascii="Calibri" w:hAnsi="Calibri" w:cs="Arial"/>
                                  <w:b/>
                                  <w:bCs/>
                                  <w:color w:val="FFFFFF"/>
                                  <w:kern w:val="3"/>
                                  <w:sz w:val="18"/>
                                  <w:szCs w:val="18"/>
                                </w:rPr>
                                <w:t>Valoriser le potentiel de la jeunesse congolaise.</w:t>
                              </w:r>
                            </w:p>
                          </w:txbxContent>
                        </wps:txbx>
                        <wps:bodyPr vert="horz" wrap="square" lIns="91440" tIns="45720" rIns="91440" bIns="45720" anchor="ctr" anchorCtr="0" compatLnSpc="0">
                          <a:normAutofit/>
                        </wps:bodyPr>
                      </wps:wsp>
                      <wps:wsp>
                        <wps:cNvPr id="207805474" name="Rectangle 17"/>
                        <wps:cNvSpPr/>
                        <wps:spPr>
                          <a:xfrm>
                            <a:off x="2642" y="617402"/>
                            <a:ext cx="5748357" cy="551438"/>
                          </a:xfrm>
                          <a:prstGeom prst="rect">
                            <a:avLst/>
                          </a:prstGeom>
                          <a:solidFill>
                            <a:srgbClr val="D0CECE"/>
                          </a:solidFill>
                          <a:ln cap="flat">
                            <a:noFill/>
                            <a:prstDash val="solid"/>
                          </a:ln>
                        </wps:spPr>
                        <wps:txbx>
                          <w:txbxContent>
                            <w:p w:rsidR="00312F75" w:rsidP="00312F75" w:rsidRDefault="00312F75" w14:paraId="28CB3C7F" w14:textId="77777777">
                              <w:pPr>
                                <w:jc w:val="center"/>
                              </w:pPr>
                              <w:r>
                                <w:rPr>
                                  <w:rFonts w:ascii="Calibri" w:hAnsi="Calibri" w:cs="Arial"/>
                                  <w:color w:val="000000"/>
                                  <w:kern w:val="3"/>
                                  <w:sz w:val="18"/>
                                  <w:szCs w:val="18"/>
                                  <w:u w:val="single"/>
                                </w:rPr>
                                <w:t>Objectif Spécifique 2 du pilier 1</w:t>
                              </w:r>
                              <w:r>
                                <w:rPr>
                                  <w:rFonts w:ascii="Calibri" w:hAnsi="Calibri" w:cs="Arial"/>
                                  <w:color w:val="FFFFFF"/>
                                  <w:kern w:val="3"/>
                                  <w:sz w:val="18"/>
                                  <w:szCs w:val="18"/>
                                  <w:u w:val="single"/>
                                </w:rPr>
                                <w:br/>
                              </w:r>
                              <w:r>
                                <w:rPr>
                                  <w:rFonts w:ascii="Calibri" w:hAnsi="Calibri" w:cs="Arial"/>
                                  <w:b/>
                                  <w:bCs/>
                                  <w:color w:val="000000"/>
                                  <w:kern w:val="3"/>
                                  <w:sz w:val="18"/>
                                  <w:szCs w:val="18"/>
                                </w:rPr>
                                <w:t>Offrir aux jeunes et prioritairement aux jeunes femmes, une perspective d'avenir en termes d'épanouissement socio-culturel.</w:t>
                              </w:r>
                            </w:p>
                          </w:txbxContent>
                        </wps:txbx>
                        <wps:bodyPr vert="horz" wrap="square" lIns="91440" tIns="45720" rIns="91440" bIns="45720" anchor="ctr" anchorCtr="0" compatLnSpc="0">
                          <a:noAutofit/>
                        </wps:bodyPr>
                      </wps:wsp>
                    </wpg:wgp>
                  </a:graphicData>
                </a:graphic>
                <wp14:sizeRelV relativeFrom="margin">
                  <wp14:pctHeight>0</wp14:pctHeight>
                </wp14:sizeRelV>
              </wp:anchor>
            </w:drawing>
          </mc:Choice>
          <mc:Fallback>
            <w:pict w14:anchorId="515EFFEE">
              <v:group id="Groupe 1" style="position:absolute;left:0;text-align:left;margin-left:.2pt;margin-top:0;width:452.85pt;height:187.9pt;z-index:251658244;mso-position-horizontal-relative:margin;mso-height-relative:margin" coordsize="57509,23864" o:spid="_x0000_s1026" w14:anchorId="5E245F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">
                <v:rect id="Rectangle 6" style="position:absolute;left:17890;top:12224;width:18610;height:11627;visibility:visible;mso-wrap-style:square;v-text-anchor:top" o:spid="_x0000_s1027"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">
                  <v:textbox>
                    <w:txbxContent>
                      <w:p w:rsidR="00312F75" w:rsidP="00312F75" w:rsidRDefault="00312F75" w14:paraId="262306D4" w14:textId="77777777">
                        <w:pPr>
                          <w:jc w:val="center"/>
                        </w:pPr>
                        <w:r>
                          <w:rPr>
                            <w:rFonts w:ascii="Calibri" w:hAnsi="Calibri"/>
                            <w:color w:val="FFFFFF"/>
                            <w:kern w:val="3"/>
                            <w:sz w:val="18"/>
                            <w:szCs w:val="18"/>
                            <w:u w:val="single"/>
                            <w:lang w:val="fr-CD"/>
                          </w:rPr>
                          <w:t xml:space="preserve">Résultat </w:t>
                        </w:r>
                        <w:r>
                          <w:rPr>
                            <w:rFonts w:ascii="Calibri" w:hAnsi="Calibri" w:cs="Calibri"/>
                            <w:color w:val="FFFFFF"/>
                            <w:kern w:val="3"/>
                            <w:sz w:val="18"/>
                            <w:szCs w:val="18"/>
                            <w:u w:val="single"/>
                          </w:rPr>
                          <w:t xml:space="preserve">2. </w:t>
                        </w:r>
                      </w:p>
                      <w:p w:rsidR="00312F75" w:rsidP="00312F75" w:rsidRDefault="00312F75" w14:paraId="2807E943" w14:textId="77777777">
                        <w:pPr>
                          <w:jc w:val="center"/>
                        </w:pPr>
                        <w:r>
                          <w:rPr>
                            <w:rFonts w:ascii="Calibri" w:hAnsi="Calibri" w:cs="Calibri"/>
                            <w:b/>
                            <w:bCs/>
                            <w:color w:val="FFFFFF"/>
                            <w:kern w:val="3"/>
                            <w:sz w:val="18"/>
                            <w:szCs w:val="18"/>
                          </w:rPr>
                          <w:t xml:space="preserve">Un </w:t>
                        </w:r>
                        <w:r>
                          <w:rPr>
                            <w:rFonts w:ascii="Calibri" w:hAnsi="Calibri"/>
                            <w:b/>
                            <w:bCs/>
                            <w:color w:val="FFFFFF"/>
                            <w:kern w:val="3"/>
                            <w:sz w:val="18"/>
                            <w:szCs w:val="18"/>
                          </w:rPr>
                          <w:t>écosystème des services socio-culturels plus performant améliore l’accès des jeunes à ses prestations. </w:t>
                        </w:r>
                      </w:p>
                    </w:txbxContent>
                  </v:textbox>
                </v:rect>
                <v:rect id="Rectangle 14" style="position:absolute;left:9;top:12220;width:17352;height:11628;visibility:visible;mso-wrap-style:square;v-text-anchor:top" o:spid="_x0000_s1028"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">
                  <v:textbox inset="5.4pt,2.7pt,5.4pt,2.7pt">
                    <w:txbxContent>
                      <w:p w:rsidR="00312F75" w:rsidP="00312F75" w:rsidRDefault="00312F75" w14:paraId="3EF6F4D4" w14:textId="77777777">
                        <w:pPr>
                          <w:jc w:val="center"/>
                        </w:pPr>
                        <w:r>
                          <w:rPr>
                            <w:rFonts w:ascii="Calibri" w:hAnsi="Calibri"/>
                            <w:color w:val="FFFFFF"/>
                            <w:kern w:val="3"/>
                            <w:sz w:val="18"/>
                            <w:szCs w:val="18"/>
                            <w:u w:val="single"/>
                            <w:lang w:val="fr-CD"/>
                          </w:rPr>
                          <w:t xml:space="preserve">Résultat </w:t>
                        </w:r>
                        <w:r>
                          <w:rPr>
                            <w:rFonts w:ascii="Calibri" w:hAnsi="Calibri"/>
                            <w:color w:val="FFFFFF"/>
                            <w:kern w:val="3"/>
                            <w:sz w:val="18"/>
                            <w:szCs w:val="18"/>
                            <w:u w:val="single"/>
                          </w:rPr>
                          <w:t>1. </w:t>
                        </w:r>
                      </w:p>
                      <w:p w:rsidR="00312F75" w:rsidP="00312F75" w:rsidRDefault="00312F75" w14:paraId="374A79C4" w14:textId="77777777">
                        <w:pPr>
                          <w:jc w:val="center"/>
                        </w:pPr>
                        <w:r>
                          <w:rPr>
                            <w:rFonts w:ascii="Calibri" w:hAnsi="Calibri"/>
                            <w:b/>
                            <w:bCs/>
                            <w:color w:val="FFFFFF"/>
                            <w:kern w:val="3"/>
                            <w:sz w:val="18"/>
                            <w:szCs w:val="18"/>
                          </w:rPr>
                          <w:t>Les jeunes utilisent des services socio-culturels qui répondent à leurs besoins/intérêts.</w:t>
                        </w:r>
                      </w:p>
                    </w:txbxContent>
                  </v:textbox>
                </v:rect>
                <v:rect id="Rectangle 15" style="position:absolute;left:37112;top:12178;width:20323;height:11686;visibility:visible;mso-wrap-style:square;v-text-anchor:top" o:spid="_x0000_s1029"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">
                  <v:textbox>
                    <w:txbxContent>
                      <w:p w:rsidR="00312F75" w:rsidP="00312F75" w:rsidRDefault="00312F75" w14:paraId="468DFBCC" w14:textId="77777777">
                        <w:pPr>
                          <w:jc w:val="center"/>
                        </w:pPr>
                        <w:r>
                          <w:rPr>
                            <w:rFonts w:ascii="Calibri" w:hAnsi="Calibri"/>
                            <w:color w:val="FFFFFF"/>
                            <w:kern w:val="3"/>
                            <w:sz w:val="18"/>
                            <w:szCs w:val="18"/>
                            <w:u w:val="single"/>
                            <w:lang w:val="fr-CD"/>
                          </w:rPr>
                          <w:t xml:space="preserve"> Résultat 3. </w:t>
                        </w:r>
                      </w:p>
                      <w:p w:rsidR="00312F75" w:rsidP="00312F75" w:rsidRDefault="00312F75" w14:paraId="6E720BFD" w14:textId="77777777">
                        <w:pPr>
                          <w:jc w:val="center"/>
                        </w:pPr>
                        <w:r>
                          <w:rPr>
                            <w:rFonts w:ascii="Calibri" w:hAnsi="Calibri"/>
                            <w:b/>
                            <w:bCs/>
                            <w:color w:val="FFFFFF"/>
                            <w:kern w:val="3"/>
                            <w:sz w:val="18"/>
                            <w:szCs w:val="18"/>
                          </w:rPr>
                          <w:t>Des jeunes professionnels sont accompagnés vers des métiers culturels et de l’économie créative à travers les opérateurs culturels soutenus. </w:t>
                        </w:r>
                      </w:p>
                    </w:txbxContent>
                  </v:textbox>
                </v:rect>
                <v:shapetype id="_x0000_t202" coordsize="21600,21600" o:spt="202" path="m,l,21600r21600,l21600,xe">
                  <v:stroke joinstyle="miter"/>
                  <v:path gradientshapeok="t" o:connecttype="rect"/>
                </v:shapetype>
                <v:shape id="Titre 4" style="position:absolute;width:57376;height:5406;visibility:visible;mso-wrap-style:square;v-text-anchor:middle" o:spid="_x0000_s1030" fillcolor="#585756"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">
                  <v:textbox>
                    <w:txbxContent>
                      <w:p w:rsidR="00312F75" w:rsidP="00312F75" w:rsidRDefault="00312F75" w14:paraId="50FA3D34" w14:textId="77777777">
                        <w:pPr>
                          <w:shd w:val="clear" w:color="auto" w:fill="585756"/>
                          <w:jc w:val="center"/>
                        </w:pPr>
                        <w:r>
                          <w:rPr>
                            <w:rFonts w:ascii="Calibri" w:hAnsi="Calibri" w:cs="Arial"/>
                            <w:color w:val="FFFFFF"/>
                            <w:kern w:val="3"/>
                            <w:sz w:val="18"/>
                            <w:szCs w:val="18"/>
                            <w:u w:val="single"/>
                          </w:rPr>
                          <w:t>Objectif Général du pilier 1</w:t>
                        </w:r>
                        <w:r>
                          <w:rPr>
                            <w:rFonts w:ascii="Calibri" w:hAnsi="Calibri" w:cs="Arial"/>
                            <w:b/>
                            <w:bCs/>
                            <w:color w:val="000000"/>
                            <w:kern w:val="3"/>
                            <w:sz w:val="18"/>
                            <w:szCs w:val="18"/>
                            <w:u w:val="single"/>
                          </w:rPr>
                          <w:br/>
                        </w:r>
                        <w:r>
                          <w:rPr>
                            <w:rFonts w:ascii="Calibri" w:hAnsi="Calibri" w:cs="Arial"/>
                            <w:b/>
                            <w:bCs/>
                            <w:color w:val="FFFFFF"/>
                            <w:kern w:val="3"/>
                            <w:sz w:val="18"/>
                            <w:szCs w:val="18"/>
                          </w:rPr>
                          <w:t>Valoriser le potentiel de la jeunesse congolaise.</w:t>
                        </w:r>
                      </w:p>
                    </w:txbxContent>
                  </v:textbox>
                </v:shape>
                <v:rect id="Rectangle 17" style="position:absolute;left:26;top:6174;width:57483;height:5514;visibility:visible;mso-wrap-style:square;v-text-anchor:middle" o:spid="_x0000_s1031" fillcolor="#d0cec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">
                  <v:textbox>
                    <w:txbxContent>
                      <w:p w:rsidR="00312F75" w:rsidP="00312F75" w:rsidRDefault="00312F75" w14:paraId="434A980D" w14:textId="77777777">
                        <w:pPr>
                          <w:jc w:val="center"/>
                        </w:pPr>
                        <w:r>
                          <w:rPr>
                            <w:rFonts w:ascii="Calibri" w:hAnsi="Calibri" w:cs="Arial"/>
                            <w:color w:val="000000"/>
                            <w:kern w:val="3"/>
                            <w:sz w:val="18"/>
                            <w:szCs w:val="18"/>
                            <w:u w:val="single"/>
                          </w:rPr>
                          <w:t>Objectif Spécifique 2 du pilier 1</w:t>
                        </w:r>
                        <w:r>
                          <w:rPr>
                            <w:rFonts w:ascii="Calibri" w:hAnsi="Calibri" w:cs="Arial"/>
                            <w:color w:val="FFFFFF"/>
                            <w:kern w:val="3"/>
                            <w:sz w:val="18"/>
                            <w:szCs w:val="18"/>
                            <w:u w:val="single"/>
                          </w:rPr>
                          <w:br/>
                        </w:r>
                        <w:r>
                          <w:rPr>
                            <w:rFonts w:ascii="Calibri" w:hAnsi="Calibri" w:cs="Arial"/>
                            <w:b/>
                            <w:bCs/>
                            <w:color w:val="000000"/>
                            <w:kern w:val="3"/>
                            <w:sz w:val="18"/>
                            <w:szCs w:val="18"/>
                          </w:rPr>
                          <w:t>Offrir aux jeunes et prioritairement aux jeunes femmes, une perspective d'avenir en termes d'épanouissement socio-culturel.</w:t>
                        </w:r>
                      </w:p>
                    </w:txbxContent>
                  </v:textbox>
                </v:rect>
                <w10:wrap type="topAndBottom" anchorx="margin"/>
              </v:group>
            </w:pict>
          </mc:Fallback>
        </mc:AlternateContent>
      </w:r>
    </w:p>
    <w:p w:rsidR="00B5524F" w:rsidP="00B5524F" w:rsidRDefault="062CFEAE" w14:paraId="4CBD9FFA" w14:textId="58DB7FF2">
      <w:pPr>
        <w:rPr>
          <w:szCs w:val="21"/>
        </w:rPr>
      </w:pPr>
      <w:r w:rsidRPr="3C051078">
        <w:rPr>
          <w:rFonts w:eastAsia="Georgia" w:cs="Georgia"/>
          <w:szCs w:val="21"/>
        </w:rPr>
        <w:t xml:space="preserve">Les principes spécifiques de la mise en œuvre de l’intervention Jeunesse, conscience culturelle et sociale sont les suivants : </w:t>
      </w:r>
    </w:p>
    <w:p w:rsidR="062CFEAE" w:rsidP="00BA5F07" w:rsidRDefault="554B36BE" w14:paraId="3B485AF6" w14:textId="41331032">
      <w:pPr>
        <w:pStyle w:val="ListParagraph"/>
        <w:numPr>
          <w:ilvl w:val="0"/>
          <w:numId w:val="31"/>
        </w:numPr>
        <w:rPr>
          <w:rFonts w:asciiTheme="minorHAnsi" w:hAnsiTheme="minorHAnsi" w:eastAsiaTheme="minorEastAsia"/>
          <w:lang w:val="fr-FR"/>
        </w:rPr>
      </w:pPr>
      <w:r w:rsidRPr="5DDC4587">
        <w:rPr>
          <w:lang w:val="fr-FR"/>
        </w:rPr>
        <w:t>Le portefeuille 2023-2027 comprendra une unique intervention Jeunesse</w:t>
      </w:r>
      <w:r w:rsidRPr="5DDC4587">
        <w:rPr>
          <w:color w:val="008080"/>
          <w:u w:val="single"/>
          <w:lang w:val="fr-FR"/>
        </w:rPr>
        <w:t>,</w:t>
      </w:r>
      <w:r w:rsidRPr="5DDC4587" w:rsidR="71C78036">
        <w:rPr>
          <w:color w:val="008080"/>
          <w:u w:val="single"/>
          <w:lang w:val="fr-FR"/>
        </w:rPr>
        <w:t xml:space="preserve"> </w:t>
      </w:r>
      <w:r w:rsidRPr="5DDC4587">
        <w:rPr>
          <w:lang w:val="fr-FR"/>
        </w:rPr>
        <w:t>conscience culturelle et sociale chapeautée depuis Kinshasa qui se déploiera dans les centres urbains suivants : Kisangani, Mbuji</w:t>
      </w:r>
      <w:r w:rsidRPr="5DDC4587" w:rsidR="410C02E5">
        <w:rPr>
          <w:lang w:val="fr-FR"/>
        </w:rPr>
        <w:t>m</w:t>
      </w:r>
      <w:r w:rsidRPr="5DDC4587">
        <w:rPr>
          <w:lang w:val="fr-FR"/>
        </w:rPr>
        <w:t xml:space="preserve">ayi, Lubumbashi, Bukavu ainsi que Kinshasa. L’équipe principale (IM, </w:t>
      </w:r>
      <w:r w:rsidRPr="5DDC4587">
        <w:rPr>
          <w:rFonts w:eastAsiaTheme="minorEastAsia"/>
          <w:lang w:val="fr-FR"/>
        </w:rPr>
        <w:t xml:space="preserve">Expert, IO, supports, </w:t>
      </w:r>
      <w:r w:rsidRPr="5DDC4587" w:rsidR="11A3EBEB">
        <w:rPr>
          <w:rFonts w:eastAsiaTheme="minorEastAsia"/>
          <w:lang w:val="fr-FR"/>
        </w:rPr>
        <w:t>etc.</w:t>
      </w:r>
      <w:r w:rsidRPr="5DDC4587" w:rsidR="1C6C3CD0">
        <w:rPr>
          <w:rFonts w:eastAsiaTheme="minorEastAsia"/>
          <w:lang w:val="fr-FR"/>
        </w:rPr>
        <w:t>)</w:t>
      </w:r>
      <w:r w:rsidRPr="5DDC4587">
        <w:rPr>
          <w:rFonts w:eastAsiaTheme="minorEastAsia"/>
          <w:lang w:val="fr-FR"/>
        </w:rPr>
        <w:t xml:space="preserve"> sera localisée à Kinshasa tandis que certain</w:t>
      </w:r>
      <w:r w:rsidRPr="5DDC4587" w:rsidR="0A95F757">
        <w:rPr>
          <w:rFonts w:eastAsiaTheme="minorEastAsia"/>
          <w:lang w:val="fr-FR"/>
        </w:rPr>
        <w:t>e</w:t>
      </w:r>
      <w:r w:rsidRPr="5DDC4587">
        <w:rPr>
          <w:rFonts w:eastAsiaTheme="minorEastAsia"/>
          <w:lang w:val="fr-FR"/>
        </w:rPr>
        <w:t xml:space="preserve">s RH feront le relais à Lubumbashi, à </w:t>
      </w:r>
      <w:r w:rsidRPr="5DDC4587" w:rsidR="7BCD835C">
        <w:rPr>
          <w:rFonts w:eastAsiaTheme="minorEastAsia"/>
          <w:lang w:val="fr-FR"/>
        </w:rPr>
        <w:t>Mbujimayi</w:t>
      </w:r>
      <w:r w:rsidRPr="5DDC4587">
        <w:rPr>
          <w:rFonts w:eastAsiaTheme="minorEastAsia"/>
          <w:lang w:val="fr-FR"/>
        </w:rPr>
        <w:t xml:space="preserve">, à Kisangani et à Bukavu. </w:t>
      </w:r>
    </w:p>
    <w:p w:rsidR="062CFEAE" w:rsidP="00BA5F07" w:rsidRDefault="10A57577" w14:paraId="34AEFB88" w14:textId="556992CD">
      <w:pPr>
        <w:pStyle w:val="ListParagraph"/>
        <w:numPr>
          <w:ilvl w:val="0"/>
          <w:numId w:val="31"/>
        </w:numPr>
        <w:rPr>
          <w:rFonts w:asciiTheme="minorHAnsi" w:hAnsiTheme="minorHAnsi" w:eastAsiaTheme="minorEastAsia"/>
          <w:lang w:val="fr-FR"/>
        </w:rPr>
      </w:pPr>
      <w:r w:rsidRPr="27560BC2">
        <w:rPr>
          <w:lang w:val="fr-FR"/>
        </w:rPr>
        <w:t>Cet</w:t>
      </w:r>
      <w:r w:rsidRPr="27560BC2">
        <w:rPr>
          <w:rFonts w:eastAsiaTheme="minorEastAsia"/>
          <w:lang w:val="fr-FR"/>
        </w:rPr>
        <w:t>te intervention se</w:t>
      </w:r>
      <w:r w:rsidRPr="27560BC2" w:rsidR="1E19EDDE">
        <w:rPr>
          <w:rFonts w:eastAsiaTheme="minorEastAsia"/>
          <w:lang w:val="fr-FR"/>
        </w:rPr>
        <w:t xml:space="preserve">ra mise en œuvre </w:t>
      </w:r>
      <w:r w:rsidRPr="27560BC2">
        <w:rPr>
          <w:rFonts w:eastAsiaTheme="minorEastAsia"/>
          <w:lang w:val="fr-FR"/>
        </w:rPr>
        <w:t>en synergie avec l’ensemble des interventions du portefeuille</w:t>
      </w:r>
      <w:r w:rsidRPr="27560BC2" w:rsidR="1E19EDDE">
        <w:rPr>
          <w:rFonts w:eastAsiaTheme="minorEastAsia"/>
          <w:lang w:val="fr-FR"/>
        </w:rPr>
        <w:t xml:space="preserve">, </w:t>
      </w:r>
      <w:r w:rsidRPr="27560BC2">
        <w:rPr>
          <w:rFonts w:eastAsiaTheme="minorEastAsia"/>
          <w:lang w:val="fr-FR"/>
        </w:rPr>
        <w:t xml:space="preserve">en particulier les interventions FEE qui font partie du même pilier et dont le </w:t>
      </w:r>
      <w:r w:rsidRPr="27560BC2" w:rsidR="076D43D6">
        <w:rPr>
          <w:rFonts w:eastAsiaTheme="minorEastAsia"/>
          <w:lang w:val="fr-FR"/>
        </w:rPr>
        <w:t>résultat</w:t>
      </w:r>
      <w:r w:rsidRPr="27560BC2">
        <w:rPr>
          <w:rFonts w:eastAsiaTheme="minorEastAsia"/>
          <w:lang w:val="fr-FR"/>
        </w:rPr>
        <w:t xml:space="preserve"> 3 est en lien direct. </w:t>
      </w:r>
    </w:p>
    <w:p w:rsidRPr="00FB01B5" w:rsidR="062CFEAE" w:rsidP="00BA5F07" w:rsidRDefault="10A57577" w14:paraId="5AF4B88C" w14:textId="734640B6">
      <w:pPr>
        <w:pStyle w:val="ListParagraph"/>
        <w:numPr>
          <w:ilvl w:val="0"/>
          <w:numId w:val="31"/>
        </w:numPr>
        <w:rPr>
          <w:lang w:val="fr-FR"/>
        </w:rPr>
      </w:pPr>
      <w:r w:rsidRPr="27560BC2">
        <w:rPr>
          <w:rFonts w:eastAsiaTheme="minorEastAsia"/>
          <w:lang w:val="fr-FR"/>
        </w:rPr>
        <w:t>Les trois résultats mentionnés dans le tableau ci-dessus ne seront pas systématiquement mis en œuvre dans chaque centre urbain</w:t>
      </w:r>
      <w:r w:rsidRPr="27560BC2" w:rsidR="1D10A29C">
        <w:rPr>
          <w:rFonts w:eastAsiaTheme="minorEastAsia"/>
          <w:lang w:val="fr-FR"/>
        </w:rPr>
        <w:t xml:space="preserve"> ciblé</w:t>
      </w:r>
      <w:r w:rsidRPr="27560BC2">
        <w:rPr>
          <w:rFonts w:eastAsiaTheme="minorEastAsia"/>
          <w:lang w:val="fr-FR"/>
        </w:rPr>
        <w:t xml:space="preserve">. En effet, les activités liées au </w:t>
      </w:r>
      <w:r w:rsidRPr="27560BC2">
        <w:rPr>
          <w:lang w:val="fr-FR"/>
        </w:rPr>
        <w:t>déploiement en province seront liées au contexte spécifique de cha</w:t>
      </w:r>
      <w:r w:rsidRPr="27560BC2" w:rsidR="1D10A29C">
        <w:rPr>
          <w:lang w:val="fr-FR"/>
        </w:rPr>
        <w:t>cune d’elle</w:t>
      </w:r>
      <w:r w:rsidRPr="27560BC2">
        <w:rPr>
          <w:lang w:val="fr-FR"/>
        </w:rPr>
        <w:t xml:space="preserve"> et aux opportunités qu’on y retrouve. </w:t>
      </w:r>
    </w:p>
    <w:p w:rsidRPr="00FB01B5" w:rsidR="062CFEAE" w:rsidP="00BA5F07" w:rsidRDefault="10A57577" w14:paraId="390E47FB" w14:textId="5FDC0050">
      <w:pPr>
        <w:pStyle w:val="ListParagraph"/>
        <w:numPr>
          <w:ilvl w:val="0"/>
          <w:numId w:val="31"/>
        </w:numPr>
        <w:rPr>
          <w:lang w:val="fr-FR"/>
        </w:rPr>
      </w:pPr>
      <w:r w:rsidRPr="27560BC2">
        <w:rPr>
          <w:lang w:val="fr-FR"/>
        </w:rPr>
        <w:t xml:space="preserve">L’intervention se basera sur l’existant. Il est question pour Enabel de venir en complément de ce qui existe déjà afin de renforcer les dynamiques et jeux d’acteurs </w:t>
      </w:r>
      <w:r w:rsidRPr="27560BC2" w:rsidR="1D10A29C">
        <w:rPr>
          <w:lang w:val="fr-FR"/>
        </w:rPr>
        <w:t xml:space="preserve">en place, </w:t>
      </w:r>
      <w:r w:rsidRPr="27560BC2">
        <w:rPr>
          <w:lang w:val="fr-FR"/>
        </w:rPr>
        <w:t>en favorisant leur mise en réseau et leur bonne gouvernance.</w:t>
      </w:r>
    </w:p>
    <w:p w:rsidRPr="00F264FA" w:rsidR="00F264FA" w:rsidP="00BA5F07" w:rsidRDefault="2CDF1656" w14:paraId="59D59A3A" w14:textId="17F715B6">
      <w:pPr>
        <w:pStyle w:val="ListParagraph"/>
        <w:numPr>
          <w:ilvl w:val="0"/>
          <w:numId w:val="31"/>
        </w:numPr>
        <w:rPr>
          <w:lang w:val="fr-FR"/>
        </w:rPr>
      </w:pPr>
      <w:r w:rsidRPr="5DDC4587">
        <w:rPr>
          <w:lang w:val="fr-FR"/>
        </w:rPr>
        <w:t>L’intervention Jeunesse</w:t>
      </w:r>
      <w:r w:rsidRPr="5DDC4587" w:rsidR="1F9C74E6">
        <w:rPr>
          <w:lang w:val="fr-FR"/>
        </w:rPr>
        <w:t>, conscience culturelle et sociale</w:t>
      </w:r>
      <w:r w:rsidRPr="5DDC4587" w:rsidR="0A95F757">
        <w:rPr>
          <w:lang w:val="fr-FR"/>
        </w:rPr>
        <w:t xml:space="preserve"> sera mise en œuvre </w:t>
      </w:r>
      <w:r w:rsidRPr="5DDC4587">
        <w:rPr>
          <w:lang w:val="fr-FR"/>
        </w:rPr>
        <w:t>via</w:t>
      </w:r>
      <w:r w:rsidRPr="5DDC4587" w:rsidR="0A95F757">
        <w:rPr>
          <w:lang w:val="fr-FR"/>
        </w:rPr>
        <w:t>,</w:t>
      </w:r>
      <w:r w:rsidRPr="5DDC4587">
        <w:rPr>
          <w:lang w:val="fr-FR"/>
        </w:rPr>
        <w:t xml:space="preserve"> notamment</w:t>
      </w:r>
      <w:r w:rsidRPr="5DDC4587" w:rsidR="0A95F757">
        <w:rPr>
          <w:lang w:val="fr-FR"/>
        </w:rPr>
        <w:t>,</w:t>
      </w:r>
      <w:r w:rsidRPr="5DDC4587">
        <w:rPr>
          <w:lang w:val="fr-FR"/>
        </w:rPr>
        <w:t xml:space="preserve"> des conventions de subsides avec des acteurs existants, présents localement, faisant preuve d’une expertise du secteur et/ou pouvant répondre aux exigences de financement en cascades. En complémentarité, les partenariats (</w:t>
      </w:r>
      <w:proofErr w:type="spellStart"/>
      <w:r w:rsidRPr="5DDC4587" w:rsidR="230D1232">
        <w:rPr>
          <w:lang w:val="fr-FR"/>
        </w:rPr>
        <w:t>Accord cadre</w:t>
      </w:r>
      <w:proofErr w:type="spellEnd"/>
      <w:r w:rsidRPr="5DDC4587" w:rsidR="230D1232">
        <w:rPr>
          <w:lang w:val="fr-FR"/>
        </w:rPr>
        <w:t xml:space="preserve"> de coopération – </w:t>
      </w:r>
      <w:r w:rsidRPr="5DDC4587">
        <w:rPr>
          <w:lang w:val="fr-FR"/>
        </w:rPr>
        <w:t>ACC</w:t>
      </w:r>
      <w:r w:rsidRPr="5DDC4587" w:rsidR="230D1232">
        <w:rPr>
          <w:lang w:val="fr-FR"/>
        </w:rPr>
        <w:t xml:space="preserve"> – ou Convention de subside -</w:t>
      </w:r>
      <w:r w:rsidRPr="5DDC4587">
        <w:rPr>
          <w:lang w:val="fr-FR"/>
        </w:rPr>
        <w:t xml:space="preserve"> </w:t>
      </w:r>
      <w:proofErr w:type="spellStart"/>
      <w:r w:rsidRPr="5DDC4587">
        <w:rPr>
          <w:lang w:val="fr-FR"/>
        </w:rPr>
        <w:t>Csub</w:t>
      </w:r>
      <w:proofErr w:type="spellEnd"/>
      <w:r w:rsidRPr="5DDC4587">
        <w:rPr>
          <w:lang w:val="fr-FR"/>
        </w:rPr>
        <w:t xml:space="preserve">) avec des </w:t>
      </w:r>
      <w:r w:rsidRPr="5DDC4587" w:rsidR="5DB35079">
        <w:rPr>
          <w:lang w:val="fr-FR"/>
        </w:rPr>
        <w:t>acteurs</w:t>
      </w:r>
      <w:r w:rsidRPr="5DDC4587">
        <w:rPr>
          <w:lang w:val="fr-FR"/>
        </w:rPr>
        <w:t xml:space="preserve"> belges et </w:t>
      </w:r>
      <w:r w:rsidRPr="5DDC4587" w:rsidR="31283234">
        <w:rPr>
          <w:lang w:val="fr-FR"/>
        </w:rPr>
        <w:t>internationa</w:t>
      </w:r>
      <w:r w:rsidRPr="5DDC4587" w:rsidR="7886E01F">
        <w:rPr>
          <w:lang w:val="fr-FR"/>
        </w:rPr>
        <w:t>ux</w:t>
      </w:r>
      <w:r w:rsidRPr="5DDC4587">
        <w:rPr>
          <w:lang w:val="fr-FR"/>
        </w:rPr>
        <w:t xml:space="preserve"> permettront la mise en œuvre des activités et le renforcement des capacités des acteurs locaux</w:t>
      </w:r>
      <w:r w:rsidRPr="5DDC4587" w:rsidR="67EFE2DF">
        <w:rPr>
          <w:lang w:val="fr-FR"/>
        </w:rPr>
        <w:t xml:space="preserve">. De cette façon, </w:t>
      </w:r>
      <w:r w:rsidRPr="5DDC4587" w:rsidR="056D4DF9">
        <w:rPr>
          <w:lang w:val="fr-FR"/>
        </w:rPr>
        <w:t>ils</w:t>
      </w:r>
      <w:r w:rsidRPr="5DDC4587" w:rsidR="67EFE2DF">
        <w:rPr>
          <w:lang w:val="fr-FR"/>
        </w:rPr>
        <w:t xml:space="preserve"> pourront être renforcés </w:t>
      </w:r>
      <w:r w:rsidRPr="5DDC4587" w:rsidR="056D4DF9">
        <w:rPr>
          <w:lang w:val="fr-FR"/>
        </w:rPr>
        <w:t>par</w:t>
      </w:r>
      <w:r w:rsidRPr="5DDC4587" w:rsidR="67EFE2DF">
        <w:rPr>
          <w:lang w:val="fr-FR"/>
        </w:rPr>
        <w:t xml:space="preserve"> des </w:t>
      </w:r>
      <w:proofErr w:type="spellStart"/>
      <w:r w:rsidRPr="5DDC4587" w:rsidR="76E83A6F">
        <w:rPr>
          <w:lang w:val="fr-FR"/>
        </w:rPr>
        <w:t>Csub</w:t>
      </w:r>
      <w:proofErr w:type="spellEnd"/>
      <w:r w:rsidRPr="5DDC4587" w:rsidR="67EFE2DF">
        <w:rPr>
          <w:lang w:val="fr-FR"/>
        </w:rPr>
        <w:t xml:space="preserve"> ou directement via la mise en œuvre d'activités</w:t>
      </w:r>
      <w:r w:rsidRPr="5DDC4587" w:rsidR="056D4DF9">
        <w:rPr>
          <w:lang w:val="fr-FR"/>
        </w:rPr>
        <w:t>.</w:t>
      </w:r>
    </w:p>
    <w:p w:rsidRPr="00FB01B5" w:rsidR="062CFEAE" w:rsidP="00BA5F07" w:rsidRDefault="774D9E2E" w14:paraId="20730FF3" w14:textId="2C56E74C">
      <w:pPr>
        <w:pStyle w:val="ListParagraph"/>
        <w:numPr>
          <w:ilvl w:val="0"/>
          <w:numId w:val="31"/>
        </w:numPr>
        <w:rPr>
          <w:lang w:val="fr-FR"/>
        </w:rPr>
      </w:pPr>
      <w:r w:rsidRPr="27560BC2">
        <w:rPr>
          <w:lang w:val="fr-FR"/>
        </w:rPr>
        <w:t>A</w:t>
      </w:r>
      <w:r w:rsidRPr="27560BC2" w:rsidR="132B1B82">
        <w:rPr>
          <w:lang w:val="fr-FR"/>
        </w:rPr>
        <w:t>insi, la mise en œuvre en cascade permettra de toucher les bénéficiaires indirects, la jeunesse, les jeunes artistes et sportifs ainsi que les femmes.</w:t>
      </w:r>
    </w:p>
    <w:p w:rsidRPr="00FB01B5" w:rsidR="062CFEAE" w:rsidP="00BA5F07" w:rsidRDefault="10A57577" w14:paraId="46C4465D" w14:textId="474ECD31">
      <w:pPr>
        <w:pStyle w:val="ListParagraph"/>
        <w:numPr>
          <w:ilvl w:val="0"/>
          <w:numId w:val="31"/>
        </w:numPr>
        <w:rPr>
          <w:lang w:val="fr-FR"/>
        </w:rPr>
      </w:pPr>
      <w:r w:rsidRPr="27560BC2">
        <w:rPr>
          <w:lang w:val="fr-FR"/>
        </w:rPr>
        <w:t xml:space="preserve">Vu le point précédent, il est essentiel de mettre en place un </w:t>
      </w:r>
      <w:r w:rsidRPr="27560BC2" w:rsidR="5CE0F804">
        <w:rPr>
          <w:lang w:val="fr-FR"/>
        </w:rPr>
        <w:t>organe de pilotage technique qui</w:t>
      </w:r>
      <w:r w:rsidRPr="27560BC2">
        <w:rPr>
          <w:lang w:val="fr-FR"/>
        </w:rPr>
        <w:t xml:space="preserve"> permette de coordonner les activités et d</w:t>
      </w:r>
      <w:r w:rsidRPr="27560BC2" w:rsidR="5CE0F804">
        <w:rPr>
          <w:lang w:val="fr-FR"/>
        </w:rPr>
        <w:t>’</w:t>
      </w:r>
      <w:r w:rsidRPr="27560BC2">
        <w:rPr>
          <w:lang w:val="fr-FR"/>
        </w:rPr>
        <w:t xml:space="preserve">assurer la complémentarité de chacun.  </w:t>
      </w:r>
    </w:p>
    <w:p w:rsidRPr="00FB01B5" w:rsidR="062CFEAE" w:rsidP="00BA5F07" w:rsidRDefault="10A57577" w14:paraId="4695E072" w14:textId="38EDE6D9">
      <w:pPr>
        <w:pStyle w:val="ListParagraph"/>
        <w:numPr>
          <w:ilvl w:val="0"/>
          <w:numId w:val="31"/>
        </w:numPr>
        <w:rPr>
          <w:lang w:val="fr-FR"/>
        </w:rPr>
      </w:pPr>
      <w:r w:rsidRPr="27560BC2">
        <w:rPr>
          <w:lang w:val="fr-FR"/>
        </w:rPr>
        <w:t xml:space="preserve">Les disciplines </w:t>
      </w:r>
      <w:r w:rsidRPr="27560BC2" w:rsidR="5CE0F804">
        <w:rPr>
          <w:lang w:val="fr-FR"/>
        </w:rPr>
        <w:t xml:space="preserve">éligibles </w:t>
      </w:r>
      <w:r w:rsidRPr="27560BC2">
        <w:rPr>
          <w:lang w:val="fr-FR"/>
        </w:rPr>
        <w:t xml:space="preserve">du secteur culturel </w:t>
      </w:r>
      <w:r w:rsidRPr="27560BC2" w:rsidR="5CE0F804">
        <w:rPr>
          <w:lang w:val="fr-FR"/>
        </w:rPr>
        <w:t>seront :</w:t>
      </w:r>
      <w:r w:rsidRPr="27560BC2">
        <w:rPr>
          <w:lang w:val="fr-FR"/>
        </w:rPr>
        <w:t xml:space="preserve"> les arts audio-visuels, les arts créatifs et de la scène, les arts numériques, la lecture, le slam, etc. Au niveau du sport et loisirs, l’intervention se concentrera sur le football, le tennis, le basket ou autres sports collectifs et/ou activités </w:t>
      </w:r>
      <w:r w:rsidRPr="27560BC2" w:rsidR="5CE0F804">
        <w:rPr>
          <w:lang w:val="fr-FR"/>
        </w:rPr>
        <w:t>porteuses</w:t>
      </w:r>
      <w:r w:rsidRPr="27560BC2">
        <w:rPr>
          <w:lang w:val="fr-FR"/>
        </w:rPr>
        <w:t xml:space="preserve"> de cohésion sociale. D’autres disciplines socio-culturelles s’ajouteront en fonction de </w:t>
      </w:r>
      <w:r w:rsidRPr="27560BC2" w:rsidR="1E19EDDE">
        <w:rPr>
          <w:lang w:val="fr-FR"/>
        </w:rPr>
        <w:t>l’</w:t>
      </w:r>
      <w:r w:rsidRPr="27560BC2">
        <w:rPr>
          <w:lang w:val="fr-FR"/>
        </w:rPr>
        <w:t xml:space="preserve">état des lieux réalisé lors de la phase de démarrage de l’intervention. </w:t>
      </w:r>
    </w:p>
    <w:p w:rsidR="062CFEAE" w:rsidP="00BA5F07" w:rsidRDefault="05E73752" w14:paraId="7E26C494" w14:textId="72482BA0">
      <w:pPr>
        <w:pStyle w:val="ListParagraph"/>
        <w:numPr>
          <w:ilvl w:val="0"/>
          <w:numId w:val="31"/>
        </w:numPr>
        <w:rPr>
          <w:rFonts w:asciiTheme="minorHAnsi" w:hAnsiTheme="minorHAnsi" w:eastAsiaTheme="minorEastAsia"/>
          <w:strike/>
          <w:lang w:val="fr-FR"/>
        </w:rPr>
      </w:pPr>
      <w:r w:rsidRPr="27560BC2">
        <w:rPr>
          <w:lang w:val="fr-FR"/>
        </w:rPr>
        <w:t>L’intervention</w:t>
      </w:r>
      <w:r w:rsidRPr="27560BC2" w:rsidR="1E19EDDE">
        <w:rPr>
          <w:lang w:val="fr-FR"/>
        </w:rPr>
        <w:t xml:space="preserve"> </w:t>
      </w:r>
      <w:r w:rsidRPr="27560BC2" w:rsidR="5CE0F804">
        <w:rPr>
          <w:lang w:val="fr-FR"/>
        </w:rPr>
        <w:t>veillera</w:t>
      </w:r>
      <w:r w:rsidRPr="27560BC2">
        <w:rPr>
          <w:lang w:val="fr-FR"/>
        </w:rPr>
        <w:t xml:space="preserve"> à la mise à niveau du secteur socio-culturel </w:t>
      </w:r>
      <w:r w:rsidRPr="27560BC2" w:rsidR="5CE0F804">
        <w:rPr>
          <w:lang w:val="fr-FR"/>
        </w:rPr>
        <w:t>sur les</w:t>
      </w:r>
      <w:r w:rsidRPr="27560BC2">
        <w:rPr>
          <w:lang w:val="fr-FR"/>
        </w:rPr>
        <w:t xml:space="preserve"> nouvelles technologies dans ses activités de formation, de sensibilisation, de communication et </w:t>
      </w:r>
      <w:r w:rsidRPr="27560BC2" w:rsidR="5CE0F804">
        <w:rPr>
          <w:lang w:val="fr-FR"/>
        </w:rPr>
        <w:t>prestation</w:t>
      </w:r>
      <w:r w:rsidRPr="27560BC2">
        <w:rPr>
          <w:lang w:val="fr-FR"/>
        </w:rPr>
        <w:t xml:space="preserve">. </w:t>
      </w:r>
    </w:p>
    <w:p w:rsidR="062CFEAE" w:rsidP="00BA5F07" w:rsidRDefault="10A57577" w14:paraId="3CEB9B10" w14:textId="54FC0724">
      <w:pPr>
        <w:pStyle w:val="ListParagraph"/>
        <w:numPr>
          <w:ilvl w:val="0"/>
          <w:numId w:val="31"/>
        </w:numPr>
        <w:rPr>
          <w:rFonts w:asciiTheme="minorHAnsi" w:hAnsiTheme="minorHAnsi" w:eastAsiaTheme="minorEastAsia"/>
          <w:lang w:val="fr-FR"/>
        </w:rPr>
      </w:pPr>
      <w:r w:rsidRPr="27560BC2">
        <w:rPr>
          <w:lang w:val="fr-FR"/>
        </w:rPr>
        <w:t xml:space="preserve">Elle favorisera le dialogue interprovincial et les échanges </w:t>
      </w:r>
      <w:r w:rsidRPr="27560BC2" w:rsidR="3BC6C2D7">
        <w:rPr>
          <w:lang w:val="fr-FR"/>
        </w:rPr>
        <w:t>de pairs à pairs</w:t>
      </w:r>
      <w:r w:rsidRPr="27560BC2">
        <w:rPr>
          <w:lang w:val="fr-FR"/>
        </w:rPr>
        <w:t xml:space="preserve"> des acteurs socio-culturels via l’échange d’expertise</w:t>
      </w:r>
      <w:r w:rsidRPr="27560BC2" w:rsidR="1E19EDDE">
        <w:rPr>
          <w:lang w:val="fr-FR"/>
        </w:rPr>
        <w:t>s</w:t>
      </w:r>
      <w:r w:rsidRPr="27560BC2">
        <w:rPr>
          <w:lang w:val="fr-FR"/>
        </w:rPr>
        <w:t xml:space="preserve">, de bons procédés, la formation, des appels à proposition interprovinciaux, etc. </w:t>
      </w:r>
    </w:p>
    <w:p w:rsidRPr="00862F84" w:rsidR="00741E3E" w:rsidP="00BA5F07" w:rsidRDefault="10A57577" w14:paraId="143D7546" w14:textId="200645C7">
      <w:pPr>
        <w:pStyle w:val="ListParagraph"/>
        <w:numPr>
          <w:ilvl w:val="0"/>
          <w:numId w:val="31"/>
        </w:numPr>
        <w:rPr>
          <w:rFonts w:asciiTheme="minorHAnsi" w:hAnsiTheme="minorHAnsi" w:eastAsiaTheme="minorEastAsia"/>
          <w:lang w:val="fr-FR"/>
        </w:rPr>
      </w:pPr>
      <w:r w:rsidRPr="59559E1C">
        <w:rPr>
          <w:lang w:val="fr-FR"/>
        </w:rPr>
        <w:t xml:space="preserve">La culture, les arts, le sport et les loisirs seront entendus comme des vecteurs d’engagement citoyen permettant de révéler une conscience culturelle et sociale des jeunes préoccupés et mobilisés autour des questions environnementales, de genre et de droits humains. </w:t>
      </w:r>
    </w:p>
    <w:p w:rsidR="006A08EE" w:rsidP="00231E99" w:rsidRDefault="006A08EE" w14:paraId="4BC44C6E" w14:textId="77777777">
      <w:pPr>
        <w:pStyle w:val="Caption"/>
        <w:jc w:val="left"/>
        <w:rPr>
          <w:color w:val="585756"/>
        </w:rPr>
      </w:pPr>
      <w:bookmarkStart w:name="_Toc112601629" w:id="83"/>
    </w:p>
    <w:p w:rsidR="006A08EE" w:rsidP="00231E99" w:rsidRDefault="006A08EE" w14:paraId="6C0EFE41" w14:textId="77777777">
      <w:pPr>
        <w:pStyle w:val="Caption"/>
        <w:jc w:val="left"/>
        <w:rPr>
          <w:color w:val="585756"/>
        </w:rPr>
      </w:pPr>
    </w:p>
    <w:p w:rsidR="006A08EE" w:rsidP="00231E99" w:rsidRDefault="006A08EE" w14:paraId="3D2FE19A" w14:textId="77777777">
      <w:pPr>
        <w:pStyle w:val="Caption"/>
        <w:jc w:val="left"/>
        <w:rPr>
          <w:color w:val="585756"/>
        </w:rPr>
      </w:pPr>
    </w:p>
    <w:p w:rsidRPr="003144B9" w:rsidR="00862F84" w:rsidP="00231E99" w:rsidRDefault="665AAAB3" w14:paraId="25FF30BA" w14:textId="163CFFD9">
      <w:pPr>
        <w:pStyle w:val="Caption"/>
        <w:jc w:val="left"/>
        <w:rPr>
          <w:color w:val="585756"/>
        </w:rPr>
      </w:pPr>
      <w:bookmarkStart w:name="_Toc113739932" w:id="84"/>
      <w:r w:rsidRPr="003144B9">
        <w:rPr>
          <w:color w:val="585756"/>
        </w:rPr>
        <w:t xml:space="preserve">Figure </w:t>
      </w:r>
      <w:r w:rsidRPr="003144B9" w:rsidR="00231E99">
        <w:rPr>
          <w:color w:val="585756"/>
        </w:rPr>
        <w:fldChar w:fldCharType="begin"/>
      </w:r>
      <w:r w:rsidRPr="003144B9" w:rsidR="00231E99">
        <w:rPr>
          <w:color w:val="585756"/>
        </w:rPr>
        <w:instrText>SEQ Figure \* ARABIC</w:instrText>
      </w:r>
      <w:r w:rsidRPr="003144B9" w:rsidR="00231E99">
        <w:rPr>
          <w:color w:val="585756"/>
        </w:rPr>
        <w:fldChar w:fldCharType="separate"/>
      </w:r>
      <w:r w:rsidRPr="003144B9" w:rsidR="5F09BAF3">
        <w:rPr>
          <w:noProof/>
          <w:color w:val="585756"/>
        </w:rPr>
        <w:t>2</w:t>
      </w:r>
      <w:r w:rsidRPr="003144B9" w:rsidR="00231E99">
        <w:rPr>
          <w:color w:val="585756"/>
        </w:rPr>
        <w:fldChar w:fldCharType="end"/>
      </w:r>
      <w:r w:rsidRPr="003144B9" w:rsidR="46091DD1">
        <w:rPr>
          <w:rFonts w:eastAsia="Times New Roman" w:cs="Segoe UI"/>
          <w:color w:val="585756"/>
          <w:shd w:val="clear" w:color="auto" w:fill="FFFFFF"/>
          <w:lang w:eastAsia="fr-FR"/>
        </w:rPr>
        <w:t xml:space="preserve">– </w:t>
      </w:r>
      <w:r w:rsidRPr="003144B9">
        <w:rPr>
          <w:rFonts w:eastAsia="Times New Roman" w:cs="Segoe UI"/>
          <w:color w:val="585756"/>
          <w:shd w:val="clear" w:color="auto" w:fill="FFFFFF"/>
          <w:lang w:eastAsia="fr-FR"/>
        </w:rPr>
        <w:t>O</w:t>
      </w:r>
      <w:r w:rsidRPr="003144B9" w:rsidR="46091DD1">
        <w:rPr>
          <w:rFonts w:eastAsia="Times New Roman" w:cs="Segoe UI"/>
          <w:color w:val="585756"/>
          <w:shd w:val="clear" w:color="auto" w:fill="FFFFFF"/>
          <w:lang w:eastAsia="fr-FR"/>
        </w:rPr>
        <w:t xml:space="preserve">ffre et demande des services </w:t>
      </w:r>
      <w:r w:rsidRPr="003144B9" w:rsidR="13E58917">
        <w:rPr>
          <w:rFonts w:eastAsia="Times New Roman" w:cs="Segoe UI"/>
          <w:color w:val="585756"/>
          <w:shd w:val="clear" w:color="auto" w:fill="FFFFFF"/>
          <w:lang w:eastAsia="fr-FR"/>
        </w:rPr>
        <w:t>socio</w:t>
      </w:r>
      <w:r w:rsidRPr="003144B9" w:rsidR="46091DD1">
        <w:rPr>
          <w:rFonts w:eastAsia="Times New Roman" w:cs="Segoe UI"/>
          <w:color w:val="585756"/>
          <w:shd w:val="clear" w:color="auto" w:fill="FFFFFF"/>
          <w:lang w:eastAsia="fr-FR"/>
        </w:rPr>
        <w:t>culturels</w:t>
      </w:r>
      <w:bookmarkEnd w:id="83"/>
      <w:bookmarkEnd w:id="84"/>
    </w:p>
    <w:p w:rsidRPr="00162315" w:rsidR="00162315" w:rsidP="00162315" w:rsidRDefault="062CFEAE" w14:paraId="251D03FD" w14:textId="652EB788">
      <w:pPr>
        <w:pStyle w:val="NormalWeb"/>
        <w:jc w:val="center"/>
      </w:pPr>
      <w:r>
        <w:rPr>
          <w:noProof/>
        </w:rPr>
        <w:drawing>
          <wp:anchor distT="0" distB="0" distL="114300" distR="114300" simplePos="0" relativeHeight="251659269" behindDoc="0" locked="0" layoutInCell="1" allowOverlap="1" wp14:anchorId="2DE00ACB" wp14:editId="600EBED4">
            <wp:simplePos x="0" y="0"/>
            <wp:positionH relativeFrom="column">
              <wp:posOffset>233680</wp:posOffset>
            </wp:positionH>
            <wp:positionV relativeFrom="paragraph">
              <wp:posOffset>52705</wp:posOffset>
            </wp:positionV>
            <wp:extent cx="5294729" cy="3976577"/>
            <wp:effectExtent l="0" t="0" r="1270" b="5080"/>
            <wp:wrapTopAndBottom/>
            <wp:docPr id="1995730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5294729" cy="3976577"/>
                    </a:xfrm>
                    <a:prstGeom prst="rect">
                      <a:avLst/>
                    </a:prstGeom>
                  </pic:spPr>
                </pic:pic>
              </a:graphicData>
            </a:graphic>
          </wp:anchor>
        </w:drawing>
      </w:r>
      <w:bookmarkStart w:name="_Toc106783733" w:id="85"/>
      <w:bookmarkStart w:name="_Toc106889465" w:id="86"/>
    </w:p>
    <w:p w:rsidRPr="00060E44" w:rsidR="00B5524F" w:rsidP="00BA5F07" w:rsidRDefault="00060E44" w14:paraId="34F228DA" w14:textId="32857D58">
      <w:pPr>
        <w:pStyle w:val="Heading3"/>
        <w:numPr>
          <w:ilvl w:val="2"/>
          <w:numId w:val="39"/>
        </w:numPr>
        <w:ind w:left="709"/>
      </w:pPr>
      <w:bookmarkStart w:name="_Toc112687540" w:id="87"/>
      <w:bookmarkStart w:name="_Toc113810755" w:id="88"/>
      <w:bookmarkStart w:name="_Hlk112670767" w:id="89"/>
      <w:r w:rsidRPr="00C6723A">
        <w:t>Résultat</w:t>
      </w:r>
      <w:r w:rsidRPr="00060E44">
        <w:t xml:space="preserve"> 1</w:t>
      </w:r>
      <w:r w:rsidRPr="00060E44" w:rsidR="48FA17B1">
        <w:t> </w:t>
      </w:r>
      <w:r w:rsidR="00162315">
        <w:t>-</w:t>
      </w:r>
      <w:r w:rsidRPr="00060E44" w:rsidR="48FA17B1">
        <w:t xml:space="preserve"> Les jeunes utilisent des services socio-culturels qui répondent à leurs besoins/intérêts.</w:t>
      </w:r>
      <w:bookmarkEnd w:id="85"/>
      <w:bookmarkEnd w:id="86"/>
      <w:bookmarkEnd w:id="87"/>
      <w:bookmarkEnd w:id="88"/>
    </w:p>
    <w:p w:rsidRPr="00A24A1F" w:rsidR="00D4749C" w:rsidP="00D4749C" w:rsidRDefault="621DB171" w14:paraId="655783EA" w14:textId="2B7430D0">
      <w:pPr>
        <w:keepNext/>
        <w:pBdr>
          <w:top w:val="single" w:color="auto" w:sz="4" w:space="1"/>
          <w:left w:val="single" w:color="auto" w:sz="4" w:space="4"/>
          <w:bottom w:val="single" w:color="auto" w:sz="4" w:space="1"/>
          <w:right w:val="single" w:color="auto" w:sz="4" w:space="4"/>
        </w:pBdr>
        <w:spacing w:before="240"/>
        <w:rPr>
          <w:b/>
          <w:bCs/>
        </w:rPr>
      </w:pPr>
      <w:r w:rsidRPr="00A24A1F">
        <w:rPr>
          <w:b/>
          <w:bCs/>
        </w:rPr>
        <w:t>A01-0</w:t>
      </w:r>
      <w:r w:rsidRPr="00A24A1F" w:rsidR="1C198F22">
        <w:rPr>
          <w:b/>
          <w:bCs/>
        </w:rPr>
        <w:t>1</w:t>
      </w:r>
      <w:r w:rsidRPr="00A24A1F">
        <w:rPr>
          <w:b/>
          <w:bCs/>
        </w:rPr>
        <w:t xml:space="preserve">. </w:t>
      </w:r>
      <w:r w:rsidRPr="00A24A1F" w:rsidR="1C198F22">
        <w:rPr>
          <w:b/>
          <w:bCs/>
        </w:rPr>
        <w:t>Organisation d’évènements fédérateurs, créatifs et collaboratifs par consortium d’acteurs socio-culturels.</w:t>
      </w:r>
    </w:p>
    <w:p w:rsidR="452D3CD7" w:rsidP="3C051078" w:rsidRDefault="0999EF5A" w14:paraId="59D890C1" w14:textId="1C4F7B02">
      <w:pPr>
        <w:rPr>
          <w:rFonts w:eastAsia="Calibri" w:cs="Arial"/>
        </w:rPr>
      </w:pPr>
      <w:r>
        <w:t xml:space="preserve">Il s’agit ici d’amener les acteurs du secteur socio-culturel à se rassembler, travailler, se fédérer et collaborer ensemble autour d’un projet commun. Le secteur fait preuve d’une certaine solidarité mais on constate que chaque acteur reste généralement </w:t>
      </w:r>
      <w:proofErr w:type="spellStart"/>
      <w:r w:rsidR="08DB7803">
        <w:t>auto-centré</w:t>
      </w:r>
      <w:proofErr w:type="spellEnd"/>
      <w:r>
        <w:t>, avec l’idée de qui pourra tirer le plus les projecteurs ou être mis en lumières. Une telle activité invitera le secteur à se structurer et à mener un projet commun pour la cohésion sociale et au service de la communauté. La cible de cette activité est la population locale et les acteurs du secteur local. Il sera ici question de responsabiliser un maximum les candidats. Par ex</w:t>
      </w:r>
      <w:r w:rsidR="73B15923">
        <w:t>emple</w:t>
      </w:r>
      <w:r>
        <w:t xml:space="preserve">, ils détermineront si les entrées seront payantes et </w:t>
      </w:r>
      <w:r w:rsidR="238F02CC">
        <w:t>comment utiliser les</w:t>
      </w:r>
      <w:r>
        <w:t xml:space="preserve"> bénéfice</w:t>
      </w:r>
      <w:r w:rsidR="238F02CC">
        <w:t>s</w:t>
      </w:r>
      <w:r>
        <w:t>. Chaque évènement aura une thématique spécifique</w:t>
      </w:r>
      <w:r w:rsidR="08DB7803">
        <w:t>, liée aux questions de sociétés qui touchent les jeunes</w:t>
      </w:r>
      <w:r>
        <w:t xml:space="preserve">. Une attention particulière sera </w:t>
      </w:r>
      <w:r w:rsidR="17074627">
        <w:t>donnée</w:t>
      </w:r>
      <w:r>
        <w:t xml:space="preserve"> </w:t>
      </w:r>
      <w:r w:rsidR="17074627">
        <w:t>à</w:t>
      </w:r>
      <w:r>
        <w:t xml:space="preserve"> l’accessibilité et la sécurité des femmes </w:t>
      </w:r>
      <w:r w:rsidR="7755058F">
        <w:t>et des personnes plus vulnérables (P</w:t>
      </w:r>
      <w:r w:rsidR="007049DD">
        <w:t>ersonnes à Mobilités Réduites, personnes porteuses de handicap</w:t>
      </w:r>
      <w:r w:rsidR="5CF3223D">
        <w:t xml:space="preserve">, </w:t>
      </w:r>
      <w:r w:rsidR="7755058F">
        <w:t xml:space="preserve">etc.) </w:t>
      </w:r>
      <w:r>
        <w:t>à l’évènement</w:t>
      </w:r>
      <w:r w:rsidR="3CB4E545">
        <w:t xml:space="preserve"> ainsi que la promotion de l’évènement auprès d’un public marginalisé</w:t>
      </w:r>
      <w:r>
        <w:t xml:space="preserve">. Cette activité sera portée par appels à proposition et les points sus mentionnés seront précisés lors de </w:t>
      </w:r>
      <w:r w:rsidR="08DB7803">
        <w:t>son lancement</w:t>
      </w:r>
      <w:r>
        <w:t xml:space="preserve"> par l’équipe opérationnelle. Enabel pourra être mis en avant lors de l’évènement (logo</w:t>
      </w:r>
      <w:r w:rsidR="251F48CB">
        <w:t>,</w:t>
      </w:r>
      <w:r w:rsidR="569A1492">
        <w:t xml:space="preserve"> etc.</w:t>
      </w:r>
      <w:r w:rsidR="251F48CB">
        <w:t>)</w:t>
      </w:r>
      <w:r>
        <w:t xml:space="preserve"> mais la mise en lumière devra a</w:t>
      </w:r>
      <w:r w:rsidR="17074627">
        <w:t>u</w:t>
      </w:r>
      <w:r>
        <w:t xml:space="preserve"> maxim</w:t>
      </w:r>
      <w:r w:rsidR="73B15923">
        <w:t>um</w:t>
      </w:r>
      <w:r>
        <w:t xml:space="preserve"> porter sur les acteurs locaux </w:t>
      </w:r>
      <w:r w:rsidR="17074627">
        <w:t>et à</w:t>
      </w:r>
      <w:r>
        <w:t xml:space="preserve"> leur capacité </w:t>
      </w:r>
      <w:r w:rsidR="17074627">
        <w:t>à</w:t>
      </w:r>
      <w:r>
        <w:t xml:space="preserve"> se fédérer autour d’un projet commun.</w:t>
      </w:r>
    </w:p>
    <w:p w:rsidR="452D3CD7" w:rsidRDefault="452D3CD7" w14:paraId="15A663B0" w14:textId="331E4415">
      <w:r>
        <w:t>L’activité comprendr</w:t>
      </w:r>
      <w:r w:rsidR="00F32CAA">
        <w:t xml:space="preserve">a </w:t>
      </w:r>
      <w:r>
        <w:t xml:space="preserve">une action </w:t>
      </w:r>
      <w:r w:rsidR="00F32CAA">
        <w:t>de</w:t>
      </w:r>
      <w:r>
        <w:t xml:space="preserve"> sensibilis</w:t>
      </w:r>
      <w:r w:rsidR="00F32CAA">
        <w:t>ation</w:t>
      </w:r>
      <w:r>
        <w:t xml:space="preserve"> </w:t>
      </w:r>
      <w:r w:rsidR="00F32CAA">
        <w:t>d</w:t>
      </w:r>
      <w:r>
        <w:t xml:space="preserve">es jeunes aux méthodes modernes de planification familiale durant chaque évènement. En effet, l’évènement rassemblant les jeunes autour d’un divertissement/sujet commun </w:t>
      </w:r>
      <w:r w:rsidR="00F32CAA">
        <w:t>est</w:t>
      </w:r>
      <w:r>
        <w:t xml:space="preserve"> une opportunité </w:t>
      </w:r>
      <w:r w:rsidR="00F32CAA">
        <w:t>à saisir pour ce type de sensibilisation</w:t>
      </w:r>
      <w:r>
        <w:t xml:space="preserve">. </w:t>
      </w:r>
      <w:r w:rsidR="00F32CAA">
        <w:t>En dialogue avec</w:t>
      </w:r>
      <w:r>
        <w:t xml:space="preserve"> la D</w:t>
      </w:r>
      <w:r w:rsidR="007717E8">
        <w:t>irection d’</w:t>
      </w:r>
      <w:r>
        <w:t>E</w:t>
      </w:r>
      <w:r w:rsidR="007717E8">
        <w:t xml:space="preserve">tudes et </w:t>
      </w:r>
      <w:r>
        <w:t>P</w:t>
      </w:r>
      <w:r w:rsidR="007717E8">
        <w:t>lanification (DEP)</w:t>
      </w:r>
      <w:r>
        <w:t xml:space="preserve"> Santé, </w:t>
      </w:r>
      <w:r w:rsidR="00F32CAA">
        <w:t>partenaire institutionnel</w:t>
      </w:r>
      <w:r>
        <w:t xml:space="preserve"> </w:t>
      </w:r>
      <w:r w:rsidR="5E465689">
        <w:t xml:space="preserve">en charge </w:t>
      </w:r>
      <w:r w:rsidR="00F32CAA">
        <w:t>des questions de planning familial</w:t>
      </w:r>
      <w:r>
        <w:t xml:space="preserve"> </w:t>
      </w:r>
      <w:r w:rsidR="2B7BD7F2">
        <w:t xml:space="preserve">en RDC, </w:t>
      </w:r>
      <w:r>
        <w:t xml:space="preserve">et en synergie avec les interventions Santé </w:t>
      </w:r>
      <w:r w:rsidR="007D428C">
        <w:t>de Enabel</w:t>
      </w:r>
      <w:r>
        <w:t xml:space="preserve">, il </w:t>
      </w:r>
      <w:r w:rsidR="007717E8">
        <w:t xml:space="preserve">sera </w:t>
      </w:r>
      <w:r>
        <w:t>men</w:t>
      </w:r>
      <w:r w:rsidR="007717E8">
        <w:t>é</w:t>
      </w:r>
      <w:r>
        <w:t xml:space="preserve"> des actions de sensibilisation </w:t>
      </w:r>
      <w:r w:rsidR="00F32CAA">
        <w:t xml:space="preserve">à la planification familiale </w:t>
      </w:r>
      <w:r>
        <w:t xml:space="preserve">et de distribution de méthodes modernes </w:t>
      </w:r>
      <w:r w:rsidR="00F32CAA">
        <w:t>contraceptives</w:t>
      </w:r>
      <w:r>
        <w:t xml:space="preserve"> lors des évènements. Un budget spécifique est </w:t>
      </w:r>
      <w:r w:rsidR="00F32CAA">
        <w:t>prévu</w:t>
      </w:r>
      <w:r>
        <w:t xml:space="preserve"> pour cette action de</w:t>
      </w:r>
      <w:r w:rsidR="00F32CAA">
        <w:t xml:space="preserve"> sensibilisation à la</w:t>
      </w:r>
      <w:r>
        <w:t xml:space="preserve"> planification familiale. </w:t>
      </w:r>
    </w:p>
    <w:p w:rsidR="452D3CD7" w:rsidP="48D534AF" w:rsidRDefault="452D3CD7" w14:paraId="4A13D6DF" w14:textId="7548674B">
      <w:r w:rsidRPr="00DD22E4">
        <w:t>Via cette activité, quatre évènements devraient pouvoir être organisés en fonction des réponses à l’appel à proposition</w:t>
      </w:r>
      <w:r w:rsidRPr="00DD22E4" w:rsidR="00F32CAA">
        <w:t>, à</w:t>
      </w:r>
      <w:r w:rsidRPr="00DD22E4">
        <w:t xml:space="preserve"> Kisangani, Lubumbashi et Kinshasa</w:t>
      </w:r>
      <w:r w:rsidRPr="00DD22E4" w:rsidR="00F32CAA">
        <w:t xml:space="preserve">. </w:t>
      </w:r>
      <w:r w:rsidRPr="00DD22E4">
        <w:t>Les ACC pertinents avec les acteurs du secteur du secteur socio-culturel belge pourront être mobilisés pour la sélection des projets.</w:t>
      </w:r>
    </w:p>
    <w:p w:rsidRPr="003A647F" w:rsidR="002278F7" w:rsidP="48D534AF" w:rsidRDefault="002278F7" w14:paraId="75AFA4EC" w14:textId="178F90C0">
      <w:r w:rsidRPr="003A647F">
        <w:t>Les questions de sécurité seront systématiquement traitées dans la préparation de ces évènements</w:t>
      </w:r>
      <w:r w:rsidRPr="003A647F" w:rsidR="00C41D1E">
        <w:t xml:space="preserve"> </w:t>
      </w:r>
      <w:r w:rsidRPr="003A647F">
        <w:t xml:space="preserve">(nombre limite de participants, gestion de l’espace et des foules, soutien médical, contrôle de la violence, …). </w:t>
      </w:r>
    </w:p>
    <w:p w:rsidRPr="00A24A1F" w:rsidR="004D2707" w:rsidP="004D2707" w:rsidRDefault="40378322" w14:paraId="2A2990D7" w14:textId="61456312">
      <w:pPr>
        <w:keepNext/>
        <w:pBdr>
          <w:top w:val="single" w:color="auto" w:sz="4" w:space="1"/>
          <w:left w:val="single" w:color="auto" w:sz="4" w:space="4"/>
          <w:bottom w:val="single" w:color="auto" w:sz="4" w:space="1"/>
          <w:right w:val="single" w:color="auto" w:sz="4" w:space="4"/>
        </w:pBdr>
        <w:spacing w:before="240"/>
        <w:rPr>
          <w:b/>
          <w:bCs/>
        </w:rPr>
      </w:pPr>
      <w:r w:rsidRPr="00A24A1F">
        <w:rPr>
          <w:b/>
          <w:bCs/>
        </w:rPr>
        <w:t>A01-02.</w:t>
      </w:r>
      <w:r w:rsidRPr="00A24A1F" w:rsidR="56E18D72">
        <w:rPr>
          <w:b/>
          <w:bCs/>
        </w:rPr>
        <w:t xml:space="preserve"> Promouvoir conjointement des activités d’éducation et de recherche-action avec les jeunes, les artistes, la société civile et les responsables d’institutions congolaises, belges et internationales pour dynamiser le processus de restitution.</w:t>
      </w:r>
    </w:p>
    <w:p w:rsidR="7CE37D28" w:rsidP="48D534AF" w:rsidRDefault="7CE37D28" w14:paraId="236A6D4D" w14:textId="79306E1C">
      <w:r w:rsidRPr="48D534AF">
        <w:rPr>
          <w:rFonts w:eastAsia="Georgia" w:cs="Georgia"/>
          <w:szCs w:val="21"/>
        </w:rPr>
        <w:t xml:space="preserve">Il s’agit de vulgariser les enjeux, les opportunités et les blocages du processus de restitution </w:t>
      </w:r>
      <w:r w:rsidR="004E1DDD">
        <w:rPr>
          <w:rFonts w:eastAsia="Georgia" w:cs="Georgia"/>
          <w:szCs w:val="21"/>
        </w:rPr>
        <w:t xml:space="preserve">des œuvres d’art </w:t>
      </w:r>
      <w:r w:rsidR="00DD22E4">
        <w:rPr>
          <w:rFonts w:eastAsia="Georgia" w:cs="Georgia"/>
          <w:szCs w:val="21"/>
        </w:rPr>
        <w:t>auprès de</w:t>
      </w:r>
      <w:r w:rsidRPr="48D534AF">
        <w:rPr>
          <w:rFonts w:eastAsia="Georgia" w:cs="Georgia"/>
          <w:szCs w:val="21"/>
        </w:rPr>
        <w:t xml:space="preserve"> la population, à travers des projets d’éducation et des recherche-actions sur le rôle de la culture au sein du pays et pour la communauté congolaise. Il sera question aussi de faire connaitre les œuvres qui concernent la restitution ainsi que les œuvres congolaises qui se trouvent dans les musées en RDC et en Belgique. </w:t>
      </w:r>
    </w:p>
    <w:p w:rsidR="7CE37D28" w:rsidP="418E8FF4" w:rsidRDefault="07452E06" w14:paraId="3D6FAEDF" w14:textId="088970D9">
      <w:pPr>
        <w:tabs>
          <w:tab w:val="left" w:pos="360"/>
        </w:tabs>
        <w:rPr>
          <w:rFonts w:eastAsia="Georgia" w:cs="Georgia"/>
        </w:rPr>
      </w:pPr>
      <w:r w:rsidRPr="04752819">
        <w:rPr>
          <w:rFonts w:eastAsia="Georgia" w:cs="Georgia"/>
        </w:rPr>
        <w:t xml:space="preserve">Cette activité sera menée avec les écoles secondaires et les universités/académies de Kinshasa </w:t>
      </w:r>
      <w:r w:rsidR="00DD22E4">
        <w:rPr>
          <w:rFonts w:eastAsia="Georgia" w:cs="Georgia"/>
        </w:rPr>
        <w:t>avec</w:t>
      </w:r>
      <w:r w:rsidRPr="04752819">
        <w:rPr>
          <w:rFonts w:eastAsia="Georgia" w:cs="Georgia"/>
        </w:rPr>
        <w:t xml:space="preserve"> l’appui</w:t>
      </w:r>
      <w:r w:rsidRPr="04752819" w:rsidR="3D6B2AEF">
        <w:rPr>
          <w:rFonts w:eastAsia="Georgia" w:cs="Georgia"/>
        </w:rPr>
        <w:t xml:space="preserve"> d</w:t>
      </w:r>
      <w:r w:rsidRPr="04752819">
        <w:rPr>
          <w:rFonts w:eastAsia="Georgia" w:cs="Georgia"/>
        </w:rPr>
        <w:t xml:space="preserve">u </w:t>
      </w:r>
      <w:r w:rsidR="00C41D1E">
        <w:rPr>
          <w:rFonts w:eastAsia="Georgia" w:cs="Georgia"/>
        </w:rPr>
        <w:t>Musée Régional d’Art Contemporain (</w:t>
      </w:r>
      <w:r w:rsidRPr="04752819">
        <w:rPr>
          <w:rFonts w:eastAsia="Georgia" w:cs="Georgia"/>
        </w:rPr>
        <w:t>MRAC</w:t>
      </w:r>
      <w:r w:rsidR="00C41D1E">
        <w:rPr>
          <w:rFonts w:eastAsia="Georgia" w:cs="Georgia"/>
        </w:rPr>
        <w:t>)</w:t>
      </w:r>
      <w:r w:rsidR="00DD22E4">
        <w:rPr>
          <w:rFonts w:eastAsia="Georgia" w:cs="Georgia"/>
        </w:rPr>
        <w:t xml:space="preserve">, via une </w:t>
      </w:r>
      <w:proofErr w:type="spellStart"/>
      <w:r w:rsidR="00A62D18">
        <w:rPr>
          <w:rFonts w:eastAsia="Georgia" w:cs="Georgia"/>
        </w:rPr>
        <w:t>Csub</w:t>
      </w:r>
      <w:proofErr w:type="spellEnd"/>
      <w:r w:rsidRPr="04752819">
        <w:rPr>
          <w:rFonts w:eastAsia="Georgia" w:cs="Georgia"/>
        </w:rPr>
        <w:t xml:space="preserve">. D’autres acteurs, </w:t>
      </w:r>
      <w:r w:rsidRPr="04752819" w:rsidR="3115C82A">
        <w:rPr>
          <w:rFonts w:eastAsia="Georgia" w:cs="Georgia"/>
        </w:rPr>
        <w:t>tel que l’ONG CEC, p</w:t>
      </w:r>
      <w:r w:rsidRPr="04752819">
        <w:rPr>
          <w:rFonts w:eastAsia="Georgia" w:cs="Georgia"/>
        </w:rPr>
        <w:t>ourront être identifiés</w:t>
      </w:r>
      <w:r w:rsidRPr="04752819" w:rsidR="7134F330">
        <w:rPr>
          <w:rFonts w:eastAsia="Georgia" w:cs="Georgia"/>
        </w:rPr>
        <w:t xml:space="preserve"> comme </w:t>
      </w:r>
      <w:r w:rsidRPr="04752819" w:rsidR="00A62D18">
        <w:rPr>
          <w:rFonts w:eastAsia="Georgia" w:cs="Georgia"/>
        </w:rPr>
        <w:t>codemandeur</w:t>
      </w:r>
      <w:r w:rsidRPr="04752819">
        <w:rPr>
          <w:rFonts w:eastAsia="Georgia" w:cs="Georgia"/>
        </w:rPr>
        <w:t xml:space="preserve"> lors du démarrage de l’intervention. </w:t>
      </w:r>
      <w:r w:rsidR="00DD22E4">
        <w:rPr>
          <w:rFonts w:eastAsia="Georgia" w:cs="Georgia"/>
        </w:rPr>
        <w:t>D’autres</w:t>
      </w:r>
      <w:r w:rsidRPr="04752819">
        <w:rPr>
          <w:rFonts w:eastAsia="Georgia" w:cs="Georgia"/>
        </w:rPr>
        <w:t xml:space="preserve"> ACC pertinents pourront également être mobilisés dans le cadre de cette activité.  </w:t>
      </w:r>
    </w:p>
    <w:p w:rsidR="7CE37D28" w:rsidP="48D534AF" w:rsidRDefault="00FA49B2" w14:paraId="1E2BC240" w14:textId="5B7BB6D7">
      <w:r>
        <w:rPr>
          <w:rFonts w:eastAsia="Georgia" w:cs="Georgia"/>
          <w:szCs w:val="21"/>
        </w:rPr>
        <w:t xml:space="preserve">Cette activité sera mise en œuvre à </w:t>
      </w:r>
      <w:r w:rsidRPr="48D534AF" w:rsidR="7CE37D28">
        <w:rPr>
          <w:rFonts w:eastAsia="Georgia" w:cs="Georgia"/>
          <w:szCs w:val="21"/>
        </w:rPr>
        <w:t>Kinshasa</w:t>
      </w:r>
      <w:r>
        <w:rPr>
          <w:rFonts w:eastAsia="Georgia" w:cs="Georgia"/>
          <w:szCs w:val="21"/>
        </w:rPr>
        <w:t>.</w:t>
      </w:r>
    </w:p>
    <w:p w:rsidRPr="00A24A1F" w:rsidR="005A47D5" w:rsidP="006555F9" w:rsidRDefault="2EF20F98" w14:paraId="37F99C89" w14:textId="794498A7">
      <w:pPr>
        <w:keepNext/>
        <w:pBdr>
          <w:top w:val="single" w:color="auto" w:sz="4" w:space="1"/>
          <w:left w:val="single" w:color="auto" w:sz="4" w:space="4"/>
          <w:bottom w:val="single" w:color="auto" w:sz="4" w:space="1"/>
          <w:right w:val="single" w:color="auto" w:sz="4" w:space="4"/>
        </w:pBdr>
        <w:spacing w:before="240"/>
        <w:rPr>
          <w:b/>
          <w:bCs/>
        </w:rPr>
      </w:pPr>
      <w:r w:rsidRPr="00A24A1F">
        <w:rPr>
          <w:b/>
          <w:bCs/>
        </w:rPr>
        <w:t>A01-03. Développer ensemble en RDC des opportunités permettant aux jeunes de participer au dialogue interculturel et intergénérationnel sur le rôle du patrimoine, de la culture, de l’art, de la musique et de l’histoire dans la société.</w:t>
      </w:r>
    </w:p>
    <w:p w:rsidRPr="00265097" w:rsidR="00402121" w:rsidP="00265097" w:rsidRDefault="7CBDA81E" w14:paraId="1957065B" w14:textId="578F1F96">
      <w:pPr>
        <w:rPr>
          <w:rFonts w:eastAsia="Georgia" w:cs="Georgia"/>
          <w:szCs w:val="21"/>
        </w:rPr>
      </w:pPr>
      <w:r w:rsidRPr="00265097">
        <w:rPr>
          <w:rFonts w:eastAsia="Georgia" w:cs="Georgia"/>
          <w:szCs w:val="21"/>
        </w:rPr>
        <w:t>Pour cette activité, il est question de développer des a</w:t>
      </w:r>
      <w:r w:rsidRPr="00265097" w:rsidR="01BD42B3">
        <w:rPr>
          <w:rFonts w:eastAsia="Georgia" w:cs="Georgia"/>
          <w:szCs w:val="21"/>
        </w:rPr>
        <w:t xml:space="preserve">ctions </w:t>
      </w:r>
      <w:r w:rsidRPr="00265097">
        <w:rPr>
          <w:rFonts w:eastAsia="Georgia" w:cs="Georgia"/>
          <w:szCs w:val="21"/>
        </w:rPr>
        <w:t xml:space="preserve">pour favoriser le dialogue entre les différentes parties prenantes et la communauté </w:t>
      </w:r>
      <w:r w:rsidR="00FA49B2">
        <w:rPr>
          <w:rFonts w:eastAsia="Georgia" w:cs="Georgia"/>
          <w:szCs w:val="21"/>
        </w:rPr>
        <w:t>locale,</w:t>
      </w:r>
      <w:r w:rsidRPr="00265097" w:rsidR="41D22474">
        <w:rPr>
          <w:rFonts w:eastAsia="Georgia" w:cs="Georgia"/>
          <w:szCs w:val="21"/>
        </w:rPr>
        <w:t xml:space="preserve"> </w:t>
      </w:r>
      <w:r w:rsidRPr="00265097">
        <w:rPr>
          <w:rFonts w:eastAsia="Georgia" w:cs="Georgia"/>
          <w:szCs w:val="21"/>
        </w:rPr>
        <w:t xml:space="preserve">sur la question du rôle du patrimoine, de la culture, de l’art, de la musique et de l’histoire en RDC. </w:t>
      </w:r>
      <w:r w:rsidRPr="00265097" w:rsidR="00F27CFC">
        <w:rPr>
          <w:rFonts w:eastAsia="Georgia" w:cs="Georgia"/>
          <w:szCs w:val="21"/>
        </w:rPr>
        <w:t>L</w:t>
      </w:r>
      <w:r w:rsidRPr="00265097">
        <w:rPr>
          <w:rFonts w:eastAsia="Georgia" w:cs="Georgia"/>
          <w:szCs w:val="21"/>
        </w:rPr>
        <w:t>es opportunités pour amener ces questions au sein de la jeunesse congolaise</w:t>
      </w:r>
      <w:r w:rsidRPr="00265097" w:rsidR="00F27CFC">
        <w:rPr>
          <w:rFonts w:eastAsia="Georgia" w:cs="Georgia"/>
          <w:szCs w:val="21"/>
        </w:rPr>
        <w:t xml:space="preserve"> seront identifiées au fur et à mesure de la mise en œuvre de l’intervention</w:t>
      </w:r>
      <w:r w:rsidRPr="00265097">
        <w:rPr>
          <w:rFonts w:eastAsia="Georgia" w:cs="Georgia"/>
          <w:szCs w:val="21"/>
        </w:rPr>
        <w:t xml:space="preserve">. Il pourra être question d’organiser des forums en ligne, des actions de sensibilisation mobiles, des débats populaires, </w:t>
      </w:r>
      <w:r w:rsidR="00FA49B2">
        <w:rPr>
          <w:rFonts w:eastAsia="Georgia" w:cs="Georgia"/>
          <w:szCs w:val="21"/>
        </w:rPr>
        <w:t xml:space="preserve">des conférences, </w:t>
      </w:r>
      <w:r w:rsidRPr="00265097">
        <w:rPr>
          <w:rFonts w:eastAsia="Georgia" w:cs="Georgia"/>
          <w:szCs w:val="21"/>
        </w:rPr>
        <w:t>du théâtre de rue, des modules d’histoire de l’art, des musées mobiles ou toutes autres actions qui permet</w:t>
      </w:r>
      <w:r w:rsidR="00FA49B2">
        <w:rPr>
          <w:rFonts w:eastAsia="Georgia" w:cs="Georgia"/>
          <w:szCs w:val="21"/>
        </w:rPr>
        <w:t>tent</w:t>
      </w:r>
      <w:r w:rsidRPr="00265097">
        <w:rPr>
          <w:rFonts w:eastAsia="Georgia" w:cs="Georgia"/>
          <w:szCs w:val="21"/>
        </w:rPr>
        <w:t xml:space="preserve"> de « sortir le musée du musée » et d’amener </w:t>
      </w:r>
      <w:r w:rsidRPr="00265097" w:rsidR="00F27CFC">
        <w:rPr>
          <w:rFonts w:eastAsia="Georgia" w:cs="Georgia"/>
          <w:szCs w:val="21"/>
        </w:rPr>
        <w:t>la jeunesse congolaise à s’intéresser aux</w:t>
      </w:r>
      <w:r w:rsidRPr="00265097">
        <w:rPr>
          <w:rFonts w:eastAsia="Georgia" w:cs="Georgia"/>
          <w:szCs w:val="21"/>
        </w:rPr>
        <w:t xml:space="preserve"> question</w:t>
      </w:r>
      <w:r w:rsidRPr="00265097" w:rsidR="00F27CFC">
        <w:rPr>
          <w:rFonts w:eastAsia="Georgia" w:cs="Georgia"/>
          <w:szCs w:val="21"/>
        </w:rPr>
        <w:t>s</w:t>
      </w:r>
      <w:r w:rsidRPr="00265097">
        <w:rPr>
          <w:rFonts w:eastAsia="Georgia" w:cs="Georgia"/>
          <w:szCs w:val="21"/>
        </w:rPr>
        <w:t xml:space="preserve"> culturell</w:t>
      </w:r>
      <w:r w:rsidRPr="00265097" w:rsidR="00F27CFC">
        <w:rPr>
          <w:rFonts w:eastAsia="Georgia" w:cs="Georgia"/>
          <w:szCs w:val="21"/>
        </w:rPr>
        <w:t>e</w:t>
      </w:r>
      <w:r w:rsidRPr="00265097" w:rsidR="008F7611">
        <w:rPr>
          <w:rFonts w:eastAsia="Georgia" w:cs="Georgia"/>
          <w:szCs w:val="21"/>
        </w:rPr>
        <w:t>s</w:t>
      </w:r>
      <w:r w:rsidRPr="00265097">
        <w:rPr>
          <w:rFonts w:eastAsia="Georgia" w:cs="Georgia"/>
          <w:szCs w:val="21"/>
        </w:rPr>
        <w:t xml:space="preserve">. Ces activités pourraient rassembler des acteurs belges, congolais et internationaux sur la question du rôle de la culture pour l’épanouissement des jeunes en RDC. </w:t>
      </w:r>
    </w:p>
    <w:p w:rsidRPr="00265097" w:rsidR="00402121" w:rsidP="59559E1C" w:rsidRDefault="00FA49B2" w14:paraId="6E43EB88" w14:textId="6A4EAEBF">
      <w:pPr>
        <w:rPr>
          <w:rFonts w:eastAsia="Georgia" w:cs="Georgia"/>
        </w:rPr>
      </w:pPr>
      <w:r w:rsidRPr="59559E1C">
        <w:rPr>
          <w:rFonts w:eastAsia="Georgia" w:cs="Georgia"/>
        </w:rPr>
        <w:t>En synergie avec l’activité A01.02, c</w:t>
      </w:r>
      <w:r w:rsidRPr="59559E1C" w:rsidR="265D7CCD">
        <w:rPr>
          <w:rFonts w:eastAsia="Georgia" w:cs="Georgia"/>
        </w:rPr>
        <w:t>e</w:t>
      </w:r>
      <w:r w:rsidRPr="59559E1C" w:rsidR="71536988">
        <w:rPr>
          <w:rFonts w:eastAsia="Georgia" w:cs="Georgia"/>
        </w:rPr>
        <w:t xml:space="preserve">tte activité </w:t>
      </w:r>
      <w:r w:rsidRPr="59559E1C" w:rsidR="265D7CCD">
        <w:rPr>
          <w:rFonts w:eastAsia="Georgia" w:cs="Georgia"/>
        </w:rPr>
        <w:t>pourr</w:t>
      </w:r>
      <w:r w:rsidRPr="59559E1C" w:rsidR="3ED1DB20">
        <w:rPr>
          <w:rFonts w:eastAsia="Georgia" w:cs="Georgia"/>
        </w:rPr>
        <w:t>a</w:t>
      </w:r>
      <w:r w:rsidRPr="59559E1C" w:rsidR="265D7CCD">
        <w:rPr>
          <w:rFonts w:eastAsia="Georgia" w:cs="Georgia"/>
        </w:rPr>
        <w:t xml:space="preserve"> être menée par l’ONG CEC</w:t>
      </w:r>
      <w:r w:rsidRPr="59559E1C" w:rsidR="00F27CFC">
        <w:rPr>
          <w:rFonts w:eastAsia="Georgia" w:cs="Georgia"/>
        </w:rPr>
        <w:t xml:space="preserve">, via une </w:t>
      </w:r>
      <w:proofErr w:type="spellStart"/>
      <w:r w:rsidRPr="59559E1C" w:rsidR="00A62D18">
        <w:rPr>
          <w:rFonts w:eastAsia="Georgia" w:cs="Georgia"/>
        </w:rPr>
        <w:t>Csub</w:t>
      </w:r>
      <w:proofErr w:type="spellEnd"/>
      <w:r w:rsidRPr="59559E1C" w:rsidR="56568659">
        <w:rPr>
          <w:rFonts w:eastAsia="Georgia" w:cs="Georgia"/>
        </w:rPr>
        <w:t>. D’autres acteurs, tel que l</w:t>
      </w:r>
      <w:r w:rsidRPr="59559E1C" w:rsidR="40414323">
        <w:rPr>
          <w:rFonts w:eastAsia="Georgia" w:cs="Georgia"/>
        </w:rPr>
        <w:t>e MRAC</w:t>
      </w:r>
      <w:r w:rsidRPr="59559E1C" w:rsidR="56568659">
        <w:rPr>
          <w:rFonts w:eastAsia="Georgia" w:cs="Georgia"/>
        </w:rPr>
        <w:t>, pourront être identifiés comme codemandeur lors du démarrage de l’intervention.</w:t>
      </w:r>
      <w:r w:rsidRPr="59559E1C" w:rsidR="265D7CCD">
        <w:rPr>
          <w:rFonts w:eastAsia="Georgia" w:cs="Georgia"/>
        </w:rPr>
        <w:t xml:space="preserve"> Des ACC pertinents pourront également être mobilisés dans le cadre de cette activité. </w:t>
      </w:r>
    </w:p>
    <w:p w:rsidRPr="00265097" w:rsidR="00402121" w:rsidP="00265097" w:rsidRDefault="00FA49B2" w14:paraId="2B0B0B36" w14:textId="12FB4CD3">
      <w:pPr>
        <w:rPr>
          <w:rFonts w:eastAsia="Georgia" w:cs="Georgia"/>
          <w:szCs w:val="21"/>
        </w:rPr>
      </w:pPr>
      <w:r>
        <w:rPr>
          <w:rFonts w:eastAsia="Georgia" w:cs="Georgia"/>
          <w:szCs w:val="21"/>
        </w:rPr>
        <w:t xml:space="preserve">Cette activité se déroulera à Kinshasa. </w:t>
      </w:r>
    </w:p>
    <w:p w:rsidRPr="00265097" w:rsidR="00402121" w:rsidP="0A7764BA" w:rsidRDefault="7805D0FB" w14:paraId="3787F3FB" w14:textId="2DF40F8E">
      <w:pPr>
        <w:keepNext/>
        <w:pBdr>
          <w:top w:val="single" w:color="auto" w:sz="4" w:space="1"/>
          <w:left w:val="single" w:color="auto" w:sz="4" w:space="4"/>
          <w:bottom w:val="single" w:color="auto" w:sz="4" w:space="1"/>
          <w:right w:val="single" w:color="auto" w:sz="4" w:space="4"/>
        </w:pBdr>
        <w:spacing w:before="240"/>
        <w:rPr>
          <w:rFonts w:eastAsia="Calibri" w:cs="Arial"/>
          <w:b/>
          <w:bCs/>
        </w:rPr>
      </w:pPr>
      <w:r w:rsidRPr="00265097">
        <w:rPr>
          <w:b/>
          <w:bCs/>
        </w:rPr>
        <w:t>A01-</w:t>
      </w:r>
      <w:r w:rsidRPr="00265097" w:rsidR="50CB61D8">
        <w:rPr>
          <w:b/>
          <w:bCs/>
        </w:rPr>
        <w:t>0</w:t>
      </w:r>
      <w:r w:rsidRPr="00265097">
        <w:rPr>
          <w:b/>
          <w:bCs/>
        </w:rPr>
        <w:t xml:space="preserve">4. Réhabilitation innovante et équipement moderne d'espaces récréatifs et créatifs </w:t>
      </w:r>
      <w:r w:rsidRPr="00265097" w:rsidR="51062AFD">
        <w:rPr>
          <w:b/>
          <w:bCs/>
        </w:rPr>
        <w:t xml:space="preserve">et </w:t>
      </w:r>
      <w:r w:rsidRPr="00265097">
        <w:rPr>
          <w:b/>
          <w:bCs/>
        </w:rPr>
        <w:t>appui à la gestion des espaces réhabilités et équipés.</w:t>
      </w:r>
    </w:p>
    <w:p w:rsidR="00D254DF" w:rsidP="00D254DF" w:rsidRDefault="00D254DF" w14:paraId="2DB80909" w14:textId="414AF01C">
      <w:pPr>
        <w:rPr>
          <w:rFonts w:eastAsia="Georgia" w:cs="Georgia"/>
        </w:rPr>
      </w:pPr>
      <w:r>
        <w:rPr>
          <w:rFonts w:eastAsia="Georgia" w:cs="Georgia"/>
        </w:rPr>
        <w:t>Le</w:t>
      </w:r>
      <w:r w:rsidRPr="4ECB160F">
        <w:rPr>
          <w:rFonts w:eastAsia="Georgia" w:cs="Georgia"/>
        </w:rPr>
        <w:t xml:space="preserve">s espaces récréatifs et créatifs publics sont sous </w:t>
      </w:r>
      <w:r>
        <w:rPr>
          <w:rFonts w:eastAsia="Georgia" w:cs="Georgia"/>
        </w:rPr>
        <w:t>la responsabilité</w:t>
      </w:r>
      <w:r w:rsidRPr="4ECB160F">
        <w:rPr>
          <w:rFonts w:eastAsia="Georgia" w:cs="Georgia"/>
        </w:rPr>
        <w:t xml:space="preserve"> </w:t>
      </w:r>
      <w:r>
        <w:rPr>
          <w:rFonts w:eastAsia="Georgia" w:cs="Georgia"/>
        </w:rPr>
        <w:t>des</w:t>
      </w:r>
      <w:r w:rsidRPr="4ECB160F">
        <w:rPr>
          <w:rFonts w:eastAsia="Georgia" w:cs="Georgia"/>
        </w:rPr>
        <w:t xml:space="preserve"> commune</w:t>
      </w:r>
      <w:r>
        <w:rPr>
          <w:rFonts w:eastAsia="Georgia" w:cs="Georgia"/>
        </w:rPr>
        <w:t>s</w:t>
      </w:r>
      <w:r w:rsidRPr="4ECB160F">
        <w:rPr>
          <w:rFonts w:eastAsia="Georgia" w:cs="Georgia"/>
        </w:rPr>
        <w:t>.</w:t>
      </w:r>
      <w:r w:rsidR="00B7520D">
        <w:rPr>
          <w:rFonts w:eastAsia="Georgia" w:cs="Georgia"/>
        </w:rPr>
        <w:t xml:space="preserve"> Les espaces récréatifs et créatifs </w:t>
      </w:r>
      <w:r w:rsidR="00FA49B2">
        <w:rPr>
          <w:rFonts w:eastAsia="Georgia" w:cs="Georgia"/>
        </w:rPr>
        <w:t>gérés par des</w:t>
      </w:r>
      <w:r w:rsidR="00B7520D">
        <w:rPr>
          <w:rFonts w:eastAsia="Georgia" w:cs="Georgia"/>
        </w:rPr>
        <w:t xml:space="preserve"> ASBL pourront également être réhabilités à partir du moment où ils </w:t>
      </w:r>
      <w:r w:rsidR="00FA49B2">
        <w:rPr>
          <w:rFonts w:eastAsia="Georgia" w:cs="Georgia"/>
        </w:rPr>
        <w:t xml:space="preserve">relèvent de l’espace public et non </w:t>
      </w:r>
      <w:r w:rsidR="00B7520D">
        <w:rPr>
          <w:rFonts w:eastAsia="Georgia" w:cs="Georgia"/>
        </w:rPr>
        <w:t xml:space="preserve">privé. </w:t>
      </w:r>
      <w:r>
        <w:rPr>
          <w:rFonts w:eastAsia="Georgia" w:cs="Georgia"/>
        </w:rPr>
        <w:t xml:space="preserve"> </w:t>
      </w:r>
    </w:p>
    <w:p w:rsidR="00CC1E98" w:rsidP="00D254DF" w:rsidRDefault="7EF13711" w14:paraId="72EA4034" w14:textId="457870CF">
      <w:pPr>
        <w:rPr>
          <w:rFonts w:eastAsia="Georgia" w:cs="Georgia"/>
        </w:rPr>
      </w:pPr>
      <w:r w:rsidRPr="5DDC4587">
        <w:rPr>
          <w:rFonts w:eastAsia="Georgia" w:cs="Georgia"/>
        </w:rPr>
        <w:t>Premièrement, un diagnostic sera réalisé avec les jeunes et les autorités communales et permettra de formuler des critères d’identification des lieux et espaces qui permettent aux jeunes de se rassembler et de se divertir par le sport, les loisirs ou autres. Ces espaces sont des vecteurs d’épanouissement des jeunes (terrains de sport, parcs verts, places publiques, etc.). Ensuite, les espaces, sélectionnés sur base des critères du diagnostic, seront réhabilités de manière moderne et sécurisée, avec une attention particulière sur l’accès et la durabilité de l’activité</w:t>
      </w:r>
      <w:r w:rsidRPr="5DDC4587" w:rsidR="48EC98A6">
        <w:rPr>
          <w:rFonts w:eastAsia="Georgia" w:cs="Georgia"/>
        </w:rPr>
        <w:t>, et l’accessibilité pour les femmes également (éclairage, sécurité des déplacements)</w:t>
      </w:r>
      <w:r w:rsidR="00E13D95">
        <w:rPr>
          <w:rFonts w:eastAsia="Georgia" w:cs="Georgia"/>
        </w:rPr>
        <w:t xml:space="preserve">. </w:t>
      </w:r>
      <w:r w:rsidRPr="5DDC4587" w:rsidR="209BEB03">
        <w:rPr>
          <w:rFonts w:eastAsia="Georgia" w:cs="Georgia"/>
        </w:rPr>
        <w:t>De plus, une attention particulière sera portée à l’adaptation de l</w:t>
      </w:r>
      <w:r w:rsidRPr="5DDC4587" w:rsidR="05797DB0">
        <w:rPr>
          <w:rFonts w:eastAsia="Georgia" w:cs="Georgia"/>
        </w:rPr>
        <w:t>’aménagement des espaces pour permettre l’accessibilité aux personnes plus vulnérable</w:t>
      </w:r>
      <w:r w:rsidRPr="5DDC4587" w:rsidR="3AEA58D8">
        <w:rPr>
          <w:rFonts w:eastAsia="Georgia" w:cs="Georgia"/>
        </w:rPr>
        <w:t>s</w:t>
      </w:r>
      <w:r w:rsidRPr="5DDC4587" w:rsidR="05797DB0">
        <w:rPr>
          <w:rFonts w:eastAsia="Georgia" w:cs="Georgia"/>
        </w:rPr>
        <w:t xml:space="preserve"> (</w:t>
      </w:r>
      <w:r w:rsidR="00355068">
        <w:rPr>
          <w:rFonts w:eastAsia="Georgia" w:cs="Georgia"/>
        </w:rPr>
        <w:t>PMR</w:t>
      </w:r>
      <w:r w:rsidRPr="5DDC4587" w:rsidR="05797DB0">
        <w:rPr>
          <w:rFonts w:eastAsia="Georgia" w:cs="Georgia"/>
        </w:rPr>
        <w:t>,</w:t>
      </w:r>
      <w:r w:rsidRPr="5DDC4587" w:rsidR="22CDA2A5">
        <w:rPr>
          <w:rFonts w:eastAsia="Georgia" w:cs="Georgia"/>
        </w:rPr>
        <w:t xml:space="preserve"> </w:t>
      </w:r>
      <w:r w:rsidR="00355068">
        <w:rPr>
          <w:rFonts w:eastAsia="Georgia" w:cs="Georgia"/>
        </w:rPr>
        <w:t>personnes porteuses de handicap,</w:t>
      </w:r>
      <w:r w:rsidRPr="5DDC4587" w:rsidR="05797DB0">
        <w:rPr>
          <w:rFonts w:eastAsia="Georgia" w:cs="Georgia"/>
        </w:rPr>
        <w:t xml:space="preserve"> etc.)</w:t>
      </w:r>
      <w:r w:rsidRPr="5DDC4587" w:rsidR="4AC81EBE">
        <w:rPr>
          <w:rFonts w:eastAsia="Georgia" w:cs="Georgia"/>
        </w:rPr>
        <w:t xml:space="preserve">. </w:t>
      </w:r>
    </w:p>
    <w:p w:rsidR="00985042" w:rsidP="057BEFE9" w:rsidRDefault="29C19CB2" w14:paraId="6FB0A9C2" w14:textId="266973E9">
      <w:pPr>
        <w:rPr>
          <w:rFonts w:eastAsia="Georgia" w:cs="Georgia"/>
        </w:rPr>
      </w:pPr>
      <w:r w:rsidRPr="59559E1C">
        <w:rPr>
          <w:rFonts w:eastAsia="Georgia" w:cs="Georgia"/>
        </w:rPr>
        <w:t xml:space="preserve">Pour ce faire, </w:t>
      </w:r>
      <w:r w:rsidRPr="59559E1C" w:rsidR="00985042">
        <w:rPr>
          <w:rFonts w:eastAsia="Georgia" w:cs="Georgia"/>
        </w:rPr>
        <w:t>i</w:t>
      </w:r>
      <w:r w:rsidRPr="59559E1C" w:rsidR="00A02A2C">
        <w:rPr>
          <w:rFonts w:eastAsia="Georgia" w:cs="Georgia"/>
        </w:rPr>
        <w:t xml:space="preserve">l sera essentiel de renforcer en capacité </w:t>
      </w:r>
      <w:r w:rsidRPr="59559E1C" w:rsidR="00B7520D">
        <w:rPr>
          <w:rFonts w:eastAsia="Georgia" w:cs="Georgia"/>
        </w:rPr>
        <w:t xml:space="preserve">les autorités communales ou les </w:t>
      </w:r>
      <w:r w:rsidRPr="59559E1C" w:rsidR="00A62D18">
        <w:rPr>
          <w:rFonts w:eastAsia="Georgia" w:cs="Georgia"/>
        </w:rPr>
        <w:t>ASBL</w:t>
      </w:r>
      <w:r w:rsidRPr="59559E1C" w:rsidR="00A02A2C">
        <w:rPr>
          <w:rFonts w:eastAsia="Georgia" w:cs="Georgia"/>
        </w:rPr>
        <w:t xml:space="preserve"> en </w:t>
      </w:r>
      <w:r w:rsidRPr="59559E1C" w:rsidR="00454EF8">
        <w:rPr>
          <w:rFonts w:eastAsia="Georgia" w:cs="Georgia"/>
        </w:rPr>
        <w:t xml:space="preserve">dans la gestion </w:t>
      </w:r>
      <w:r w:rsidRPr="59559E1C" w:rsidR="00A02A2C">
        <w:rPr>
          <w:rFonts w:eastAsia="Georgia" w:cs="Georgia"/>
        </w:rPr>
        <w:t xml:space="preserve">des espaces </w:t>
      </w:r>
      <w:r w:rsidRPr="59559E1C" w:rsidR="00454EF8">
        <w:rPr>
          <w:rFonts w:eastAsia="Georgia" w:cs="Georgia"/>
        </w:rPr>
        <w:t xml:space="preserve">et en relation avec les jeunes, </w:t>
      </w:r>
      <w:r w:rsidRPr="59559E1C" w:rsidR="00A02A2C">
        <w:rPr>
          <w:rFonts w:eastAsia="Georgia" w:cs="Georgia"/>
        </w:rPr>
        <w:t>afin qu</w:t>
      </w:r>
      <w:r w:rsidRPr="59559E1C" w:rsidR="00454EF8">
        <w:rPr>
          <w:rFonts w:eastAsia="Georgia" w:cs="Georgia"/>
        </w:rPr>
        <w:t>’ils</w:t>
      </w:r>
      <w:r w:rsidRPr="59559E1C" w:rsidR="00A02A2C">
        <w:rPr>
          <w:rFonts w:eastAsia="Georgia" w:cs="Georgia"/>
        </w:rPr>
        <w:t xml:space="preserve"> ne soient pas détournés de leur fonction première : permettre aux jeunes de se rassembler autour d’une activité de divertissement,</w:t>
      </w:r>
      <w:r w:rsidRPr="59559E1C" w:rsidR="00454EF8">
        <w:rPr>
          <w:rFonts w:eastAsia="Georgia" w:cs="Georgia"/>
        </w:rPr>
        <w:t xml:space="preserve"> d’un évènement</w:t>
      </w:r>
      <w:r w:rsidRPr="59559E1C" w:rsidR="00A02A2C">
        <w:rPr>
          <w:rFonts w:eastAsia="Georgia" w:cs="Georgia"/>
        </w:rPr>
        <w:t xml:space="preserve">, d’un débat public et autres. En fonction des centres urbains ciblés, l’appui à la gestion et </w:t>
      </w:r>
      <w:r w:rsidRPr="59559E1C" w:rsidR="00454EF8">
        <w:rPr>
          <w:rFonts w:eastAsia="Georgia" w:cs="Georgia"/>
        </w:rPr>
        <w:t xml:space="preserve">la </w:t>
      </w:r>
      <w:r w:rsidRPr="59559E1C" w:rsidR="00A02A2C">
        <w:rPr>
          <w:rFonts w:eastAsia="Georgia" w:cs="Georgia"/>
        </w:rPr>
        <w:t xml:space="preserve">maintenance des espaces réhabilités pourra se faire en lien avec le </w:t>
      </w:r>
      <w:r w:rsidRPr="59559E1C" w:rsidR="00454EF8">
        <w:rPr>
          <w:rFonts w:eastAsia="Georgia" w:cs="Georgia"/>
        </w:rPr>
        <w:t>Centre de Ressource</w:t>
      </w:r>
      <w:r w:rsidRPr="59559E1C" w:rsidR="00A62D18">
        <w:rPr>
          <w:rFonts w:eastAsia="Georgia" w:cs="Georgia"/>
        </w:rPr>
        <w:t xml:space="preserve"> (CdR</w:t>
      </w:r>
      <w:r w:rsidRPr="59559E1C" w:rsidR="00454EF8">
        <w:rPr>
          <w:rFonts w:eastAsia="Georgia" w:cs="Georgia"/>
        </w:rPr>
        <w:t xml:space="preserve">) </w:t>
      </w:r>
      <w:r w:rsidRPr="59559E1C" w:rsidR="00A02A2C">
        <w:rPr>
          <w:rFonts w:eastAsia="Georgia" w:cs="Georgia"/>
        </w:rPr>
        <w:t xml:space="preserve">et les métiers concernés </w:t>
      </w:r>
      <w:r w:rsidRPr="59559E1C" w:rsidR="00454EF8">
        <w:rPr>
          <w:rFonts w:eastAsia="Georgia" w:cs="Georgia"/>
        </w:rPr>
        <w:t xml:space="preserve">et </w:t>
      </w:r>
      <w:r w:rsidRPr="59559E1C" w:rsidR="00A02A2C">
        <w:rPr>
          <w:rFonts w:eastAsia="Georgia" w:cs="Georgia"/>
        </w:rPr>
        <w:t xml:space="preserve">accompagnés par l’intervention FEE. </w:t>
      </w:r>
      <w:r w:rsidRPr="59559E1C" w:rsidR="00985042">
        <w:rPr>
          <w:rFonts w:eastAsia="Georgia" w:cs="Georgia"/>
        </w:rPr>
        <w:t xml:space="preserve">Plus généralement, </w:t>
      </w:r>
      <w:r w:rsidRPr="59559E1C">
        <w:rPr>
          <w:rFonts w:eastAsia="Georgia" w:cs="Georgia"/>
        </w:rPr>
        <w:t xml:space="preserve">un plan de développement </w:t>
      </w:r>
      <w:r w:rsidRPr="59559E1C" w:rsidR="008E1F06">
        <w:rPr>
          <w:rFonts w:eastAsia="Georgia" w:cs="Georgia"/>
        </w:rPr>
        <w:t xml:space="preserve">et de gestion de l’espace réhabilité </w:t>
      </w:r>
      <w:r w:rsidRPr="59559E1C">
        <w:rPr>
          <w:rFonts w:eastAsia="Georgia" w:cs="Georgia"/>
        </w:rPr>
        <w:t xml:space="preserve">sera </w:t>
      </w:r>
      <w:r w:rsidRPr="59559E1C" w:rsidR="008E1F06">
        <w:rPr>
          <w:rFonts w:eastAsia="Georgia" w:cs="Georgia"/>
        </w:rPr>
        <w:t>formulé</w:t>
      </w:r>
      <w:r w:rsidRPr="59559E1C" w:rsidR="00DA4515">
        <w:rPr>
          <w:rFonts w:eastAsia="Georgia" w:cs="Georgia"/>
        </w:rPr>
        <w:t xml:space="preserve"> avec les jeunes</w:t>
      </w:r>
      <w:r w:rsidRPr="59559E1C" w:rsidR="00A02A2C">
        <w:rPr>
          <w:rFonts w:eastAsia="Georgia" w:cs="Georgia"/>
        </w:rPr>
        <w:t xml:space="preserve"> et les autorités communales</w:t>
      </w:r>
      <w:r w:rsidRPr="59559E1C" w:rsidR="008E1F06">
        <w:rPr>
          <w:rFonts w:eastAsia="Georgia" w:cs="Georgia"/>
        </w:rPr>
        <w:t xml:space="preserve">. </w:t>
      </w:r>
      <w:r w:rsidRPr="59559E1C" w:rsidR="00DA4515">
        <w:rPr>
          <w:rFonts w:eastAsia="Georgia" w:cs="Georgia"/>
        </w:rPr>
        <w:t>Ainsi</w:t>
      </w:r>
      <w:r w:rsidRPr="59559E1C" w:rsidR="00A02A2C">
        <w:rPr>
          <w:rFonts w:eastAsia="Georgia" w:cs="Georgia"/>
        </w:rPr>
        <w:t xml:space="preserve">, </w:t>
      </w:r>
      <w:r w:rsidRPr="59559E1C" w:rsidR="00DA4515">
        <w:rPr>
          <w:rFonts w:eastAsia="Georgia" w:cs="Georgia"/>
        </w:rPr>
        <w:t>jeunes</w:t>
      </w:r>
      <w:r w:rsidRPr="59559E1C" w:rsidR="00A02A2C">
        <w:rPr>
          <w:rFonts w:eastAsia="Georgia" w:cs="Georgia"/>
        </w:rPr>
        <w:t xml:space="preserve"> et autorités communales</w:t>
      </w:r>
      <w:r w:rsidRPr="59559E1C" w:rsidR="00DA4515">
        <w:rPr>
          <w:rFonts w:eastAsia="Georgia" w:cs="Georgia"/>
        </w:rPr>
        <w:t xml:space="preserve"> seront impliqués dans l’ensemble du processus afin de favoriser leur engagement dans la durabilité de l’espace.</w:t>
      </w:r>
      <w:r w:rsidRPr="59559E1C" w:rsidR="00985042">
        <w:rPr>
          <w:rFonts w:eastAsia="Georgia" w:cs="Georgia"/>
        </w:rPr>
        <w:t xml:space="preserve"> </w:t>
      </w:r>
      <w:r w:rsidRPr="59559E1C" w:rsidR="00D254DF">
        <w:rPr>
          <w:rFonts w:eastAsia="Georgia" w:cs="Georgia"/>
        </w:rPr>
        <w:t>Impliquant autorités communales et jeunes, l</w:t>
      </w:r>
      <w:r w:rsidRPr="59559E1C">
        <w:rPr>
          <w:rFonts w:eastAsia="Georgia" w:cs="Georgia"/>
        </w:rPr>
        <w:t>a</w:t>
      </w:r>
      <w:r w:rsidRPr="59559E1C" w:rsidR="0D371331">
        <w:rPr>
          <w:rFonts w:eastAsia="Georgia" w:cs="Georgia"/>
        </w:rPr>
        <w:t xml:space="preserve"> réhabilitation </w:t>
      </w:r>
      <w:r w:rsidRPr="59559E1C" w:rsidR="1FF50C58">
        <w:rPr>
          <w:rFonts w:eastAsia="Georgia" w:cs="Georgia"/>
        </w:rPr>
        <w:t>des espaces récréatifs et créatifs favorise</w:t>
      </w:r>
      <w:r w:rsidRPr="59559E1C" w:rsidR="6499EA85">
        <w:rPr>
          <w:rFonts w:eastAsia="Georgia" w:cs="Georgia"/>
        </w:rPr>
        <w:t xml:space="preserve">ra </w:t>
      </w:r>
      <w:r w:rsidRPr="59559E1C" w:rsidR="1FF50C58">
        <w:rPr>
          <w:rFonts w:eastAsia="Georgia" w:cs="Georgia"/>
        </w:rPr>
        <w:t>la participation citoyenne et la cohésion sociale des jeunes</w:t>
      </w:r>
      <w:r w:rsidRPr="59559E1C" w:rsidR="06D7AD2B">
        <w:rPr>
          <w:rFonts w:eastAsia="Georgia" w:cs="Georgia"/>
        </w:rPr>
        <w:t>.</w:t>
      </w:r>
    </w:p>
    <w:p w:rsidR="00D254DF" w:rsidP="057BEFE9" w:rsidRDefault="1FF50C58" w14:paraId="3A56F175" w14:textId="28A96504">
      <w:pPr>
        <w:rPr>
          <w:rFonts w:eastAsia="Georgia" w:cs="Georgia"/>
        </w:rPr>
      </w:pPr>
      <w:r w:rsidRPr="057BEFE9">
        <w:rPr>
          <w:rFonts w:eastAsia="Georgia" w:cs="Georgia"/>
        </w:rPr>
        <w:t xml:space="preserve">Cette activité </w:t>
      </w:r>
      <w:r w:rsidR="00DA4515">
        <w:rPr>
          <w:rFonts w:eastAsia="Georgia" w:cs="Georgia"/>
        </w:rPr>
        <w:t>sera réalisée selon les procédures habituelles de</w:t>
      </w:r>
      <w:r w:rsidRPr="057BEFE9">
        <w:rPr>
          <w:rFonts w:eastAsia="Georgia" w:cs="Georgia"/>
        </w:rPr>
        <w:t xml:space="preserve"> marchés publics ouverts à des structures internationales et nationales (cabinet d’architecture</w:t>
      </w:r>
      <w:r w:rsidR="00DA4515">
        <w:rPr>
          <w:rFonts w:eastAsia="Georgia" w:cs="Georgia"/>
        </w:rPr>
        <w:t>s</w:t>
      </w:r>
      <w:r w:rsidRPr="057BEFE9">
        <w:rPr>
          <w:rFonts w:eastAsia="Georgia" w:cs="Georgia"/>
        </w:rPr>
        <w:t>, association d’urbanisation</w:t>
      </w:r>
      <w:r w:rsidRPr="4ECB160F" w:rsidR="7AFB6890">
        <w:rPr>
          <w:rFonts w:eastAsia="Georgia" w:cs="Georgia"/>
        </w:rPr>
        <w:t>,</w:t>
      </w:r>
      <w:r w:rsidRPr="4ECB160F" w:rsidR="4D679FE2">
        <w:rPr>
          <w:rFonts w:eastAsia="Georgia" w:cs="Georgia"/>
        </w:rPr>
        <w:t xml:space="preserve"> etc.</w:t>
      </w:r>
      <w:r w:rsidRPr="4ECB160F" w:rsidR="7AFB6890">
        <w:rPr>
          <w:rFonts w:eastAsia="Georgia" w:cs="Georgia"/>
        </w:rPr>
        <w:t>)</w:t>
      </w:r>
      <w:r w:rsidRPr="057BEFE9">
        <w:rPr>
          <w:rFonts w:eastAsia="Georgia" w:cs="Georgia"/>
        </w:rPr>
        <w:t xml:space="preserve"> pour mener les travaux qui seront, eux, supervisés</w:t>
      </w:r>
      <w:r w:rsidR="00985042">
        <w:rPr>
          <w:rFonts w:eastAsia="Georgia" w:cs="Georgia"/>
        </w:rPr>
        <w:t xml:space="preserve"> par les </w:t>
      </w:r>
      <w:r w:rsidRPr="00985042" w:rsidR="00985042">
        <w:rPr>
          <w:rFonts w:eastAsia="Georgia" w:cs="Georgia"/>
        </w:rPr>
        <w:t xml:space="preserve">équipes infra des provinces concernées par les projets de réhabilitation. </w:t>
      </w:r>
    </w:p>
    <w:p w:rsidR="2C224001" w:rsidP="48D534AF" w:rsidRDefault="00C23ADA" w14:paraId="6B3D4834" w14:textId="1A96680F">
      <w:r>
        <w:rPr>
          <w:rFonts w:eastAsia="Georgia" w:cs="Georgia"/>
        </w:rPr>
        <w:t xml:space="preserve">Cette activité pourra se dérouler à </w:t>
      </w:r>
      <w:r w:rsidRPr="3E2E2D86" w:rsidR="3BD0535B">
        <w:rPr>
          <w:rFonts w:eastAsia="Georgia" w:cs="Georgia"/>
        </w:rPr>
        <w:t>Mbuji</w:t>
      </w:r>
      <w:r w:rsidRPr="3E2E2D86" w:rsidR="4A416B52">
        <w:rPr>
          <w:rFonts w:eastAsia="Georgia" w:cs="Georgia"/>
        </w:rPr>
        <w:t>m</w:t>
      </w:r>
      <w:r w:rsidRPr="3E2E2D86" w:rsidR="3BD0535B">
        <w:rPr>
          <w:rFonts w:eastAsia="Georgia" w:cs="Georgia"/>
        </w:rPr>
        <w:t>ayi</w:t>
      </w:r>
      <w:r w:rsidR="00CC1E98">
        <w:rPr>
          <w:rFonts w:eastAsia="Georgia" w:cs="Georgia"/>
        </w:rPr>
        <w:t xml:space="preserve"> et à</w:t>
      </w:r>
      <w:r w:rsidRPr="3E2E2D86" w:rsidR="3BD0535B">
        <w:rPr>
          <w:rFonts w:eastAsia="Georgia" w:cs="Georgia"/>
        </w:rPr>
        <w:t xml:space="preserve"> Kisangani.</w:t>
      </w:r>
    </w:p>
    <w:p w:rsidRPr="00265097" w:rsidR="00BE39B9" w:rsidP="00BE39B9" w:rsidRDefault="4E88B409" w14:paraId="621D2A75" w14:textId="15888941">
      <w:pPr>
        <w:keepNext/>
        <w:pBdr>
          <w:top w:val="single" w:color="auto" w:sz="4" w:space="1"/>
          <w:left w:val="single" w:color="auto" w:sz="4" w:space="4"/>
          <w:bottom w:val="single" w:color="auto" w:sz="4" w:space="1"/>
          <w:right w:val="single" w:color="auto" w:sz="4" w:space="4"/>
        </w:pBdr>
        <w:spacing w:before="240"/>
        <w:rPr>
          <w:b/>
          <w:bCs/>
        </w:rPr>
      </w:pPr>
      <w:r w:rsidRPr="00265097">
        <w:rPr>
          <w:b/>
          <w:bCs/>
        </w:rPr>
        <w:t>A01-</w:t>
      </w:r>
      <w:r w:rsidRPr="00265097" w:rsidR="2A75532A">
        <w:rPr>
          <w:b/>
          <w:bCs/>
        </w:rPr>
        <w:t>0</w:t>
      </w:r>
      <w:r w:rsidRPr="00265097">
        <w:rPr>
          <w:b/>
          <w:bCs/>
        </w:rPr>
        <w:t xml:space="preserve">5. </w:t>
      </w:r>
      <w:r w:rsidRPr="00265097" w:rsidR="343FDD99">
        <w:rPr>
          <w:b/>
          <w:bCs/>
        </w:rPr>
        <w:t>Accompagnement de projets socio-culturels à Kinshasa</w:t>
      </w:r>
      <w:r w:rsidRPr="00265097">
        <w:rPr>
          <w:b/>
          <w:bCs/>
        </w:rPr>
        <w:t>.</w:t>
      </w:r>
    </w:p>
    <w:p w:rsidR="28ADA82A" w:rsidP="7BCFFEF2" w:rsidRDefault="0C3A6625" w14:paraId="22EF38AE" w14:textId="06E41407">
      <w:pPr>
        <w:rPr>
          <w:rFonts w:eastAsia="Georgia" w:cs="Georgia"/>
        </w:rPr>
      </w:pPr>
      <w:r w:rsidRPr="27560BC2">
        <w:rPr>
          <w:rFonts w:eastAsia="Georgia" w:cs="Georgia"/>
        </w:rPr>
        <w:t>U</w:t>
      </w:r>
      <w:r w:rsidRPr="27560BC2" w:rsidR="305C99C8">
        <w:rPr>
          <w:rFonts w:eastAsia="Georgia" w:cs="Georgia"/>
        </w:rPr>
        <w:t xml:space="preserve">n appel à proposition à destination de tout acteur socio-culturel qui voudrait </w:t>
      </w:r>
      <w:r w:rsidRPr="27560BC2">
        <w:rPr>
          <w:rFonts w:eastAsia="Georgia" w:cs="Georgia"/>
        </w:rPr>
        <w:t>démarrer ou</w:t>
      </w:r>
      <w:r w:rsidRPr="27560BC2" w:rsidR="305C99C8">
        <w:rPr>
          <w:rFonts w:eastAsia="Georgia" w:cs="Georgia"/>
        </w:rPr>
        <w:t xml:space="preserve"> mettre à l’échelle </w:t>
      </w:r>
      <w:r w:rsidRPr="27560BC2">
        <w:rPr>
          <w:rFonts w:eastAsia="Georgia" w:cs="Georgia"/>
        </w:rPr>
        <w:t>un</w:t>
      </w:r>
      <w:r w:rsidRPr="27560BC2" w:rsidR="305C99C8">
        <w:rPr>
          <w:rFonts w:eastAsia="Georgia" w:cs="Georgia"/>
        </w:rPr>
        <w:t xml:space="preserve"> projet socio-culturel à Kinshasa</w:t>
      </w:r>
      <w:r w:rsidRPr="27560BC2">
        <w:rPr>
          <w:rFonts w:eastAsia="Georgia" w:cs="Georgia"/>
        </w:rPr>
        <w:t xml:space="preserve"> sera lancé</w:t>
      </w:r>
      <w:r w:rsidRPr="27560BC2" w:rsidR="305C99C8">
        <w:rPr>
          <w:rFonts w:eastAsia="Georgia" w:cs="Georgia"/>
        </w:rPr>
        <w:t>. Il pourrait s’agir d’accompagnement matériel autant que de renforcement des capacités dans la formalisation du projet via par exemples des ateliers de plan de développement, business plan, budgétisation</w:t>
      </w:r>
      <w:r w:rsidRPr="27560BC2">
        <w:rPr>
          <w:rFonts w:eastAsia="Georgia" w:cs="Georgia"/>
        </w:rPr>
        <w:t>, etc</w:t>
      </w:r>
      <w:r w:rsidRPr="27560BC2" w:rsidR="305C99C8">
        <w:rPr>
          <w:rFonts w:eastAsia="Georgia" w:cs="Georgia"/>
        </w:rPr>
        <w:t>. Les projets sélectionnés devront avoir pour public-cible les jeunes de Kinshasa (16-35 ans</w:t>
      </w:r>
      <w:r w:rsidRPr="27560BC2" w:rsidR="7FC553C1">
        <w:rPr>
          <w:rFonts w:eastAsia="Georgia" w:cs="Georgia"/>
        </w:rPr>
        <w:t xml:space="preserve">, </w:t>
      </w:r>
      <w:r w:rsidRPr="27560BC2" w:rsidR="47C5975E">
        <w:rPr>
          <w:rFonts w:eastAsia="Georgia" w:cs="Georgia"/>
        </w:rPr>
        <w:t>en mettant en avant les jeunes femmes et en assurant leur participation égalitaire</w:t>
      </w:r>
      <w:r w:rsidRPr="27560BC2" w:rsidR="305C99C8">
        <w:rPr>
          <w:rFonts w:eastAsia="Georgia" w:cs="Georgia"/>
        </w:rPr>
        <w:t xml:space="preserve">), toutes communes confondues et participer à l’épanouissement des jeunes </w:t>
      </w:r>
      <w:r w:rsidRPr="27560BC2" w:rsidR="59B3FCEA">
        <w:rPr>
          <w:rFonts w:eastAsia="Georgia" w:cs="Georgia"/>
        </w:rPr>
        <w:t>c</w:t>
      </w:r>
      <w:r w:rsidRPr="27560BC2" w:rsidR="305C99C8">
        <w:rPr>
          <w:rFonts w:eastAsia="Georgia" w:cs="Georgia"/>
        </w:rPr>
        <w:t xml:space="preserve">ongolais. Cet appel à proposition pourrait </w:t>
      </w:r>
      <w:r w:rsidRPr="27560BC2" w:rsidR="3DE039B7">
        <w:rPr>
          <w:rFonts w:eastAsia="Georgia" w:cs="Georgia"/>
        </w:rPr>
        <w:t xml:space="preserve">autant </w:t>
      </w:r>
      <w:r w:rsidRPr="27560BC2" w:rsidR="305C99C8">
        <w:rPr>
          <w:rFonts w:eastAsia="Georgia" w:cs="Georgia"/>
        </w:rPr>
        <w:t xml:space="preserve">concerner des acteurs publics que des </w:t>
      </w:r>
      <w:r w:rsidRPr="27560BC2">
        <w:rPr>
          <w:rFonts w:eastAsia="Georgia" w:cs="Georgia"/>
        </w:rPr>
        <w:t>ASBL</w:t>
      </w:r>
      <w:r w:rsidRPr="27560BC2" w:rsidR="305C99C8">
        <w:rPr>
          <w:rFonts w:eastAsia="Georgia" w:cs="Georgia"/>
        </w:rPr>
        <w:t xml:space="preserve">.  </w:t>
      </w:r>
    </w:p>
    <w:p w:rsidR="00ED211D" w:rsidP="00BE39B9" w:rsidRDefault="00C23ADA" w14:paraId="1872461F" w14:textId="76998D3F">
      <w:pPr>
        <w:rPr>
          <w:rFonts w:eastAsia="Georgia" w:cs="Georgia"/>
          <w:szCs w:val="21"/>
        </w:rPr>
      </w:pPr>
      <w:r>
        <w:rPr>
          <w:rFonts w:eastAsia="Georgia" w:cs="Georgia"/>
          <w:szCs w:val="21"/>
        </w:rPr>
        <w:t>L’activité se déroulera à Kinshasa</w:t>
      </w:r>
      <w:r w:rsidRPr="48D534AF" w:rsidR="28ADA82A">
        <w:rPr>
          <w:rFonts w:eastAsia="Georgia" w:cs="Georgia"/>
          <w:szCs w:val="21"/>
        </w:rPr>
        <w:t xml:space="preserve"> en synergie avec </w:t>
      </w:r>
      <w:proofErr w:type="spellStart"/>
      <w:r w:rsidRPr="48D534AF" w:rsidR="28ADA82A">
        <w:rPr>
          <w:rFonts w:eastAsia="Georgia" w:cs="Georgia"/>
          <w:szCs w:val="21"/>
        </w:rPr>
        <w:t>KinEmploi</w:t>
      </w:r>
      <w:proofErr w:type="spellEnd"/>
      <w:r w:rsidRPr="48D534AF" w:rsidR="28ADA82A">
        <w:rPr>
          <w:rFonts w:eastAsia="Georgia" w:cs="Georgia"/>
          <w:szCs w:val="21"/>
        </w:rPr>
        <w:t>.</w:t>
      </w:r>
    </w:p>
    <w:p w:rsidR="006A08EE" w:rsidP="00BE39B9" w:rsidRDefault="006A08EE" w14:paraId="7BCCAE0F" w14:textId="763E5F2C">
      <w:pPr>
        <w:rPr>
          <w:rFonts w:eastAsia="Georgia" w:cs="Georgia"/>
          <w:szCs w:val="21"/>
        </w:rPr>
      </w:pPr>
    </w:p>
    <w:p w:rsidRPr="00C23ADA" w:rsidR="006A08EE" w:rsidP="00BE39B9" w:rsidRDefault="006A08EE" w14:paraId="51D60036" w14:textId="77777777">
      <w:pPr>
        <w:rPr>
          <w:rFonts w:eastAsia="Calibri" w:cs="Arial"/>
          <w:szCs w:val="21"/>
        </w:rPr>
      </w:pPr>
    </w:p>
    <w:p w:rsidRPr="00C6723A" w:rsidR="00B5524F" w:rsidP="00BA5F07" w:rsidRDefault="48FA17B1" w14:paraId="4BA9DB52" w14:textId="00983F84">
      <w:pPr>
        <w:pStyle w:val="Heading3"/>
        <w:numPr>
          <w:ilvl w:val="2"/>
          <w:numId w:val="39"/>
        </w:numPr>
        <w:ind w:left="709"/>
      </w:pPr>
      <w:bookmarkStart w:name="_Toc106783734" w:id="90"/>
      <w:bookmarkStart w:name="_Toc106889466" w:id="91"/>
      <w:bookmarkStart w:name="_Toc112687541" w:id="92"/>
      <w:bookmarkStart w:name="_Toc113810756" w:id="93"/>
      <w:r w:rsidRPr="00C6723A">
        <w:t>R</w:t>
      </w:r>
      <w:r w:rsidRPr="00C6723A" w:rsidR="00060E44">
        <w:t>ésultat 2</w:t>
      </w:r>
      <w:r w:rsidRPr="00C6723A">
        <w:t> </w:t>
      </w:r>
      <w:r w:rsidR="00162315">
        <w:t>-</w:t>
      </w:r>
      <w:r w:rsidRPr="00C6723A">
        <w:t xml:space="preserve"> Un écosystème des services socio-culturels plus performant améliore l’accès des jeunes à ses </w:t>
      </w:r>
      <w:r w:rsidRPr="00406A94">
        <w:t>prestations</w:t>
      </w:r>
      <w:r w:rsidRPr="00C6723A">
        <w:t>.</w:t>
      </w:r>
      <w:bookmarkEnd w:id="90"/>
      <w:bookmarkEnd w:id="91"/>
      <w:bookmarkEnd w:id="92"/>
      <w:bookmarkEnd w:id="93"/>
    </w:p>
    <w:p w:rsidRPr="00265097" w:rsidR="004B13F5" w:rsidP="004B13F5" w:rsidRDefault="366BCE17" w14:paraId="2A66ADCD" w14:textId="3F3DC0D0">
      <w:pPr>
        <w:keepNext/>
        <w:pBdr>
          <w:top w:val="single" w:color="auto" w:sz="4" w:space="1"/>
          <w:left w:val="single" w:color="auto" w:sz="4" w:space="4"/>
          <w:bottom w:val="single" w:color="auto" w:sz="4" w:space="1"/>
          <w:right w:val="single" w:color="auto" w:sz="4" w:space="4"/>
        </w:pBdr>
        <w:spacing w:before="240"/>
        <w:rPr>
          <w:b/>
          <w:bCs/>
        </w:rPr>
      </w:pPr>
      <w:r w:rsidRPr="00265097">
        <w:rPr>
          <w:b/>
          <w:bCs/>
        </w:rPr>
        <w:t>A02-</w:t>
      </w:r>
      <w:r w:rsidRPr="00265097" w:rsidR="2A75532A">
        <w:rPr>
          <w:b/>
          <w:bCs/>
        </w:rPr>
        <w:t>0</w:t>
      </w:r>
      <w:r w:rsidRPr="00265097" w:rsidR="6A73F498">
        <w:rPr>
          <w:b/>
          <w:bCs/>
        </w:rPr>
        <w:t>1</w:t>
      </w:r>
      <w:r w:rsidRPr="00265097">
        <w:rPr>
          <w:b/>
          <w:bCs/>
        </w:rPr>
        <w:t xml:space="preserve">. </w:t>
      </w:r>
      <w:r w:rsidRPr="00265097" w:rsidR="0736052C">
        <w:rPr>
          <w:b/>
          <w:bCs/>
        </w:rPr>
        <w:t>Mise en place d'incubateurs culturels urbains pour la structuration et la bonne gouvernance du secteur culturel des centres urbains ciblés</w:t>
      </w:r>
      <w:r w:rsidRPr="00265097" w:rsidR="226B24CE">
        <w:rPr>
          <w:b/>
          <w:bCs/>
        </w:rPr>
        <w:t xml:space="preserve">. </w:t>
      </w:r>
    </w:p>
    <w:p w:rsidRPr="005D20B1" w:rsidR="005D20B1" w:rsidP="00265097" w:rsidRDefault="6BD3076A" w14:paraId="0824392B" w14:textId="1405E4E1">
      <w:pPr>
        <w:rPr>
          <w:rFonts w:eastAsia="Georgia" w:cs="Georgia"/>
        </w:rPr>
      </w:pPr>
      <w:r w:rsidRPr="057BEFE9">
        <w:rPr>
          <w:rFonts w:eastAsia="Georgia" w:cs="Georgia"/>
        </w:rPr>
        <w:t xml:space="preserve">Il s’agit ici de renforcer en capacités les acteurs socio-culturels des centres urbains ciblés et de les accompagner dans la mise en place de processus d’incubation à destination des jeunes artistes. </w:t>
      </w:r>
    </w:p>
    <w:p w:rsidR="005D20B1" w:rsidP="00265097" w:rsidRDefault="6BD3076A" w14:paraId="7F1EFFC1" w14:textId="0086AAF7">
      <w:pPr>
        <w:rPr>
          <w:rFonts w:eastAsia="Georgia" w:cs="Georgia"/>
        </w:rPr>
      </w:pPr>
      <w:r w:rsidRPr="057BEFE9">
        <w:rPr>
          <w:rFonts w:eastAsia="Georgia" w:cs="Georgia"/>
        </w:rPr>
        <w:t>En synergie avec l’intervention FEE de chaque province, cette activité sera mise en œuvre à Mbuji</w:t>
      </w:r>
      <w:r w:rsidRPr="057BEFE9" w:rsidR="4530DA90">
        <w:rPr>
          <w:rFonts w:eastAsia="Georgia" w:cs="Georgia"/>
        </w:rPr>
        <w:t>m</w:t>
      </w:r>
      <w:r w:rsidRPr="057BEFE9">
        <w:rPr>
          <w:rFonts w:eastAsia="Georgia" w:cs="Georgia"/>
        </w:rPr>
        <w:t xml:space="preserve">ayi, Kisangani et Lubumbashi. </w:t>
      </w:r>
    </w:p>
    <w:p w:rsidRPr="00265097" w:rsidR="005D20B1" w:rsidP="00341E6B" w:rsidRDefault="710B5DA4" w14:paraId="29CE436E" w14:textId="7D3E4388">
      <w:pPr>
        <w:keepNext/>
        <w:pBdr>
          <w:top w:val="single" w:color="auto" w:sz="4" w:space="1"/>
          <w:left w:val="single" w:color="auto" w:sz="4" w:space="4"/>
          <w:bottom w:val="single" w:color="auto" w:sz="4" w:space="1"/>
          <w:right w:val="single" w:color="auto" w:sz="4" w:space="4"/>
        </w:pBdr>
        <w:spacing w:before="240"/>
        <w:rPr>
          <w:rFonts w:asciiTheme="minorHAnsi" w:hAnsiTheme="minorHAnsi" w:eastAsiaTheme="minorEastAsia"/>
          <w:b/>
          <w:bCs/>
        </w:rPr>
      </w:pPr>
      <w:r w:rsidRPr="00265097">
        <w:rPr>
          <w:b/>
          <w:bCs/>
        </w:rPr>
        <w:t>A02-</w:t>
      </w:r>
      <w:r w:rsidRPr="00265097" w:rsidR="0BE30890">
        <w:rPr>
          <w:b/>
          <w:bCs/>
        </w:rPr>
        <w:t>0</w:t>
      </w:r>
      <w:r w:rsidRPr="00265097">
        <w:rPr>
          <w:b/>
          <w:bCs/>
        </w:rPr>
        <w:t xml:space="preserve">2. </w:t>
      </w:r>
      <w:r w:rsidRPr="00265097" w:rsidR="48A7C3FD">
        <w:rPr>
          <w:b/>
          <w:bCs/>
        </w:rPr>
        <w:t>R</w:t>
      </w:r>
      <w:r w:rsidRPr="00265097" w:rsidR="03D03CAE">
        <w:rPr>
          <w:b/>
          <w:bCs/>
        </w:rPr>
        <w:t>enforcement du secteur culturel, appui à la chaine de valeur et accompagnement des acteurs culturels</w:t>
      </w:r>
      <w:r w:rsidRPr="00265097">
        <w:rPr>
          <w:b/>
          <w:bCs/>
        </w:rPr>
        <w:t>.</w:t>
      </w:r>
      <w:r w:rsidRPr="00265097" w:rsidR="03D03CAE">
        <w:rPr>
          <w:b/>
          <w:bCs/>
        </w:rPr>
        <w:t xml:space="preserve"> </w:t>
      </w:r>
    </w:p>
    <w:p w:rsidR="5D9D1482" w:rsidP="7BCFFEF2" w:rsidRDefault="2900C29A" w14:paraId="5C35BDAB" w14:textId="655FEC85">
      <w:pPr>
        <w:rPr>
          <w:rFonts w:eastAsia="Calibri" w:cs="Arial"/>
          <w:strike/>
        </w:rPr>
      </w:pPr>
      <w:r w:rsidRPr="27560BC2">
        <w:rPr>
          <w:rFonts w:eastAsia="Georgia" w:cs="Georgia"/>
        </w:rPr>
        <w:t>Tout d’abord, il s’agit de renforcer le secteur culturel en gestion et administration d’espace</w:t>
      </w:r>
      <w:r w:rsidRPr="27560BC2" w:rsidR="7235D9C1">
        <w:rPr>
          <w:rFonts w:eastAsia="Georgia" w:cs="Georgia"/>
        </w:rPr>
        <w:t>s</w:t>
      </w:r>
      <w:r w:rsidRPr="27560BC2">
        <w:rPr>
          <w:rFonts w:eastAsia="Georgia" w:cs="Georgia"/>
        </w:rPr>
        <w:t xml:space="preserve"> socio-culturels</w:t>
      </w:r>
      <w:r w:rsidRPr="27560BC2" w:rsidR="53914F9C">
        <w:rPr>
          <w:rFonts w:eastAsia="Georgia" w:cs="Georgia"/>
        </w:rPr>
        <w:t>,</w:t>
      </w:r>
      <w:r w:rsidRPr="27560BC2">
        <w:rPr>
          <w:rFonts w:eastAsia="Georgia" w:cs="Georgia"/>
        </w:rPr>
        <w:t xml:space="preserve"> en vue d’une meilleure gouvernance du secteur. Des modules de formation en administration et en gestion </w:t>
      </w:r>
      <w:r w:rsidRPr="27560BC2" w:rsidR="1CD8C828">
        <w:rPr>
          <w:rFonts w:eastAsia="Georgia" w:cs="Georgia"/>
        </w:rPr>
        <w:t>seront</w:t>
      </w:r>
      <w:r w:rsidRPr="27560BC2">
        <w:rPr>
          <w:rFonts w:eastAsia="Georgia" w:cs="Georgia"/>
        </w:rPr>
        <w:t xml:space="preserve"> organisés dans les différents centres urbains et trouveront une place importante dans la mise en place de parcours d’incubation, mentionnés dans l’activité A02-01. Un accompagnement pour mettre en place des procédures adaptées propres au secteur culturel</w:t>
      </w:r>
      <w:r w:rsidRPr="27560BC2" w:rsidR="53914F9C">
        <w:rPr>
          <w:rFonts w:eastAsia="Georgia" w:cs="Georgia"/>
        </w:rPr>
        <w:t>,</w:t>
      </w:r>
      <w:r w:rsidRPr="27560BC2">
        <w:rPr>
          <w:rFonts w:eastAsia="Georgia" w:cs="Georgia"/>
        </w:rPr>
        <w:t xml:space="preserve"> tels que la contractualisation, la programmation artistique, le mentorat ou autres </w:t>
      </w:r>
      <w:proofErr w:type="gramStart"/>
      <w:r w:rsidRPr="27560BC2">
        <w:rPr>
          <w:rFonts w:eastAsia="Georgia" w:cs="Georgia"/>
        </w:rPr>
        <w:t>ser</w:t>
      </w:r>
      <w:r w:rsidRPr="27560BC2" w:rsidR="1CD8C828">
        <w:rPr>
          <w:rFonts w:eastAsia="Georgia" w:cs="Georgia"/>
        </w:rPr>
        <w:t>a</w:t>
      </w:r>
      <w:proofErr w:type="gramEnd"/>
      <w:r w:rsidRPr="27560BC2">
        <w:rPr>
          <w:rFonts w:eastAsia="Georgia" w:cs="Georgia"/>
        </w:rPr>
        <w:t xml:space="preserve"> également mis en place</w:t>
      </w:r>
      <w:r w:rsidRPr="27560BC2" w:rsidR="4008092C">
        <w:rPr>
          <w:rFonts w:eastAsia="Georgia" w:cs="Georgia"/>
        </w:rPr>
        <w:t>, avec un accent particulier sur le mentorat féminin</w:t>
      </w:r>
      <w:r w:rsidRPr="27560BC2">
        <w:rPr>
          <w:rFonts w:eastAsia="Georgia" w:cs="Georgia"/>
        </w:rPr>
        <w:t>.</w:t>
      </w:r>
    </w:p>
    <w:p w:rsidR="5D9D1482" w:rsidP="057BEFE9" w:rsidRDefault="10A00498" w14:paraId="0672F3EC" w14:textId="51A82371">
      <w:pPr>
        <w:rPr>
          <w:rFonts w:eastAsia="Georgia" w:cs="Georgia"/>
        </w:rPr>
      </w:pPr>
      <w:r w:rsidRPr="057BEFE9">
        <w:rPr>
          <w:rFonts w:eastAsia="Georgia" w:cs="Georgia"/>
        </w:rPr>
        <w:t>En complément de l’activité A03-01., des</w:t>
      </w:r>
      <w:r w:rsidR="001D4511">
        <w:rPr>
          <w:rFonts w:eastAsia="Georgia" w:cs="Georgia"/>
        </w:rPr>
        <w:t xml:space="preserve"> formation</w:t>
      </w:r>
      <w:r w:rsidR="0024437A">
        <w:rPr>
          <w:rFonts w:eastAsia="Georgia" w:cs="Georgia"/>
        </w:rPr>
        <w:t>s</w:t>
      </w:r>
      <w:r w:rsidR="001D4511">
        <w:rPr>
          <w:rFonts w:eastAsia="Georgia" w:cs="Georgia"/>
        </w:rPr>
        <w:t xml:space="preserve"> </w:t>
      </w:r>
      <w:r w:rsidRPr="057BEFE9">
        <w:rPr>
          <w:rFonts w:eastAsia="Georgia" w:cs="Georgia"/>
        </w:rPr>
        <w:t>technique</w:t>
      </w:r>
      <w:r w:rsidR="001D4511">
        <w:rPr>
          <w:rFonts w:eastAsia="Georgia" w:cs="Georgia"/>
        </w:rPr>
        <w:t>s</w:t>
      </w:r>
      <w:r w:rsidRPr="057BEFE9">
        <w:rPr>
          <w:rFonts w:eastAsia="Georgia" w:cs="Georgia"/>
        </w:rPr>
        <w:t xml:space="preserve"> sur la </w:t>
      </w:r>
      <w:r w:rsidR="001D4511">
        <w:rPr>
          <w:rFonts w:eastAsia="Georgia" w:cs="Georgia"/>
        </w:rPr>
        <w:t xml:space="preserve">planification, l’organisation, la </w:t>
      </w:r>
      <w:r w:rsidRPr="057BEFE9">
        <w:rPr>
          <w:rFonts w:eastAsia="Georgia" w:cs="Georgia"/>
        </w:rPr>
        <w:t xml:space="preserve">régie en général, sur les techniques de sonorisation, </w:t>
      </w:r>
      <w:r w:rsidR="001D4511">
        <w:rPr>
          <w:rFonts w:eastAsia="Georgia" w:cs="Georgia"/>
        </w:rPr>
        <w:t>sur le dimensionnement des</w:t>
      </w:r>
      <w:r w:rsidRPr="057BEFE9">
        <w:rPr>
          <w:rFonts w:eastAsia="Georgia" w:cs="Georgia"/>
        </w:rPr>
        <w:t xml:space="preserve"> besoins et </w:t>
      </w:r>
      <w:r w:rsidR="001D4511">
        <w:rPr>
          <w:rFonts w:eastAsia="Georgia" w:cs="Georgia"/>
        </w:rPr>
        <w:t xml:space="preserve">des </w:t>
      </w:r>
      <w:r w:rsidRPr="057BEFE9">
        <w:rPr>
          <w:rFonts w:eastAsia="Georgia" w:cs="Georgia"/>
        </w:rPr>
        <w:t>achat</w:t>
      </w:r>
      <w:r w:rsidR="001D4511">
        <w:rPr>
          <w:rFonts w:eastAsia="Georgia" w:cs="Georgia"/>
        </w:rPr>
        <w:t>s</w:t>
      </w:r>
      <w:r w:rsidRPr="057BEFE9">
        <w:rPr>
          <w:rFonts w:eastAsia="Georgia" w:cs="Georgia"/>
        </w:rPr>
        <w:t xml:space="preserve"> de matériel et équipement seront </w:t>
      </w:r>
      <w:r w:rsidR="001D4511">
        <w:rPr>
          <w:rFonts w:eastAsia="Georgia" w:cs="Georgia"/>
        </w:rPr>
        <w:t xml:space="preserve">dispensées auprès </w:t>
      </w:r>
      <w:r w:rsidRPr="057BEFE9" w:rsidR="001D4511">
        <w:rPr>
          <w:rFonts w:eastAsia="Georgia" w:cs="Georgia"/>
        </w:rPr>
        <w:t>des acteurs culturels de Lubumbashi, Kisangani, Mbujimayi et Kinshasa</w:t>
      </w:r>
      <w:r w:rsidRPr="057BEFE9">
        <w:rPr>
          <w:rFonts w:eastAsia="Georgia" w:cs="Georgia"/>
        </w:rPr>
        <w:t xml:space="preserve">. </w:t>
      </w:r>
    </w:p>
    <w:p w:rsidR="5D9D1482" w:rsidRDefault="5D9D1482" w14:paraId="49AF210F" w14:textId="624DFD36">
      <w:pPr>
        <w:rPr>
          <w:rFonts w:eastAsia="Georgia" w:cs="Georgia"/>
          <w:szCs w:val="21"/>
        </w:rPr>
      </w:pPr>
      <w:r w:rsidRPr="48D534AF">
        <w:rPr>
          <w:rFonts w:eastAsia="Georgia" w:cs="Georgia"/>
          <w:szCs w:val="21"/>
        </w:rPr>
        <w:t xml:space="preserve">Dans certains centres urbains, vu la précarité du secteur culturel et de ses structures, il sera nécessaire de repenser les lieux de diffusion pour que ceux-ci puissent s’intégrer dans un environnement donné et deviennent des lieux de vie, de création de lien social, de créativité, etc. </w:t>
      </w:r>
      <w:r w:rsidR="001D4511">
        <w:rPr>
          <w:rFonts w:eastAsia="Georgia" w:cs="Georgia"/>
          <w:szCs w:val="21"/>
        </w:rPr>
        <w:t>alignés sur les réalités et les dynamiques socio-culturels locales.</w:t>
      </w:r>
    </w:p>
    <w:p w:rsidR="5D9D1482" w:rsidP="7BCFFEF2" w:rsidRDefault="5D9D1482" w14:paraId="1620B509" w14:textId="321F6121">
      <w:pPr>
        <w:rPr>
          <w:rFonts w:eastAsia="Georgia" w:cs="Georgia"/>
        </w:rPr>
      </w:pPr>
      <w:r w:rsidRPr="7BCFFEF2">
        <w:rPr>
          <w:rFonts w:eastAsia="Georgia" w:cs="Georgia"/>
        </w:rPr>
        <w:t xml:space="preserve">Pour l’atteinte du résultat 2 et en vue d’une meilleure qualité des services et prestations des opérateurs culturels, il est essentiel d'appuyer toute la chaine de valeurs du secteur artistique en renforçant </w:t>
      </w:r>
      <w:r w:rsidR="00971D8E">
        <w:rPr>
          <w:rFonts w:eastAsia="Georgia" w:cs="Georgia"/>
        </w:rPr>
        <w:t>leurs</w:t>
      </w:r>
      <w:r w:rsidRPr="7BCFFEF2">
        <w:rPr>
          <w:rFonts w:eastAsia="Georgia" w:cs="Georgia"/>
        </w:rPr>
        <w:t xml:space="preserve"> capacités </w:t>
      </w:r>
      <w:r w:rsidR="00971D8E">
        <w:rPr>
          <w:rFonts w:eastAsia="Georgia" w:cs="Georgia"/>
        </w:rPr>
        <w:t>de</w:t>
      </w:r>
      <w:r w:rsidRPr="7BCFFEF2">
        <w:rPr>
          <w:rFonts w:eastAsia="Georgia" w:cs="Georgia"/>
        </w:rPr>
        <w:t xml:space="preserve"> création, </w:t>
      </w:r>
      <w:r w:rsidR="00971D8E">
        <w:rPr>
          <w:rFonts w:eastAsia="Georgia" w:cs="Georgia"/>
        </w:rPr>
        <w:t>de</w:t>
      </w:r>
      <w:r w:rsidRPr="7BCFFEF2">
        <w:rPr>
          <w:rFonts w:eastAsia="Georgia" w:cs="Georgia"/>
        </w:rPr>
        <w:t xml:space="preserve"> production et </w:t>
      </w:r>
      <w:r w:rsidR="00971D8E">
        <w:rPr>
          <w:rFonts w:eastAsia="Georgia" w:cs="Georgia"/>
        </w:rPr>
        <w:t xml:space="preserve">de </w:t>
      </w:r>
      <w:r w:rsidRPr="7BCFFEF2">
        <w:rPr>
          <w:rFonts w:eastAsia="Georgia" w:cs="Georgia"/>
        </w:rPr>
        <w:t xml:space="preserve">diffusion. Cela permet d’étoffer l’offre culturelle en général avec une attention particulière à </w:t>
      </w:r>
      <w:r w:rsidR="00971D8E">
        <w:rPr>
          <w:rFonts w:eastAsia="Georgia" w:cs="Georgia"/>
        </w:rPr>
        <w:t>l’</w:t>
      </w:r>
      <w:r w:rsidRPr="7BCFFEF2">
        <w:rPr>
          <w:rFonts w:eastAsia="Georgia" w:cs="Georgia"/>
        </w:rPr>
        <w:t xml:space="preserve">accessibilité </w:t>
      </w:r>
      <w:r w:rsidR="00971D8E">
        <w:rPr>
          <w:rFonts w:eastAsia="Georgia" w:cs="Georgia"/>
        </w:rPr>
        <w:t>des</w:t>
      </w:r>
      <w:r w:rsidRPr="7BCFFEF2">
        <w:rPr>
          <w:rFonts w:eastAsia="Georgia" w:cs="Georgia"/>
        </w:rPr>
        <w:t xml:space="preserve"> jeunes, </w:t>
      </w:r>
      <w:r w:rsidR="00971D8E">
        <w:rPr>
          <w:rFonts w:eastAsia="Georgia" w:cs="Georgia"/>
        </w:rPr>
        <w:t>des</w:t>
      </w:r>
      <w:r w:rsidRPr="7BCFFEF2">
        <w:rPr>
          <w:rFonts w:eastAsia="Georgia" w:cs="Georgia"/>
        </w:rPr>
        <w:t xml:space="preserve"> femmes et </w:t>
      </w:r>
      <w:r w:rsidR="00971D8E">
        <w:rPr>
          <w:rFonts w:eastAsia="Georgia" w:cs="Georgia"/>
        </w:rPr>
        <w:t>des</w:t>
      </w:r>
      <w:r w:rsidRPr="7BCFFEF2">
        <w:rPr>
          <w:rFonts w:eastAsia="Georgia" w:cs="Georgia"/>
        </w:rPr>
        <w:t xml:space="preserve"> jeunes artistes. En lien avec le processus d’incubation proposés </w:t>
      </w:r>
      <w:r w:rsidR="00971D8E">
        <w:rPr>
          <w:rFonts w:eastAsia="Georgia" w:cs="Georgia"/>
        </w:rPr>
        <w:t>dans</w:t>
      </w:r>
      <w:r w:rsidRPr="7BCFFEF2">
        <w:rPr>
          <w:rFonts w:eastAsia="Georgia" w:cs="Georgia"/>
        </w:rPr>
        <w:t xml:space="preserve"> l’activité A02-01., il pourra donc s’agir d’atelier d’écriture, de création, de réflexion sur l’occupation des espaces urbains publics par les prestations et services socio-culturels, sur la place de l’artiste dans la société congolaise, sur la place de la technologie dans les arts créatifs, etc.  </w:t>
      </w:r>
    </w:p>
    <w:p w:rsidR="5D9D1482" w:rsidRDefault="009F47CB" w14:paraId="0D798DC9" w14:textId="36907528">
      <w:pPr>
        <w:rPr>
          <w:rFonts w:eastAsia="Georgia" w:cs="Georgia"/>
          <w:szCs w:val="21"/>
        </w:rPr>
      </w:pPr>
      <w:r>
        <w:rPr>
          <w:rFonts w:eastAsia="Georgia" w:cs="Georgia"/>
          <w:szCs w:val="21"/>
        </w:rPr>
        <w:t>La mise en œuvre d’u</w:t>
      </w:r>
      <w:r w:rsidR="00E12160">
        <w:rPr>
          <w:rFonts w:eastAsia="Georgia" w:cs="Georgia"/>
          <w:szCs w:val="21"/>
        </w:rPr>
        <w:t xml:space="preserve">ne </w:t>
      </w:r>
      <w:proofErr w:type="spellStart"/>
      <w:r w:rsidR="00614625">
        <w:rPr>
          <w:rFonts w:eastAsia="Georgia" w:cs="Georgia"/>
          <w:szCs w:val="21"/>
        </w:rPr>
        <w:t>Csub</w:t>
      </w:r>
      <w:proofErr w:type="spellEnd"/>
      <w:r w:rsidR="00E12160">
        <w:rPr>
          <w:rFonts w:eastAsia="Georgia" w:cs="Georgia"/>
          <w:szCs w:val="21"/>
        </w:rPr>
        <w:t xml:space="preserve"> avec </w:t>
      </w:r>
      <w:proofErr w:type="spellStart"/>
      <w:r w:rsidR="00E12160">
        <w:rPr>
          <w:rFonts w:eastAsia="Georgia" w:cs="Georgia"/>
          <w:szCs w:val="21"/>
        </w:rPr>
        <w:t>A</w:t>
      </w:r>
      <w:r w:rsidRPr="48D534AF" w:rsidR="5D9D1482">
        <w:rPr>
          <w:rFonts w:eastAsia="Georgia" w:cs="Georgia"/>
          <w:szCs w:val="21"/>
        </w:rPr>
        <w:t>fricalia</w:t>
      </w:r>
      <w:proofErr w:type="spellEnd"/>
      <w:r w:rsidR="00971D8E">
        <w:rPr>
          <w:rFonts w:eastAsia="Georgia" w:cs="Georgia"/>
          <w:szCs w:val="21"/>
        </w:rPr>
        <w:t xml:space="preserve"> (</w:t>
      </w:r>
      <w:r w:rsidR="00E12160">
        <w:rPr>
          <w:rFonts w:eastAsia="Georgia" w:cs="Georgia"/>
          <w:szCs w:val="21"/>
        </w:rPr>
        <w:t xml:space="preserve">qui s’appuiera sur </w:t>
      </w:r>
      <w:r w:rsidR="00971D8E">
        <w:rPr>
          <w:rFonts w:eastAsia="Georgia" w:cs="Georgia"/>
          <w:szCs w:val="21"/>
        </w:rPr>
        <w:t xml:space="preserve">son </w:t>
      </w:r>
      <w:r w:rsidRPr="48D534AF" w:rsidR="5D9D1482">
        <w:rPr>
          <w:rFonts w:eastAsia="Georgia" w:cs="Georgia"/>
          <w:szCs w:val="21"/>
        </w:rPr>
        <w:t>réseau d’opérateurs congolais, de partenaires techniques africains et belges</w:t>
      </w:r>
      <w:r w:rsidR="00971D8E">
        <w:rPr>
          <w:rFonts w:eastAsia="Georgia" w:cs="Georgia"/>
          <w:szCs w:val="21"/>
        </w:rPr>
        <w:t>)</w:t>
      </w:r>
      <w:r>
        <w:rPr>
          <w:rFonts w:eastAsia="Georgia" w:cs="Georgia"/>
          <w:szCs w:val="21"/>
        </w:rPr>
        <w:t>, comprenant, notamment, l’élaboration d’u</w:t>
      </w:r>
      <w:r w:rsidRPr="48D534AF">
        <w:rPr>
          <w:rFonts w:eastAsia="Georgia" w:cs="Georgia"/>
          <w:szCs w:val="21"/>
        </w:rPr>
        <w:t>ne méthodologie pour accompagner ces projets artistiques de l’idéation à la production</w:t>
      </w:r>
      <w:r>
        <w:rPr>
          <w:rFonts w:eastAsia="Georgia" w:cs="Georgia"/>
          <w:szCs w:val="21"/>
        </w:rPr>
        <w:t xml:space="preserve">, permettra </w:t>
      </w:r>
      <w:r w:rsidRPr="48D534AF" w:rsidR="5D9D1482">
        <w:rPr>
          <w:rFonts w:eastAsia="Georgia" w:cs="Georgia"/>
          <w:szCs w:val="21"/>
        </w:rPr>
        <w:t>d</w:t>
      </w:r>
      <w:r w:rsidR="00E12160">
        <w:rPr>
          <w:rFonts w:eastAsia="Georgia" w:cs="Georgia"/>
          <w:szCs w:val="21"/>
        </w:rPr>
        <w:t xml:space="preserve">’atteindre le </w:t>
      </w:r>
      <w:r w:rsidRPr="48D534AF" w:rsidR="5D9D1482">
        <w:rPr>
          <w:rFonts w:eastAsia="Georgia" w:cs="Georgia"/>
          <w:szCs w:val="21"/>
        </w:rPr>
        <w:t xml:space="preserve">résultat 2 et plus largement l’objectif spécifique de l’intervention.  </w:t>
      </w:r>
    </w:p>
    <w:p w:rsidR="5D9D1482" w:rsidP="22334FE9" w:rsidRDefault="00A17C29" w14:paraId="5CB8BBEB" w14:textId="62245518">
      <w:pPr>
        <w:rPr>
          <w:rFonts w:eastAsia="Georgia" w:cs="Georgia"/>
        </w:rPr>
      </w:pPr>
      <w:r>
        <w:rPr>
          <w:rFonts w:eastAsia="Georgia" w:cs="Georgia"/>
        </w:rPr>
        <w:t xml:space="preserve">L’activité pourra se dérouler à </w:t>
      </w:r>
      <w:r w:rsidRPr="22334FE9" w:rsidR="5D9D1482">
        <w:rPr>
          <w:rFonts w:eastAsia="Georgia" w:cs="Georgia"/>
        </w:rPr>
        <w:t>Mbuji</w:t>
      </w:r>
      <w:r w:rsidRPr="22334FE9" w:rsidR="64AD1FF4">
        <w:rPr>
          <w:rFonts w:eastAsia="Georgia" w:cs="Georgia"/>
        </w:rPr>
        <w:t>m</w:t>
      </w:r>
      <w:r w:rsidRPr="22334FE9" w:rsidR="5D9D1482">
        <w:rPr>
          <w:rFonts w:eastAsia="Georgia" w:cs="Georgia"/>
        </w:rPr>
        <w:t>ayi, Kisangani, Lubumbashi et Kinshasa.</w:t>
      </w:r>
    </w:p>
    <w:p w:rsidRPr="00265097" w:rsidR="001B0627" w:rsidP="001B0627" w:rsidRDefault="5C3CEB8E" w14:paraId="6ADDDCE2" w14:textId="70266B23">
      <w:pPr>
        <w:keepNext/>
        <w:pBdr>
          <w:top w:val="single" w:color="auto" w:sz="4" w:space="1"/>
          <w:left w:val="single" w:color="auto" w:sz="4" w:space="4"/>
          <w:bottom w:val="single" w:color="auto" w:sz="4" w:space="1"/>
          <w:right w:val="single" w:color="auto" w:sz="4" w:space="4"/>
        </w:pBdr>
        <w:spacing w:before="240"/>
        <w:rPr>
          <w:b/>
          <w:bCs/>
        </w:rPr>
      </w:pPr>
      <w:r w:rsidRPr="00265097">
        <w:rPr>
          <w:b/>
          <w:bCs/>
        </w:rPr>
        <w:t>A02-</w:t>
      </w:r>
      <w:r w:rsidRPr="00265097" w:rsidR="032B6C85">
        <w:rPr>
          <w:b/>
          <w:bCs/>
        </w:rPr>
        <w:t>0</w:t>
      </w:r>
      <w:r w:rsidRPr="00265097">
        <w:rPr>
          <w:b/>
          <w:bCs/>
        </w:rPr>
        <w:t>3. Appuyer la promotion de la culture comme vecteur de changement pour le développement pacifique et humain et les communautés à Bukavu.</w:t>
      </w:r>
    </w:p>
    <w:p w:rsidR="4E47A559" w:rsidP="48D534AF" w:rsidRDefault="469C576A" w14:paraId="2AB20374" w14:textId="173BDF00">
      <w:pPr>
        <w:rPr>
          <w:rFonts w:eastAsia="Georgia" w:cs="Georgia"/>
        </w:rPr>
      </w:pPr>
      <w:r w:rsidRPr="418E8FF4">
        <w:rPr>
          <w:rFonts w:eastAsia="Georgia" w:cs="Georgia"/>
        </w:rPr>
        <w:t xml:space="preserve">Cette activité étant spécifique à Bukavu, </w:t>
      </w:r>
      <w:r w:rsidR="00E12160">
        <w:rPr>
          <w:rFonts w:eastAsia="Georgia" w:cs="Georgia"/>
        </w:rPr>
        <w:t>elle est décrite</w:t>
      </w:r>
      <w:r w:rsidRPr="418E8FF4">
        <w:rPr>
          <w:rFonts w:eastAsia="Georgia" w:cs="Georgia"/>
        </w:rPr>
        <w:t xml:space="preserve"> dans le sous-portefeuille Sud-Kivu et Maniema. Seul Bukavu est éligible pour cette activité.</w:t>
      </w:r>
    </w:p>
    <w:p w:rsidRPr="00C6723A" w:rsidR="00B5524F" w:rsidP="00BA5F07" w:rsidRDefault="48FA17B1" w14:paraId="5F453AFC" w14:textId="1E908F7B">
      <w:pPr>
        <w:pStyle w:val="Heading3"/>
        <w:numPr>
          <w:ilvl w:val="2"/>
          <w:numId w:val="39"/>
        </w:numPr>
        <w:ind w:left="709"/>
      </w:pPr>
      <w:bookmarkStart w:name="_Toc106783735" w:id="94"/>
      <w:bookmarkStart w:name="_Toc106889467" w:id="95"/>
      <w:bookmarkStart w:name="_Toc112687542" w:id="96"/>
      <w:bookmarkStart w:name="_Toc113810757" w:id="97"/>
      <w:r w:rsidRPr="00C6723A">
        <w:t>R</w:t>
      </w:r>
      <w:r w:rsidRPr="00C6723A" w:rsidR="00CC451A">
        <w:t>ésultat 3</w:t>
      </w:r>
      <w:r w:rsidRPr="00C6723A">
        <w:t> </w:t>
      </w:r>
      <w:r w:rsidR="00162315">
        <w:t>-</w:t>
      </w:r>
      <w:r w:rsidRPr="00C6723A">
        <w:t xml:space="preserve"> Des jeunes professionnels sont accompagnés vers des métiers culturels et de l’économie créative à </w:t>
      </w:r>
      <w:r w:rsidRPr="00406A94">
        <w:t>travers</w:t>
      </w:r>
      <w:r w:rsidRPr="00C6723A">
        <w:t xml:space="preserve"> les opérateurs culturels soutenus.</w:t>
      </w:r>
      <w:bookmarkEnd w:id="94"/>
      <w:bookmarkEnd w:id="95"/>
      <w:bookmarkEnd w:id="96"/>
      <w:bookmarkEnd w:id="97"/>
    </w:p>
    <w:p w:rsidRPr="00265097" w:rsidR="001B0627" w:rsidP="001B0627" w:rsidRDefault="320B4FB6" w14:paraId="5D12B4D1" w14:textId="0E723A97">
      <w:pPr>
        <w:keepNext/>
        <w:pBdr>
          <w:top w:val="single" w:color="auto" w:sz="4" w:space="1"/>
          <w:left w:val="single" w:color="auto" w:sz="4" w:space="4"/>
          <w:bottom w:val="single" w:color="auto" w:sz="4" w:space="1"/>
          <w:right w:val="single" w:color="auto" w:sz="4" w:space="4"/>
        </w:pBdr>
        <w:spacing w:before="240"/>
        <w:rPr>
          <w:b/>
          <w:bCs/>
        </w:rPr>
      </w:pPr>
      <w:r w:rsidRPr="27560BC2">
        <w:rPr>
          <w:b/>
          <w:bCs/>
        </w:rPr>
        <w:t>A03-</w:t>
      </w:r>
      <w:r w:rsidRPr="27560BC2" w:rsidR="40060A8C">
        <w:rPr>
          <w:b/>
          <w:bCs/>
        </w:rPr>
        <w:t>0</w:t>
      </w:r>
      <w:r w:rsidRPr="27560BC2">
        <w:rPr>
          <w:b/>
          <w:bCs/>
        </w:rPr>
        <w:t xml:space="preserve">1. </w:t>
      </w:r>
      <w:r w:rsidRPr="27560BC2" w:rsidR="5B4D37CD">
        <w:rPr>
          <w:b/>
          <w:bCs/>
        </w:rPr>
        <w:t xml:space="preserve">Accompagner et renforcer en capacité des métiers de l’art </w:t>
      </w:r>
      <w:r w:rsidRPr="27560BC2" w:rsidR="73832A6F">
        <w:rPr>
          <w:b/>
          <w:bCs/>
        </w:rPr>
        <w:t xml:space="preserve">du </w:t>
      </w:r>
      <w:r w:rsidRPr="27560BC2" w:rsidR="5B4D37CD">
        <w:rPr>
          <w:b/>
          <w:bCs/>
        </w:rPr>
        <w:t>spectacle et de l’évènementiel (réparation instrument, régie son, technique sonore</w:t>
      </w:r>
      <w:r w:rsidRPr="27560BC2" w:rsidR="0B4F1BDC">
        <w:rPr>
          <w:b/>
          <w:bCs/>
        </w:rPr>
        <w:t>,</w:t>
      </w:r>
      <w:r w:rsidRPr="27560BC2" w:rsidR="4A00C52F">
        <w:rPr>
          <w:b/>
          <w:bCs/>
        </w:rPr>
        <w:t xml:space="preserve"> etc.</w:t>
      </w:r>
      <w:r w:rsidRPr="27560BC2" w:rsidR="0B4F1BDC">
        <w:rPr>
          <w:b/>
          <w:bCs/>
        </w:rPr>
        <w:t>)</w:t>
      </w:r>
      <w:r w:rsidRPr="27560BC2" w:rsidR="5B4D37CD">
        <w:rPr>
          <w:b/>
          <w:bCs/>
        </w:rPr>
        <w:t xml:space="preserve"> et mettre en place de</w:t>
      </w:r>
      <w:r w:rsidRPr="27560BC2" w:rsidR="5952642D">
        <w:rPr>
          <w:b/>
          <w:bCs/>
        </w:rPr>
        <w:t>s</w:t>
      </w:r>
      <w:r w:rsidRPr="27560BC2" w:rsidR="5B4D37CD">
        <w:rPr>
          <w:b/>
          <w:bCs/>
        </w:rPr>
        <w:t xml:space="preserve"> modules de formation au métier de régisseur technique pour une meilleure autonomie locale du secteur.</w:t>
      </w:r>
    </w:p>
    <w:p w:rsidR="7D1F50B8" w:rsidP="780E7320" w:rsidRDefault="7D1F50B8" w14:paraId="74E91B04" w14:textId="72E8AF7E">
      <w:pPr>
        <w:rPr>
          <w:rFonts w:eastAsia="Georgia" w:cs="Georgia"/>
        </w:rPr>
      </w:pPr>
      <w:r w:rsidRPr="7BCFFEF2">
        <w:rPr>
          <w:rFonts w:eastAsia="Georgia" w:cs="Georgia"/>
        </w:rPr>
        <w:t xml:space="preserve">Le secteur du spectacle et de l’évènementiel en RDC est un important vivier économique qui reste aujourd’hui informel </w:t>
      </w:r>
      <w:r w:rsidR="009F47CB">
        <w:rPr>
          <w:rFonts w:eastAsia="Georgia" w:cs="Georgia"/>
        </w:rPr>
        <w:t>et</w:t>
      </w:r>
      <w:r w:rsidRPr="7BCFFEF2">
        <w:rPr>
          <w:rFonts w:eastAsia="Georgia" w:cs="Georgia"/>
        </w:rPr>
        <w:t xml:space="preserve"> tend à se privatiser. Ce secteur rassemble autant de disciplines artistiques que de métiers de l’industrie créative. Qu’il s’agisse d’évènement de slam, de lecture, de concert, de danse mais aussi de cérémonie religieuses, mariages, deuils ou autres occasions, pas un jour ne passe en RDC sans que des baffles ne se fassent entendre. Or, le manque de formation et de personnes aux compétences variées </w:t>
      </w:r>
      <w:r w:rsidR="009F47CB">
        <w:rPr>
          <w:rFonts w:eastAsia="Georgia" w:cs="Georgia"/>
        </w:rPr>
        <w:t xml:space="preserve">et complètes </w:t>
      </w:r>
      <w:r w:rsidRPr="7BCFFEF2">
        <w:rPr>
          <w:rFonts w:eastAsia="Georgia" w:cs="Georgia"/>
        </w:rPr>
        <w:t xml:space="preserve">(électricité, câblage, prise de son, installation de systèmes de diffusion, gestion pratique de l'installation et des </w:t>
      </w:r>
      <w:proofErr w:type="spellStart"/>
      <w:r w:rsidRPr="7BCFFEF2">
        <w:rPr>
          <w:rFonts w:eastAsia="Georgia" w:cs="Georgia"/>
        </w:rPr>
        <w:t>soundchecks</w:t>
      </w:r>
      <w:proofErr w:type="spellEnd"/>
      <w:r w:rsidRPr="7BCFFEF2">
        <w:rPr>
          <w:rFonts w:eastAsia="Georgia" w:cs="Georgia"/>
        </w:rPr>
        <w:t>, etc.)</w:t>
      </w:r>
      <w:r w:rsidRPr="7BCFFEF2">
        <w:rPr>
          <w:rFonts w:ascii="Segoe UI" w:hAnsi="Segoe UI" w:eastAsia="Segoe UI" w:cs="Segoe UI"/>
        </w:rPr>
        <w:t xml:space="preserve"> </w:t>
      </w:r>
      <w:r w:rsidRPr="7BCFFEF2">
        <w:rPr>
          <w:rFonts w:eastAsia="Georgia" w:cs="Georgia"/>
        </w:rPr>
        <w:t>limite les possibilités de développement des évènements et du secteur en RDC. Il est donc</w:t>
      </w:r>
      <w:r w:rsidR="00A17C29">
        <w:rPr>
          <w:rFonts w:eastAsia="Georgia" w:cs="Georgia"/>
        </w:rPr>
        <w:t xml:space="preserve"> utile</w:t>
      </w:r>
      <w:r w:rsidRPr="7BCFFEF2">
        <w:rPr>
          <w:rFonts w:eastAsia="Georgia" w:cs="Georgia"/>
        </w:rPr>
        <w:t xml:space="preserve"> de renforcer le secteur par des formations en ingénierie du son, en réparation d’instrument ou autre mais aussi d’accompagner les professionnels du secteur vers une autonomisation professionnelle. De plus, on constate un problème d’intrants artistiques/culturels en RDC</w:t>
      </w:r>
      <w:r w:rsidR="003278B7">
        <w:rPr>
          <w:rFonts w:eastAsia="Georgia" w:cs="Georgia"/>
        </w:rPr>
        <w:t xml:space="preserve"> : </w:t>
      </w:r>
      <w:r w:rsidRPr="7BCFFEF2">
        <w:rPr>
          <w:rFonts w:eastAsia="Georgia" w:cs="Georgia"/>
        </w:rPr>
        <w:t>les musiciens achètent leurs instruments en Chine ou en Europe</w:t>
      </w:r>
      <w:r w:rsidR="003278B7">
        <w:rPr>
          <w:rFonts w:eastAsia="Georgia" w:cs="Georgia"/>
        </w:rPr>
        <w:t xml:space="preserve"> </w:t>
      </w:r>
      <w:r w:rsidR="00A17C29">
        <w:rPr>
          <w:rFonts w:eastAsia="Georgia" w:cs="Georgia"/>
        </w:rPr>
        <w:t>à des couts et qualités variables</w:t>
      </w:r>
      <w:r w:rsidRPr="7BCFFEF2">
        <w:rPr>
          <w:rFonts w:eastAsia="Georgia" w:cs="Georgia"/>
        </w:rPr>
        <w:t xml:space="preserve">. Il est donc </w:t>
      </w:r>
      <w:r w:rsidR="003278B7">
        <w:rPr>
          <w:rFonts w:eastAsia="Georgia" w:cs="Georgia"/>
        </w:rPr>
        <w:t>pertinent</w:t>
      </w:r>
      <w:r w:rsidRPr="7BCFFEF2">
        <w:rPr>
          <w:rFonts w:eastAsia="Georgia" w:cs="Georgia"/>
        </w:rPr>
        <w:t xml:space="preserve"> de former les jeunes musiciens et techniciens au métier de réparateur d’instrument de musique</w:t>
      </w:r>
      <w:r w:rsidR="00A17C29">
        <w:rPr>
          <w:rFonts w:eastAsia="Georgia" w:cs="Georgia"/>
        </w:rPr>
        <w:t>,</w:t>
      </w:r>
      <w:r w:rsidRPr="7BCFFEF2">
        <w:rPr>
          <w:rFonts w:eastAsia="Georgia" w:cs="Georgia"/>
        </w:rPr>
        <w:t xml:space="preserve"> type instrument à corde, à vent, à bois, </w:t>
      </w:r>
      <w:r w:rsidRPr="7BCFFEF2" w:rsidR="00DDCCD3">
        <w:rPr>
          <w:rFonts w:eastAsia="Georgia" w:cs="Georgia"/>
        </w:rPr>
        <w:t>etc.</w:t>
      </w:r>
      <w:r w:rsidRPr="7BCFFEF2">
        <w:rPr>
          <w:rFonts w:eastAsia="Georgia" w:cs="Georgia"/>
        </w:rPr>
        <w:t xml:space="preserve"> La musique étant profondément ancrée dans la culture congolaise, il y a ici un marché </w:t>
      </w:r>
      <w:r w:rsidR="00A17C29">
        <w:rPr>
          <w:rFonts w:eastAsia="Georgia" w:cs="Georgia"/>
        </w:rPr>
        <w:t>créateur</w:t>
      </w:r>
      <w:r w:rsidRPr="7BCFFEF2">
        <w:rPr>
          <w:rFonts w:eastAsia="Georgia" w:cs="Georgia"/>
        </w:rPr>
        <w:t xml:space="preserve"> d’emplois. La convention de subsides envisagée avec Music </w:t>
      </w:r>
      <w:proofErr w:type="spellStart"/>
      <w:r w:rsidRPr="7BCFFEF2">
        <w:rPr>
          <w:rFonts w:eastAsia="Georgia" w:cs="Georgia"/>
        </w:rPr>
        <w:t>Fund</w:t>
      </w:r>
      <w:proofErr w:type="spellEnd"/>
      <w:r w:rsidRPr="7BCFFEF2">
        <w:rPr>
          <w:rFonts w:eastAsia="Georgia" w:cs="Georgia"/>
        </w:rPr>
        <w:t xml:space="preserve"> avec comme sous-bénéficiaire </w:t>
      </w:r>
      <w:proofErr w:type="spellStart"/>
      <w:r w:rsidRPr="7BCFFEF2">
        <w:rPr>
          <w:rFonts w:eastAsia="Georgia" w:cs="Georgia"/>
        </w:rPr>
        <w:t>Afri</w:t>
      </w:r>
      <w:r w:rsidRPr="7BCFFEF2" w:rsidR="660DC0AC">
        <w:rPr>
          <w:rFonts w:eastAsia="Georgia" w:cs="Georgia"/>
        </w:rPr>
        <w:t>SCENE</w:t>
      </w:r>
      <w:proofErr w:type="spellEnd"/>
      <w:r w:rsidRPr="7BCFFEF2">
        <w:rPr>
          <w:rFonts w:eastAsia="Georgia" w:cs="Georgia"/>
        </w:rPr>
        <w:t xml:space="preserve"> permet de (1) Améliorer l’accès aux instruments de musique ; (2) Renforcer la formation aux métiers techniques de réparateurs et de régisseurs locaux ; (3) Doter ces derniers de compétences techniques plus pointues ; (4) Favoriser l’accès à des instruments de musique en bon état pour de jeunes musiciens. </w:t>
      </w:r>
    </w:p>
    <w:p w:rsidR="7D1F50B8" w:rsidRDefault="00A17C29" w14:paraId="58B622AB" w14:textId="3060E64C">
      <w:pPr>
        <w:rPr>
          <w:rFonts w:eastAsia="Georgia" w:cs="Georgia"/>
          <w:szCs w:val="21"/>
        </w:rPr>
      </w:pPr>
      <w:r>
        <w:rPr>
          <w:rFonts w:eastAsia="Georgia" w:cs="Georgia"/>
          <w:szCs w:val="21"/>
        </w:rPr>
        <w:t xml:space="preserve">Cette activité pourra être mise en place à </w:t>
      </w:r>
      <w:r w:rsidRPr="48D534AF" w:rsidR="7D1F50B8">
        <w:rPr>
          <w:rFonts w:eastAsia="Georgia" w:cs="Georgia"/>
          <w:szCs w:val="21"/>
        </w:rPr>
        <w:t xml:space="preserve">Bukavu, Kisangani et Lubumbashi </w:t>
      </w:r>
    </w:p>
    <w:p w:rsidRPr="00265097" w:rsidR="36857F32" w:rsidP="00CC451A" w:rsidRDefault="36857F32" w14:paraId="4518CAFC" w14:textId="2A0AD59E">
      <w:pPr>
        <w:keepNext/>
        <w:pBdr>
          <w:top w:val="single" w:color="auto" w:sz="4" w:space="1"/>
          <w:left w:val="single" w:color="auto" w:sz="4" w:space="4"/>
          <w:bottom w:val="single" w:color="auto" w:sz="4" w:space="1"/>
          <w:right w:val="single" w:color="auto" w:sz="4" w:space="4"/>
        </w:pBdr>
        <w:spacing w:before="240"/>
        <w:rPr>
          <w:b/>
          <w:bCs/>
        </w:rPr>
      </w:pPr>
      <w:r w:rsidRPr="00265097">
        <w:rPr>
          <w:b/>
          <w:bCs/>
        </w:rPr>
        <w:t xml:space="preserve">A03-02. Renforcer la mobilité interprovinciale des créations en appui à la diffusion culturelle en RDC.  </w:t>
      </w:r>
    </w:p>
    <w:p w:rsidR="36857F32" w:rsidP="48D534AF" w:rsidRDefault="36857F32" w14:paraId="6980270F" w14:textId="16BF2EF4">
      <w:r w:rsidRPr="7BCFFEF2">
        <w:rPr>
          <w:rFonts w:eastAsia="Georgia" w:cs="Georgia"/>
        </w:rPr>
        <w:t xml:space="preserve">Cette activité favorisera la mobilité de collectifs ou d'artistes à travers </w:t>
      </w:r>
      <w:r w:rsidR="009336CF">
        <w:rPr>
          <w:rFonts w:eastAsia="Georgia" w:cs="Georgia"/>
        </w:rPr>
        <w:t>le pays</w:t>
      </w:r>
      <w:r w:rsidR="00D66494">
        <w:rPr>
          <w:rFonts w:eastAsia="Georgia" w:cs="Georgia"/>
        </w:rPr>
        <w:t xml:space="preserve"> (par exemple, pour la participation au festival Amani, internationalement reconnu)</w:t>
      </w:r>
      <w:r w:rsidR="009336CF">
        <w:rPr>
          <w:rFonts w:eastAsia="Georgia" w:cs="Georgia"/>
        </w:rPr>
        <w:t>,</w:t>
      </w:r>
      <w:r w:rsidRPr="7BCFFEF2">
        <w:rPr>
          <w:rFonts w:eastAsia="Georgia" w:cs="Georgia"/>
        </w:rPr>
        <w:t xml:space="preserve"> </w:t>
      </w:r>
      <w:r w:rsidR="00691AD8">
        <w:rPr>
          <w:rFonts w:eastAsia="Georgia" w:cs="Georgia"/>
        </w:rPr>
        <w:t>via</w:t>
      </w:r>
      <w:r w:rsidRPr="7BCFFEF2">
        <w:rPr>
          <w:rFonts w:eastAsia="Georgia" w:cs="Georgia"/>
        </w:rPr>
        <w:t xml:space="preserve"> le paiement </w:t>
      </w:r>
      <w:r w:rsidR="00691AD8">
        <w:rPr>
          <w:rFonts w:eastAsia="Georgia" w:cs="Georgia"/>
        </w:rPr>
        <w:t>des frais de transports</w:t>
      </w:r>
      <w:r w:rsidR="009336CF">
        <w:rPr>
          <w:rFonts w:eastAsia="Georgia" w:cs="Georgia"/>
        </w:rPr>
        <w:t>,</w:t>
      </w:r>
      <w:r w:rsidR="00691AD8">
        <w:rPr>
          <w:rFonts w:eastAsia="Georgia" w:cs="Georgia"/>
        </w:rPr>
        <w:t xml:space="preserve"> de</w:t>
      </w:r>
      <w:r w:rsidRPr="7BCFFEF2">
        <w:rPr>
          <w:rFonts w:eastAsia="Georgia" w:cs="Georgia"/>
        </w:rPr>
        <w:t xml:space="preserve"> logement</w:t>
      </w:r>
      <w:r w:rsidR="009336CF">
        <w:rPr>
          <w:rFonts w:eastAsia="Georgia" w:cs="Georgia"/>
        </w:rPr>
        <w:t xml:space="preserve"> et de frais divers</w:t>
      </w:r>
      <w:r w:rsidRPr="7BCFFEF2">
        <w:rPr>
          <w:rFonts w:eastAsia="Georgia" w:cs="Georgia"/>
        </w:rPr>
        <w:t xml:space="preserve">. </w:t>
      </w:r>
      <w:r w:rsidR="00691AD8">
        <w:rPr>
          <w:rFonts w:eastAsia="Georgia" w:cs="Georgia"/>
        </w:rPr>
        <w:t>L</w:t>
      </w:r>
      <w:r w:rsidRPr="7BCFFEF2">
        <w:rPr>
          <w:rFonts w:eastAsia="Georgia" w:cs="Georgia"/>
        </w:rPr>
        <w:t>’échange de bonnes pratiques entre pair</w:t>
      </w:r>
      <w:r w:rsidR="00691AD8">
        <w:rPr>
          <w:rFonts w:eastAsia="Georgia" w:cs="Georgia"/>
        </w:rPr>
        <w:t>s</w:t>
      </w:r>
      <w:r w:rsidRPr="7BCFFEF2">
        <w:rPr>
          <w:rFonts w:eastAsia="Georgia" w:cs="Georgia"/>
        </w:rPr>
        <w:t xml:space="preserve"> au niveau provincial permettra </w:t>
      </w:r>
      <w:r w:rsidR="00691AD8">
        <w:rPr>
          <w:rFonts w:eastAsia="Georgia" w:cs="Georgia"/>
        </w:rPr>
        <w:t>aux artistes</w:t>
      </w:r>
      <w:r w:rsidRPr="7BCFFEF2">
        <w:rPr>
          <w:rFonts w:eastAsia="Georgia" w:cs="Georgia"/>
        </w:rPr>
        <w:t>, d’augmenter les opportunités de prestations et de se fédérer en réseau artistique interprovincial à travers par ex. des tournées</w:t>
      </w:r>
      <w:r w:rsidR="00691AD8">
        <w:rPr>
          <w:rFonts w:eastAsia="Georgia" w:cs="Georgia"/>
        </w:rPr>
        <w:t xml:space="preserve"> et </w:t>
      </w:r>
      <w:r w:rsidRPr="7BCFFEF2">
        <w:rPr>
          <w:rFonts w:eastAsia="Georgia" w:cs="Georgia"/>
        </w:rPr>
        <w:t xml:space="preserve">à la population congolaise </w:t>
      </w:r>
      <w:r w:rsidR="00691AD8">
        <w:rPr>
          <w:rFonts w:eastAsia="Georgia" w:cs="Georgia"/>
        </w:rPr>
        <w:t>d’assister à</w:t>
      </w:r>
      <w:r w:rsidRPr="7BCFFEF2">
        <w:rPr>
          <w:rFonts w:eastAsia="Georgia" w:cs="Georgia"/>
        </w:rPr>
        <w:t xml:space="preserve"> des prestations culturelles décentralisées et délocalisées. </w:t>
      </w:r>
      <w:r w:rsidRPr="48D534AF">
        <w:rPr>
          <w:rFonts w:eastAsia="Georgia" w:cs="Georgia"/>
          <w:szCs w:val="21"/>
        </w:rPr>
        <w:t xml:space="preserve">Une convention de subside est </w:t>
      </w:r>
      <w:r w:rsidR="00691AD8">
        <w:rPr>
          <w:rFonts w:eastAsia="Georgia" w:cs="Georgia"/>
          <w:szCs w:val="21"/>
        </w:rPr>
        <w:t>envisagée</w:t>
      </w:r>
      <w:r w:rsidRPr="48D534AF">
        <w:rPr>
          <w:rFonts w:eastAsia="Georgia" w:cs="Georgia"/>
          <w:szCs w:val="21"/>
        </w:rPr>
        <w:t xml:space="preserve"> avec </w:t>
      </w:r>
      <w:r w:rsidR="00691AD8">
        <w:rPr>
          <w:rFonts w:eastAsia="Georgia" w:cs="Georgia"/>
          <w:szCs w:val="21"/>
        </w:rPr>
        <w:t xml:space="preserve">la délégation </w:t>
      </w:r>
      <w:r w:rsidRPr="48D534AF">
        <w:rPr>
          <w:rFonts w:eastAsia="Georgia" w:cs="Georgia"/>
          <w:szCs w:val="21"/>
        </w:rPr>
        <w:t xml:space="preserve">WBI </w:t>
      </w:r>
      <w:r w:rsidR="00691AD8">
        <w:rPr>
          <w:rFonts w:eastAsia="Georgia" w:cs="Georgia"/>
          <w:szCs w:val="21"/>
        </w:rPr>
        <w:t>pour</w:t>
      </w:r>
      <w:r w:rsidRPr="48D534AF">
        <w:rPr>
          <w:rFonts w:eastAsia="Georgia" w:cs="Georgia"/>
          <w:szCs w:val="21"/>
        </w:rPr>
        <w:t xml:space="preserve"> permettr</w:t>
      </w:r>
      <w:r w:rsidR="00691AD8">
        <w:rPr>
          <w:rFonts w:eastAsia="Georgia" w:cs="Georgia"/>
          <w:szCs w:val="21"/>
        </w:rPr>
        <w:t>e</w:t>
      </w:r>
      <w:r w:rsidRPr="48D534AF">
        <w:rPr>
          <w:rFonts w:eastAsia="Georgia" w:cs="Georgia"/>
          <w:szCs w:val="21"/>
        </w:rPr>
        <w:t xml:space="preserve"> la mise à l’échelle du réseau d’artistes et de sa mobilité en RDC dans les provinces d’intervention </w:t>
      </w:r>
      <w:r w:rsidR="007D428C">
        <w:rPr>
          <w:rFonts w:eastAsia="Georgia" w:cs="Georgia"/>
          <w:szCs w:val="21"/>
        </w:rPr>
        <w:t>de Enabel</w:t>
      </w:r>
      <w:r w:rsidRPr="48D534AF">
        <w:rPr>
          <w:rFonts w:eastAsia="Georgia" w:cs="Georgia"/>
          <w:szCs w:val="21"/>
        </w:rPr>
        <w:t xml:space="preserve">. </w:t>
      </w:r>
    </w:p>
    <w:p w:rsidR="36857F32" w:rsidP="48D534AF" w:rsidRDefault="009336CF" w14:paraId="31A6BA43" w14:textId="1271136A">
      <w:r>
        <w:rPr>
          <w:rFonts w:eastAsia="Georgia" w:cs="Georgia"/>
        </w:rPr>
        <w:t xml:space="preserve">Les artistes de </w:t>
      </w:r>
      <w:r w:rsidRPr="22334FE9" w:rsidR="36857F32">
        <w:rPr>
          <w:rFonts w:eastAsia="Georgia" w:cs="Georgia"/>
        </w:rPr>
        <w:t>Mbuji</w:t>
      </w:r>
      <w:r w:rsidRPr="22334FE9" w:rsidR="59B6093E">
        <w:rPr>
          <w:rFonts w:eastAsia="Georgia" w:cs="Georgia"/>
        </w:rPr>
        <w:t>m</w:t>
      </w:r>
      <w:r w:rsidRPr="22334FE9" w:rsidR="36857F32">
        <w:rPr>
          <w:rFonts w:eastAsia="Georgia" w:cs="Georgia"/>
        </w:rPr>
        <w:t xml:space="preserve">ayi, Kisangani, Lubumbashi, Kinshasa et Bukavu sont éligibles pour cette activité. </w:t>
      </w:r>
    </w:p>
    <w:p w:rsidRPr="00265097" w:rsidR="001D1A8D" w:rsidP="00CC451A" w:rsidRDefault="4B46D032" w14:paraId="668E0704" w14:textId="170296E9">
      <w:pPr>
        <w:keepNext/>
        <w:pBdr>
          <w:top w:val="single" w:color="auto" w:sz="4" w:space="1"/>
          <w:left w:val="single" w:color="auto" w:sz="4" w:space="4"/>
          <w:bottom w:val="single" w:color="auto" w:sz="4" w:space="1"/>
          <w:right w:val="single" w:color="auto" w:sz="4" w:space="4"/>
        </w:pBdr>
        <w:spacing w:before="240"/>
        <w:rPr>
          <w:b/>
          <w:bCs/>
        </w:rPr>
      </w:pPr>
      <w:r w:rsidRPr="00265097">
        <w:rPr>
          <w:b/>
          <w:bCs/>
        </w:rPr>
        <w:t>A03-</w:t>
      </w:r>
      <w:r w:rsidRPr="00265097" w:rsidR="26FD6DBB">
        <w:rPr>
          <w:b/>
          <w:bCs/>
        </w:rPr>
        <w:t>0</w:t>
      </w:r>
      <w:r w:rsidRPr="00265097">
        <w:rPr>
          <w:b/>
          <w:bCs/>
        </w:rPr>
        <w:t xml:space="preserve">3. </w:t>
      </w:r>
      <w:r w:rsidRPr="00265097" w:rsidR="74B4B87E">
        <w:rPr>
          <w:b/>
          <w:bCs/>
        </w:rPr>
        <w:t xml:space="preserve">Organisation d'évènements à Kinshasa avec les collectifs et artistes accompagnés et les opérateurs culturels renforcés par l’intervention Jeunesse, conscience culturelle et sociale.   </w:t>
      </w:r>
    </w:p>
    <w:p w:rsidRPr="00691AD8" w:rsidR="6409B588" w:rsidP="00691AD8" w:rsidRDefault="18636618" w14:paraId="023FEF88" w14:textId="1C1F5CCC">
      <w:pPr>
        <w:rPr>
          <w:rFonts w:eastAsia="Georgia" w:cs="Georgia"/>
        </w:rPr>
      </w:pPr>
      <w:r w:rsidRPr="00691AD8">
        <w:rPr>
          <w:rFonts w:eastAsia="Georgia" w:cs="Georgia"/>
        </w:rPr>
        <w:t>Il s’agit ici d’organiser des évènements à Kinshasa qui mettent en avant les artistes accompagnés par les opérateurs culturels qui auront été renforcés durant le programme 2023-2027. Une première édition pourrait être organisée à mi-parcours de l’intervention et une seconde édition lors de la dernière année. Il pourrait y avoir plusieurs évènements en simultané dans les différentes communes de Kinshasa</w:t>
      </w:r>
      <w:r w:rsidR="00691AD8">
        <w:rPr>
          <w:rFonts w:eastAsia="Georgia" w:cs="Georgia"/>
        </w:rPr>
        <w:t xml:space="preserve">, ainsi que plusieurs </w:t>
      </w:r>
      <w:r w:rsidRPr="00691AD8">
        <w:rPr>
          <w:rFonts w:eastAsia="Georgia" w:cs="Georgia"/>
        </w:rPr>
        <w:t>disciplines artistiques</w:t>
      </w:r>
      <w:r w:rsidR="00691AD8">
        <w:rPr>
          <w:rFonts w:eastAsia="Georgia" w:cs="Georgia"/>
        </w:rPr>
        <w:t xml:space="preserve"> représentées. </w:t>
      </w:r>
    </w:p>
    <w:p w:rsidR="18636618" w:rsidRDefault="18636618" w14:paraId="7E8431C1" w14:textId="1C8CBF58">
      <w:pPr>
        <w:rPr>
          <w:rFonts w:eastAsia="Georgia" w:cs="Georgia"/>
        </w:rPr>
      </w:pPr>
      <w:r w:rsidRPr="00691AD8">
        <w:rPr>
          <w:rFonts w:eastAsia="Georgia" w:cs="Georgia"/>
        </w:rPr>
        <w:t>L’objectif de ces évènements est de mettre les acteurs du secteur en situation réelle et surtout de leur offrir une visibilité qui mettent leur talent et leur évolution artistique en avant</w:t>
      </w:r>
      <w:r w:rsidR="00143D14">
        <w:rPr>
          <w:rFonts w:eastAsia="Georgia" w:cs="Georgia"/>
        </w:rPr>
        <w:t xml:space="preserve"> auprès, notamment, d’acteurs et investisseurs nouveaux</w:t>
      </w:r>
      <w:r w:rsidRPr="00691AD8">
        <w:rPr>
          <w:rFonts w:eastAsia="Georgia" w:cs="Georgia"/>
        </w:rPr>
        <w:t xml:space="preserve">. Le challenge ici, sera d’accompagner les différents acteurs renforcés dans l’organisation de l’évènement et qu’ils réussissent à se fédérer. Ces évènements pourraient être organisés dans le cadre de la « Semaine belge » ou en consortium avec un autre évènement culturel à Kinshasa. Il sera intéressant de penser à une diffusion simultanée de l’évènement en Belgique via les différents partenaires de mise en œuvre de l’intervention ou via une des chaines publiques belges. Cela étendrait la visibilité des spectacles et des artistes et diffuserait la créativité débordante qui existe en RDC. Un tel évènement en finalité du programme </w:t>
      </w:r>
      <w:r w:rsidR="003D00C8">
        <w:rPr>
          <w:rFonts w:eastAsia="Georgia" w:cs="Georgia"/>
        </w:rPr>
        <w:t>doit constituer</w:t>
      </w:r>
      <w:r w:rsidRPr="00691AD8">
        <w:rPr>
          <w:rFonts w:eastAsia="Georgia" w:cs="Georgia"/>
        </w:rPr>
        <w:t xml:space="preserve"> une source d’engagement et de motivation pour les acteurs du secteur culturel</w:t>
      </w:r>
      <w:r w:rsidR="003D00C8">
        <w:rPr>
          <w:rFonts w:eastAsia="Georgia" w:cs="Georgia"/>
        </w:rPr>
        <w:t> ; il</w:t>
      </w:r>
      <w:r w:rsidRPr="00691AD8">
        <w:rPr>
          <w:rFonts w:eastAsia="Georgia" w:cs="Georgia"/>
        </w:rPr>
        <w:t xml:space="preserve"> pourrait également inciter le gouvernement congolais à investir davantage dans sa jeunesse à la créativité débordante.  </w:t>
      </w:r>
    </w:p>
    <w:p w:rsidRPr="00691AD8" w:rsidR="003D00C8" w:rsidRDefault="003D00C8" w14:paraId="5E955953" w14:textId="59FFA23F">
      <w:pPr>
        <w:rPr>
          <w:rFonts w:eastAsia="Georgia" w:cs="Georgia"/>
        </w:rPr>
      </w:pPr>
      <w:r>
        <w:rPr>
          <w:rFonts w:eastAsia="Georgia" w:cs="Georgia"/>
        </w:rPr>
        <w:t xml:space="preserve">Une couverture médiatique peut être envisagée en lien avec les médias belges. </w:t>
      </w:r>
    </w:p>
    <w:p w:rsidRPr="00691AD8" w:rsidR="18636618" w:rsidRDefault="18636618" w14:paraId="55699E30" w14:textId="1F164D07">
      <w:pPr>
        <w:rPr>
          <w:rFonts w:eastAsia="Georgia" w:cs="Georgia"/>
        </w:rPr>
      </w:pPr>
      <w:r w:rsidRPr="00691AD8">
        <w:rPr>
          <w:rFonts w:eastAsia="Georgia" w:cs="Georgia"/>
        </w:rPr>
        <w:t>Kinshasa est éligible pour cette activité.</w:t>
      </w:r>
    </w:p>
    <w:p w:rsidRPr="00265097" w:rsidR="002A722C" w:rsidP="00D918D8" w:rsidRDefault="493349E4" w14:paraId="5CE0FFC5" w14:textId="56AF5825">
      <w:pPr>
        <w:keepNext/>
        <w:pBdr>
          <w:top w:val="single" w:color="auto" w:sz="4" w:space="1"/>
          <w:left w:val="single" w:color="auto" w:sz="4" w:space="4"/>
          <w:bottom w:val="single" w:color="auto" w:sz="4" w:space="1"/>
          <w:right w:val="single" w:color="auto" w:sz="4" w:space="4"/>
        </w:pBdr>
        <w:spacing w:before="240"/>
        <w:rPr>
          <w:b/>
          <w:bCs/>
        </w:rPr>
      </w:pPr>
      <w:r w:rsidRPr="00265097">
        <w:rPr>
          <w:b/>
          <w:bCs/>
        </w:rPr>
        <w:t>A03-</w:t>
      </w:r>
      <w:r w:rsidRPr="00265097" w:rsidR="74051C8D">
        <w:rPr>
          <w:b/>
          <w:bCs/>
        </w:rPr>
        <w:t>0</w:t>
      </w:r>
      <w:r w:rsidRPr="00265097">
        <w:rPr>
          <w:b/>
          <w:bCs/>
        </w:rPr>
        <w:t xml:space="preserve">4. </w:t>
      </w:r>
      <w:r w:rsidRPr="00265097" w:rsidR="51C95799">
        <w:rPr>
          <w:b/>
          <w:bCs/>
        </w:rPr>
        <w:t>Appuyer le renforcement et le développement de l’expertise et des compétences pour reconstituer, préserver et promouvoir de manière durable le patrimoine culturel national, y inclus en faisant le lien avec l’art contemporain congolais.</w:t>
      </w:r>
      <w:r w:rsidRPr="00265097" w:rsidR="41B0B88E">
        <w:rPr>
          <w:b/>
          <w:bCs/>
        </w:rPr>
        <w:t xml:space="preserve"> </w:t>
      </w:r>
    </w:p>
    <w:p w:rsidR="00B5524F" w:rsidP="038B4F83" w:rsidRDefault="61A2DD9D" w14:paraId="2AF9152C" w14:textId="5EEB4C42">
      <w:pPr>
        <w:rPr>
          <w:rFonts w:eastAsia="Georgia" w:cs="Georgia"/>
        </w:rPr>
      </w:pPr>
      <w:r w:rsidRPr="038B4F83">
        <w:rPr>
          <w:rFonts w:eastAsia="Georgia" w:cs="Georgia"/>
        </w:rPr>
        <w:t xml:space="preserve">Pour cette activité, un accent particulier sera mis sur la formation aux métiers de conservation, rénovation et de préservations des œuvres d’art. Mais aussi aux métiers et domaines en lien avec l’enseignement et l’histoire de l’art. Un accent particulier sera mis sur la diffusion et la digitalisation des œuvres </w:t>
      </w:r>
      <w:r w:rsidR="003D00C8">
        <w:rPr>
          <w:rFonts w:eastAsia="Georgia" w:cs="Georgia"/>
        </w:rPr>
        <w:t xml:space="preserve">historiques </w:t>
      </w:r>
      <w:r w:rsidRPr="038B4F83">
        <w:rPr>
          <w:rFonts w:eastAsia="Georgia" w:cs="Georgia"/>
        </w:rPr>
        <w:t xml:space="preserve">afin qu’une plus grande partie de la communauté congolaise puisse </w:t>
      </w:r>
      <w:r w:rsidR="00143D14">
        <w:rPr>
          <w:rFonts w:eastAsia="Georgia" w:cs="Georgia"/>
        </w:rPr>
        <w:t xml:space="preserve">y </w:t>
      </w:r>
      <w:r w:rsidRPr="038B4F83">
        <w:rPr>
          <w:rFonts w:eastAsia="Georgia" w:cs="Georgia"/>
        </w:rPr>
        <w:t xml:space="preserve">avoir accès. Un </w:t>
      </w:r>
      <w:r w:rsidRPr="038B4F83" w:rsidR="7E064FD4">
        <w:rPr>
          <w:rFonts w:eastAsia="Georgia" w:cs="Georgia"/>
        </w:rPr>
        <w:t xml:space="preserve">renforcement </w:t>
      </w:r>
      <w:r w:rsidRPr="038B4F83" w:rsidR="52F63E33">
        <w:rPr>
          <w:rFonts w:eastAsia="Georgia" w:cs="Georgia"/>
        </w:rPr>
        <w:t xml:space="preserve">spécifique </w:t>
      </w:r>
      <w:r w:rsidRPr="038B4F83" w:rsidR="345946EE">
        <w:rPr>
          <w:rFonts w:eastAsia="Georgia" w:cs="Georgia"/>
        </w:rPr>
        <w:t xml:space="preserve">sera </w:t>
      </w:r>
      <w:r w:rsidRPr="038B4F83">
        <w:rPr>
          <w:rFonts w:eastAsia="Georgia" w:cs="Georgia"/>
        </w:rPr>
        <w:t>apporté à l’Académie des Beaux-Arts de Kinshasa</w:t>
      </w:r>
      <w:r w:rsidRPr="038B4F83" w:rsidR="1D79B3CB">
        <w:rPr>
          <w:rFonts w:eastAsia="Georgia" w:cs="Georgia"/>
        </w:rPr>
        <w:t xml:space="preserve"> </w:t>
      </w:r>
      <w:r w:rsidR="00143D14">
        <w:rPr>
          <w:rFonts w:eastAsia="Georgia" w:cs="Georgia"/>
        </w:rPr>
        <w:t>via une</w:t>
      </w:r>
      <w:r w:rsidRPr="038B4F83" w:rsidR="1D79B3CB">
        <w:rPr>
          <w:rFonts w:eastAsia="Georgia" w:cs="Georgia"/>
        </w:rPr>
        <w:t xml:space="preserve"> </w:t>
      </w:r>
      <w:proofErr w:type="spellStart"/>
      <w:r w:rsidR="00614625">
        <w:rPr>
          <w:rFonts w:eastAsia="Georgia" w:cs="Georgia"/>
        </w:rPr>
        <w:t>Csub</w:t>
      </w:r>
      <w:proofErr w:type="spellEnd"/>
      <w:r w:rsidRPr="038B4F83">
        <w:rPr>
          <w:rFonts w:eastAsia="Georgia" w:cs="Georgia"/>
        </w:rPr>
        <w:t xml:space="preserve"> e</w:t>
      </w:r>
      <w:r w:rsidRPr="038B4F83" w:rsidR="5B5589A0">
        <w:rPr>
          <w:rFonts w:eastAsia="Georgia" w:cs="Georgia"/>
        </w:rPr>
        <w:t xml:space="preserve">t permettra </w:t>
      </w:r>
      <w:r w:rsidRPr="038B4F83" w:rsidR="0C87C67B">
        <w:rPr>
          <w:rFonts w:eastAsia="Georgia" w:cs="Georgia"/>
        </w:rPr>
        <w:t>d’accompagner le</w:t>
      </w:r>
      <w:r w:rsidRPr="038B4F83">
        <w:rPr>
          <w:rFonts w:eastAsia="Georgia" w:cs="Georgia"/>
        </w:rPr>
        <w:t xml:space="preserve"> renforcement de sa filière « parcours de conservation et restauration » ou toute autre filière en lien avec le patrimoine culturel national. </w:t>
      </w:r>
      <w:r w:rsidRPr="038B4F83" w:rsidR="1A339AB9">
        <w:rPr>
          <w:rFonts w:eastAsia="Georgia" w:cs="Georgia"/>
        </w:rPr>
        <w:t xml:space="preserve">Un accompagnement en gestion administrative et financière est prévu pour renforcer </w:t>
      </w:r>
      <w:r w:rsidR="00143D14">
        <w:rPr>
          <w:rFonts w:eastAsia="Georgia" w:cs="Georgia"/>
        </w:rPr>
        <w:t>l’académie des beaux-arts</w:t>
      </w:r>
      <w:r w:rsidRPr="038B4F83" w:rsidR="1A339AB9">
        <w:rPr>
          <w:rFonts w:eastAsia="Georgia" w:cs="Georgia"/>
        </w:rPr>
        <w:t xml:space="preserve"> de manière durable. </w:t>
      </w:r>
    </w:p>
    <w:p w:rsidR="00B5524F" w:rsidP="038B4F83" w:rsidRDefault="61A2DD9D" w14:paraId="2DEE7D3D" w14:textId="6ABA5EF8">
      <w:pPr>
        <w:rPr>
          <w:rFonts w:eastAsia="Georgia" w:cs="Georgia"/>
        </w:rPr>
      </w:pPr>
      <w:r w:rsidRPr="038B4F83">
        <w:rPr>
          <w:rFonts w:eastAsia="Georgia" w:cs="Georgia"/>
        </w:rPr>
        <w:t>Des recherche-action</w:t>
      </w:r>
      <w:r w:rsidR="00143D14">
        <w:rPr>
          <w:rFonts w:eastAsia="Georgia" w:cs="Georgia"/>
        </w:rPr>
        <w:t>s</w:t>
      </w:r>
      <w:r w:rsidRPr="038B4F83">
        <w:rPr>
          <w:rFonts w:eastAsia="Georgia" w:cs="Georgia"/>
        </w:rPr>
        <w:t xml:space="preserve"> pourront être menées avec les universités ou académies de </w:t>
      </w:r>
      <w:r w:rsidR="00143D14">
        <w:rPr>
          <w:rFonts w:eastAsia="Georgia" w:cs="Georgia"/>
        </w:rPr>
        <w:t>Belgique.</w:t>
      </w:r>
      <w:r w:rsidRPr="038B4F83">
        <w:rPr>
          <w:rFonts w:eastAsia="Georgia" w:cs="Georgia"/>
        </w:rPr>
        <w:t xml:space="preserve"> </w:t>
      </w:r>
      <w:r w:rsidR="00143D14">
        <w:rPr>
          <w:rFonts w:eastAsia="Georgia" w:cs="Georgia"/>
        </w:rPr>
        <w:t>L</w:t>
      </w:r>
      <w:r w:rsidRPr="038B4F83">
        <w:rPr>
          <w:rFonts w:eastAsia="Georgia" w:cs="Georgia"/>
        </w:rPr>
        <w:t xml:space="preserve">a </w:t>
      </w:r>
      <w:proofErr w:type="spellStart"/>
      <w:r w:rsidR="00614625">
        <w:rPr>
          <w:rFonts w:eastAsia="Georgia" w:cs="Georgia"/>
        </w:rPr>
        <w:t>Csub</w:t>
      </w:r>
      <w:proofErr w:type="spellEnd"/>
      <w:r w:rsidR="00614625">
        <w:rPr>
          <w:rFonts w:eastAsia="Georgia" w:cs="Georgia"/>
        </w:rPr>
        <w:t xml:space="preserve"> </w:t>
      </w:r>
      <w:r w:rsidRPr="038B4F83">
        <w:rPr>
          <w:rFonts w:eastAsia="Georgia" w:cs="Georgia"/>
        </w:rPr>
        <w:t xml:space="preserve">avec le MRAC pourra venir en appui </w:t>
      </w:r>
      <w:r w:rsidRPr="038B4F83" w:rsidR="40AE21BD">
        <w:rPr>
          <w:rFonts w:eastAsia="Georgia" w:cs="Georgia"/>
        </w:rPr>
        <w:t>à</w:t>
      </w:r>
      <w:r w:rsidRPr="038B4F83">
        <w:rPr>
          <w:rFonts w:eastAsia="Georgia" w:cs="Georgia"/>
        </w:rPr>
        <w:t xml:space="preserve"> cette activité. Des recherches-action pourront également être mené</w:t>
      </w:r>
      <w:r w:rsidRPr="038B4F83" w:rsidR="5C99A809">
        <w:rPr>
          <w:rFonts w:eastAsia="Georgia" w:cs="Georgia"/>
        </w:rPr>
        <w:t>e</w:t>
      </w:r>
      <w:r w:rsidRPr="038B4F83">
        <w:rPr>
          <w:rFonts w:eastAsia="Georgia" w:cs="Georgia"/>
        </w:rPr>
        <w:t>s avec les opérateurs culturels contemporains tels que La Plateforme Contemporaine à Kinshasa, l’</w:t>
      </w:r>
      <w:r w:rsidR="00C55786">
        <w:rPr>
          <w:rFonts w:eastAsia="Georgia" w:cs="Georgia"/>
        </w:rPr>
        <w:t>ASBL</w:t>
      </w:r>
      <w:r w:rsidRPr="038B4F83">
        <w:rPr>
          <w:rFonts w:eastAsia="Georgia" w:cs="Georgia"/>
        </w:rPr>
        <w:t xml:space="preserve"> </w:t>
      </w:r>
      <w:proofErr w:type="spellStart"/>
      <w:r w:rsidRPr="038B4F83">
        <w:rPr>
          <w:rFonts w:eastAsia="Georgia" w:cs="Georgia"/>
        </w:rPr>
        <w:t>Picha</w:t>
      </w:r>
      <w:proofErr w:type="spellEnd"/>
      <w:r w:rsidRPr="038B4F83">
        <w:rPr>
          <w:rFonts w:eastAsia="Georgia" w:cs="Georgia"/>
        </w:rPr>
        <w:t xml:space="preserve"> à Lubumbashi ou tout autre acteur contemporain, afin de faire le lien entre la tradition passée et l’art d’aujourd’hui et de demain.  </w:t>
      </w:r>
    </w:p>
    <w:p w:rsidRPr="00187C91" w:rsidR="00B5524F" w:rsidP="038B4F83" w:rsidRDefault="61A2DD9D" w14:paraId="44E3B44E" w14:textId="442A3C74">
      <w:pPr>
        <w:rPr>
          <w:rFonts w:eastAsia="Georgia" w:cs="Georgia"/>
        </w:rPr>
      </w:pPr>
      <w:bookmarkStart w:name="_Hlk112439530" w:id="98"/>
      <w:r w:rsidRPr="038B4F83">
        <w:rPr>
          <w:rFonts w:eastAsia="Georgia" w:cs="Georgia"/>
        </w:rPr>
        <w:t xml:space="preserve">Il sera important de dialoguer avec la structure qui abritera les œuvres restituées et d’être directement intégré au processus de </w:t>
      </w:r>
      <w:r w:rsidRPr="00187C91">
        <w:rPr>
          <w:rFonts w:eastAsia="Georgia" w:cs="Georgia"/>
        </w:rPr>
        <w:t xml:space="preserve">restitution.  </w:t>
      </w:r>
    </w:p>
    <w:bookmarkEnd w:id="98"/>
    <w:p w:rsidRPr="00187C91" w:rsidR="00CC1E98" w:rsidP="00CC1E98" w:rsidRDefault="00CC1E98" w14:paraId="2AAF2591" w14:textId="77777777">
      <w:pPr>
        <w:rPr>
          <w:rFonts w:eastAsia="Georgia" w:cs="Georgia"/>
          <w:szCs w:val="21"/>
        </w:rPr>
      </w:pPr>
      <w:r w:rsidRPr="00187C91">
        <w:rPr>
          <w:rFonts w:eastAsia="Georgia" w:cs="Georgia"/>
          <w:szCs w:val="21"/>
        </w:rPr>
        <w:t xml:space="preserve">Les activités A0102., A0103. </w:t>
      </w:r>
      <w:proofErr w:type="gramStart"/>
      <w:r w:rsidRPr="00187C91">
        <w:rPr>
          <w:rFonts w:eastAsia="Georgia" w:cs="Georgia"/>
          <w:szCs w:val="21"/>
        </w:rPr>
        <w:t>et</w:t>
      </w:r>
      <w:proofErr w:type="gramEnd"/>
      <w:r w:rsidRPr="00187C91">
        <w:rPr>
          <w:rFonts w:eastAsia="Georgia" w:cs="Georgia"/>
          <w:szCs w:val="21"/>
        </w:rPr>
        <w:t xml:space="preserve"> A0304. </w:t>
      </w:r>
      <w:proofErr w:type="gramStart"/>
      <w:r w:rsidRPr="00187C91">
        <w:rPr>
          <w:rFonts w:eastAsia="Georgia" w:cs="Georgia"/>
          <w:szCs w:val="21"/>
        </w:rPr>
        <w:t>sont</w:t>
      </w:r>
      <w:proofErr w:type="gramEnd"/>
      <w:r w:rsidRPr="00187C91">
        <w:rPr>
          <w:rFonts w:eastAsia="Georgia" w:cs="Georgia"/>
          <w:szCs w:val="21"/>
        </w:rPr>
        <w:t xml:space="preserve"> en lien avec le processus de restitution des œuvres d’art et sont des activités interdépendantes qui permettent, notamment, le dialogue avec le partenaire congolais et les différentes parties prenantes. </w:t>
      </w:r>
    </w:p>
    <w:p w:rsidR="00B5524F" w:rsidP="038B4F83" w:rsidRDefault="61A2DD9D" w14:paraId="008CD59D" w14:textId="5C42D198">
      <w:pPr>
        <w:rPr>
          <w:rFonts w:eastAsia="Georgia" w:cs="Georgia"/>
        </w:rPr>
      </w:pPr>
      <w:r w:rsidRPr="00187C91">
        <w:rPr>
          <w:rFonts w:eastAsia="Georgia" w:cs="Georgia"/>
        </w:rPr>
        <w:t>Kinshasa est éligible pour cette activité.</w:t>
      </w:r>
    </w:p>
    <w:p w:rsidR="0098760B" w:rsidP="038B4F83" w:rsidRDefault="0098760B" w14:paraId="0A6F9A80" w14:textId="30BD4941">
      <w:pPr>
        <w:rPr>
          <w:rFonts w:eastAsia="Georgia" w:cs="Georgia"/>
        </w:rPr>
      </w:pPr>
    </w:p>
    <w:p w:rsidR="0098760B" w:rsidP="038B4F83" w:rsidRDefault="0098760B" w14:paraId="68B0018D" w14:textId="50802FEE">
      <w:pPr>
        <w:rPr>
          <w:rFonts w:eastAsia="Georgia" w:cs="Georgia"/>
        </w:rPr>
      </w:pPr>
    </w:p>
    <w:p w:rsidR="0098760B" w:rsidP="038B4F83" w:rsidRDefault="0098760B" w14:paraId="60BBA8FB" w14:textId="77777777">
      <w:pPr>
        <w:rPr>
          <w:rFonts w:eastAsia="Georgia" w:cs="Georgia"/>
        </w:rPr>
      </w:pPr>
    </w:p>
    <w:p w:rsidR="00D815C8" w:rsidP="00BA5F07" w:rsidRDefault="00162315" w14:paraId="6C379E2B" w14:textId="77777777">
      <w:pPr>
        <w:pStyle w:val="Heading3"/>
        <w:numPr>
          <w:ilvl w:val="2"/>
          <w:numId w:val="39"/>
        </w:numPr>
        <w:ind w:left="709"/>
      </w:pPr>
      <w:bookmarkStart w:name="_Toc106889468" w:id="99"/>
      <w:bookmarkStart w:name="_Toc112687543" w:id="100"/>
      <w:bookmarkStart w:name="_Toc113810758" w:id="101"/>
      <w:bookmarkEnd w:id="89"/>
      <w:r>
        <w:t>Les g</w:t>
      </w:r>
      <w:r w:rsidRPr="00C6723A" w:rsidR="72840F28">
        <w:t xml:space="preserve">roupes cibles et zones </w:t>
      </w:r>
      <w:r w:rsidRPr="00406A94" w:rsidR="72840F28">
        <w:t>d’intervention</w:t>
      </w:r>
      <w:bookmarkEnd w:id="99"/>
      <w:bookmarkEnd w:id="100"/>
      <w:bookmarkEnd w:id="101"/>
    </w:p>
    <w:p w:rsidR="00B5524F" w:rsidP="00D815C8" w:rsidRDefault="72840F28" w14:paraId="7E4AC0FE" w14:textId="7DA2DE50">
      <w:pPr>
        <w:pStyle w:val="Heading3"/>
        <w:numPr>
          <w:ilvl w:val="0"/>
          <w:numId w:val="0"/>
        </w:numPr>
        <w:ind w:left="709"/>
      </w:pPr>
      <w:r w:rsidRPr="00C6723A">
        <w:t> </w:t>
      </w:r>
    </w:p>
    <w:p w:rsidRPr="003144B9" w:rsidR="00862F84" w:rsidP="004D3392" w:rsidRDefault="004D3392" w14:paraId="31DA7E6C" w14:textId="73248868">
      <w:pPr>
        <w:pStyle w:val="Caption"/>
        <w:jc w:val="left"/>
        <w:rPr>
          <w:color w:val="585756"/>
        </w:rPr>
      </w:pPr>
      <w:bookmarkStart w:name="_Toc113806545" w:id="102"/>
      <w:r w:rsidRPr="003144B9">
        <w:rPr>
          <w:color w:val="585756"/>
        </w:rPr>
        <w:t xml:space="preserve">Tableau </w:t>
      </w:r>
      <w:r w:rsidRPr="003144B9">
        <w:rPr>
          <w:color w:val="585756"/>
        </w:rPr>
        <w:fldChar w:fldCharType="begin"/>
      </w:r>
      <w:r w:rsidRPr="003144B9">
        <w:rPr>
          <w:color w:val="585756"/>
        </w:rPr>
        <w:instrText>SEQ Tableau \* ARABIC</w:instrText>
      </w:r>
      <w:r w:rsidRPr="003144B9">
        <w:rPr>
          <w:color w:val="585756"/>
        </w:rPr>
        <w:fldChar w:fldCharType="separate"/>
      </w:r>
      <w:r w:rsidR="00B92D37">
        <w:rPr>
          <w:noProof/>
          <w:color w:val="585756"/>
        </w:rPr>
        <w:t>3</w:t>
      </w:r>
      <w:r w:rsidRPr="003144B9">
        <w:rPr>
          <w:color w:val="585756"/>
        </w:rPr>
        <w:fldChar w:fldCharType="end"/>
      </w:r>
      <w:r w:rsidRPr="003144B9">
        <w:rPr>
          <w:color w:val="585756"/>
        </w:rPr>
        <w:t xml:space="preserve"> </w:t>
      </w:r>
      <w:r w:rsidRPr="003144B9" w:rsidR="00862F84">
        <w:rPr>
          <w:rFonts w:eastAsia="Times New Roman" w:cs="Segoe UI"/>
          <w:color w:val="585756"/>
          <w:shd w:val="clear" w:color="auto" w:fill="FFFFFF"/>
          <w:lang w:eastAsia="fr-FR"/>
        </w:rPr>
        <w:t>– Groupes cibles et zones d’intervention</w:t>
      </w:r>
      <w:bookmarkEnd w:id="102"/>
    </w:p>
    <w:tbl>
      <w:tblPr>
        <w:tblW w:w="9640" w:type="dxa"/>
        <w:tblLook w:val="04A0" w:firstRow="1" w:lastRow="0" w:firstColumn="1" w:lastColumn="0" w:noHBand="0" w:noVBand="1"/>
      </w:tblPr>
      <w:tblGrid>
        <w:gridCol w:w="5278"/>
        <w:gridCol w:w="4362"/>
      </w:tblGrid>
      <w:tr w:rsidRPr="005A52FF" w:rsidR="00CB61E1" w:rsidTr="00F94C37" w14:paraId="1893F555" w14:textId="77777777">
        <w:trPr>
          <w:trHeight w:val="650"/>
        </w:trPr>
        <w:tc>
          <w:tcPr>
            <w:tcW w:w="9640" w:type="dxa"/>
            <w:gridSpan w:val="2"/>
            <w:tcBorders>
              <w:top w:val="single" w:color="auto" w:sz="8" w:space="0"/>
              <w:left w:val="single" w:color="auto" w:sz="8" w:space="0"/>
              <w:bottom w:val="single" w:color="auto" w:sz="8" w:space="0"/>
              <w:right w:val="single" w:color="auto" w:sz="8" w:space="0"/>
            </w:tcBorders>
            <w:shd w:val="clear" w:color="auto" w:fill="A6A6A6" w:themeFill="background1" w:themeFillShade="A6"/>
            <w:vAlign w:val="center"/>
          </w:tcPr>
          <w:p w:rsidR="00CB61E1" w:rsidP="00F94C37" w:rsidRDefault="00CB61E1" w14:paraId="1BDA163D" w14:textId="6D265B47">
            <w:pPr>
              <w:spacing w:after="0"/>
              <w:jc w:val="center"/>
              <w:rPr>
                <w:rFonts w:eastAsia="Georgia" w:cs="Georgia"/>
                <w:sz w:val="18"/>
                <w:szCs w:val="18"/>
              </w:rPr>
            </w:pPr>
            <w:r>
              <w:rPr>
                <w:rFonts w:eastAsia="Georgia" w:cs="Georgia"/>
                <w:b/>
                <w:bCs/>
                <w:color w:val="FFFFFF" w:themeColor="background1"/>
                <w:sz w:val="18"/>
                <w:szCs w:val="18"/>
              </w:rPr>
              <w:t xml:space="preserve">CIBLES DE L’INTERVENTION JEUNESSE ET CONSCIENCE CULTURELLE </w:t>
            </w:r>
          </w:p>
        </w:tc>
      </w:tr>
      <w:tr w:rsidRPr="005A52FF" w:rsidR="00826838" w:rsidTr="00826838" w14:paraId="6D9E2ADB" w14:textId="77777777">
        <w:trPr>
          <w:trHeight w:val="650"/>
        </w:trPr>
        <w:tc>
          <w:tcPr>
            <w:tcW w:w="5278" w:type="dxa"/>
            <w:tcBorders>
              <w:top w:val="nil"/>
              <w:left w:val="single" w:color="auto" w:sz="8" w:space="0"/>
              <w:bottom w:val="single" w:color="auto" w:sz="8" w:space="0"/>
              <w:right w:val="single" w:color="auto" w:sz="8" w:space="0"/>
            </w:tcBorders>
            <w:shd w:val="clear" w:color="auto" w:fill="A6A6A6" w:themeFill="background1" w:themeFillShade="A6"/>
            <w:vAlign w:val="center"/>
          </w:tcPr>
          <w:p w:rsidRPr="005A52FF" w:rsidR="00826838" w:rsidP="00F94C37" w:rsidRDefault="00826838" w14:paraId="1096989C" w14:textId="77777777">
            <w:pPr>
              <w:jc w:val="center"/>
              <w:rPr>
                <w:b/>
                <w:bCs/>
                <w:sz w:val="18"/>
                <w:szCs w:val="18"/>
              </w:rPr>
            </w:pPr>
            <w:r w:rsidRPr="24C7DC31">
              <w:rPr>
                <w:rFonts w:eastAsia="Georgia" w:cs="Georgia"/>
                <w:b/>
                <w:bCs/>
                <w:color w:val="FFFFFF" w:themeColor="background1"/>
                <w:sz w:val="18"/>
                <w:szCs w:val="18"/>
              </w:rPr>
              <w:t>Cibles directes</w:t>
            </w:r>
          </w:p>
        </w:tc>
        <w:tc>
          <w:tcPr>
            <w:tcW w:w="4362" w:type="dxa"/>
            <w:tcBorders>
              <w:top w:val="nil"/>
              <w:left w:val="single" w:color="auto" w:sz="8" w:space="0"/>
              <w:bottom w:val="single" w:color="auto" w:sz="8" w:space="0"/>
              <w:right w:val="single" w:color="auto" w:sz="8" w:space="0"/>
            </w:tcBorders>
            <w:shd w:val="clear" w:color="auto" w:fill="A6A6A6" w:themeFill="background1" w:themeFillShade="A6"/>
            <w:vAlign w:val="center"/>
          </w:tcPr>
          <w:p w:rsidRPr="005A52FF" w:rsidR="00826838" w:rsidP="00F94C37" w:rsidRDefault="00826838" w14:paraId="7C69458D" w14:textId="77777777">
            <w:pPr>
              <w:spacing w:after="0"/>
              <w:jc w:val="center"/>
              <w:rPr>
                <w:rFonts w:eastAsia="Georgia" w:cs="Georgia"/>
                <w:sz w:val="18"/>
                <w:szCs w:val="18"/>
              </w:rPr>
            </w:pPr>
            <w:r w:rsidRPr="24C7DC31">
              <w:rPr>
                <w:rFonts w:eastAsia="Georgia" w:cs="Georgia"/>
                <w:b/>
                <w:bCs/>
                <w:color w:val="FFFFFF" w:themeColor="background1"/>
                <w:sz w:val="18"/>
                <w:szCs w:val="18"/>
              </w:rPr>
              <w:t>Concentration géographique</w:t>
            </w:r>
          </w:p>
        </w:tc>
      </w:tr>
      <w:tr w:rsidRPr="005A52FF" w:rsidR="00826838" w:rsidTr="00826838" w14:paraId="1B51BEC4" w14:textId="77777777">
        <w:trPr>
          <w:trHeight w:val="3108"/>
        </w:trPr>
        <w:tc>
          <w:tcPr>
            <w:tcW w:w="5278" w:type="dxa"/>
            <w:tcBorders>
              <w:top w:val="single" w:color="auto" w:sz="8" w:space="0"/>
              <w:left w:val="single" w:color="auto" w:sz="8" w:space="0"/>
              <w:bottom w:val="single" w:color="auto" w:sz="8" w:space="0"/>
              <w:right w:val="single" w:color="auto" w:sz="8" w:space="0"/>
            </w:tcBorders>
          </w:tcPr>
          <w:p w:rsidR="00826838" w:rsidP="00BA5F07" w:rsidRDefault="00826838" w14:paraId="7481023D" w14:textId="77777777">
            <w:pPr>
              <w:pStyle w:val="ListParagraph"/>
              <w:numPr>
                <w:ilvl w:val="0"/>
                <w:numId w:val="20"/>
              </w:numPr>
              <w:rPr>
                <w:rFonts w:asciiTheme="minorHAnsi" w:hAnsiTheme="minorHAnsi" w:eastAsiaTheme="minorEastAsia"/>
                <w:sz w:val="18"/>
                <w:szCs w:val="18"/>
              </w:rPr>
            </w:pPr>
            <w:r w:rsidRPr="39998FDE">
              <w:rPr>
                <w:sz w:val="18"/>
                <w:szCs w:val="18"/>
              </w:rPr>
              <w:t>Au minimum 4 opérateurs culturels renforcés avec leurs services améliorés.</w:t>
            </w:r>
          </w:p>
          <w:p w:rsidR="00826838" w:rsidP="00BA5F07" w:rsidRDefault="00826838" w14:paraId="143FE1F6" w14:textId="77777777">
            <w:pPr>
              <w:pStyle w:val="ListParagraph"/>
              <w:numPr>
                <w:ilvl w:val="0"/>
                <w:numId w:val="20"/>
              </w:numPr>
              <w:rPr>
                <w:rFonts w:asciiTheme="minorHAnsi" w:hAnsiTheme="minorHAnsi" w:eastAsiaTheme="minorEastAsia"/>
                <w:sz w:val="18"/>
                <w:szCs w:val="18"/>
              </w:rPr>
            </w:pPr>
            <w:r w:rsidRPr="39998FDE">
              <w:rPr>
                <w:sz w:val="18"/>
                <w:szCs w:val="18"/>
              </w:rPr>
              <w:t>+- 50 000 jeunes atteints par les services et prestations de 4 opérateurs culturels accompagnés et soutenus, dont 50% de femmes ;</w:t>
            </w:r>
          </w:p>
          <w:p w:rsidR="00826838" w:rsidP="00BA5F07" w:rsidRDefault="00826838" w14:paraId="71CC6152" w14:textId="77777777">
            <w:pPr>
              <w:pStyle w:val="ListParagraph"/>
              <w:numPr>
                <w:ilvl w:val="0"/>
                <w:numId w:val="20"/>
              </w:numPr>
              <w:spacing w:after="0"/>
              <w:rPr>
                <w:rFonts w:asciiTheme="minorEastAsia" w:hAnsiTheme="minorEastAsia" w:eastAsiaTheme="minorEastAsia" w:cstheme="minorEastAsia"/>
                <w:sz w:val="18"/>
                <w:szCs w:val="18"/>
              </w:rPr>
            </w:pPr>
            <w:r w:rsidRPr="39998FDE">
              <w:rPr>
                <w:rFonts w:cs="Arial" w:eastAsiaTheme="minorEastAsia"/>
                <w:sz w:val="18"/>
                <w:szCs w:val="18"/>
              </w:rPr>
              <w:t>8000 jeunes atteints par l’organisation d’évènements à Kinshasa, dont 50% de femmes ;</w:t>
            </w:r>
          </w:p>
          <w:p w:rsidR="00826838" w:rsidP="00BA5F07" w:rsidRDefault="00826838" w14:paraId="48BE8784" w14:textId="77777777">
            <w:pPr>
              <w:pStyle w:val="ListParagraph"/>
              <w:numPr>
                <w:ilvl w:val="0"/>
                <w:numId w:val="20"/>
              </w:numPr>
              <w:rPr>
                <w:rFonts w:asciiTheme="minorHAnsi" w:hAnsiTheme="minorHAnsi" w:eastAsiaTheme="minorEastAsia"/>
                <w:sz w:val="18"/>
                <w:szCs w:val="18"/>
              </w:rPr>
            </w:pPr>
            <w:r w:rsidRPr="486BDBE8">
              <w:rPr>
                <w:rFonts w:eastAsiaTheme="minorEastAsia"/>
                <w:sz w:val="18"/>
                <w:szCs w:val="18"/>
              </w:rPr>
              <w:t>2 institutions d’enseignement supérieur (université + académie) accompagnées</w:t>
            </w:r>
            <w:r>
              <w:rPr>
                <w:rFonts w:eastAsiaTheme="minorEastAsia"/>
                <w:sz w:val="18"/>
                <w:szCs w:val="18"/>
              </w:rPr>
              <w:t> ;</w:t>
            </w:r>
          </w:p>
          <w:p w:rsidR="00826838" w:rsidP="00BA5F07" w:rsidRDefault="00826838" w14:paraId="5061AF30" w14:textId="77777777">
            <w:pPr>
              <w:pStyle w:val="ListParagraph"/>
              <w:numPr>
                <w:ilvl w:val="0"/>
                <w:numId w:val="20"/>
              </w:numPr>
              <w:rPr>
                <w:rFonts w:asciiTheme="minorHAnsi" w:hAnsiTheme="minorHAnsi" w:eastAsiaTheme="minorEastAsia"/>
                <w:sz w:val="18"/>
                <w:szCs w:val="18"/>
              </w:rPr>
            </w:pPr>
            <w:r w:rsidRPr="486BDBE8">
              <w:rPr>
                <w:rFonts w:eastAsiaTheme="minorEastAsia"/>
                <w:sz w:val="18"/>
                <w:szCs w:val="18"/>
              </w:rPr>
              <w:t>1 musée national accompagné ;</w:t>
            </w:r>
          </w:p>
          <w:p w:rsidRPr="005A52FF" w:rsidR="00826838" w:rsidP="00BA5F07" w:rsidRDefault="00826838" w14:paraId="38E1681B" w14:textId="192777B4">
            <w:pPr>
              <w:pStyle w:val="ListParagraph"/>
              <w:numPr>
                <w:ilvl w:val="0"/>
                <w:numId w:val="20"/>
              </w:numPr>
              <w:rPr>
                <w:sz w:val="18"/>
                <w:szCs w:val="18"/>
              </w:rPr>
            </w:pPr>
            <w:r w:rsidRPr="39998FDE">
              <w:rPr>
                <w:rFonts w:cs="Arial" w:eastAsiaTheme="minorEastAsia"/>
                <w:sz w:val="18"/>
                <w:szCs w:val="18"/>
              </w:rPr>
              <w:t>20 000 jeunes atteint par des activités en lien avec le processus de restitution, dont 50% de femmes ;</w:t>
            </w:r>
          </w:p>
        </w:tc>
        <w:tc>
          <w:tcPr>
            <w:tcW w:w="4362" w:type="dxa"/>
            <w:tcBorders>
              <w:top w:val="single" w:color="auto" w:sz="8" w:space="0"/>
              <w:left w:val="single" w:color="auto" w:sz="8" w:space="0"/>
              <w:bottom w:val="single" w:color="auto" w:sz="8" w:space="0"/>
              <w:right w:val="single" w:color="auto" w:sz="8" w:space="0"/>
            </w:tcBorders>
          </w:tcPr>
          <w:p w:rsidRPr="005A52FF" w:rsidR="00826838" w:rsidP="00F94C37" w:rsidRDefault="00826838" w14:paraId="3A63A22F" w14:textId="2ABA90CF">
            <w:pPr>
              <w:spacing w:after="0"/>
              <w:rPr>
                <w:rFonts w:eastAsia="Georgia" w:cs="Georgia"/>
                <w:sz w:val="18"/>
                <w:szCs w:val="18"/>
              </w:rPr>
            </w:pPr>
            <w:r>
              <w:rPr>
                <w:rFonts w:eastAsia="Georgia" w:cs="Georgia"/>
                <w:sz w:val="18"/>
                <w:szCs w:val="18"/>
              </w:rPr>
              <w:t>Kinshasa</w:t>
            </w:r>
          </w:p>
        </w:tc>
      </w:tr>
      <w:tr w:rsidRPr="0053444C" w:rsidR="00826838" w:rsidTr="00826838" w14:paraId="1C0D3806" w14:textId="77777777">
        <w:trPr>
          <w:trHeight w:val="1454"/>
        </w:trPr>
        <w:tc>
          <w:tcPr>
            <w:tcW w:w="5278" w:type="dxa"/>
            <w:tcBorders>
              <w:top w:val="single" w:color="auto" w:sz="8" w:space="0"/>
              <w:left w:val="single" w:color="auto" w:sz="8" w:space="0"/>
              <w:bottom w:val="single" w:color="auto" w:sz="8" w:space="0"/>
              <w:right w:val="single" w:color="auto" w:sz="8" w:space="0"/>
            </w:tcBorders>
            <w:shd w:val="clear" w:color="auto" w:fill="auto"/>
          </w:tcPr>
          <w:p w:rsidR="00826838" w:rsidP="00BA5F07" w:rsidRDefault="00826838" w14:paraId="5BFA849B" w14:textId="77777777">
            <w:pPr>
              <w:pStyle w:val="ListParagraph"/>
              <w:numPr>
                <w:ilvl w:val="0"/>
                <w:numId w:val="20"/>
              </w:numPr>
              <w:rPr>
                <w:sz w:val="18"/>
                <w:szCs w:val="18"/>
              </w:rPr>
            </w:pPr>
            <w:r>
              <w:rPr>
                <w:sz w:val="18"/>
                <w:szCs w:val="18"/>
              </w:rPr>
              <w:t xml:space="preserve">8200 personnes ciblées directement au Haut-Katanga et Lualaba </w:t>
            </w:r>
          </w:p>
          <w:p w:rsidR="00826838" w:rsidP="00BA5F07" w:rsidRDefault="00826838" w14:paraId="34BE090C" w14:textId="77777777">
            <w:pPr>
              <w:pStyle w:val="ListParagraph"/>
              <w:numPr>
                <w:ilvl w:val="0"/>
                <w:numId w:val="20"/>
              </w:numPr>
              <w:rPr>
                <w:sz w:val="18"/>
                <w:szCs w:val="18"/>
              </w:rPr>
            </w:pPr>
            <w:r>
              <w:rPr>
                <w:sz w:val="18"/>
                <w:szCs w:val="18"/>
              </w:rPr>
              <w:t xml:space="preserve">102.000 personnes ciblées directement au Sud-Kivu </w:t>
            </w:r>
          </w:p>
          <w:p w:rsidR="00826838" w:rsidP="00BA5F07" w:rsidRDefault="00826838" w14:paraId="796DE9EC" w14:textId="77777777">
            <w:pPr>
              <w:pStyle w:val="ListParagraph"/>
              <w:numPr>
                <w:ilvl w:val="0"/>
                <w:numId w:val="20"/>
              </w:numPr>
              <w:rPr>
                <w:sz w:val="18"/>
                <w:szCs w:val="18"/>
              </w:rPr>
            </w:pPr>
            <w:r>
              <w:rPr>
                <w:sz w:val="18"/>
                <w:szCs w:val="18"/>
              </w:rPr>
              <w:t xml:space="preserve">346 173 personnes ciblées directement à la Tshopo. </w:t>
            </w:r>
          </w:p>
          <w:p w:rsidRPr="00CB61E1" w:rsidR="00826838" w:rsidP="00BA5F07" w:rsidRDefault="00826838" w14:paraId="08B3F767" w14:textId="77777777">
            <w:pPr>
              <w:pStyle w:val="ListParagraph"/>
              <w:numPr>
                <w:ilvl w:val="0"/>
                <w:numId w:val="20"/>
              </w:numPr>
              <w:rPr>
                <w:sz w:val="18"/>
                <w:szCs w:val="18"/>
              </w:rPr>
            </w:pPr>
            <w:r>
              <w:rPr>
                <w:sz w:val="18"/>
                <w:szCs w:val="18"/>
              </w:rPr>
              <w:t xml:space="preserve">1.100.075 personnes ciblées directement au KORLOM. </w:t>
            </w:r>
          </w:p>
        </w:tc>
        <w:tc>
          <w:tcPr>
            <w:tcW w:w="4362" w:type="dxa"/>
            <w:tcBorders>
              <w:top w:val="single" w:color="auto" w:sz="8" w:space="0"/>
              <w:left w:val="single" w:color="auto" w:sz="8" w:space="0"/>
              <w:bottom w:val="single" w:color="auto" w:sz="8" w:space="0"/>
              <w:right w:val="single" w:color="auto" w:sz="8" w:space="0"/>
            </w:tcBorders>
            <w:shd w:val="clear" w:color="auto" w:fill="auto"/>
          </w:tcPr>
          <w:p w:rsidRPr="00826838" w:rsidR="00826838" w:rsidP="00826838" w:rsidRDefault="00826838" w14:paraId="7B26D6D9" w14:textId="77777777">
            <w:pPr>
              <w:spacing w:after="0"/>
              <w:rPr>
                <w:rFonts w:eastAsia="Georgia" w:cs="Georgia"/>
                <w:sz w:val="18"/>
                <w:szCs w:val="18"/>
              </w:rPr>
            </w:pPr>
            <w:r w:rsidRPr="00826838">
              <w:rPr>
                <w:rFonts w:eastAsia="Georgia" w:cs="Georgia"/>
                <w:sz w:val="18"/>
                <w:szCs w:val="18"/>
              </w:rPr>
              <w:t>Dans les centres urbains de Kisangani, Mbujimayi, Lubumbashi et Bukavu.</w:t>
            </w:r>
          </w:p>
        </w:tc>
      </w:tr>
      <w:tr w:rsidRPr="00EA35F2" w:rsidR="00CB61E1" w:rsidTr="00F94C37" w14:paraId="083225C5" w14:textId="77777777">
        <w:trPr>
          <w:trHeight w:val="619"/>
        </w:trPr>
        <w:tc>
          <w:tcPr>
            <w:tcW w:w="9640" w:type="dxa"/>
            <w:gridSpan w:val="2"/>
            <w:tcBorders>
              <w:top w:val="single" w:color="auto" w:sz="8" w:space="0"/>
              <w:left w:val="single" w:color="auto" w:sz="8" w:space="0"/>
              <w:bottom w:val="single" w:color="auto" w:sz="8" w:space="0"/>
              <w:right w:val="single" w:color="auto" w:sz="8" w:space="0"/>
            </w:tcBorders>
            <w:shd w:val="clear" w:color="auto" w:fill="A6A6A6" w:themeFill="background1" w:themeFillShade="A6"/>
          </w:tcPr>
          <w:p w:rsidR="005A6173" w:rsidP="005A6173" w:rsidRDefault="00CB61E1" w14:paraId="36B3C0E1" w14:textId="77777777">
            <w:pPr>
              <w:spacing w:after="0"/>
              <w:jc w:val="center"/>
              <w:rPr>
                <w:rFonts w:eastAsiaTheme="minorEastAsia"/>
                <w:b/>
                <w:bCs/>
                <w:color w:val="FFFFFF" w:themeColor="background1"/>
                <w:sz w:val="18"/>
                <w:szCs w:val="18"/>
              </w:rPr>
            </w:pPr>
            <w:r w:rsidRPr="00EA35F2">
              <w:rPr>
                <w:rFonts w:eastAsiaTheme="minorEastAsia"/>
                <w:b/>
                <w:bCs/>
                <w:color w:val="FFFFFF" w:themeColor="background1"/>
                <w:sz w:val="18"/>
                <w:szCs w:val="18"/>
              </w:rPr>
              <w:t xml:space="preserve">CIBLES DIRECTES </w:t>
            </w:r>
            <w:r>
              <w:rPr>
                <w:rFonts w:eastAsiaTheme="minorEastAsia"/>
                <w:b/>
                <w:bCs/>
                <w:color w:val="FFFFFF" w:themeColor="background1"/>
                <w:sz w:val="18"/>
                <w:szCs w:val="18"/>
              </w:rPr>
              <w:t>DE l’INTERVENTION JEUNESSE ET CONSCIENCE CULTURELLE</w:t>
            </w:r>
            <w:r w:rsidR="00826838">
              <w:rPr>
                <w:rFonts w:eastAsiaTheme="minorEastAsia"/>
                <w:b/>
                <w:bCs/>
                <w:color w:val="FFFFFF" w:themeColor="background1"/>
                <w:sz w:val="18"/>
                <w:szCs w:val="18"/>
              </w:rPr>
              <w:t> </w:t>
            </w:r>
          </w:p>
          <w:p w:rsidR="005A6173" w:rsidP="005A6173" w:rsidRDefault="00CB61E1" w14:paraId="48A6F847" w14:textId="77777777">
            <w:pPr>
              <w:spacing w:after="0"/>
              <w:jc w:val="center"/>
              <w:rPr>
                <w:rFonts w:eastAsiaTheme="minorEastAsia"/>
                <w:b/>
                <w:bCs/>
                <w:color w:val="FFFFFF" w:themeColor="background1"/>
                <w:sz w:val="18"/>
                <w:szCs w:val="18"/>
              </w:rPr>
            </w:pPr>
            <w:r>
              <w:rPr>
                <w:rFonts w:eastAsiaTheme="minorEastAsia"/>
                <w:b/>
                <w:bCs/>
                <w:color w:val="FFFFFF" w:themeColor="background1"/>
                <w:sz w:val="18"/>
                <w:szCs w:val="18"/>
              </w:rPr>
              <w:t>A KINSHASA</w:t>
            </w:r>
            <w:r w:rsidR="00826838">
              <w:rPr>
                <w:rFonts w:eastAsiaTheme="minorEastAsia"/>
                <w:b/>
                <w:bCs/>
                <w:color w:val="FFFFFF" w:themeColor="background1"/>
                <w:sz w:val="18"/>
                <w:szCs w:val="18"/>
              </w:rPr>
              <w:t xml:space="preserve"> : </w:t>
            </w:r>
          </w:p>
          <w:p w:rsidRPr="00EA35F2" w:rsidR="00CB61E1" w:rsidP="005A6173" w:rsidRDefault="00CB61E1" w14:paraId="48FF60D2" w14:textId="28FB382E">
            <w:pPr>
              <w:spacing w:after="0"/>
              <w:jc w:val="center"/>
              <w:rPr>
                <w:rFonts w:eastAsiaTheme="minorEastAsia"/>
                <w:b/>
                <w:bCs/>
                <w:color w:val="FFFFFF" w:themeColor="background1"/>
                <w:sz w:val="18"/>
                <w:szCs w:val="18"/>
              </w:rPr>
            </w:pPr>
            <w:r>
              <w:rPr>
                <w:rFonts w:eastAsia="Times New Roman" w:cs="Segoe UI"/>
                <w:b/>
                <w:bCs/>
                <w:color w:val="FFFFFF" w:themeColor="background1"/>
                <w:sz w:val="18"/>
                <w:szCs w:val="18"/>
                <w:lang w:eastAsia="fr-FR"/>
              </w:rPr>
              <w:t xml:space="preserve">78.000 </w:t>
            </w:r>
            <w:r w:rsidR="0053444C">
              <w:rPr>
                <w:rFonts w:eastAsia="Times New Roman" w:cs="Segoe UI"/>
                <w:b/>
                <w:bCs/>
                <w:color w:val="FFFFFF" w:themeColor="background1"/>
                <w:sz w:val="18"/>
                <w:szCs w:val="18"/>
                <w:lang w:eastAsia="fr-FR"/>
              </w:rPr>
              <w:t>PERSONNES</w:t>
            </w:r>
            <w:r w:rsidRPr="009A2C17" w:rsidR="0053444C">
              <w:rPr>
                <w:rFonts w:eastAsia="Times New Roman" w:cs="Segoe UI"/>
                <w:b/>
                <w:bCs/>
                <w:color w:val="FFFFFF" w:themeColor="background1"/>
                <w:sz w:val="18"/>
                <w:szCs w:val="18"/>
                <w:lang w:eastAsia="fr-FR"/>
              </w:rPr>
              <w:t xml:space="preserve"> </w:t>
            </w:r>
            <w:r w:rsidR="0053444C">
              <w:rPr>
                <w:rFonts w:eastAsia="Times New Roman" w:cs="Segoe UI"/>
                <w:b/>
                <w:bCs/>
                <w:color w:val="FFFFFF" w:themeColor="background1"/>
                <w:sz w:val="18"/>
                <w:szCs w:val="18"/>
                <w:lang w:eastAsia="fr-FR"/>
              </w:rPr>
              <w:t>CIBLÉES DIRECTEMENT</w:t>
            </w:r>
            <w:r w:rsidRPr="009A2C17" w:rsidR="0053444C">
              <w:rPr>
                <w:rFonts w:eastAsia="Times New Roman" w:cs="Segoe UI"/>
                <w:b/>
                <w:bCs/>
                <w:color w:val="FFFFFF" w:themeColor="background1"/>
                <w:sz w:val="18"/>
                <w:szCs w:val="18"/>
                <w:lang w:eastAsia="fr-FR"/>
              </w:rPr>
              <w:t xml:space="preserve"> DONT </w:t>
            </w:r>
            <w:r w:rsidR="0053444C">
              <w:rPr>
                <w:rFonts w:eastAsia="Times New Roman" w:cs="Segoe UI"/>
                <w:b/>
                <w:bCs/>
                <w:color w:val="FFFFFF" w:themeColor="background1"/>
                <w:sz w:val="18"/>
                <w:szCs w:val="18"/>
                <w:lang w:eastAsia="fr-FR"/>
              </w:rPr>
              <w:t>39.000</w:t>
            </w:r>
            <w:r w:rsidRPr="009A2C17" w:rsidR="0053444C">
              <w:rPr>
                <w:rFonts w:eastAsia="Times New Roman" w:cs="Segoe UI"/>
                <w:b/>
                <w:bCs/>
                <w:color w:val="FFFFFF" w:themeColor="background1"/>
                <w:sz w:val="18"/>
                <w:szCs w:val="18"/>
                <w:lang w:eastAsia="fr-FR"/>
              </w:rPr>
              <w:t xml:space="preserve"> FEMMES.</w:t>
            </w:r>
            <w:r w:rsidRPr="39998FDE" w:rsidR="0053444C">
              <w:rPr>
                <w:rFonts w:eastAsia="Calibri" w:cs="Arial"/>
                <w:b/>
                <w:bCs/>
                <w:sz w:val="18"/>
                <w:szCs w:val="18"/>
              </w:rPr>
              <w:t xml:space="preserve"> </w:t>
            </w:r>
          </w:p>
        </w:tc>
      </w:tr>
      <w:tr w:rsidRPr="00EA35F2" w:rsidR="00CB61E1" w:rsidTr="003144B9" w14:paraId="2A6FB2C2" w14:textId="77777777">
        <w:trPr>
          <w:trHeight w:val="677"/>
        </w:trPr>
        <w:tc>
          <w:tcPr>
            <w:tcW w:w="9640" w:type="dxa"/>
            <w:gridSpan w:val="2"/>
            <w:tcBorders>
              <w:top w:val="single" w:color="auto" w:sz="8" w:space="0"/>
              <w:left w:val="single" w:color="auto" w:sz="8" w:space="0"/>
              <w:bottom w:val="single" w:color="auto" w:sz="8" w:space="0"/>
              <w:right w:val="single" w:color="auto" w:sz="8" w:space="0"/>
            </w:tcBorders>
            <w:shd w:val="clear" w:color="auto" w:fill="767171" w:themeFill="background2" w:themeFillShade="80"/>
            <w:vAlign w:val="center"/>
          </w:tcPr>
          <w:p w:rsidRPr="0053444C" w:rsidR="00CB61E1" w:rsidP="0053444C" w:rsidRDefault="00CB61E1" w14:paraId="73554CC9" w14:textId="655A91D5">
            <w:pPr>
              <w:jc w:val="center"/>
              <w:rPr>
                <w:rFonts w:eastAsiaTheme="minorEastAsia"/>
                <w:b/>
                <w:bCs/>
                <w:color w:val="FFFFFF" w:themeColor="background1"/>
                <w:sz w:val="18"/>
                <w:szCs w:val="18"/>
              </w:rPr>
            </w:pPr>
            <w:r w:rsidRPr="00EA35F2">
              <w:rPr>
                <w:rFonts w:eastAsiaTheme="minorEastAsia"/>
                <w:b/>
                <w:bCs/>
                <w:color w:val="FFFFFF" w:themeColor="background1"/>
                <w:sz w:val="18"/>
                <w:szCs w:val="18"/>
              </w:rPr>
              <w:t>CIBLES INDIRECTES D</w:t>
            </w:r>
            <w:r>
              <w:rPr>
                <w:rFonts w:eastAsiaTheme="minorEastAsia"/>
                <w:b/>
                <w:bCs/>
                <w:color w:val="FFFFFF" w:themeColor="background1"/>
                <w:sz w:val="18"/>
                <w:szCs w:val="18"/>
              </w:rPr>
              <w:t>E L’INTERVENTION A KINSHASA</w:t>
            </w:r>
            <w:r w:rsidR="0053444C">
              <w:rPr>
                <w:rFonts w:eastAsiaTheme="minorEastAsia"/>
                <w:b/>
                <w:bCs/>
                <w:color w:val="FFFFFF" w:themeColor="background1"/>
                <w:sz w:val="18"/>
                <w:szCs w:val="18"/>
              </w:rPr>
              <w:t xml:space="preserve"> : </w:t>
            </w:r>
            <w:r>
              <w:rPr>
                <w:rFonts w:eastAsia="Times New Roman" w:cs="Segoe UI"/>
                <w:b/>
                <w:bCs/>
                <w:color w:val="FFFFFF" w:themeColor="background1"/>
                <w:sz w:val="18"/>
                <w:szCs w:val="18"/>
                <w:lang w:eastAsia="fr-FR"/>
              </w:rPr>
              <w:t>ND</w:t>
            </w:r>
          </w:p>
        </w:tc>
      </w:tr>
      <w:tr w:rsidRPr="00EA35F2" w:rsidR="00CB61E1" w:rsidTr="005A6173" w14:paraId="65933368" w14:textId="77777777">
        <w:trPr>
          <w:trHeight w:val="677"/>
        </w:trPr>
        <w:tc>
          <w:tcPr>
            <w:tcW w:w="9640" w:type="dxa"/>
            <w:gridSpan w:val="2"/>
            <w:tcBorders>
              <w:top w:val="single" w:color="auto" w:sz="8" w:space="0"/>
              <w:left w:val="single" w:color="auto" w:sz="8" w:space="0"/>
              <w:bottom w:val="single" w:color="auto" w:sz="8" w:space="0"/>
              <w:right w:val="single" w:color="auto" w:sz="8" w:space="0"/>
            </w:tcBorders>
            <w:shd w:val="clear" w:color="auto" w:fill="A6A6A6" w:themeFill="background1" w:themeFillShade="A6"/>
            <w:vAlign w:val="center"/>
          </w:tcPr>
          <w:p w:rsidRPr="418E8FF4" w:rsidR="00CB61E1" w:rsidP="00CB61E1" w:rsidRDefault="005A6173" w14:paraId="3A0ED1CB" w14:textId="340FCB57">
            <w:pPr>
              <w:jc w:val="center"/>
              <w:rPr>
                <w:sz w:val="18"/>
                <w:szCs w:val="18"/>
              </w:rPr>
            </w:pPr>
            <w:r>
              <w:rPr>
                <w:rFonts w:eastAsiaTheme="minorEastAsia"/>
                <w:b/>
                <w:bCs/>
                <w:color w:val="FFFFFF" w:themeColor="background1"/>
                <w:sz w:val="18"/>
                <w:szCs w:val="18"/>
              </w:rPr>
              <w:t>CIBLES DIRECTES SUR L’ENSEMBLE DES PROVINCES :</w:t>
            </w:r>
            <w:r w:rsidRPr="00CB61E1" w:rsidR="00CB61E1">
              <w:rPr>
                <w:rFonts w:eastAsiaTheme="minorEastAsia"/>
                <w:b/>
                <w:bCs/>
                <w:color w:val="FFFFFF" w:themeColor="background1"/>
                <w:sz w:val="18"/>
                <w:szCs w:val="18"/>
              </w:rPr>
              <w:t xml:space="preserve"> 1 634 448 PERSONNES TOUCHÉES DIRECTEMENT PAR L’INTERVENTION</w:t>
            </w:r>
          </w:p>
        </w:tc>
      </w:tr>
    </w:tbl>
    <w:p w:rsidR="00CB61E1" w:rsidRDefault="00CB61E1" w14:paraId="23CC42A7" w14:textId="77777777"/>
    <w:p w:rsidR="00B5524F" w:rsidP="00BA5F07" w:rsidRDefault="00162315" w14:paraId="74111755" w14:textId="228822C8">
      <w:pPr>
        <w:pStyle w:val="Heading3"/>
        <w:numPr>
          <w:ilvl w:val="2"/>
          <w:numId w:val="39"/>
        </w:numPr>
        <w:ind w:left="709"/>
      </w:pPr>
      <w:bookmarkStart w:name="_Toc106889469" w:id="103"/>
      <w:bookmarkStart w:name="_Toc112687544" w:id="104"/>
      <w:bookmarkStart w:name="_Toc113810759" w:id="105"/>
      <w:r>
        <w:t>Les pa</w:t>
      </w:r>
      <w:r w:rsidRPr="00406A94" w:rsidR="48FA17B1">
        <w:t>rtenariats</w:t>
      </w:r>
      <w:r w:rsidRPr="00C6723A" w:rsidR="48FA17B1">
        <w:t xml:space="preserve"> et synergies</w:t>
      </w:r>
      <w:bookmarkEnd w:id="103"/>
      <w:bookmarkEnd w:id="104"/>
      <w:bookmarkEnd w:id="105"/>
      <w:r w:rsidRPr="00C6723A" w:rsidR="48FA17B1">
        <w:t> </w:t>
      </w:r>
    </w:p>
    <w:p w:rsidR="0098760B" w:rsidP="004D3392" w:rsidRDefault="0098760B" w14:paraId="7FDACD9D" w14:textId="77777777">
      <w:pPr>
        <w:pStyle w:val="Caption"/>
        <w:jc w:val="left"/>
        <w:rPr>
          <w:color w:val="585756"/>
        </w:rPr>
      </w:pPr>
    </w:p>
    <w:p w:rsidRPr="005A6173" w:rsidR="00862F84" w:rsidP="004D3392" w:rsidRDefault="004D3392" w14:paraId="1D3BD87E" w14:textId="6B06A890">
      <w:pPr>
        <w:pStyle w:val="Caption"/>
        <w:jc w:val="left"/>
        <w:rPr>
          <w:color w:val="585756"/>
        </w:rPr>
      </w:pPr>
      <w:bookmarkStart w:name="_Toc113806546" w:id="106"/>
      <w:r w:rsidRPr="005A6173">
        <w:rPr>
          <w:color w:val="585756"/>
        </w:rPr>
        <w:t xml:space="preserve">Tableau </w:t>
      </w:r>
      <w:r w:rsidRPr="005A6173">
        <w:rPr>
          <w:color w:val="585756"/>
        </w:rPr>
        <w:fldChar w:fldCharType="begin"/>
      </w:r>
      <w:r w:rsidRPr="005A6173">
        <w:rPr>
          <w:color w:val="585756"/>
        </w:rPr>
        <w:instrText>SEQ Tableau \* ARABIC</w:instrText>
      </w:r>
      <w:r w:rsidRPr="005A6173">
        <w:rPr>
          <w:color w:val="585756"/>
        </w:rPr>
        <w:fldChar w:fldCharType="separate"/>
      </w:r>
      <w:r w:rsidR="00B92D37">
        <w:rPr>
          <w:noProof/>
          <w:color w:val="585756"/>
        </w:rPr>
        <w:t>4</w:t>
      </w:r>
      <w:r w:rsidRPr="005A6173">
        <w:rPr>
          <w:color w:val="585756"/>
        </w:rPr>
        <w:fldChar w:fldCharType="end"/>
      </w:r>
      <w:r w:rsidRPr="005A6173">
        <w:rPr>
          <w:color w:val="585756"/>
        </w:rPr>
        <w:t xml:space="preserve"> </w:t>
      </w:r>
      <w:r w:rsidRPr="005A6173" w:rsidR="00862F84">
        <w:rPr>
          <w:rFonts w:eastAsia="Times New Roman" w:cs="Segoe UI"/>
          <w:color w:val="585756"/>
          <w:shd w:val="clear" w:color="auto" w:fill="FFFFFF"/>
          <w:lang w:eastAsia="fr-FR"/>
        </w:rPr>
        <w:t>– Partenariats et synergies</w:t>
      </w:r>
      <w:bookmarkEnd w:id="106"/>
    </w:p>
    <w:tbl>
      <w:tblPr>
        <w:tblW w:w="9204" w:type="dxa"/>
        <w:tblLook w:val="04A0" w:firstRow="1" w:lastRow="0" w:firstColumn="1" w:lastColumn="0" w:noHBand="0" w:noVBand="1"/>
      </w:tblPr>
      <w:tblGrid>
        <w:gridCol w:w="5235"/>
        <w:gridCol w:w="3969"/>
      </w:tblGrid>
      <w:tr w:rsidR="00365B18" w:rsidTr="681736A1" w14:paraId="66B488FB" w14:textId="77777777">
        <w:trPr>
          <w:trHeight w:val="300"/>
        </w:trPr>
        <w:tc>
          <w:tcPr>
            <w:tcW w:w="5235" w:type="dxa"/>
            <w:tcBorders>
              <w:top w:val="single" w:color="auto" w:sz="8" w:space="0"/>
              <w:left w:val="single" w:color="auto" w:sz="8" w:space="0"/>
              <w:bottom w:val="single" w:color="auto" w:sz="8" w:space="0"/>
              <w:right w:val="single" w:color="auto" w:sz="8" w:space="0"/>
            </w:tcBorders>
            <w:shd w:val="clear" w:color="auto" w:fill="A6A6A6" w:themeFill="background1" w:themeFillShade="A6"/>
          </w:tcPr>
          <w:p w:rsidR="00365B18" w:rsidP="418E8FF4" w:rsidRDefault="00365B18" w14:paraId="031E4015" w14:textId="7692151C">
            <w:pPr>
              <w:jc w:val="center"/>
            </w:pPr>
            <w:r w:rsidRPr="418E8FF4">
              <w:rPr>
                <w:rFonts w:eastAsia="Georgia" w:cs="Georgia"/>
                <w:b/>
                <w:bCs/>
                <w:color w:val="FFFFFF" w:themeColor="background1"/>
                <w:sz w:val="18"/>
                <w:szCs w:val="18"/>
              </w:rPr>
              <w:t>Acteurs clefs</w:t>
            </w:r>
            <w:r w:rsidRPr="418E8FF4">
              <w:rPr>
                <w:rFonts w:eastAsia="Georgia" w:cs="Georgia"/>
                <w:color w:val="FFFFFF" w:themeColor="background1"/>
                <w:sz w:val="18"/>
                <w:szCs w:val="18"/>
              </w:rPr>
              <w:t xml:space="preserve"> </w:t>
            </w:r>
          </w:p>
        </w:tc>
        <w:tc>
          <w:tcPr>
            <w:tcW w:w="3969" w:type="dxa"/>
            <w:tcBorders>
              <w:top w:val="single" w:color="auto" w:sz="8" w:space="0"/>
              <w:left w:val="single" w:color="auto" w:sz="8" w:space="0"/>
              <w:bottom w:val="single" w:color="auto" w:sz="8" w:space="0"/>
              <w:right w:val="single" w:color="auto" w:sz="8" w:space="0"/>
            </w:tcBorders>
            <w:shd w:val="clear" w:color="auto" w:fill="A6A6A6" w:themeFill="background1" w:themeFillShade="A6"/>
          </w:tcPr>
          <w:p w:rsidR="00365B18" w:rsidP="418E8FF4" w:rsidRDefault="00365B18" w14:paraId="71C1A244" w14:textId="5DF8517A">
            <w:pPr>
              <w:jc w:val="center"/>
            </w:pPr>
            <w:r w:rsidRPr="418E8FF4">
              <w:rPr>
                <w:rFonts w:eastAsia="Georgia" w:cs="Georgia"/>
                <w:b/>
                <w:bCs/>
                <w:color w:val="FFFFFF" w:themeColor="background1"/>
                <w:sz w:val="18"/>
                <w:szCs w:val="18"/>
              </w:rPr>
              <w:t>Objets des synergies</w:t>
            </w:r>
            <w:r w:rsidRPr="418E8FF4">
              <w:rPr>
                <w:rFonts w:eastAsia="Georgia" w:cs="Georgia"/>
                <w:color w:val="FFFFFF" w:themeColor="background1"/>
                <w:sz w:val="18"/>
                <w:szCs w:val="18"/>
              </w:rPr>
              <w:t xml:space="preserve"> </w:t>
            </w:r>
          </w:p>
        </w:tc>
      </w:tr>
      <w:tr w:rsidR="00365B18" w:rsidTr="681736A1" w14:paraId="52E3F22B" w14:textId="77777777">
        <w:trPr>
          <w:trHeight w:val="300"/>
        </w:trPr>
        <w:tc>
          <w:tcPr>
            <w:tcW w:w="9204" w:type="dxa"/>
            <w:gridSpan w:val="2"/>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Pr="00D918D8" w:rsidR="00365B18" w:rsidRDefault="00365B18" w14:paraId="656A33B3" w14:textId="1F3E7FE5">
            <w:r w:rsidRPr="00D918D8">
              <w:rPr>
                <w:rFonts w:eastAsia="Georgia" w:cs="Georgia"/>
                <w:b/>
                <w:bCs/>
                <w:sz w:val="18"/>
                <w:szCs w:val="18"/>
              </w:rPr>
              <w:t>Autorités provinciales et partenaires institutionnels</w:t>
            </w:r>
          </w:p>
        </w:tc>
      </w:tr>
      <w:tr w:rsidR="00365B18" w:rsidTr="681736A1" w14:paraId="4095DAFA" w14:textId="77777777">
        <w:trPr>
          <w:trHeight w:val="300"/>
        </w:trPr>
        <w:tc>
          <w:tcPr>
            <w:tcW w:w="5235" w:type="dxa"/>
            <w:tcBorders>
              <w:top w:val="nil"/>
              <w:left w:val="single" w:color="auto" w:sz="8" w:space="0"/>
              <w:bottom w:val="single" w:color="auto" w:sz="8" w:space="0"/>
              <w:right w:val="single" w:color="auto" w:sz="8" w:space="0"/>
            </w:tcBorders>
            <w:shd w:val="clear" w:color="auto" w:fill="FFFFFF" w:themeFill="background1"/>
          </w:tcPr>
          <w:p w:rsidR="00365B18" w:rsidP="00BA5F07" w:rsidRDefault="00365B18" w14:paraId="7157DC5A" w14:textId="1EEABDD7">
            <w:pPr>
              <w:pStyle w:val="ListParagraph"/>
              <w:numPr>
                <w:ilvl w:val="0"/>
                <w:numId w:val="18"/>
              </w:numPr>
              <w:rPr>
                <w:sz w:val="18"/>
                <w:szCs w:val="18"/>
              </w:rPr>
            </w:pPr>
            <w:r w:rsidRPr="418E8FF4">
              <w:rPr>
                <w:rFonts w:eastAsia="Georgia" w:cs="Georgia"/>
                <w:sz w:val="18"/>
                <w:szCs w:val="18"/>
              </w:rPr>
              <w:t>Ministère de la culture, des Arts et du Patrimoine ;</w:t>
            </w:r>
          </w:p>
          <w:p w:rsidR="00365B18" w:rsidP="00BA5F07" w:rsidRDefault="00365B18" w14:paraId="221AED24" w14:textId="0232A844">
            <w:pPr>
              <w:pStyle w:val="ListParagraph"/>
              <w:numPr>
                <w:ilvl w:val="0"/>
                <w:numId w:val="18"/>
              </w:numPr>
              <w:rPr>
                <w:sz w:val="18"/>
                <w:szCs w:val="18"/>
              </w:rPr>
            </w:pPr>
            <w:r w:rsidRPr="418E8FF4">
              <w:rPr>
                <w:rFonts w:eastAsia="Georgia" w:cs="Georgia"/>
                <w:sz w:val="18"/>
                <w:szCs w:val="18"/>
              </w:rPr>
              <w:t xml:space="preserve">Ministère de la Jeunesse ; </w:t>
            </w:r>
          </w:p>
          <w:p w:rsidR="00365B18" w:rsidP="00BA5F07" w:rsidRDefault="00365B18" w14:paraId="507C0C80" w14:textId="0E6AFF9A">
            <w:pPr>
              <w:pStyle w:val="ListParagraph"/>
              <w:numPr>
                <w:ilvl w:val="0"/>
                <w:numId w:val="18"/>
              </w:numPr>
              <w:rPr>
                <w:sz w:val="18"/>
                <w:szCs w:val="18"/>
              </w:rPr>
            </w:pPr>
            <w:r w:rsidRPr="418E8FF4">
              <w:rPr>
                <w:rFonts w:eastAsia="Georgia" w:cs="Georgia"/>
                <w:sz w:val="18"/>
                <w:szCs w:val="18"/>
              </w:rPr>
              <w:t>Ministère des Sports et Loisirs ;</w:t>
            </w:r>
          </w:p>
          <w:p w:rsidR="00365B18" w:rsidP="00BA5F07" w:rsidRDefault="00365B18" w14:paraId="5FC36860" w14:textId="3F2C2133">
            <w:pPr>
              <w:pStyle w:val="ListParagraph"/>
              <w:numPr>
                <w:ilvl w:val="0"/>
                <w:numId w:val="18"/>
              </w:numPr>
              <w:rPr>
                <w:sz w:val="18"/>
                <w:szCs w:val="18"/>
              </w:rPr>
            </w:pPr>
            <w:r w:rsidRPr="418E8FF4">
              <w:rPr>
                <w:rFonts w:eastAsia="Georgia" w:cs="Georgia"/>
                <w:sz w:val="18"/>
                <w:szCs w:val="18"/>
              </w:rPr>
              <w:t>Ministère de la Santé ;</w:t>
            </w:r>
          </w:p>
          <w:p w:rsidRPr="00365B18" w:rsidR="00365B18" w:rsidP="00BA5F07" w:rsidRDefault="00365B18" w14:paraId="5B1F9700" w14:textId="0A4B288C">
            <w:pPr>
              <w:pStyle w:val="ListParagraph"/>
              <w:numPr>
                <w:ilvl w:val="0"/>
                <w:numId w:val="18"/>
              </w:numPr>
              <w:rPr>
                <w:sz w:val="18"/>
                <w:szCs w:val="18"/>
              </w:rPr>
            </w:pPr>
            <w:r w:rsidRPr="3FD94080">
              <w:rPr>
                <w:rFonts w:eastAsia="Georgia" w:cs="Georgia"/>
                <w:sz w:val="18"/>
                <w:szCs w:val="18"/>
              </w:rPr>
              <w:t xml:space="preserve">Leurs Divisions Provinciales reprises dans les tableaux des sous-portefeuilles ; </w:t>
            </w:r>
          </w:p>
        </w:tc>
        <w:tc>
          <w:tcPr>
            <w:tcW w:w="3969" w:type="dxa"/>
            <w:tcBorders>
              <w:top w:val="nil"/>
              <w:left w:val="single" w:color="auto" w:sz="8" w:space="0"/>
              <w:bottom w:val="single" w:color="auto" w:sz="8" w:space="0"/>
              <w:right w:val="single" w:color="auto" w:sz="8" w:space="0"/>
            </w:tcBorders>
            <w:shd w:val="clear" w:color="auto" w:fill="FFFFFF" w:themeFill="background1"/>
          </w:tcPr>
          <w:p w:rsidRPr="00755B7D" w:rsidR="00365B18" w:rsidP="00755B7D" w:rsidRDefault="00365B18" w14:paraId="69A8CD75" w14:textId="4CC2DB58">
            <w:r w:rsidRPr="418E8FF4">
              <w:rPr>
                <w:rFonts w:eastAsia="Georgia" w:cs="Georgia"/>
                <w:sz w:val="18"/>
                <w:szCs w:val="18"/>
              </w:rPr>
              <w:t>Stratégies et bonnes pratiques</w:t>
            </w:r>
            <w:r w:rsidR="00755B7D">
              <w:rPr>
                <w:rFonts w:eastAsia="Georgia" w:cs="Georgia"/>
                <w:sz w:val="18"/>
                <w:szCs w:val="18"/>
              </w:rPr>
              <w:t>, g</w:t>
            </w:r>
            <w:r w:rsidRPr="418E8FF4">
              <w:rPr>
                <w:rFonts w:eastAsia="Georgia" w:cs="Georgia"/>
                <w:sz w:val="18"/>
                <w:szCs w:val="18"/>
              </w:rPr>
              <w:t xml:space="preserve">ouvernance </w:t>
            </w:r>
            <w:r w:rsidR="00755B7D">
              <w:rPr>
                <w:rFonts w:eastAsia="Georgia" w:cs="Georgia"/>
                <w:sz w:val="18"/>
                <w:szCs w:val="18"/>
              </w:rPr>
              <w:t>s</w:t>
            </w:r>
            <w:r w:rsidRPr="418E8FF4">
              <w:rPr>
                <w:rFonts w:eastAsia="Georgia" w:cs="Georgia"/>
                <w:sz w:val="18"/>
                <w:szCs w:val="18"/>
              </w:rPr>
              <w:t>ectorielle</w:t>
            </w:r>
            <w:r w:rsidR="00755B7D">
              <w:rPr>
                <w:rFonts w:eastAsia="Georgia" w:cs="Georgia"/>
                <w:sz w:val="18"/>
                <w:szCs w:val="18"/>
              </w:rPr>
              <w:t>, d</w:t>
            </w:r>
            <w:r w:rsidRPr="418E8FF4">
              <w:rPr>
                <w:rFonts w:eastAsia="Georgia" w:cs="Georgia"/>
                <w:sz w:val="18"/>
                <w:szCs w:val="18"/>
              </w:rPr>
              <w:t>ialogue et partage d’information</w:t>
            </w:r>
            <w:r w:rsidR="00755B7D">
              <w:rPr>
                <w:rFonts w:eastAsia="Georgia" w:cs="Georgia"/>
                <w:sz w:val="18"/>
                <w:szCs w:val="18"/>
              </w:rPr>
              <w:t>, r</w:t>
            </w:r>
            <w:r w:rsidRPr="418E8FF4">
              <w:rPr>
                <w:rFonts w:eastAsia="Georgia" w:cs="Georgia"/>
                <w:sz w:val="18"/>
                <w:szCs w:val="18"/>
              </w:rPr>
              <w:t>eprésentation et consultation sectorielle</w:t>
            </w:r>
            <w:r w:rsidR="00755B7D">
              <w:rPr>
                <w:rFonts w:eastAsia="Georgia" w:cs="Georgia"/>
                <w:sz w:val="18"/>
                <w:szCs w:val="18"/>
              </w:rPr>
              <w:t>, a</w:t>
            </w:r>
            <w:r w:rsidRPr="418E8FF4">
              <w:rPr>
                <w:rFonts w:eastAsia="Georgia" w:cs="Georgia"/>
                <w:sz w:val="18"/>
                <w:szCs w:val="18"/>
              </w:rPr>
              <w:t>utorisation d’organisation d’évènement et sécurité</w:t>
            </w:r>
          </w:p>
        </w:tc>
      </w:tr>
      <w:tr w:rsidR="00365B18" w:rsidTr="681736A1" w14:paraId="7EDA87ED" w14:textId="77777777">
        <w:trPr>
          <w:trHeight w:val="360"/>
        </w:trPr>
        <w:tc>
          <w:tcPr>
            <w:tcW w:w="9204" w:type="dxa"/>
            <w:gridSpan w:val="2"/>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Pr="00BF16C4" w:rsidR="00365B18" w:rsidRDefault="00BF16C4" w14:paraId="1C446FB7" w14:textId="5CC5B2BF">
            <w:pPr>
              <w:rPr>
                <w:rFonts w:eastAsia="Georgia" w:cs="Georgia"/>
                <w:b/>
                <w:bCs/>
                <w:color w:val="000000" w:themeColor="text1"/>
                <w:sz w:val="18"/>
                <w:szCs w:val="18"/>
              </w:rPr>
            </w:pPr>
            <w:r w:rsidRPr="00D918D8">
              <w:rPr>
                <w:rFonts w:eastAsia="Georgia" w:cs="Georgia"/>
                <w:b/>
                <w:bCs/>
                <w:sz w:val="18"/>
                <w:szCs w:val="18"/>
              </w:rPr>
              <w:t>Autres acteurs publics, société civile et secteur privé</w:t>
            </w:r>
          </w:p>
        </w:tc>
      </w:tr>
      <w:tr w:rsidR="00365B18" w:rsidTr="681736A1" w14:paraId="6D088FA5" w14:textId="77777777">
        <w:trPr>
          <w:trHeight w:val="300"/>
        </w:trPr>
        <w:tc>
          <w:tcPr>
            <w:tcW w:w="5235" w:type="dxa"/>
            <w:tcBorders>
              <w:top w:val="nil"/>
              <w:left w:val="single" w:color="auto" w:sz="8" w:space="0"/>
              <w:bottom w:val="single" w:color="auto" w:sz="8" w:space="0"/>
              <w:right w:val="single" w:color="auto" w:sz="8" w:space="0"/>
            </w:tcBorders>
            <w:shd w:val="clear" w:color="auto" w:fill="FFFFFF" w:themeFill="background1"/>
          </w:tcPr>
          <w:p w:rsidR="00365B18" w:rsidP="00BA5F07" w:rsidRDefault="00365B18" w14:paraId="353426CF" w14:textId="1DCB64F3">
            <w:pPr>
              <w:pStyle w:val="ListParagraph"/>
              <w:numPr>
                <w:ilvl w:val="0"/>
                <w:numId w:val="18"/>
              </w:numPr>
              <w:spacing w:after="0"/>
              <w:rPr>
                <w:rFonts w:asciiTheme="minorHAnsi" w:hAnsiTheme="minorHAnsi" w:eastAsiaTheme="minorEastAsia"/>
                <w:sz w:val="18"/>
                <w:szCs w:val="18"/>
              </w:rPr>
            </w:pPr>
            <w:proofErr w:type="spellStart"/>
            <w:r w:rsidRPr="418E8FF4">
              <w:rPr>
                <w:rFonts w:eastAsia="Georgia" w:cs="Georgia"/>
                <w:sz w:val="18"/>
                <w:szCs w:val="18"/>
              </w:rPr>
              <w:t>Africalia</w:t>
            </w:r>
            <w:proofErr w:type="spellEnd"/>
            <w:r w:rsidRPr="418E8FF4">
              <w:rPr>
                <w:rFonts w:eastAsia="Georgia" w:cs="Georgia"/>
                <w:sz w:val="18"/>
                <w:szCs w:val="18"/>
              </w:rPr>
              <w:t xml:space="preserve"> </w:t>
            </w:r>
            <w:proofErr w:type="spellStart"/>
            <w:r w:rsidRPr="418E8FF4">
              <w:rPr>
                <w:rFonts w:eastAsia="Georgia" w:cs="Georgia"/>
                <w:sz w:val="18"/>
                <w:szCs w:val="18"/>
              </w:rPr>
              <w:t>asbl</w:t>
            </w:r>
            <w:proofErr w:type="spellEnd"/>
            <w:r w:rsidRPr="329D62AA">
              <w:rPr>
                <w:rFonts w:eastAsia="Georgia" w:cs="Georgia"/>
                <w:sz w:val="18"/>
                <w:szCs w:val="18"/>
              </w:rPr>
              <w:t xml:space="preserve"> ;</w:t>
            </w:r>
          </w:p>
          <w:p w:rsidR="00365B18" w:rsidP="00BA5F07" w:rsidRDefault="00365B18" w14:paraId="3E16CDF5" w14:textId="55537BF8">
            <w:pPr>
              <w:pStyle w:val="ListParagraph"/>
              <w:numPr>
                <w:ilvl w:val="0"/>
                <w:numId w:val="18"/>
              </w:numPr>
              <w:spacing w:after="0"/>
              <w:rPr>
                <w:rFonts w:asciiTheme="minorHAnsi" w:hAnsiTheme="minorHAnsi" w:eastAsiaTheme="minorEastAsia"/>
                <w:sz w:val="18"/>
                <w:szCs w:val="18"/>
              </w:rPr>
            </w:pPr>
            <w:r w:rsidRPr="418E8FF4">
              <w:rPr>
                <w:rFonts w:eastAsia="Georgia" w:cs="Georgia"/>
                <w:sz w:val="18"/>
                <w:szCs w:val="18"/>
              </w:rPr>
              <w:t xml:space="preserve">Music </w:t>
            </w:r>
            <w:proofErr w:type="spellStart"/>
            <w:r w:rsidRPr="418E8FF4">
              <w:rPr>
                <w:rFonts w:eastAsia="Georgia" w:cs="Georgia"/>
                <w:sz w:val="18"/>
                <w:szCs w:val="18"/>
              </w:rPr>
              <w:t>Fund</w:t>
            </w:r>
            <w:proofErr w:type="spellEnd"/>
            <w:r w:rsidRPr="418E8FF4">
              <w:rPr>
                <w:rFonts w:eastAsia="Georgia" w:cs="Georgia"/>
                <w:sz w:val="18"/>
                <w:szCs w:val="18"/>
              </w:rPr>
              <w:t xml:space="preserve"> asbl</w:t>
            </w:r>
            <w:r w:rsidRPr="329D62AA">
              <w:rPr>
                <w:rFonts w:eastAsia="Georgia" w:cs="Georgia"/>
                <w:sz w:val="18"/>
                <w:szCs w:val="18"/>
              </w:rPr>
              <w:t xml:space="preserve"> ;</w:t>
            </w:r>
          </w:p>
          <w:p w:rsidR="00365B18" w:rsidP="00BA5F07" w:rsidRDefault="00365B18" w14:paraId="52195010" w14:textId="43D43952">
            <w:pPr>
              <w:pStyle w:val="ListParagraph"/>
              <w:numPr>
                <w:ilvl w:val="0"/>
                <w:numId w:val="18"/>
              </w:numPr>
              <w:spacing w:after="0"/>
              <w:rPr>
                <w:rFonts w:asciiTheme="minorHAnsi" w:hAnsiTheme="minorHAnsi" w:eastAsiaTheme="minorEastAsia"/>
                <w:sz w:val="18"/>
                <w:szCs w:val="18"/>
              </w:rPr>
            </w:pPr>
            <w:proofErr w:type="spellStart"/>
            <w:r w:rsidRPr="3C8FFA75">
              <w:rPr>
                <w:rFonts w:eastAsia="Georgia" w:cs="Georgia"/>
                <w:sz w:val="18"/>
                <w:szCs w:val="18"/>
              </w:rPr>
              <w:t>AfriSCENE</w:t>
            </w:r>
            <w:proofErr w:type="spellEnd"/>
            <w:r w:rsidRPr="418E8FF4">
              <w:rPr>
                <w:rFonts w:eastAsia="Georgia" w:cs="Georgia"/>
                <w:sz w:val="18"/>
                <w:szCs w:val="18"/>
              </w:rPr>
              <w:t xml:space="preserve"> </w:t>
            </w:r>
            <w:proofErr w:type="spellStart"/>
            <w:r w:rsidRPr="418E8FF4">
              <w:rPr>
                <w:rFonts w:eastAsia="Georgia" w:cs="Georgia"/>
                <w:sz w:val="18"/>
                <w:szCs w:val="18"/>
              </w:rPr>
              <w:t>asbl</w:t>
            </w:r>
            <w:proofErr w:type="spellEnd"/>
            <w:r w:rsidRPr="329D62AA">
              <w:rPr>
                <w:rFonts w:eastAsia="Georgia" w:cs="Georgia"/>
                <w:sz w:val="18"/>
                <w:szCs w:val="18"/>
              </w:rPr>
              <w:t xml:space="preserve"> ;</w:t>
            </w:r>
          </w:p>
          <w:p w:rsidR="00365B18" w:rsidP="00BA5F07" w:rsidRDefault="00365B18" w14:paraId="4927FC4E" w14:textId="742287B1">
            <w:pPr>
              <w:pStyle w:val="ListParagraph"/>
              <w:numPr>
                <w:ilvl w:val="0"/>
                <w:numId w:val="18"/>
              </w:numPr>
              <w:spacing w:after="0"/>
              <w:rPr>
                <w:rFonts w:asciiTheme="minorHAnsi" w:hAnsiTheme="minorHAnsi" w:eastAsiaTheme="minorEastAsia"/>
                <w:sz w:val="18"/>
                <w:szCs w:val="18"/>
              </w:rPr>
            </w:pPr>
            <w:r w:rsidRPr="418E8FF4">
              <w:rPr>
                <w:rFonts w:eastAsia="Georgia" w:cs="Georgia"/>
                <w:sz w:val="18"/>
                <w:szCs w:val="18"/>
              </w:rPr>
              <w:t xml:space="preserve">Coopération Education Culture - CEC </w:t>
            </w:r>
            <w:proofErr w:type="spellStart"/>
            <w:r w:rsidRPr="418E8FF4">
              <w:rPr>
                <w:rFonts w:eastAsia="Georgia" w:cs="Georgia"/>
                <w:sz w:val="18"/>
                <w:szCs w:val="18"/>
              </w:rPr>
              <w:t>Ong</w:t>
            </w:r>
            <w:proofErr w:type="spellEnd"/>
            <w:r w:rsidRPr="329D62AA">
              <w:rPr>
                <w:rFonts w:eastAsia="Georgia" w:cs="Georgia"/>
                <w:sz w:val="18"/>
                <w:szCs w:val="18"/>
              </w:rPr>
              <w:t xml:space="preserve"> ;</w:t>
            </w:r>
          </w:p>
          <w:p w:rsidR="00365B18" w:rsidP="00BA5F07" w:rsidRDefault="00365B18" w14:paraId="1B9F9999" w14:textId="75BD1401">
            <w:pPr>
              <w:pStyle w:val="ListParagraph"/>
              <w:numPr>
                <w:ilvl w:val="0"/>
                <w:numId w:val="18"/>
              </w:numPr>
              <w:spacing w:after="0"/>
              <w:rPr>
                <w:rFonts w:asciiTheme="minorHAnsi" w:hAnsiTheme="minorHAnsi" w:eastAsiaTheme="minorEastAsia"/>
                <w:sz w:val="18"/>
                <w:szCs w:val="18"/>
              </w:rPr>
            </w:pPr>
            <w:r w:rsidRPr="418E8FF4">
              <w:rPr>
                <w:rFonts w:eastAsia="Georgia" w:cs="Georgia"/>
                <w:sz w:val="18"/>
                <w:szCs w:val="18"/>
              </w:rPr>
              <w:t xml:space="preserve">Musée Royal de l’Afrique Centrale - MRAC </w:t>
            </w:r>
            <w:r w:rsidRPr="6D52A0BE">
              <w:rPr>
                <w:rFonts w:eastAsia="Georgia" w:cs="Georgia"/>
                <w:sz w:val="18"/>
                <w:szCs w:val="18"/>
              </w:rPr>
              <w:t>;</w:t>
            </w:r>
          </w:p>
          <w:p w:rsidR="00365B18" w:rsidP="00BA5F07" w:rsidRDefault="00365B18" w14:paraId="35BF895F" w14:textId="6C431333">
            <w:pPr>
              <w:pStyle w:val="ListParagraph"/>
              <w:numPr>
                <w:ilvl w:val="0"/>
                <w:numId w:val="18"/>
              </w:numPr>
              <w:spacing w:after="0"/>
              <w:rPr>
                <w:rFonts w:asciiTheme="minorHAnsi" w:hAnsiTheme="minorHAnsi" w:eastAsiaTheme="minorEastAsia"/>
                <w:sz w:val="18"/>
                <w:szCs w:val="18"/>
              </w:rPr>
            </w:pPr>
            <w:proofErr w:type="spellStart"/>
            <w:r w:rsidRPr="418E8FF4">
              <w:rPr>
                <w:rFonts w:eastAsia="Georgia" w:cs="Georgia"/>
                <w:sz w:val="18"/>
                <w:szCs w:val="18"/>
              </w:rPr>
              <w:t>Bozar</w:t>
            </w:r>
            <w:proofErr w:type="spellEnd"/>
            <w:r w:rsidRPr="418E8FF4">
              <w:rPr>
                <w:rFonts w:eastAsia="Georgia" w:cs="Georgia"/>
                <w:sz w:val="18"/>
                <w:szCs w:val="18"/>
              </w:rPr>
              <w:t xml:space="preserve"> Museum</w:t>
            </w:r>
            <w:r w:rsidRPr="6D52A0BE">
              <w:rPr>
                <w:rFonts w:eastAsia="Georgia" w:cs="Georgia"/>
                <w:sz w:val="18"/>
                <w:szCs w:val="18"/>
              </w:rPr>
              <w:t xml:space="preserve"> ;</w:t>
            </w:r>
          </w:p>
          <w:p w:rsidRPr="00BF16C4" w:rsidR="00365B18" w:rsidP="00BA5F07" w:rsidRDefault="00365B18" w14:paraId="4EAE490D" w14:textId="5D424B08">
            <w:pPr>
              <w:pStyle w:val="ListParagraph"/>
              <w:numPr>
                <w:ilvl w:val="0"/>
                <w:numId w:val="18"/>
              </w:numPr>
              <w:spacing w:after="0"/>
              <w:rPr>
                <w:rFonts w:asciiTheme="minorHAnsi" w:hAnsiTheme="minorHAnsi" w:eastAsiaTheme="minorEastAsia"/>
                <w:sz w:val="18"/>
                <w:szCs w:val="18"/>
              </w:rPr>
            </w:pPr>
            <w:r w:rsidRPr="418E8FF4">
              <w:rPr>
                <w:rFonts w:eastAsia="Georgia" w:cs="Georgia"/>
                <w:sz w:val="18"/>
                <w:szCs w:val="18"/>
              </w:rPr>
              <w:t xml:space="preserve">Universités </w:t>
            </w:r>
            <w:r w:rsidRPr="6D52A0BE">
              <w:rPr>
                <w:rFonts w:eastAsia="Georgia" w:cs="Georgia"/>
                <w:sz w:val="18"/>
                <w:szCs w:val="18"/>
              </w:rPr>
              <w:t xml:space="preserve">et académies </w:t>
            </w:r>
            <w:r w:rsidRPr="418E8FF4">
              <w:rPr>
                <w:rFonts w:eastAsia="Georgia" w:cs="Georgia"/>
                <w:sz w:val="18"/>
                <w:szCs w:val="18"/>
              </w:rPr>
              <w:t>belges</w:t>
            </w:r>
            <w:r w:rsidRPr="6D52A0BE">
              <w:rPr>
                <w:rFonts w:eastAsia="Georgia" w:cs="Georgia"/>
                <w:sz w:val="18"/>
                <w:szCs w:val="18"/>
              </w:rPr>
              <w:t xml:space="preserve"> ;</w:t>
            </w:r>
          </w:p>
        </w:tc>
        <w:tc>
          <w:tcPr>
            <w:tcW w:w="3969" w:type="dxa"/>
            <w:tcBorders>
              <w:top w:val="nil"/>
              <w:left w:val="single" w:color="auto" w:sz="8" w:space="0"/>
              <w:bottom w:val="single" w:color="auto" w:sz="8" w:space="0"/>
              <w:right w:val="single" w:color="auto" w:sz="8" w:space="0"/>
            </w:tcBorders>
            <w:shd w:val="clear" w:color="auto" w:fill="FFFFFF" w:themeFill="background1"/>
          </w:tcPr>
          <w:p w:rsidR="00365B18" w:rsidP="372B3FF7" w:rsidRDefault="7957D75F" w14:paraId="1D118AF8" w14:textId="5BFDE90D">
            <w:pPr>
              <w:rPr>
                <w:rFonts w:eastAsia="Georgia" w:cs="Georgia"/>
                <w:sz w:val="18"/>
                <w:szCs w:val="18"/>
              </w:rPr>
            </w:pPr>
            <w:r w:rsidRPr="372B3FF7">
              <w:rPr>
                <w:rFonts w:eastAsia="Georgia" w:cs="Georgia"/>
                <w:sz w:val="18"/>
                <w:szCs w:val="18"/>
              </w:rPr>
              <w:t xml:space="preserve">Potentiels partenaires de mise en œuvre via </w:t>
            </w:r>
            <w:proofErr w:type="spellStart"/>
            <w:r w:rsidRPr="372B3FF7">
              <w:rPr>
                <w:rFonts w:eastAsia="Georgia" w:cs="Georgia"/>
                <w:sz w:val="18"/>
                <w:szCs w:val="18"/>
              </w:rPr>
              <w:t>Csub</w:t>
            </w:r>
            <w:proofErr w:type="spellEnd"/>
            <w:r w:rsidRPr="372B3FF7">
              <w:rPr>
                <w:rFonts w:eastAsia="Georgia" w:cs="Georgia"/>
                <w:sz w:val="18"/>
                <w:szCs w:val="18"/>
              </w:rPr>
              <w:t xml:space="preserve"> ou ASC</w:t>
            </w:r>
            <w:r w:rsidRPr="372B3FF7" w:rsidR="50FD2470">
              <w:rPr>
                <w:rFonts w:eastAsia="Georgia" w:cs="Georgia"/>
                <w:sz w:val="18"/>
                <w:szCs w:val="18"/>
              </w:rPr>
              <w:t xml:space="preserve"> ;</w:t>
            </w:r>
          </w:p>
          <w:p w:rsidR="00365B18" w:rsidP="372B3FF7" w:rsidRDefault="1C5CBD45" w14:paraId="64BC8004" w14:textId="7990A330">
            <w:pPr>
              <w:rPr>
                <w:rFonts w:eastAsia="Georgia" w:cs="Georgia"/>
                <w:sz w:val="18"/>
                <w:szCs w:val="18"/>
              </w:rPr>
            </w:pPr>
            <w:r w:rsidRPr="39998FDE">
              <w:rPr>
                <w:rFonts w:eastAsia="Georgia" w:cs="Georgia"/>
                <w:sz w:val="18"/>
                <w:szCs w:val="18"/>
              </w:rPr>
              <w:t>R</w:t>
            </w:r>
            <w:r w:rsidRPr="39998FDE" w:rsidR="2B989134">
              <w:rPr>
                <w:rFonts w:eastAsia="Georgia" w:cs="Georgia"/>
                <w:sz w:val="18"/>
                <w:szCs w:val="18"/>
              </w:rPr>
              <w:t xml:space="preserve">echerche de dialogue et </w:t>
            </w:r>
            <w:r w:rsidRPr="39998FDE" w:rsidR="1DFD26FA">
              <w:rPr>
                <w:rFonts w:eastAsia="Georgia" w:cs="Georgia"/>
                <w:sz w:val="18"/>
                <w:szCs w:val="18"/>
              </w:rPr>
              <w:t>information</w:t>
            </w:r>
            <w:r w:rsidRPr="39998FDE" w:rsidR="0753CCC8">
              <w:rPr>
                <w:rFonts w:eastAsia="Georgia" w:cs="Georgia"/>
                <w:sz w:val="18"/>
                <w:szCs w:val="18"/>
              </w:rPr>
              <w:t xml:space="preserve"> </w:t>
            </w:r>
            <w:r w:rsidRPr="39998FDE" w:rsidR="1DFD26FA">
              <w:rPr>
                <w:rFonts w:eastAsia="Georgia" w:cs="Georgia"/>
                <w:sz w:val="18"/>
                <w:szCs w:val="18"/>
              </w:rPr>
              <w:t>;</w:t>
            </w:r>
            <w:r w:rsidRPr="39998FDE" w:rsidR="782506E4">
              <w:rPr>
                <w:rFonts w:eastAsia="Georgia" w:cs="Georgia"/>
                <w:sz w:val="18"/>
                <w:szCs w:val="18"/>
              </w:rPr>
              <w:t xml:space="preserve"> </w:t>
            </w:r>
          </w:p>
          <w:p w:rsidR="00365B18" w:rsidP="372B3FF7" w:rsidRDefault="2A4C9BD3" w14:paraId="4F08C5C5" w14:textId="75FB0118">
            <w:pPr>
              <w:rPr>
                <w:rFonts w:eastAsia="Georgia" w:cs="Georgia"/>
                <w:sz w:val="18"/>
                <w:szCs w:val="18"/>
              </w:rPr>
            </w:pPr>
            <w:r w:rsidRPr="372B3FF7">
              <w:rPr>
                <w:rFonts w:eastAsia="Georgia" w:cs="Georgia"/>
                <w:sz w:val="18"/>
                <w:szCs w:val="18"/>
              </w:rPr>
              <w:t>E</w:t>
            </w:r>
            <w:r w:rsidRPr="372B3FF7" w:rsidR="7957D75F">
              <w:rPr>
                <w:rFonts w:eastAsia="Georgia" w:cs="Georgia"/>
                <w:sz w:val="18"/>
                <w:szCs w:val="18"/>
              </w:rPr>
              <w:t xml:space="preserve">change de bonnes pratiques </w:t>
            </w:r>
          </w:p>
          <w:p w:rsidRPr="00EC2DDE" w:rsidR="00365B18" w:rsidP="486BDBE8" w:rsidRDefault="4D96534C" w14:paraId="7B9BA5AA" w14:textId="5768CD1A">
            <w:pPr>
              <w:rPr>
                <w:rFonts w:eastAsia="Georgia" w:cs="Georgia"/>
                <w:sz w:val="18"/>
                <w:szCs w:val="18"/>
              </w:rPr>
            </w:pPr>
            <w:r w:rsidRPr="372B3FF7">
              <w:rPr>
                <w:rFonts w:eastAsia="Georgia" w:cs="Georgia"/>
                <w:sz w:val="18"/>
                <w:szCs w:val="18"/>
              </w:rPr>
              <w:t>R</w:t>
            </w:r>
            <w:r w:rsidRPr="372B3FF7" w:rsidR="7957D75F">
              <w:rPr>
                <w:rFonts w:eastAsia="Georgia" w:cs="Georgia"/>
                <w:sz w:val="18"/>
                <w:szCs w:val="18"/>
              </w:rPr>
              <w:t>echerche de partenariats et de collaboration, recherche-action, etc.</w:t>
            </w:r>
          </w:p>
        </w:tc>
      </w:tr>
      <w:tr w:rsidR="00365B18" w:rsidTr="681736A1" w14:paraId="52778541" w14:textId="77777777">
        <w:trPr>
          <w:trHeight w:val="1091"/>
        </w:trPr>
        <w:tc>
          <w:tcPr>
            <w:tcW w:w="5235" w:type="dxa"/>
            <w:tcBorders>
              <w:top w:val="single" w:color="auto" w:sz="8" w:space="0"/>
              <w:left w:val="single" w:color="auto" w:sz="8" w:space="0"/>
              <w:bottom w:val="single" w:color="auto" w:sz="8" w:space="0"/>
              <w:right w:val="single" w:color="auto" w:sz="8" w:space="0"/>
            </w:tcBorders>
            <w:shd w:val="clear" w:color="auto" w:fill="FFFFFF" w:themeFill="background1"/>
          </w:tcPr>
          <w:p w:rsidR="00365B18" w:rsidP="00BA5F07" w:rsidRDefault="00365B18" w14:paraId="723DBF64" w14:textId="5E1310B5">
            <w:pPr>
              <w:pStyle w:val="ListParagraph"/>
              <w:numPr>
                <w:ilvl w:val="0"/>
                <w:numId w:val="18"/>
              </w:numPr>
              <w:spacing w:after="0"/>
              <w:rPr>
                <w:rFonts w:asciiTheme="minorHAnsi" w:hAnsiTheme="minorHAnsi" w:eastAsiaTheme="minorEastAsia"/>
                <w:sz w:val="18"/>
                <w:szCs w:val="18"/>
              </w:rPr>
            </w:pPr>
            <w:r w:rsidRPr="418E8FF4">
              <w:rPr>
                <w:rFonts w:eastAsia="Georgia" w:cs="Georgia"/>
                <w:sz w:val="18"/>
                <w:szCs w:val="18"/>
              </w:rPr>
              <w:t>IMNC – Institut des Musée Nationaux congolais et ses Musées Nationaux</w:t>
            </w:r>
            <w:r w:rsidRPr="60718D05">
              <w:rPr>
                <w:rFonts w:eastAsia="Georgia" w:cs="Georgia"/>
                <w:sz w:val="18"/>
                <w:szCs w:val="18"/>
              </w:rPr>
              <w:t xml:space="preserve"> en provinces</w:t>
            </w:r>
            <w:r w:rsidRPr="6D52A0BE">
              <w:rPr>
                <w:rFonts w:eastAsia="Georgia" w:cs="Georgia"/>
                <w:sz w:val="18"/>
                <w:szCs w:val="18"/>
              </w:rPr>
              <w:t xml:space="preserve"> ;</w:t>
            </w:r>
          </w:p>
          <w:p w:rsidR="00365B18" w:rsidP="00BA5F07" w:rsidRDefault="00365B18" w14:paraId="3CEFA780" w14:textId="67BCEAC8">
            <w:pPr>
              <w:pStyle w:val="ListParagraph"/>
              <w:numPr>
                <w:ilvl w:val="0"/>
                <w:numId w:val="18"/>
              </w:numPr>
              <w:spacing w:after="0"/>
              <w:rPr>
                <w:rFonts w:asciiTheme="minorHAnsi" w:hAnsiTheme="minorHAnsi" w:eastAsiaTheme="minorEastAsia"/>
                <w:sz w:val="18"/>
                <w:szCs w:val="18"/>
              </w:rPr>
            </w:pPr>
            <w:r w:rsidRPr="418E8FF4">
              <w:rPr>
                <w:rFonts w:eastAsia="Georgia" w:cs="Georgia"/>
                <w:sz w:val="18"/>
                <w:szCs w:val="18"/>
              </w:rPr>
              <w:t xml:space="preserve">Académie des Beaux-Arts Kinshasa et Lubumbashi </w:t>
            </w:r>
            <w:r w:rsidRPr="6D52A0BE">
              <w:rPr>
                <w:rFonts w:eastAsia="Georgia" w:cs="Georgia"/>
                <w:sz w:val="18"/>
                <w:szCs w:val="18"/>
              </w:rPr>
              <w:t>;</w:t>
            </w:r>
          </w:p>
          <w:p w:rsidR="00365B18" w:rsidP="00BA5F07" w:rsidRDefault="00365B18" w14:paraId="4255A90C" w14:textId="39BE994B">
            <w:pPr>
              <w:pStyle w:val="ListParagraph"/>
              <w:numPr>
                <w:ilvl w:val="0"/>
                <w:numId w:val="18"/>
              </w:numPr>
              <w:spacing w:after="0"/>
              <w:rPr>
                <w:rFonts w:asciiTheme="minorHAnsi" w:hAnsiTheme="minorHAnsi" w:eastAsiaTheme="minorEastAsia"/>
                <w:sz w:val="18"/>
                <w:szCs w:val="18"/>
              </w:rPr>
            </w:pPr>
            <w:r w:rsidRPr="3FD94080">
              <w:rPr>
                <w:rFonts w:eastAsia="Georgia" w:cs="Georgia"/>
                <w:sz w:val="18"/>
                <w:szCs w:val="18"/>
              </w:rPr>
              <w:t xml:space="preserve">Universités congolaises </w:t>
            </w:r>
            <w:r w:rsidRPr="60718D05">
              <w:rPr>
                <w:rFonts w:eastAsia="Georgia" w:cs="Georgia"/>
                <w:sz w:val="18"/>
                <w:szCs w:val="18"/>
              </w:rPr>
              <w:t>(</w:t>
            </w:r>
            <w:proofErr w:type="spellStart"/>
            <w:r w:rsidRPr="60718D05">
              <w:rPr>
                <w:rFonts w:eastAsia="Georgia" w:cs="Georgia"/>
                <w:sz w:val="18"/>
                <w:szCs w:val="18"/>
              </w:rPr>
              <w:t>UniKin</w:t>
            </w:r>
            <w:proofErr w:type="spellEnd"/>
            <w:r w:rsidRPr="60718D05">
              <w:rPr>
                <w:rFonts w:eastAsia="Georgia" w:cs="Georgia"/>
                <w:sz w:val="18"/>
                <w:szCs w:val="18"/>
              </w:rPr>
              <w:t xml:space="preserve">, </w:t>
            </w:r>
            <w:proofErr w:type="spellStart"/>
            <w:r w:rsidRPr="60718D05">
              <w:rPr>
                <w:rFonts w:eastAsia="Georgia" w:cs="Georgia"/>
                <w:sz w:val="18"/>
                <w:szCs w:val="18"/>
              </w:rPr>
              <w:t>UniKis</w:t>
            </w:r>
            <w:proofErr w:type="spellEnd"/>
            <w:r w:rsidRPr="60718D05">
              <w:rPr>
                <w:rFonts w:eastAsia="Georgia" w:cs="Georgia"/>
                <w:sz w:val="18"/>
                <w:szCs w:val="18"/>
              </w:rPr>
              <w:t>, INA</w:t>
            </w:r>
            <w:r w:rsidRPr="329D62AA">
              <w:rPr>
                <w:rFonts w:eastAsia="Georgia" w:cs="Georgia"/>
                <w:sz w:val="18"/>
                <w:szCs w:val="18"/>
              </w:rPr>
              <w:t>, etc.)</w:t>
            </w:r>
          </w:p>
        </w:tc>
        <w:tc>
          <w:tcPr>
            <w:tcW w:w="3969" w:type="dxa"/>
            <w:tcBorders>
              <w:top w:val="single" w:color="auto" w:sz="8" w:space="0"/>
              <w:left w:val="single" w:color="auto" w:sz="8" w:space="0"/>
              <w:bottom w:val="single" w:color="auto" w:sz="8" w:space="0"/>
              <w:right w:val="single" w:color="auto" w:sz="8" w:space="0"/>
            </w:tcBorders>
            <w:shd w:val="clear" w:color="auto" w:fill="FFFFFF" w:themeFill="background1"/>
          </w:tcPr>
          <w:p w:rsidRPr="00BF16C4" w:rsidR="00365B18" w:rsidP="486BDBE8" w:rsidRDefault="00365B18" w14:paraId="33E53311" w14:textId="010D3D17">
            <w:pPr>
              <w:rPr>
                <w:rFonts w:eastAsiaTheme="minorEastAsia"/>
                <w:sz w:val="18"/>
                <w:szCs w:val="18"/>
              </w:rPr>
            </w:pPr>
            <w:r w:rsidRPr="486BDBE8">
              <w:rPr>
                <w:rFonts w:eastAsia="Georgia" w:cs="Georgia"/>
                <w:sz w:val="18"/>
                <w:szCs w:val="18"/>
              </w:rPr>
              <w:t>Recherche de dialogue et information, échange de bonnes pratiques, recherche de partenariats publics et de collaboration</w:t>
            </w:r>
            <w:r w:rsidRPr="14F3640F">
              <w:rPr>
                <w:rFonts w:eastAsia="Georgia" w:cs="Georgia"/>
                <w:sz w:val="18"/>
                <w:szCs w:val="18"/>
              </w:rPr>
              <w:t>, etc.</w:t>
            </w:r>
          </w:p>
        </w:tc>
      </w:tr>
      <w:tr w:rsidR="00365B18" w:rsidTr="681736A1" w14:paraId="24A1448E" w14:textId="77777777">
        <w:trPr>
          <w:trHeight w:val="300"/>
        </w:trPr>
        <w:tc>
          <w:tcPr>
            <w:tcW w:w="5235" w:type="dxa"/>
            <w:tcBorders>
              <w:top w:val="single" w:color="auto" w:sz="8" w:space="0"/>
              <w:left w:val="single" w:color="auto" w:sz="8" w:space="0"/>
              <w:bottom w:val="single" w:color="auto" w:sz="8" w:space="0"/>
              <w:right w:val="single" w:color="auto" w:sz="8" w:space="0"/>
            </w:tcBorders>
            <w:shd w:val="clear" w:color="auto" w:fill="FFFFFF" w:themeFill="background1"/>
          </w:tcPr>
          <w:p w:rsidRPr="00727F4F" w:rsidR="00365B18" w:rsidP="418E8FF4" w:rsidRDefault="00365B18" w14:paraId="496C5410" w14:textId="2BCB575E">
            <w:pPr>
              <w:rPr>
                <w:rFonts w:eastAsia="Georgia" w:cs="Georgia"/>
                <w:sz w:val="18"/>
                <w:szCs w:val="18"/>
                <w:lang w:val="fr-FR"/>
              </w:rPr>
            </w:pPr>
            <w:r w:rsidRPr="00727F4F">
              <w:rPr>
                <w:rFonts w:eastAsia="Georgia" w:cs="Georgia"/>
                <w:sz w:val="18"/>
                <w:szCs w:val="18"/>
                <w:lang w:val="fr-FR"/>
              </w:rPr>
              <w:t xml:space="preserve">Les acteurs du monde </w:t>
            </w:r>
            <w:r w:rsidRPr="3DE802D7">
              <w:rPr>
                <w:rFonts w:eastAsia="Georgia" w:cs="Georgia"/>
                <w:sz w:val="18"/>
                <w:szCs w:val="18"/>
                <w:lang w:val="fr-FR"/>
              </w:rPr>
              <w:t>associatif</w:t>
            </w:r>
            <w:r w:rsidRPr="00727F4F">
              <w:rPr>
                <w:rFonts w:eastAsia="Georgia" w:cs="Georgia"/>
                <w:sz w:val="18"/>
                <w:szCs w:val="18"/>
                <w:lang w:val="fr-FR"/>
              </w:rPr>
              <w:t xml:space="preserve"> et du secteur privé en provinces et repris dans les tableaux des sous-portefeuilles</w:t>
            </w:r>
          </w:p>
        </w:tc>
        <w:tc>
          <w:tcPr>
            <w:tcW w:w="3969" w:type="dxa"/>
            <w:tcBorders>
              <w:top w:val="single" w:color="auto" w:sz="8" w:space="0"/>
              <w:left w:val="single" w:color="auto" w:sz="8" w:space="0"/>
              <w:bottom w:val="single" w:color="auto" w:sz="8" w:space="0"/>
              <w:right w:val="single" w:color="auto" w:sz="8" w:space="0"/>
            </w:tcBorders>
            <w:shd w:val="clear" w:color="auto" w:fill="FFFFFF" w:themeFill="background1"/>
          </w:tcPr>
          <w:p w:rsidR="00365B18" w:rsidP="486BDBE8" w:rsidRDefault="00365B18" w14:paraId="434C6725" w14:textId="17D0919C">
            <w:pPr>
              <w:rPr>
                <w:rFonts w:eastAsia="Georgia" w:cs="Georgia"/>
                <w:sz w:val="18"/>
                <w:szCs w:val="18"/>
              </w:rPr>
            </w:pPr>
            <w:r w:rsidRPr="486BDBE8">
              <w:rPr>
                <w:rFonts w:eastAsia="Georgia" w:cs="Georgia"/>
                <w:sz w:val="18"/>
                <w:szCs w:val="18"/>
              </w:rPr>
              <w:t>Partenaires de mise en œuvre</w:t>
            </w:r>
            <w:r w:rsidRPr="55D9787D">
              <w:rPr>
                <w:rFonts w:eastAsia="Georgia" w:cs="Georgia"/>
                <w:sz w:val="18"/>
                <w:szCs w:val="18"/>
              </w:rPr>
              <w:t xml:space="preserve"> en provinces, recherche de </w:t>
            </w:r>
            <w:r w:rsidRPr="486BDBE8">
              <w:rPr>
                <w:rFonts w:eastAsia="Georgia" w:cs="Georgia"/>
                <w:sz w:val="18"/>
                <w:szCs w:val="18"/>
              </w:rPr>
              <w:t>dialogue et information, échange de bonnes pratiques, recherche de partenariats et de collaboration, recherche-action, etc.</w:t>
            </w:r>
          </w:p>
        </w:tc>
      </w:tr>
      <w:tr w:rsidR="00365B18" w:rsidTr="681736A1" w14:paraId="301B7F74" w14:textId="77777777">
        <w:trPr>
          <w:trHeight w:val="300"/>
        </w:trPr>
        <w:tc>
          <w:tcPr>
            <w:tcW w:w="5235" w:type="dxa"/>
            <w:tcBorders>
              <w:top w:val="single" w:color="auto" w:sz="8" w:space="0"/>
              <w:left w:val="single" w:color="auto" w:sz="8" w:space="0"/>
              <w:bottom w:val="single" w:color="auto" w:sz="8" w:space="0"/>
              <w:right w:val="single" w:color="auto" w:sz="8" w:space="0"/>
            </w:tcBorders>
            <w:shd w:val="clear" w:color="auto" w:fill="FFFFFF" w:themeFill="background1"/>
          </w:tcPr>
          <w:p w:rsidRPr="00727F4F" w:rsidR="00365B18" w:rsidP="3C051078" w:rsidRDefault="00365B18" w14:paraId="6501FD67" w14:textId="0318BA6C">
            <w:pPr>
              <w:spacing w:after="0"/>
              <w:rPr>
                <w:rFonts w:eastAsia="Georgia" w:cs="Georgia"/>
                <w:sz w:val="18"/>
                <w:szCs w:val="18"/>
                <w:lang w:val="fr-FR"/>
              </w:rPr>
            </w:pPr>
            <w:r w:rsidRPr="3C051078">
              <w:rPr>
                <w:rFonts w:eastAsia="Georgia" w:cs="Georgia"/>
                <w:sz w:val="18"/>
                <w:szCs w:val="18"/>
                <w:lang w:val="fr-FR"/>
              </w:rPr>
              <w:t>Les opérateurs culturels congolais à Kinshasa (La Plateforme Contemporaine</w:t>
            </w:r>
            <w:r w:rsidRPr="00E98A1F">
              <w:rPr>
                <w:rFonts w:eastAsia="Georgia" w:cs="Georgia"/>
                <w:sz w:val="18"/>
                <w:szCs w:val="18"/>
                <w:lang w:val="fr-FR"/>
              </w:rPr>
              <w:t xml:space="preserve"> ;</w:t>
            </w:r>
            <w:r w:rsidRPr="3C051078">
              <w:rPr>
                <w:rFonts w:eastAsia="Georgia" w:cs="Georgia"/>
                <w:sz w:val="18"/>
                <w:szCs w:val="18"/>
                <w:lang w:val="fr-FR"/>
              </w:rPr>
              <w:t xml:space="preserve"> Le Tarmac des Auteurs</w:t>
            </w:r>
            <w:r w:rsidRPr="42BB73FA">
              <w:rPr>
                <w:rFonts w:eastAsia="Georgia" w:cs="Georgia"/>
                <w:sz w:val="18"/>
                <w:szCs w:val="18"/>
                <w:lang w:val="fr-FR"/>
              </w:rPr>
              <w:t xml:space="preserve"> ;</w:t>
            </w:r>
            <w:r w:rsidRPr="3C051078">
              <w:rPr>
                <w:rFonts w:eastAsia="Georgia" w:cs="Georgia"/>
                <w:sz w:val="18"/>
                <w:szCs w:val="18"/>
                <w:lang w:val="fr-FR"/>
              </w:rPr>
              <w:t xml:space="preserve"> l’Espace </w:t>
            </w:r>
            <w:proofErr w:type="spellStart"/>
            <w:r w:rsidRPr="3C051078">
              <w:rPr>
                <w:rFonts w:eastAsia="Georgia" w:cs="Georgia"/>
                <w:sz w:val="18"/>
                <w:szCs w:val="18"/>
                <w:lang w:val="fr-FR"/>
              </w:rPr>
              <w:t>Tongo</w:t>
            </w:r>
            <w:proofErr w:type="spellEnd"/>
            <w:r w:rsidRPr="3C051078">
              <w:rPr>
                <w:rFonts w:eastAsia="Georgia" w:cs="Georgia"/>
                <w:sz w:val="18"/>
                <w:szCs w:val="18"/>
                <w:lang w:val="fr-FR"/>
              </w:rPr>
              <w:t xml:space="preserve"> </w:t>
            </w:r>
            <w:proofErr w:type="spellStart"/>
            <w:r w:rsidRPr="3C051078">
              <w:rPr>
                <w:rFonts w:eastAsia="Georgia" w:cs="Georgia"/>
                <w:sz w:val="18"/>
                <w:szCs w:val="18"/>
                <w:lang w:val="fr-FR"/>
              </w:rPr>
              <w:t>Elamu</w:t>
            </w:r>
            <w:proofErr w:type="spellEnd"/>
            <w:r w:rsidRPr="42BB73FA">
              <w:rPr>
                <w:rFonts w:eastAsia="Georgia" w:cs="Georgia"/>
                <w:sz w:val="18"/>
                <w:szCs w:val="18"/>
                <w:lang w:val="fr-FR"/>
              </w:rPr>
              <w:t xml:space="preserve"> ;</w:t>
            </w:r>
            <w:r w:rsidRPr="3C051078">
              <w:rPr>
                <w:rFonts w:eastAsia="Georgia" w:cs="Georgia"/>
                <w:sz w:val="18"/>
                <w:szCs w:val="18"/>
                <w:lang w:val="fr-FR"/>
              </w:rPr>
              <w:t xml:space="preserve"> le Théâtre des Intrigants</w:t>
            </w:r>
            <w:r w:rsidRPr="42BB73FA">
              <w:rPr>
                <w:rFonts w:eastAsia="Georgia" w:cs="Georgia"/>
                <w:sz w:val="18"/>
                <w:szCs w:val="18"/>
                <w:lang w:val="fr-FR"/>
              </w:rPr>
              <w:t xml:space="preserve"> ;</w:t>
            </w:r>
            <w:r w:rsidRPr="3C051078">
              <w:rPr>
                <w:rFonts w:eastAsia="Georgia" w:cs="Georgia"/>
                <w:sz w:val="18"/>
                <w:szCs w:val="18"/>
                <w:lang w:val="fr-FR"/>
              </w:rPr>
              <w:t xml:space="preserve"> le centre culturel, de formation et de production </w:t>
            </w:r>
            <w:proofErr w:type="spellStart"/>
            <w:r w:rsidRPr="3C051078">
              <w:rPr>
                <w:rFonts w:eastAsia="Georgia" w:cs="Georgia"/>
                <w:sz w:val="18"/>
                <w:szCs w:val="18"/>
                <w:lang w:val="fr-FR"/>
              </w:rPr>
              <w:t>Aw’Art</w:t>
            </w:r>
            <w:proofErr w:type="spellEnd"/>
            <w:r w:rsidRPr="42BB73FA">
              <w:rPr>
                <w:rFonts w:eastAsia="Georgia" w:cs="Georgia"/>
                <w:sz w:val="18"/>
                <w:szCs w:val="18"/>
                <w:lang w:val="fr-FR"/>
              </w:rPr>
              <w:t xml:space="preserve"> </w:t>
            </w:r>
            <w:proofErr w:type="gramStart"/>
            <w:r w:rsidRPr="42BB73FA">
              <w:rPr>
                <w:rFonts w:eastAsia="Georgia" w:cs="Georgia"/>
                <w:sz w:val="18"/>
                <w:szCs w:val="18"/>
                <w:lang w:val="fr-FR"/>
              </w:rPr>
              <w:t>;</w:t>
            </w:r>
            <w:r w:rsidRPr="3C051078">
              <w:rPr>
                <w:rFonts w:eastAsia="Georgia" w:cs="Georgia"/>
                <w:sz w:val="18"/>
                <w:szCs w:val="18"/>
                <w:lang w:val="fr-FR"/>
              </w:rPr>
              <w:t xml:space="preserve">  </w:t>
            </w:r>
            <w:proofErr w:type="spellStart"/>
            <w:r w:rsidRPr="3C051078">
              <w:rPr>
                <w:rFonts w:eastAsia="Georgia" w:cs="Georgia"/>
                <w:sz w:val="18"/>
                <w:szCs w:val="18"/>
                <w:lang w:val="fr-FR"/>
              </w:rPr>
              <w:t>Kin</w:t>
            </w:r>
            <w:proofErr w:type="spellEnd"/>
            <w:proofErr w:type="gramEnd"/>
            <w:r w:rsidRPr="3C051078">
              <w:rPr>
                <w:rFonts w:eastAsia="Georgia" w:cs="Georgia"/>
                <w:sz w:val="18"/>
                <w:szCs w:val="18"/>
                <w:lang w:val="fr-FR"/>
              </w:rPr>
              <w:t xml:space="preserve"> Arts Studio</w:t>
            </w:r>
            <w:r w:rsidRPr="42BB73FA">
              <w:rPr>
                <w:rFonts w:eastAsia="Georgia" w:cs="Georgia"/>
                <w:sz w:val="18"/>
                <w:szCs w:val="18"/>
                <w:lang w:val="fr-FR"/>
              </w:rPr>
              <w:t xml:space="preserve"> ;</w:t>
            </w:r>
            <w:r w:rsidRPr="3C051078">
              <w:rPr>
                <w:rFonts w:eastAsia="Georgia" w:cs="Georgia"/>
                <w:sz w:val="18"/>
                <w:szCs w:val="18"/>
                <w:lang w:val="fr-FR"/>
              </w:rPr>
              <w:t xml:space="preserve"> </w:t>
            </w:r>
            <w:proofErr w:type="spellStart"/>
            <w:r w:rsidRPr="3C051078">
              <w:rPr>
                <w:rFonts w:eastAsia="Georgia" w:cs="Georgia"/>
                <w:sz w:val="18"/>
                <w:szCs w:val="18"/>
                <w:lang w:val="fr-FR"/>
              </w:rPr>
              <w:t>l’asbl</w:t>
            </w:r>
            <w:proofErr w:type="spellEnd"/>
            <w:r w:rsidRPr="3C051078">
              <w:rPr>
                <w:rFonts w:eastAsia="Georgia" w:cs="Georgia"/>
                <w:sz w:val="18"/>
                <w:szCs w:val="18"/>
                <w:lang w:val="fr-FR"/>
              </w:rPr>
              <w:t xml:space="preserve"> LOSA</w:t>
            </w:r>
            <w:r w:rsidRPr="42BB73FA">
              <w:rPr>
                <w:rFonts w:eastAsia="Georgia" w:cs="Georgia"/>
                <w:sz w:val="18"/>
                <w:szCs w:val="18"/>
                <w:lang w:val="fr-FR"/>
              </w:rPr>
              <w:t xml:space="preserve"> ;</w:t>
            </w:r>
            <w:r w:rsidRPr="3C051078">
              <w:rPr>
                <w:rFonts w:eastAsia="Georgia" w:cs="Georgia"/>
                <w:sz w:val="18"/>
                <w:szCs w:val="18"/>
                <w:lang w:val="fr-FR"/>
              </w:rPr>
              <w:t xml:space="preserve"> Le centre et résidence </w:t>
            </w:r>
            <w:proofErr w:type="spellStart"/>
            <w:r w:rsidRPr="3C051078">
              <w:rPr>
                <w:rFonts w:eastAsia="Georgia" w:cs="Georgia"/>
                <w:sz w:val="18"/>
                <w:szCs w:val="18"/>
                <w:lang w:val="fr-FR"/>
              </w:rPr>
              <w:t>Ndaku</w:t>
            </w:r>
            <w:proofErr w:type="spellEnd"/>
            <w:r w:rsidRPr="3C051078">
              <w:rPr>
                <w:rFonts w:eastAsia="Georgia" w:cs="Georgia"/>
                <w:sz w:val="18"/>
                <w:szCs w:val="18"/>
                <w:lang w:val="fr-FR"/>
              </w:rPr>
              <w:t xml:space="preserve"> Ya la vie est belle</w:t>
            </w:r>
            <w:r w:rsidRPr="42BB73FA">
              <w:rPr>
                <w:rFonts w:eastAsia="Georgia" w:cs="Georgia"/>
                <w:sz w:val="18"/>
                <w:szCs w:val="18"/>
                <w:lang w:val="fr-FR"/>
              </w:rPr>
              <w:t xml:space="preserve">, </w:t>
            </w:r>
            <w:r w:rsidRPr="51798F62">
              <w:rPr>
                <w:rFonts w:eastAsia="Georgia" w:cs="Georgia"/>
                <w:sz w:val="18"/>
                <w:szCs w:val="18"/>
                <w:lang w:val="fr-FR"/>
              </w:rPr>
              <w:t>etc.)</w:t>
            </w:r>
          </w:p>
        </w:tc>
        <w:tc>
          <w:tcPr>
            <w:tcW w:w="3969" w:type="dxa"/>
            <w:tcBorders>
              <w:top w:val="single" w:color="auto" w:sz="8" w:space="0"/>
              <w:left w:val="single" w:color="auto" w:sz="8" w:space="0"/>
              <w:bottom w:val="single" w:color="auto" w:sz="8" w:space="0"/>
              <w:right w:val="single" w:color="auto" w:sz="8" w:space="0"/>
            </w:tcBorders>
            <w:shd w:val="clear" w:color="auto" w:fill="FFFFFF" w:themeFill="background1"/>
          </w:tcPr>
          <w:p w:rsidRPr="00755B7D" w:rsidR="00365B18" w:rsidP="3FD94080" w:rsidRDefault="00365B18" w14:paraId="6C10A4BD" w14:textId="5004FF40">
            <w:pPr>
              <w:rPr>
                <w:rFonts w:eastAsia="Georgia" w:cs="Georgia"/>
                <w:sz w:val="18"/>
                <w:szCs w:val="18"/>
              </w:rPr>
            </w:pPr>
            <w:r w:rsidRPr="3C051078">
              <w:rPr>
                <w:rFonts w:eastAsia="Georgia" w:cs="Georgia"/>
                <w:sz w:val="18"/>
                <w:szCs w:val="18"/>
              </w:rPr>
              <w:t xml:space="preserve">Potentiels partenaires de mise en œuvre, </w:t>
            </w:r>
            <w:r w:rsidRPr="4F80CEA5">
              <w:rPr>
                <w:rFonts w:eastAsia="Georgia" w:cs="Georgia"/>
                <w:sz w:val="18"/>
                <w:szCs w:val="18"/>
              </w:rPr>
              <w:t xml:space="preserve">recherche de </w:t>
            </w:r>
            <w:r w:rsidRPr="3C051078">
              <w:rPr>
                <w:rFonts w:eastAsia="Georgia" w:cs="Georgia"/>
                <w:sz w:val="18"/>
                <w:szCs w:val="18"/>
              </w:rPr>
              <w:t>dialogue et information, échange de bonnes pratiques, recherche de partenariats et de collaboration, recherche-action, etc.</w:t>
            </w:r>
          </w:p>
        </w:tc>
      </w:tr>
      <w:tr w:rsidR="00365B18" w:rsidTr="681736A1" w14:paraId="606CB810" w14:textId="77777777">
        <w:trPr>
          <w:trHeight w:val="300"/>
        </w:trPr>
        <w:tc>
          <w:tcPr>
            <w:tcW w:w="9204" w:type="dxa"/>
            <w:gridSpan w:val="2"/>
            <w:tcBorders>
              <w:top w:val="nil"/>
              <w:left w:val="single" w:color="auto" w:sz="8" w:space="0"/>
              <w:bottom w:val="single" w:color="auto" w:sz="8" w:space="0"/>
              <w:right w:val="single" w:color="auto" w:sz="8" w:space="0"/>
            </w:tcBorders>
            <w:shd w:val="clear" w:color="auto" w:fill="BFBFBF" w:themeFill="background1" w:themeFillShade="BF"/>
            <w:vAlign w:val="center"/>
          </w:tcPr>
          <w:p w:rsidR="00365B18" w:rsidP="418E8FF4" w:rsidRDefault="00365B18" w14:paraId="2B1FCA1C" w14:textId="3B980923">
            <w:pPr>
              <w:spacing w:line="257" w:lineRule="auto"/>
            </w:pPr>
            <w:r w:rsidRPr="00D918D8">
              <w:rPr>
                <w:rFonts w:eastAsia="Georgia" w:cs="Georgia"/>
                <w:b/>
                <w:bCs/>
                <w:sz w:val="18"/>
                <w:szCs w:val="18"/>
              </w:rPr>
              <w:t>Les autres PTF</w:t>
            </w:r>
          </w:p>
        </w:tc>
      </w:tr>
      <w:tr w:rsidR="00365B18" w:rsidTr="681736A1" w14:paraId="7C16B3B6" w14:textId="77777777">
        <w:trPr>
          <w:trHeight w:val="300"/>
        </w:trPr>
        <w:tc>
          <w:tcPr>
            <w:tcW w:w="5235" w:type="dxa"/>
            <w:tcBorders>
              <w:top w:val="nil"/>
              <w:left w:val="single" w:color="auto" w:sz="8" w:space="0"/>
              <w:bottom w:val="single" w:color="auto" w:sz="8" w:space="0"/>
              <w:right w:val="single" w:color="auto" w:sz="8" w:space="0"/>
            </w:tcBorders>
          </w:tcPr>
          <w:p w:rsidR="00365B18" w:rsidP="00BA5F07" w:rsidRDefault="00365B18" w14:paraId="69173D27" w14:textId="36AC1722">
            <w:pPr>
              <w:pStyle w:val="ListParagraph"/>
              <w:numPr>
                <w:ilvl w:val="0"/>
                <w:numId w:val="19"/>
              </w:numPr>
              <w:spacing w:after="0"/>
              <w:rPr>
                <w:rFonts w:asciiTheme="minorHAnsi" w:hAnsiTheme="minorHAnsi" w:eastAsiaTheme="minorEastAsia"/>
                <w:sz w:val="18"/>
                <w:szCs w:val="18"/>
              </w:rPr>
            </w:pPr>
            <w:r w:rsidRPr="418E8FF4">
              <w:rPr>
                <w:rFonts w:eastAsia="Georgia" w:cs="Georgia"/>
                <w:sz w:val="18"/>
                <w:szCs w:val="18"/>
              </w:rPr>
              <w:t xml:space="preserve">Le Pôle </w:t>
            </w:r>
            <w:r w:rsidRPr="43D418ED">
              <w:rPr>
                <w:rFonts w:eastAsia="Georgia" w:cs="Georgia"/>
                <w:sz w:val="18"/>
                <w:szCs w:val="18"/>
              </w:rPr>
              <w:t>EUNIC</w:t>
            </w:r>
            <w:r w:rsidRPr="418E8FF4">
              <w:rPr>
                <w:rFonts w:eastAsia="Georgia" w:cs="Georgia"/>
                <w:sz w:val="18"/>
                <w:szCs w:val="18"/>
              </w:rPr>
              <w:t xml:space="preserve"> </w:t>
            </w:r>
            <w:r w:rsidRPr="14F3640F">
              <w:rPr>
                <w:rFonts w:eastAsia="Georgia" w:cs="Georgia"/>
                <w:sz w:val="18"/>
                <w:szCs w:val="18"/>
              </w:rPr>
              <w:t>et le</w:t>
            </w:r>
            <w:r w:rsidRPr="418E8FF4">
              <w:rPr>
                <w:rFonts w:eastAsia="Georgia" w:cs="Georgia"/>
                <w:sz w:val="18"/>
                <w:szCs w:val="18"/>
              </w:rPr>
              <w:t xml:space="preserve"> programme culturel de l’Union </w:t>
            </w:r>
            <w:r w:rsidRPr="4F80CEA5">
              <w:rPr>
                <w:rFonts w:eastAsia="Georgia" w:cs="Georgia"/>
                <w:sz w:val="18"/>
                <w:szCs w:val="18"/>
              </w:rPr>
              <w:t>Européenne</w:t>
            </w:r>
            <w:r w:rsidRPr="418E8FF4">
              <w:rPr>
                <w:rFonts w:eastAsia="Georgia" w:cs="Georgia"/>
                <w:sz w:val="18"/>
                <w:szCs w:val="18"/>
              </w:rPr>
              <w:t xml:space="preserve"> </w:t>
            </w:r>
            <w:r w:rsidRPr="51798F62">
              <w:rPr>
                <w:rFonts w:eastAsia="Georgia" w:cs="Georgia"/>
                <w:sz w:val="18"/>
                <w:szCs w:val="18"/>
              </w:rPr>
              <w:t>;</w:t>
            </w:r>
          </w:p>
          <w:p w:rsidR="00365B18" w:rsidP="00BA5F07" w:rsidRDefault="7957D75F" w14:paraId="67AC10BA" w14:textId="3965DDA5">
            <w:pPr>
              <w:pStyle w:val="ListParagraph"/>
              <w:numPr>
                <w:ilvl w:val="0"/>
                <w:numId w:val="19"/>
              </w:numPr>
              <w:spacing w:after="0"/>
              <w:rPr>
                <w:rFonts w:asciiTheme="minorHAnsi" w:hAnsiTheme="minorHAnsi" w:eastAsiaTheme="minorEastAsia"/>
                <w:sz w:val="18"/>
                <w:szCs w:val="18"/>
              </w:rPr>
            </w:pPr>
            <w:r w:rsidRPr="372B3FF7">
              <w:rPr>
                <w:rFonts w:eastAsia="Georgia" w:cs="Georgia"/>
                <w:sz w:val="18"/>
                <w:szCs w:val="18"/>
              </w:rPr>
              <w:t xml:space="preserve">WBI Kinshasa et </w:t>
            </w:r>
            <w:r w:rsidRPr="372B3FF7" w:rsidR="5B139FA4">
              <w:rPr>
                <w:rFonts w:eastAsia="Georgia" w:cs="Georgia"/>
                <w:sz w:val="18"/>
                <w:szCs w:val="18"/>
              </w:rPr>
              <w:t>Lubumbashi</w:t>
            </w:r>
            <w:r w:rsidRPr="372B3FF7">
              <w:rPr>
                <w:rFonts w:eastAsia="Georgia" w:cs="Georgia"/>
                <w:sz w:val="18"/>
                <w:szCs w:val="18"/>
              </w:rPr>
              <w:t xml:space="preserve"> ;</w:t>
            </w:r>
          </w:p>
          <w:p w:rsidR="357F2219" w:rsidP="00BA5F07" w:rsidRDefault="19EADB93" w14:paraId="59A254F3" w14:textId="45138AC4">
            <w:pPr>
              <w:pStyle w:val="ListParagraph"/>
              <w:numPr>
                <w:ilvl w:val="0"/>
                <w:numId w:val="19"/>
              </w:numPr>
              <w:spacing w:after="0"/>
              <w:rPr>
                <w:sz w:val="18"/>
                <w:szCs w:val="18"/>
              </w:rPr>
            </w:pPr>
            <w:r w:rsidRPr="681736A1">
              <w:rPr>
                <w:rFonts w:eastAsia="Georgia" w:cs="Georgia"/>
                <w:sz w:val="18"/>
                <w:szCs w:val="18"/>
              </w:rPr>
              <w:t xml:space="preserve">Fondation Roi Baudouin – Belgique </w:t>
            </w:r>
          </w:p>
          <w:p w:rsidR="00365B18" w:rsidP="00BA5F07" w:rsidRDefault="78BD2095" w14:paraId="5AAC124C" w14:textId="28B3486F">
            <w:pPr>
              <w:pStyle w:val="ListParagraph"/>
              <w:numPr>
                <w:ilvl w:val="0"/>
                <w:numId w:val="19"/>
              </w:numPr>
              <w:spacing w:after="0"/>
              <w:rPr>
                <w:rFonts w:asciiTheme="minorHAnsi" w:hAnsiTheme="minorHAnsi" w:eastAsiaTheme="minorEastAsia"/>
                <w:sz w:val="18"/>
                <w:szCs w:val="18"/>
              </w:rPr>
            </w:pPr>
            <w:r w:rsidRPr="681736A1">
              <w:rPr>
                <w:rFonts w:eastAsia="Georgia" w:cs="Georgia"/>
                <w:sz w:val="18"/>
                <w:szCs w:val="18"/>
              </w:rPr>
              <w:t>Agence française de Développement en RDC ;</w:t>
            </w:r>
          </w:p>
          <w:p w:rsidR="00365B18" w:rsidP="00BA5F07" w:rsidRDefault="7957D75F" w14:paraId="02F8E131" w14:textId="733228DF">
            <w:pPr>
              <w:pStyle w:val="ListParagraph"/>
              <w:numPr>
                <w:ilvl w:val="0"/>
                <w:numId w:val="19"/>
              </w:numPr>
              <w:spacing w:after="0"/>
              <w:rPr>
                <w:rFonts w:asciiTheme="minorHAnsi" w:hAnsiTheme="minorHAnsi" w:eastAsiaTheme="minorEastAsia"/>
                <w:sz w:val="18"/>
                <w:szCs w:val="18"/>
              </w:rPr>
            </w:pPr>
            <w:r w:rsidRPr="372B3FF7">
              <w:rPr>
                <w:rFonts w:eastAsia="Georgia" w:cs="Georgia"/>
                <w:sz w:val="18"/>
                <w:szCs w:val="18"/>
              </w:rPr>
              <w:t>Organisation internationale de la francophonie ;</w:t>
            </w:r>
          </w:p>
          <w:p w:rsidRPr="0096390E" w:rsidR="3997515E" w:rsidP="00BA5F07" w:rsidRDefault="4ECA11FA" w14:paraId="35778CD2" w14:textId="34A2B680">
            <w:pPr>
              <w:pStyle w:val="ListParagraph"/>
              <w:numPr>
                <w:ilvl w:val="0"/>
                <w:numId w:val="19"/>
              </w:numPr>
              <w:spacing w:after="0"/>
              <w:rPr>
                <w:rFonts w:asciiTheme="minorHAnsi" w:hAnsiTheme="minorHAnsi" w:eastAsiaTheme="minorEastAsia"/>
                <w:sz w:val="18"/>
                <w:szCs w:val="18"/>
              </w:rPr>
            </w:pPr>
            <w:r w:rsidRPr="0096390E">
              <w:rPr>
                <w:sz w:val="18"/>
                <w:szCs w:val="18"/>
              </w:rPr>
              <w:t>Le programme Sport et Développement - AFD</w:t>
            </w:r>
          </w:p>
          <w:p w:rsidR="00365B18" w:rsidP="00BA5F07" w:rsidRDefault="78BD2095" w14:paraId="50A6E772" w14:textId="19A83972">
            <w:pPr>
              <w:pStyle w:val="ListParagraph"/>
              <w:numPr>
                <w:ilvl w:val="0"/>
                <w:numId w:val="19"/>
              </w:numPr>
              <w:spacing w:after="0"/>
              <w:rPr>
                <w:rFonts w:asciiTheme="minorHAnsi" w:hAnsiTheme="minorHAnsi" w:eastAsiaTheme="minorEastAsia"/>
                <w:sz w:val="18"/>
                <w:szCs w:val="18"/>
              </w:rPr>
            </w:pPr>
            <w:r w:rsidRPr="681736A1">
              <w:rPr>
                <w:rFonts w:eastAsia="Georgia" w:cs="Georgia"/>
                <w:sz w:val="18"/>
                <w:szCs w:val="18"/>
              </w:rPr>
              <w:t>Les Instituts français et Alliances françaises en RDC ;</w:t>
            </w:r>
          </w:p>
          <w:p w:rsidR="00365B18" w:rsidP="00BA5F07" w:rsidRDefault="247C3BA5" w14:paraId="341F8D25" w14:textId="13F4DA63">
            <w:pPr>
              <w:pStyle w:val="ListParagraph"/>
              <w:numPr>
                <w:ilvl w:val="0"/>
                <w:numId w:val="19"/>
              </w:numPr>
              <w:spacing w:after="0"/>
              <w:rPr>
                <w:rFonts w:asciiTheme="minorHAnsi" w:hAnsiTheme="minorHAnsi" w:eastAsiaTheme="minorEastAsia"/>
                <w:sz w:val="18"/>
                <w:szCs w:val="18"/>
              </w:rPr>
            </w:pPr>
            <w:r w:rsidRPr="681736A1">
              <w:rPr>
                <w:rFonts w:eastAsia="Georgia" w:cs="Georgia"/>
                <w:sz w:val="18"/>
                <w:szCs w:val="18"/>
              </w:rPr>
              <w:t xml:space="preserve">Goethe </w:t>
            </w:r>
            <w:proofErr w:type="spellStart"/>
            <w:r w:rsidRPr="681736A1">
              <w:rPr>
                <w:rFonts w:eastAsia="Georgia" w:cs="Georgia"/>
                <w:sz w:val="18"/>
                <w:szCs w:val="18"/>
              </w:rPr>
              <w:t>Instituut</w:t>
            </w:r>
            <w:proofErr w:type="spellEnd"/>
            <w:r w:rsidRPr="681736A1">
              <w:rPr>
                <w:rFonts w:eastAsia="Georgia" w:cs="Georgia"/>
                <w:sz w:val="18"/>
                <w:szCs w:val="18"/>
              </w:rPr>
              <w:t xml:space="preserve"> </w:t>
            </w:r>
            <w:r w:rsidRPr="681736A1" w:rsidR="3C2551FF">
              <w:rPr>
                <w:rFonts w:eastAsia="Georgia" w:cs="Georgia"/>
                <w:sz w:val="18"/>
                <w:szCs w:val="18"/>
              </w:rPr>
              <w:t xml:space="preserve">- Coopération allemande </w:t>
            </w:r>
          </w:p>
          <w:p w:rsidR="00365B18" w:rsidP="00BA5F07" w:rsidRDefault="7957D75F" w14:paraId="5720681F" w14:textId="19A4FB27">
            <w:pPr>
              <w:pStyle w:val="ListParagraph"/>
              <w:numPr>
                <w:ilvl w:val="0"/>
                <w:numId w:val="19"/>
              </w:numPr>
              <w:spacing w:after="0"/>
              <w:rPr>
                <w:rFonts w:asciiTheme="minorHAnsi" w:hAnsiTheme="minorHAnsi" w:eastAsiaTheme="minorEastAsia"/>
                <w:sz w:val="18"/>
                <w:szCs w:val="18"/>
              </w:rPr>
            </w:pPr>
            <w:r w:rsidRPr="372B3FF7">
              <w:rPr>
                <w:rFonts w:eastAsia="Georgia" w:cs="Georgia"/>
                <w:sz w:val="18"/>
                <w:szCs w:val="18"/>
              </w:rPr>
              <w:t xml:space="preserve">La Coopération suisse – DDC – Programme d’appui au secteur culturel au Nord et Sud-Kivu  </w:t>
            </w:r>
          </w:p>
          <w:p w:rsidRPr="0096390E" w:rsidR="00365B18" w:rsidP="00BA5F07" w:rsidRDefault="713C3F44" w14:paraId="6D96561D" w14:textId="5D002C59">
            <w:pPr>
              <w:pStyle w:val="ListParagraph"/>
              <w:numPr>
                <w:ilvl w:val="0"/>
                <w:numId w:val="19"/>
              </w:numPr>
              <w:spacing w:after="0"/>
              <w:rPr>
                <w:rFonts w:asciiTheme="minorHAnsi" w:hAnsiTheme="minorHAnsi" w:eastAsiaTheme="minorEastAsia"/>
                <w:sz w:val="18"/>
                <w:szCs w:val="18"/>
              </w:rPr>
            </w:pPr>
            <w:r w:rsidRPr="0096390E">
              <w:rPr>
                <w:sz w:val="18"/>
                <w:szCs w:val="18"/>
              </w:rPr>
              <w:t>Programmes d’appui au secteur de la culture, des arts et du patrimoine de l’UNESCO</w:t>
            </w:r>
          </w:p>
          <w:p w:rsidR="00365B18" w:rsidP="00BA5F07" w:rsidRDefault="713C3F44" w14:paraId="734C9DE5" w14:textId="2309D233">
            <w:pPr>
              <w:pStyle w:val="ListParagraph"/>
              <w:numPr>
                <w:ilvl w:val="0"/>
                <w:numId w:val="19"/>
              </w:numPr>
              <w:spacing w:after="0"/>
              <w:rPr>
                <w:rFonts w:asciiTheme="minorHAnsi" w:hAnsiTheme="minorHAnsi" w:eastAsiaTheme="minorEastAsia"/>
                <w:szCs w:val="21"/>
              </w:rPr>
            </w:pPr>
            <w:r w:rsidRPr="0096390E">
              <w:rPr>
                <w:rFonts w:eastAsia="Georgia" w:cs="Georgia"/>
                <w:sz w:val="18"/>
                <w:szCs w:val="18"/>
              </w:rPr>
              <w:t>Programme d’appui au développement du secteur sportif de l’UNESCO</w:t>
            </w:r>
          </w:p>
        </w:tc>
        <w:tc>
          <w:tcPr>
            <w:tcW w:w="3969" w:type="dxa"/>
            <w:tcBorders>
              <w:top w:val="nil"/>
              <w:left w:val="single" w:color="auto" w:sz="8" w:space="0"/>
              <w:bottom w:val="single" w:color="auto" w:sz="8" w:space="0"/>
              <w:right w:val="single" w:color="auto" w:sz="8" w:space="0"/>
            </w:tcBorders>
          </w:tcPr>
          <w:p w:rsidR="00365B18" w:rsidP="39998FDE" w:rsidRDefault="1DFD26FA" w14:paraId="2AD7D27A" w14:textId="4E432395">
            <w:pPr>
              <w:rPr>
                <w:rFonts w:eastAsiaTheme="minorEastAsia"/>
                <w:sz w:val="18"/>
                <w:szCs w:val="18"/>
              </w:rPr>
            </w:pPr>
            <w:r w:rsidRPr="39998FDE">
              <w:rPr>
                <w:rFonts w:eastAsia="Georgia" w:cs="Georgia"/>
                <w:sz w:val="18"/>
                <w:szCs w:val="18"/>
              </w:rPr>
              <w:t>R</w:t>
            </w:r>
            <w:r w:rsidRPr="39998FDE">
              <w:rPr>
                <w:rFonts w:eastAsiaTheme="minorEastAsia"/>
                <w:sz w:val="18"/>
                <w:szCs w:val="18"/>
              </w:rPr>
              <w:t>echerche de dialogue et complémentarités des programmes socio-culturels, échange de bonnes pratiques, partenariats, etc.</w:t>
            </w:r>
          </w:p>
          <w:p w:rsidR="00365B18" w:rsidP="39998FDE" w:rsidRDefault="5BCB5DED" w14:paraId="51B24A49" w14:textId="26DCB070">
            <w:pPr>
              <w:rPr>
                <w:rFonts w:eastAsiaTheme="minorEastAsia"/>
                <w:sz w:val="18"/>
                <w:szCs w:val="18"/>
              </w:rPr>
            </w:pPr>
            <w:r w:rsidRPr="0096390E">
              <w:rPr>
                <w:rFonts w:eastAsiaTheme="minorEastAsia"/>
                <w:sz w:val="18"/>
                <w:szCs w:val="18"/>
              </w:rPr>
              <w:t>Des complémentarités seront recherchées avec la fondation Roi Baudouin pour</w:t>
            </w:r>
            <w:r w:rsidRPr="39998FDE" w:rsidR="2272E375">
              <w:rPr>
                <w:rFonts w:eastAsiaTheme="minorEastAsia"/>
                <w:sz w:val="18"/>
                <w:szCs w:val="18"/>
              </w:rPr>
              <w:t xml:space="preserve"> d</w:t>
            </w:r>
            <w:r w:rsidRPr="0096390E">
              <w:rPr>
                <w:rFonts w:eastAsiaTheme="minorEastAsia"/>
                <w:sz w:val="18"/>
                <w:szCs w:val="18"/>
              </w:rPr>
              <w:t xml:space="preserve">es activités </w:t>
            </w:r>
            <w:r w:rsidRPr="39998FDE" w:rsidR="295649BA">
              <w:rPr>
                <w:rFonts w:eastAsiaTheme="minorEastAsia"/>
                <w:sz w:val="18"/>
                <w:szCs w:val="18"/>
              </w:rPr>
              <w:t xml:space="preserve">qui font le lien </w:t>
            </w:r>
            <w:r w:rsidRPr="0096390E">
              <w:rPr>
                <w:rFonts w:eastAsiaTheme="minorEastAsia"/>
                <w:sz w:val="18"/>
                <w:szCs w:val="18"/>
              </w:rPr>
              <w:t>avec</w:t>
            </w:r>
            <w:r w:rsidRPr="39998FDE" w:rsidR="29FDCDB9">
              <w:rPr>
                <w:rFonts w:eastAsiaTheme="minorEastAsia"/>
                <w:sz w:val="18"/>
                <w:szCs w:val="18"/>
              </w:rPr>
              <w:t xml:space="preserve"> les acteurs culturels de</w:t>
            </w:r>
            <w:r w:rsidRPr="0096390E">
              <w:rPr>
                <w:rFonts w:eastAsiaTheme="minorEastAsia"/>
                <w:sz w:val="18"/>
                <w:szCs w:val="18"/>
              </w:rPr>
              <w:t xml:space="preserve"> la diaspora. </w:t>
            </w:r>
          </w:p>
          <w:p w:rsidR="00365B18" w:rsidP="39998FDE" w:rsidRDefault="00365B18" w14:paraId="64939123" w14:textId="60265F16">
            <w:pPr>
              <w:rPr>
                <w:rFonts w:eastAsiaTheme="minorEastAsia"/>
                <w:sz w:val="18"/>
                <w:szCs w:val="18"/>
              </w:rPr>
            </w:pPr>
          </w:p>
          <w:p w:rsidR="00365B18" w:rsidP="39998FDE" w:rsidRDefault="4E1803F0" w14:paraId="2251B08E" w14:textId="2B553FA8">
            <w:pPr>
              <w:rPr>
                <w:rFonts w:cs="Arial" w:eastAsiaTheme="minorEastAsia"/>
                <w:sz w:val="18"/>
                <w:szCs w:val="18"/>
              </w:rPr>
            </w:pPr>
            <w:r w:rsidRPr="39998FDE">
              <w:rPr>
                <w:rFonts w:cs="Arial" w:eastAsiaTheme="minorEastAsia"/>
                <w:sz w:val="18"/>
                <w:szCs w:val="18"/>
              </w:rPr>
              <w:t>Disponibilité de l’intervention pour une participation active aux discussions du pôle EUNIC et recherches de complémentarité à Kinshasa.</w:t>
            </w:r>
          </w:p>
          <w:p w:rsidR="00365B18" w:rsidP="39998FDE" w:rsidRDefault="00365B18" w14:paraId="341FE446" w14:textId="2FF327C9">
            <w:pPr>
              <w:rPr>
                <w:rFonts w:eastAsia="Calibri" w:cs="Arial"/>
                <w:szCs w:val="21"/>
              </w:rPr>
            </w:pPr>
          </w:p>
          <w:p w:rsidR="00365B18" w:rsidP="39998FDE" w:rsidRDefault="53DBC0BD" w14:paraId="65595AE0" w14:textId="14EA4441">
            <w:pPr>
              <w:rPr>
                <w:rFonts w:cs="Arial" w:eastAsiaTheme="minorEastAsia"/>
                <w:sz w:val="18"/>
                <w:szCs w:val="18"/>
              </w:rPr>
            </w:pPr>
            <w:r w:rsidRPr="39998FDE">
              <w:rPr>
                <w:rFonts w:cs="Arial" w:eastAsiaTheme="minorEastAsia"/>
                <w:sz w:val="18"/>
                <w:szCs w:val="18"/>
              </w:rPr>
              <w:t xml:space="preserve">Une convention de subsides est </w:t>
            </w:r>
            <w:r w:rsidRPr="39998FDE" w:rsidR="31291CBF">
              <w:rPr>
                <w:rFonts w:cs="Arial" w:eastAsiaTheme="minorEastAsia"/>
                <w:sz w:val="18"/>
                <w:szCs w:val="18"/>
              </w:rPr>
              <w:t>envisagée</w:t>
            </w:r>
            <w:r w:rsidRPr="39998FDE">
              <w:rPr>
                <w:rFonts w:cs="Arial" w:eastAsiaTheme="minorEastAsia"/>
                <w:sz w:val="18"/>
                <w:szCs w:val="18"/>
              </w:rPr>
              <w:t xml:space="preserve"> avec WBI pour promouvoir la mobilité des artistes. </w:t>
            </w:r>
          </w:p>
          <w:p w:rsidR="00365B18" w:rsidP="39998FDE" w:rsidRDefault="53DBC0BD" w14:paraId="75492BA1" w14:textId="20E6D94D">
            <w:pPr>
              <w:rPr>
                <w:rFonts w:cs="Arial" w:eastAsiaTheme="minorEastAsia"/>
                <w:sz w:val="18"/>
                <w:szCs w:val="18"/>
              </w:rPr>
            </w:pPr>
            <w:r w:rsidRPr="39998FDE">
              <w:rPr>
                <w:rFonts w:cs="Arial" w:eastAsiaTheme="minorEastAsia"/>
                <w:sz w:val="18"/>
                <w:szCs w:val="18"/>
              </w:rPr>
              <w:t xml:space="preserve">Identification commune avec la coopération suisse des besoins en termes de soutien au secteur culturel du Sud-Kivu et mise </w:t>
            </w:r>
            <w:r w:rsidRPr="39998FDE" w:rsidR="0DEF5243">
              <w:rPr>
                <w:rFonts w:cs="Arial" w:eastAsiaTheme="minorEastAsia"/>
                <w:sz w:val="18"/>
                <w:szCs w:val="18"/>
              </w:rPr>
              <w:t xml:space="preserve">en œuvre d’un appui commun au partenaire local en totale complémentarité. </w:t>
            </w:r>
          </w:p>
        </w:tc>
      </w:tr>
    </w:tbl>
    <w:p w:rsidR="3C051078" w:rsidRDefault="3C051078" w14:paraId="41E5D642" w14:textId="34AC215A"/>
    <w:p w:rsidRPr="00C6723A" w:rsidR="00B5524F" w:rsidP="00BA5F07" w:rsidRDefault="48FA17B1" w14:paraId="653B58D7" w14:textId="1C2F4D72">
      <w:pPr>
        <w:pStyle w:val="Heading3"/>
        <w:numPr>
          <w:ilvl w:val="2"/>
          <w:numId w:val="39"/>
        </w:numPr>
        <w:ind w:left="709"/>
      </w:pPr>
      <w:bookmarkStart w:name="_Toc106783736" w:id="107"/>
      <w:bookmarkStart w:name="_Toc106889470" w:id="108"/>
      <w:bookmarkStart w:name="_Toc112687545" w:id="109"/>
      <w:bookmarkStart w:name="_Toc113810760" w:id="110"/>
      <w:r w:rsidRPr="00C6723A">
        <w:t>Le tableau des indicateurs de suivi</w:t>
      </w:r>
      <w:bookmarkEnd w:id="107"/>
      <w:bookmarkEnd w:id="108"/>
      <w:bookmarkEnd w:id="109"/>
      <w:bookmarkEnd w:id="110"/>
      <w:r w:rsidRPr="00C6723A">
        <w:t xml:space="preserve"> </w:t>
      </w:r>
    </w:p>
    <w:p w:rsidR="00B5524F" w:rsidP="00406A94" w:rsidRDefault="00B5524F" w14:paraId="30CC0A19" w14:textId="77777777">
      <w:pPr>
        <w:pStyle w:val="Heading3"/>
        <w:numPr>
          <w:ilvl w:val="0"/>
          <w:numId w:val="0"/>
        </w:numPr>
        <w:ind w:left="720"/>
      </w:pPr>
    </w:p>
    <w:p w:rsidRPr="00162315" w:rsidR="00B5524F" w:rsidP="00B5524F" w:rsidRDefault="00B5524F" w14:paraId="1EAC28B7" w14:textId="238A17C6">
      <w:pPr>
        <w:rPr>
          <w:rFonts w:eastAsia="Georgia" w:cs="Georgia"/>
          <w:szCs w:val="21"/>
        </w:rPr>
      </w:pPr>
      <w:r w:rsidRPr="00162315">
        <w:rPr>
          <w:rFonts w:eastAsia="Georgia" w:cs="Georgia"/>
          <w:szCs w:val="21"/>
        </w:rPr>
        <w:t xml:space="preserve">Le tableau est repris en annexe </w:t>
      </w:r>
      <w:r w:rsidR="00D7457F">
        <w:rPr>
          <w:rFonts w:eastAsia="Georgia" w:cs="Georgia"/>
          <w:szCs w:val="21"/>
        </w:rPr>
        <w:t>2.</w:t>
      </w:r>
    </w:p>
    <w:p w:rsidRPr="00162315" w:rsidR="00705A0B" w:rsidP="00B5524F" w:rsidRDefault="00705A0B" w14:paraId="1F026478" w14:textId="77777777">
      <w:pPr>
        <w:rPr>
          <w:rFonts w:eastAsia="Georgia" w:cs="Georgia"/>
          <w:szCs w:val="21"/>
        </w:rPr>
        <w:sectPr w:rsidRPr="00162315" w:rsidR="00705A0B" w:rsidSect="00CC451A">
          <w:headerReference w:type="first" r:id="rId20"/>
          <w:pgSz w:w="11906" w:h="16838" w:orient="portrait" w:code="9"/>
          <w:pgMar w:top="1417" w:right="1417" w:bottom="1417" w:left="1417" w:header="709" w:footer="709" w:gutter="0"/>
          <w:cols w:space="708"/>
          <w:titlePg/>
          <w:docGrid w:linePitch="360"/>
        </w:sectPr>
      </w:pPr>
    </w:p>
    <w:p w:rsidRPr="00D815C8" w:rsidR="001B47D8" w:rsidP="00BA5F07" w:rsidRDefault="00755B7D" w14:paraId="7311B218" w14:textId="4F2D0B15">
      <w:pPr>
        <w:pStyle w:val="Heading2"/>
      </w:pPr>
      <w:bookmarkStart w:name="_Toc106783737" w:id="111"/>
      <w:bookmarkStart w:name="_Toc106889471" w:id="112"/>
      <w:bookmarkStart w:name="_Toc112687546" w:id="113"/>
      <w:bookmarkStart w:name="_Toc113810761" w:id="114"/>
      <w:r w:rsidRPr="00D815C8">
        <w:t xml:space="preserve">Intervention COD2202211 – Formation, Entreprenariat, Emploi </w:t>
      </w:r>
      <w:r w:rsidRPr="00D815C8" w:rsidR="00F551D6">
        <w:t>à Kinshasa</w:t>
      </w:r>
      <w:bookmarkStart w:name="_Toc112523018" w:id="115"/>
      <w:bookmarkStart w:name="_Toc112523460" w:id="116"/>
      <w:bookmarkStart w:name="_Toc112523652" w:id="117"/>
      <w:bookmarkStart w:name="_Toc112524446" w:id="118"/>
      <w:bookmarkStart w:name="_Toc112524532" w:id="119"/>
      <w:bookmarkStart w:name="_Toc112525196" w:id="120"/>
      <w:bookmarkStart w:name="_Toc112525287" w:id="121"/>
      <w:bookmarkStart w:name="_Toc112525373" w:id="122"/>
      <w:bookmarkStart w:name="_Toc112534054" w:id="123"/>
      <w:bookmarkStart w:name="_Toc112534400" w:id="124"/>
      <w:bookmarkStart w:name="_Toc112536023" w:id="125"/>
      <w:bookmarkStart w:name="_Toc112536301" w:id="126"/>
      <w:bookmarkStart w:name="_Toc112554648" w:id="127"/>
      <w:bookmarkStart w:name="_Toc112577410" w:id="128"/>
      <w:bookmarkStart w:name="_Toc112523019" w:id="129"/>
      <w:bookmarkStart w:name="_Toc112523461" w:id="130"/>
      <w:bookmarkStart w:name="_Toc112523653" w:id="131"/>
      <w:bookmarkStart w:name="_Toc112524447" w:id="132"/>
      <w:bookmarkStart w:name="_Toc112524533" w:id="133"/>
      <w:bookmarkStart w:name="_Toc112525197" w:id="134"/>
      <w:bookmarkStart w:name="_Toc112525288" w:id="135"/>
      <w:bookmarkStart w:name="_Toc112525374" w:id="136"/>
      <w:bookmarkStart w:name="_Toc112534055" w:id="137"/>
      <w:bookmarkStart w:name="_Toc112534401" w:id="138"/>
      <w:bookmarkStart w:name="_Toc112536024" w:id="139"/>
      <w:bookmarkStart w:name="_Toc112536302" w:id="140"/>
      <w:bookmarkStart w:name="_Toc112554649" w:id="141"/>
      <w:bookmarkStart w:name="_Toc112577411" w:id="142"/>
      <w:bookmarkStart w:name="_Toc106783738" w:id="143"/>
      <w:bookmarkStart w:name="_Toc106889472" w:id="144"/>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rsidR="00B5524F" w:rsidP="00BA5F07" w:rsidRDefault="48FA17B1" w14:paraId="6F886C5F" w14:textId="6CCAD683">
      <w:pPr>
        <w:pStyle w:val="Heading3"/>
        <w:numPr>
          <w:ilvl w:val="2"/>
          <w:numId w:val="39"/>
        </w:numPr>
        <w:ind w:left="709"/>
      </w:pPr>
      <w:bookmarkStart w:name="_Toc112687547" w:id="145"/>
      <w:bookmarkStart w:name="_Toc113810762" w:id="146"/>
      <w:r w:rsidRPr="001B47D8">
        <w:t xml:space="preserve">Le </w:t>
      </w:r>
      <w:r w:rsidRPr="00406A94">
        <w:t>contexte</w:t>
      </w:r>
      <w:r w:rsidRPr="001B47D8">
        <w:t xml:space="preserve"> de l’intervention</w:t>
      </w:r>
      <w:bookmarkEnd w:id="143"/>
      <w:bookmarkEnd w:id="144"/>
      <w:bookmarkEnd w:id="145"/>
      <w:bookmarkEnd w:id="146"/>
    </w:p>
    <w:p w:rsidRPr="0098760B" w:rsidR="0098760B" w:rsidP="0098760B" w:rsidRDefault="0098760B" w14:paraId="39CDEF17" w14:textId="77777777">
      <w:pPr>
        <w:rPr>
          <w:lang w:val="fr-FR"/>
        </w:rPr>
      </w:pPr>
    </w:p>
    <w:p w:rsidRPr="0008239C" w:rsidR="00B5524F" w:rsidP="00BA5F07" w:rsidRDefault="00B5524F" w14:paraId="593E9F4C" w14:textId="6482B49B">
      <w:pPr>
        <w:pStyle w:val="ListParagraph"/>
        <w:numPr>
          <w:ilvl w:val="0"/>
          <w:numId w:val="37"/>
        </w:numPr>
      </w:pPr>
      <w:r w:rsidRPr="0008239C">
        <w:t>Contexte spécifique au volet formation emploi à Kinshasa et</w:t>
      </w:r>
      <w:r w:rsidR="00A3680C">
        <w:t xml:space="preserve"> au</w:t>
      </w:r>
      <w:r w:rsidRPr="0008239C">
        <w:t xml:space="preserve"> défis urbain</w:t>
      </w:r>
      <w:r w:rsidRPr="0008239C" w:rsidR="00BE41E8">
        <w:t>.</w:t>
      </w:r>
    </w:p>
    <w:p w:rsidR="00B5524F" w:rsidP="00B5524F" w:rsidRDefault="00B5524F" w14:paraId="52720FF5" w14:textId="77777777">
      <w:pPr>
        <w:rPr>
          <w:lang w:val="fr-FR"/>
        </w:rPr>
      </w:pPr>
      <w:r>
        <w:rPr>
          <w:lang w:val="fr-FR"/>
        </w:rPr>
        <w:t xml:space="preserve">Les premières leçons apprises depuis le début de l’exécution du programme </w:t>
      </w:r>
      <w:proofErr w:type="spellStart"/>
      <w:r>
        <w:rPr>
          <w:lang w:val="fr-FR"/>
        </w:rPr>
        <w:t>KinEmploi</w:t>
      </w:r>
      <w:proofErr w:type="spellEnd"/>
      <w:r>
        <w:rPr>
          <w:lang w:val="fr-FR"/>
        </w:rPr>
        <w:t xml:space="preserve"> (avril 2021) font apparaitre les éléments suivants :</w:t>
      </w:r>
    </w:p>
    <w:p w:rsidR="00B5524F" w:rsidP="00BA5F07" w:rsidRDefault="00B5524F" w14:paraId="7CDB12AD" w14:textId="77777777">
      <w:pPr>
        <w:pStyle w:val="ListParagraph"/>
        <w:numPr>
          <w:ilvl w:val="0"/>
          <w:numId w:val="32"/>
        </w:numPr>
        <w:ind w:left="426"/>
        <w:rPr>
          <w:lang w:val="fr-FR"/>
        </w:rPr>
      </w:pPr>
      <w:r>
        <w:rPr>
          <w:lang w:val="fr-FR"/>
        </w:rPr>
        <w:t>Le secteur de la formation professionnelle à Kinshasa apparaît déstructuré, peu organisé, fortement dérégulé et présentant une faible visibilité.</w:t>
      </w:r>
    </w:p>
    <w:p w:rsidR="00B5524F" w:rsidP="00BA5F07" w:rsidRDefault="18C3CF0C" w14:paraId="7B686D88" w14:textId="2F5710FB">
      <w:pPr>
        <w:pStyle w:val="ListParagraph"/>
        <w:numPr>
          <w:ilvl w:val="0"/>
          <w:numId w:val="32"/>
        </w:numPr>
        <w:ind w:left="426"/>
        <w:rPr>
          <w:lang w:val="fr-FR"/>
        </w:rPr>
      </w:pPr>
      <w:r w:rsidRPr="5303F086">
        <w:rPr>
          <w:lang w:val="fr-FR"/>
        </w:rPr>
        <w:t>Les Centres de formation professionnelle du secteur public sont pratiquement inexistants, il est impossible d’obtenir des informations détaillées sur les programmes dispensés</w:t>
      </w:r>
      <w:r w:rsidR="00A3680C">
        <w:rPr>
          <w:lang w:val="fr-FR"/>
        </w:rPr>
        <w:t xml:space="preserve"> et</w:t>
      </w:r>
      <w:r w:rsidRPr="5303F086">
        <w:rPr>
          <w:lang w:val="fr-FR"/>
        </w:rPr>
        <w:t xml:space="preserve"> le niveau de compétences. La liste des centres est disparate, incomplète</w:t>
      </w:r>
      <w:r w:rsidR="00F84BD8">
        <w:rPr>
          <w:lang w:val="fr-FR"/>
        </w:rPr>
        <w:t xml:space="preserve"> </w:t>
      </w:r>
      <w:r w:rsidRPr="5303F086">
        <w:rPr>
          <w:lang w:val="fr-FR"/>
        </w:rPr>
        <w:t>et leur prestation en formation professionnelle de facto quasi inexistante.</w:t>
      </w:r>
    </w:p>
    <w:p w:rsidR="00B5524F" w:rsidP="00BA5F07" w:rsidRDefault="00B5524F" w14:paraId="703EEFD1" w14:textId="77777777">
      <w:pPr>
        <w:pStyle w:val="ListParagraph"/>
        <w:numPr>
          <w:ilvl w:val="0"/>
          <w:numId w:val="32"/>
        </w:numPr>
        <w:ind w:left="426"/>
        <w:rPr>
          <w:lang w:val="fr-FR"/>
        </w:rPr>
      </w:pPr>
      <w:r>
        <w:rPr>
          <w:lang w:val="fr-FR"/>
        </w:rPr>
        <w:t>Quand la formation est dispensée, par exemple par un établissement conventionné comme Don Bosco, elle ne tient pas compte des besoins économiques du marché de l’emploi et repose sur un paradigme obsolète fondé sur l’offre et non la demande. Trop peu pratique, trop longue et désynchronisée par rapport aux besoins en capital humain de qualité des employeurs et de l’économie kinoise, elle ne peut aujourd’hui servir de levier à l’insertion professionnelle et à l’émancipation de la jeunesse kinoise.</w:t>
      </w:r>
    </w:p>
    <w:p w:rsidR="00B5524F" w:rsidP="00BA5F07" w:rsidRDefault="18C3CF0C" w14:paraId="3983170B" w14:textId="361A7E45">
      <w:pPr>
        <w:pStyle w:val="ListParagraph"/>
        <w:numPr>
          <w:ilvl w:val="0"/>
          <w:numId w:val="32"/>
        </w:numPr>
        <w:ind w:left="426"/>
        <w:rPr>
          <w:lang w:val="fr-FR"/>
        </w:rPr>
      </w:pPr>
      <w:r w:rsidRPr="5303F086">
        <w:rPr>
          <w:lang w:val="fr-FR"/>
        </w:rPr>
        <w:t>Le système d’agrément formel de l’Etat est atomisé en différent</w:t>
      </w:r>
      <w:r w:rsidR="00F84BD8">
        <w:rPr>
          <w:lang w:val="fr-FR"/>
        </w:rPr>
        <w:t>s</w:t>
      </w:r>
      <w:r w:rsidRPr="5303F086">
        <w:rPr>
          <w:lang w:val="fr-FR"/>
        </w:rPr>
        <w:t xml:space="preserve"> ministère</w:t>
      </w:r>
      <w:r w:rsidR="00F84BD8">
        <w:rPr>
          <w:lang w:val="fr-FR"/>
        </w:rPr>
        <w:t>s</w:t>
      </w:r>
      <w:r w:rsidRPr="5303F086">
        <w:rPr>
          <w:lang w:val="fr-FR"/>
        </w:rPr>
        <w:t xml:space="preserve"> souvent en concurrence (EPST, Affaires sociales, Jeunesse et même Ministère du Genre), alors que la prérogative d’agrément devrait être réservée au Ministère de la Formation Professionnelle et Métiers. L’agrément est octroyé après de nombreuses années d’exercice de l’activité de formation sans qu’il ne soit possible d’en établir le nombre, certaines sources mentionnent que seulement 10% des centres seraient agréés.  Centres qui le plus souvent, ont des activités à ce point sommaires voire fantômes, qu’un soutien spécifique, hormis quelques exceptions, parait impossible à envisager.</w:t>
      </w:r>
    </w:p>
    <w:p w:rsidR="00B5524F" w:rsidP="00BA5F07" w:rsidRDefault="00B5524F" w14:paraId="7517CD0C" w14:textId="672FF06D">
      <w:pPr>
        <w:pStyle w:val="ListParagraph"/>
        <w:numPr>
          <w:ilvl w:val="0"/>
          <w:numId w:val="32"/>
        </w:numPr>
        <w:ind w:left="426"/>
        <w:rPr>
          <w:lang w:val="fr-FR"/>
        </w:rPr>
      </w:pPr>
      <w:r>
        <w:rPr>
          <w:lang w:val="fr-FR"/>
        </w:rPr>
        <w:t xml:space="preserve">Il en va de même pour le processus de certification qui </w:t>
      </w:r>
      <w:r w:rsidRPr="00187C91">
        <w:rPr>
          <w:lang w:val="fr-FR"/>
        </w:rPr>
        <w:t xml:space="preserve">demeure inachevé. </w:t>
      </w:r>
      <w:r w:rsidRPr="00187C91" w:rsidR="00CF5044">
        <w:rPr>
          <w:lang w:val="fr-FR"/>
        </w:rPr>
        <w:t xml:space="preserve"> La FPM n'est pas aujourd'hui en mesure de certifier ses formations car ni les programmes ni les compétences n'ont fait l'objet d'une quelconque validation préalable. </w:t>
      </w:r>
      <w:r w:rsidRPr="00187C91">
        <w:rPr>
          <w:lang w:val="fr-FR"/>
        </w:rPr>
        <w:t>Dans ce contexte, il est difficile d’établir des filières et des passerelles vers les dispositifs du Centre de</w:t>
      </w:r>
      <w:r>
        <w:rPr>
          <w:lang w:val="fr-FR"/>
        </w:rPr>
        <w:t xml:space="preserve"> Ressources, sur la seule base d’un socle de compétences requis pour entrer dans tel ou tel dispositif.</w:t>
      </w:r>
    </w:p>
    <w:p w:rsidR="00B5524F" w:rsidP="00BA5F07" w:rsidRDefault="48FA17B1" w14:paraId="2D222D36" w14:textId="77A485D7">
      <w:pPr>
        <w:pStyle w:val="ListParagraph"/>
        <w:numPr>
          <w:ilvl w:val="0"/>
          <w:numId w:val="32"/>
        </w:numPr>
        <w:ind w:left="426"/>
        <w:rPr>
          <w:lang w:val="fr-FR"/>
        </w:rPr>
      </w:pPr>
      <w:r w:rsidRPr="34C9A1FD">
        <w:rPr>
          <w:lang w:val="fr-FR"/>
        </w:rPr>
        <w:t xml:space="preserve">Les études diligentées par </w:t>
      </w:r>
      <w:proofErr w:type="spellStart"/>
      <w:r w:rsidRPr="34C9A1FD">
        <w:rPr>
          <w:lang w:val="fr-FR"/>
        </w:rPr>
        <w:t>KinEmploi</w:t>
      </w:r>
      <w:proofErr w:type="spellEnd"/>
      <w:r w:rsidR="008F7611">
        <w:rPr>
          <w:lang w:val="fr-FR"/>
        </w:rPr>
        <w:t xml:space="preserve">, </w:t>
      </w:r>
      <w:r w:rsidRPr="34C9A1FD">
        <w:rPr>
          <w:lang w:val="fr-FR"/>
        </w:rPr>
        <w:t xml:space="preserve">visant à cartographier les métiers et à identifier les opportunités économiques et les secteurs les plus porteurs en termes d’emplois, ont permis de positionner les priorités sectorielles suivantes : </w:t>
      </w:r>
      <w:r w:rsidRPr="00C120BF">
        <w:rPr>
          <w:lang w:val="fr-FR"/>
        </w:rPr>
        <w:t>la construction, la sécurité alimentaire via la production (péri)urbaine et la transformation agro-alimentaire, l’économie circulaire ou encore, les métiers de la logistique.</w:t>
      </w:r>
    </w:p>
    <w:p w:rsidR="00B5524F" w:rsidP="00BA5F07" w:rsidRDefault="00B5524F" w14:paraId="132D412B" w14:textId="77777777">
      <w:pPr>
        <w:pStyle w:val="ListParagraph"/>
        <w:numPr>
          <w:ilvl w:val="0"/>
          <w:numId w:val="32"/>
        </w:numPr>
        <w:ind w:left="426"/>
        <w:rPr>
          <w:lang w:val="fr-FR"/>
        </w:rPr>
      </w:pPr>
      <w:r>
        <w:rPr>
          <w:lang w:val="fr-FR"/>
        </w:rPr>
        <w:t>Il s’agira donc de fonder l’approche d’une formation professionnelle additionnelle sur les secteurs économiques les plus porteurs de la Ville de Kinshasa.</w:t>
      </w:r>
    </w:p>
    <w:p w:rsidR="00B5524F" w:rsidP="00BA5F07" w:rsidRDefault="00B5524F" w14:paraId="4A29CC36" w14:textId="64E6E821">
      <w:pPr>
        <w:pStyle w:val="ListParagraph"/>
        <w:numPr>
          <w:ilvl w:val="0"/>
          <w:numId w:val="32"/>
        </w:numPr>
        <w:ind w:left="426"/>
        <w:rPr>
          <w:lang w:val="fr-FR"/>
        </w:rPr>
      </w:pPr>
      <w:r>
        <w:rPr>
          <w:lang w:val="fr-FR"/>
        </w:rPr>
        <w:t xml:space="preserve">Si le secteur privé offre une meilleure visibilité en termes d’offre de formation, son coût ne permet pas aux publics </w:t>
      </w:r>
      <w:r w:rsidR="006B6623">
        <w:rPr>
          <w:lang w:val="fr-FR"/>
        </w:rPr>
        <w:t>vulnérables</w:t>
      </w:r>
      <w:r>
        <w:rPr>
          <w:lang w:val="fr-FR"/>
        </w:rPr>
        <w:t xml:space="preserve"> d’y accéder et génère de facto, une discrimination dans l’accès à la formation.</w:t>
      </w:r>
    </w:p>
    <w:p w:rsidR="00B5524F" w:rsidP="00B5524F" w:rsidRDefault="48FA17B1" w14:paraId="408C194C" w14:textId="471FD380">
      <w:r>
        <w:t>Les défis liés au développement économiques de la ville de Kinshasa demeurent nombreux.  A noter la réceptivité favorable des employeurs à collaborer pour ajuster les profils de ressources humaines à recruter à leurs besoins. Les entreprises sont par ailleurs, davantage ouvertes et de plus en plus intéressées à recruter des employées “femmes” ayant un savoir-faire démontré, et ce, au regard des objectifs de développement durables</w:t>
      </w:r>
      <w:r w:rsidR="006B6623">
        <w:t xml:space="preserve"> (ODD)</w:t>
      </w:r>
      <w:r>
        <w:t>, prônant l’égalité des sexes et dont chaque entreprise essaie tant soit peu de s’adapter.  Les prémisses d’une crise alimentaire liée à la guerre en Ukraine commencent à se concrétiser.  La sécurité alimentaire de la ville de Kinshasa va très probablement être impactée étant donné sa dépendance aux importations (80% des denrées alimentaires).  Le résultat résilience s’améliorera si l’addiction aux importations diminuent.</w:t>
      </w:r>
    </w:p>
    <w:p w:rsidRPr="0008239C" w:rsidR="00B5524F" w:rsidP="00BA5F07" w:rsidRDefault="00B5524F" w14:paraId="59B33EBE" w14:textId="77777777">
      <w:pPr>
        <w:pStyle w:val="ListParagraph"/>
        <w:numPr>
          <w:ilvl w:val="0"/>
          <w:numId w:val="38"/>
        </w:numPr>
      </w:pPr>
      <w:r w:rsidRPr="0008239C">
        <w:t>Contexte institutionnel - ancrage central et liens avec les provinces</w:t>
      </w:r>
    </w:p>
    <w:p w:rsidR="00B5524F" w:rsidP="528D88BA" w:rsidRDefault="18C3CF0C" w14:paraId="4C7AD976" w14:textId="52462A24">
      <w:pPr>
        <w:rPr>
          <w:rFonts w:eastAsia="Georgia" w:cs="Georgia"/>
        </w:rPr>
      </w:pPr>
      <w:r w:rsidRPr="528D88BA">
        <w:rPr>
          <w:rFonts w:eastAsia="Georgia" w:cs="Georgia"/>
        </w:rPr>
        <w:t xml:space="preserve">Adossé au Ministère central de la Formation Professionnelle et Métiers, le dispositif </w:t>
      </w:r>
      <w:proofErr w:type="spellStart"/>
      <w:r w:rsidRPr="528D88BA">
        <w:rPr>
          <w:rFonts w:eastAsia="Georgia" w:cs="Georgia"/>
        </w:rPr>
        <w:t>Mosala</w:t>
      </w:r>
      <w:proofErr w:type="spellEnd"/>
      <w:r w:rsidRPr="528D88BA">
        <w:rPr>
          <w:rFonts w:eastAsia="Georgia" w:cs="Georgia"/>
        </w:rPr>
        <w:t xml:space="preserve">, Centre de ressources </w:t>
      </w:r>
      <w:r w:rsidR="006F4045">
        <w:rPr>
          <w:rFonts w:eastAsia="Georgia" w:cs="Georgia"/>
        </w:rPr>
        <w:t xml:space="preserve">(CdR) </w:t>
      </w:r>
      <w:r w:rsidRPr="528D88BA">
        <w:rPr>
          <w:rFonts w:eastAsia="Georgia" w:cs="Georgia"/>
        </w:rPr>
        <w:t xml:space="preserve">multifonctionnel est soutenu par le programme </w:t>
      </w:r>
      <w:proofErr w:type="spellStart"/>
      <w:r w:rsidRPr="528D88BA">
        <w:rPr>
          <w:rFonts w:eastAsia="Georgia" w:cs="Georgia"/>
        </w:rPr>
        <w:t>KinEmploi</w:t>
      </w:r>
      <w:proofErr w:type="spellEnd"/>
      <w:r w:rsidRPr="528D88BA">
        <w:rPr>
          <w:rFonts w:eastAsia="Georgia" w:cs="Georgia"/>
        </w:rPr>
        <w:t xml:space="preserve">. Le CdR </w:t>
      </w:r>
      <w:proofErr w:type="spellStart"/>
      <w:r w:rsidRPr="528D88BA">
        <w:rPr>
          <w:rFonts w:eastAsia="Georgia" w:cs="Georgia"/>
        </w:rPr>
        <w:t>Mosala</w:t>
      </w:r>
      <w:proofErr w:type="spellEnd"/>
      <w:r w:rsidRPr="528D88BA">
        <w:rPr>
          <w:rFonts w:eastAsia="Georgia" w:cs="Georgia"/>
        </w:rPr>
        <w:t xml:space="preserve"> se traduira prochainement par </w:t>
      </w:r>
      <w:r w:rsidRPr="528D88BA" w:rsidR="4BD2D6B4">
        <w:rPr>
          <w:rFonts w:eastAsia="Georgia" w:cs="Georgia"/>
        </w:rPr>
        <w:t>de nouvelles modalités de gestion et d’opérationnalisation</w:t>
      </w:r>
      <w:r w:rsidRPr="528D88BA">
        <w:rPr>
          <w:rFonts w:eastAsia="Georgia" w:cs="Georgia"/>
        </w:rPr>
        <w:t>.  L’ancrage actuellement national, devrait évoluer dans les prochains mois vers un ancrage provincial même si l’opérationnalisation demeurera l’apanage du FPM</w:t>
      </w:r>
      <w:r w:rsidR="00A3680C">
        <w:rPr>
          <w:rFonts w:eastAsia="Georgia" w:cs="Georgia"/>
        </w:rPr>
        <w:t xml:space="preserve"> (Formation professionnel des métiers)</w:t>
      </w:r>
      <w:r w:rsidRPr="528D88BA">
        <w:rPr>
          <w:rFonts w:eastAsia="Georgia" w:cs="Georgia"/>
        </w:rPr>
        <w:t>.  La standardisation d</w:t>
      </w:r>
      <w:r w:rsidRPr="528D88BA" w:rsidR="42BA4867">
        <w:rPr>
          <w:rFonts w:eastAsia="Georgia" w:cs="Georgia"/>
        </w:rPr>
        <w:t xml:space="preserve">es modalités de gestion </w:t>
      </w:r>
      <w:r w:rsidRPr="528D88BA" w:rsidR="2A90A4BD">
        <w:rPr>
          <w:rFonts w:eastAsia="Georgia" w:cs="Georgia"/>
        </w:rPr>
        <w:t>statut</w:t>
      </w:r>
      <w:r w:rsidR="00CC01ED">
        <w:rPr>
          <w:rFonts w:eastAsia="Georgia" w:cs="Georgia"/>
        </w:rPr>
        <w:t>aire</w:t>
      </w:r>
      <w:r w:rsidRPr="528D88BA" w:rsidR="2A90A4BD">
        <w:rPr>
          <w:rFonts w:eastAsia="Georgia" w:cs="Georgia"/>
        </w:rPr>
        <w:t xml:space="preserve"> permettrait</w:t>
      </w:r>
      <w:r w:rsidRPr="528D88BA">
        <w:rPr>
          <w:rFonts w:eastAsia="Georgia" w:cs="Georgia"/>
        </w:rPr>
        <w:t xml:space="preserve"> un déploiement et une existence juridique des CdR dans chacune des provinces d’intervention.  L’expert sectoriel Formation Emploi en coopération technique adossé à la représentation Enabel, assurera la cohérence du dispositif au niveau national et le soutien à des convergences sectorielles communes entre chaque province toutes en contextualisant les stratégies provinciales de mise en œuvre en fonction des réalités spécifiques de chaque province.  L’appui institutionnel sectoriel au niveau central au FPM, à l’Emploi et à l’EPST </w:t>
      </w:r>
      <w:r w:rsidR="00CC01ED">
        <w:rPr>
          <w:rFonts w:eastAsia="Georgia" w:cs="Georgia"/>
        </w:rPr>
        <w:t xml:space="preserve">(Enseignement Primaire Secondaire et Technique) </w:t>
      </w:r>
      <w:r w:rsidRPr="528D88BA">
        <w:rPr>
          <w:rFonts w:eastAsia="Georgia" w:cs="Georgia"/>
        </w:rPr>
        <w:t>consolidera</w:t>
      </w:r>
      <w:r w:rsidR="00EB3944">
        <w:rPr>
          <w:rFonts w:eastAsia="Georgia" w:cs="Georgia"/>
        </w:rPr>
        <w:t>,</w:t>
      </w:r>
      <w:r w:rsidRPr="528D88BA">
        <w:rPr>
          <w:rFonts w:eastAsia="Georgia" w:cs="Georgia"/>
        </w:rPr>
        <w:t xml:space="preserve"> pour chacun de ces 3 partenaires ministériels, la cohérence de la stratégie en fonction de leurs prérogatives régaliennes et de leur contribution spécifique au déploiement, à l’opérationnalisation et à la pérennisation du dispositif CDR.</w:t>
      </w:r>
    </w:p>
    <w:p w:rsidR="00F16262" w:rsidP="528D88BA" w:rsidRDefault="64EC61C5" w14:paraId="40297C84" w14:textId="769E8BD7">
      <w:pPr>
        <w:rPr>
          <w:rFonts w:eastAsia="Georgia" w:cs="Georgia"/>
        </w:rPr>
      </w:pPr>
      <w:r w:rsidRPr="27560BC2">
        <w:rPr>
          <w:rFonts w:eastAsia="Georgia" w:cs="Georgia"/>
        </w:rPr>
        <w:t>En outre, l’intervention nouera dès 2023, des synergies et collaborations approfondies avec le portefeuille Protection Sociale, en particulier pour ce qui concerne</w:t>
      </w:r>
      <w:r w:rsidRPr="27560BC2" w:rsidR="5E1A3F4A">
        <w:rPr>
          <w:rFonts w:eastAsia="Georgia" w:cs="Georgia"/>
        </w:rPr>
        <w:t xml:space="preserve"> le volet emploi et </w:t>
      </w:r>
      <w:r w:rsidRPr="27560BC2" w:rsidR="00DF6913">
        <w:rPr>
          <w:rFonts w:eastAsia="Georgia" w:cs="Georgia"/>
        </w:rPr>
        <w:t>l’</w:t>
      </w:r>
      <w:r w:rsidRPr="27560BC2" w:rsidR="5E1A3F4A">
        <w:rPr>
          <w:rFonts w:eastAsia="Georgia" w:cs="Georgia"/>
        </w:rPr>
        <w:t xml:space="preserve">accès à la protection sociale. </w:t>
      </w:r>
      <w:r w:rsidRPr="27560BC2">
        <w:rPr>
          <w:rFonts w:eastAsia="Georgia" w:cs="Georgia"/>
        </w:rPr>
        <w:t xml:space="preserve"> </w:t>
      </w:r>
      <w:r w:rsidRPr="27560BC2" w:rsidR="5E1A3F4A">
        <w:rPr>
          <w:rFonts w:eastAsia="Georgia" w:cs="Georgia"/>
        </w:rPr>
        <w:t>L</w:t>
      </w:r>
      <w:r w:rsidRPr="27560BC2">
        <w:rPr>
          <w:rFonts w:eastAsia="Georgia" w:cs="Georgia"/>
        </w:rPr>
        <w:t>’élargissemen</w:t>
      </w:r>
      <w:r w:rsidRPr="27560BC2" w:rsidR="5E1A3F4A">
        <w:rPr>
          <w:rFonts w:eastAsia="Georgia" w:cs="Georgia"/>
        </w:rPr>
        <w:t xml:space="preserve">t de l’offre de prestation du CdR </w:t>
      </w:r>
      <w:proofErr w:type="spellStart"/>
      <w:r w:rsidRPr="27560BC2" w:rsidR="5E1A3F4A">
        <w:rPr>
          <w:rFonts w:eastAsia="Georgia" w:cs="Georgia"/>
        </w:rPr>
        <w:t>Mosala</w:t>
      </w:r>
      <w:proofErr w:type="spellEnd"/>
      <w:r w:rsidRPr="27560BC2" w:rsidR="5E1A3F4A">
        <w:rPr>
          <w:rFonts w:eastAsia="Georgia" w:cs="Georgia"/>
        </w:rPr>
        <w:t xml:space="preserve"> aux partenaires emploi par exemple</w:t>
      </w:r>
      <w:r w:rsidRPr="27560BC2" w:rsidR="395F5B4D">
        <w:rPr>
          <w:rFonts w:eastAsia="Georgia" w:cs="Georgia"/>
        </w:rPr>
        <w:t xml:space="preserve">, </w:t>
      </w:r>
      <w:r w:rsidRPr="27560BC2" w:rsidR="5991412B">
        <w:rPr>
          <w:rFonts w:eastAsia="Georgia" w:cs="Georgia"/>
        </w:rPr>
        <w:t xml:space="preserve">constitue une première opportunité de concrétisation de ces synergies qui seront permanentes, vu la proximité thématique </w:t>
      </w:r>
      <w:r w:rsidRPr="27560BC2" w:rsidR="00229CCC">
        <w:rPr>
          <w:rFonts w:eastAsia="Georgia" w:cs="Georgia"/>
        </w:rPr>
        <w:t xml:space="preserve">des 2 </w:t>
      </w:r>
      <w:r w:rsidRPr="27560BC2" w:rsidR="3CFA5CD7">
        <w:rPr>
          <w:rFonts w:eastAsia="Georgia" w:cs="Georgia"/>
        </w:rPr>
        <w:t>interventions</w:t>
      </w:r>
      <w:r w:rsidRPr="27560BC2" w:rsidR="00229CCC">
        <w:rPr>
          <w:rFonts w:eastAsia="Georgia" w:cs="Georgia"/>
        </w:rPr>
        <w:t>.</w:t>
      </w:r>
    </w:p>
    <w:p w:rsidRPr="0096390E" w:rsidR="5ECD12EC" w:rsidRDefault="00229CCC" w14:paraId="0723EC23" w14:textId="58F61A2C">
      <w:pPr>
        <w:rPr>
          <w:rFonts w:eastAsia="Georgia" w:cs="Georgia"/>
        </w:rPr>
      </w:pPr>
      <w:r w:rsidRPr="27560BC2">
        <w:rPr>
          <w:rFonts w:eastAsia="Georgia" w:cs="Georgia"/>
        </w:rPr>
        <w:t>La notion de travail décent sera monitorée en permanence pour objectiver les progr</w:t>
      </w:r>
      <w:r w:rsidRPr="27560BC2" w:rsidR="76FA5852">
        <w:rPr>
          <w:rFonts w:eastAsia="Georgia" w:cs="Georgia"/>
        </w:rPr>
        <w:t xml:space="preserve">ès réalisés en la matière.  </w:t>
      </w:r>
      <w:r w:rsidRPr="00653A8E" w:rsidR="5ECD12EC">
        <w:rPr>
          <w:rFonts w:eastAsia="Georgia" w:cs="Georgia"/>
        </w:rPr>
        <w:t xml:space="preserve">Le programme </w:t>
      </w:r>
      <w:proofErr w:type="spellStart"/>
      <w:r w:rsidRPr="00653A8E" w:rsidR="5ECD12EC">
        <w:rPr>
          <w:rFonts w:eastAsia="Georgia" w:cs="Georgia"/>
        </w:rPr>
        <w:t>KinEmploi</w:t>
      </w:r>
      <w:proofErr w:type="spellEnd"/>
      <w:r w:rsidRPr="00653A8E" w:rsidR="5ECD12EC">
        <w:rPr>
          <w:rFonts w:eastAsia="Georgia" w:cs="Georgia"/>
        </w:rPr>
        <w:t xml:space="preserve"> entretient des relations suivies avec certains membres du </w:t>
      </w:r>
      <w:r w:rsidRPr="00842FD4" w:rsidR="5ECD12EC">
        <w:rPr>
          <w:rFonts w:eastAsia="Georgia" w:cs="Georgia"/>
        </w:rPr>
        <w:t>CSC</w:t>
      </w:r>
      <w:r w:rsidRPr="00653A8E" w:rsidR="5ECD12EC">
        <w:rPr>
          <w:rFonts w:eastAsia="Georgia" w:cs="Georgia"/>
        </w:rPr>
        <w:t>. Des lettres d’entente ont d’ailleurs été ratifiées. La programmation FEE vei</w:t>
      </w:r>
      <w:r w:rsidRPr="00653A8E" w:rsidR="40FCB099">
        <w:rPr>
          <w:rFonts w:eastAsia="Georgia" w:cs="Georgia"/>
        </w:rPr>
        <w:t xml:space="preserve">llera à consolider ces partenariats et à les traduire opérationnellement via des </w:t>
      </w:r>
      <w:proofErr w:type="spellStart"/>
      <w:r w:rsidRPr="00653A8E" w:rsidR="40FCB099">
        <w:rPr>
          <w:rFonts w:eastAsia="Georgia" w:cs="Georgia"/>
        </w:rPr>
        <w:t>Csub</w:t>
      </w:r>
      <w:proofErr w:type="spellEnd"/>
      <w:r w:rsidRPr="27560BC2" w:rsidR="10E25C85">
        <w:rPr>
          <w:rFonts w:eastAsia="Georgia" w:cs="Georgia"/>
        </w:rPr>
        <w:t xml:space="preserve"> ou autres modalités à définir.</w:t>
      </w:r>
    </w:p>
    <w:p w:rsidRPr="005A1FF2" w:rsidR="00B5524F" w:rsidP="00BA5F07" w:rsidRDefault="48FA17B1" w14:paraId="247A4A85" w14:textId="07349086">
      <w:pPr>
        <w:pStyle w:val="Heading3"/>
        <w:numPr>
          <w:ilvl w:val="2"/>
          <w:numId w:val="39"/>
        </w:numPr>
        <w:ind w:left="709"/>
      </w:pPr>
      <w:bookmarkStart w:name="_Toc106783743" w:id="147"/>
      <w:bookmarkStart w:name="_Toc106889473" w:id="148"/>
      <w:bookmarkStart w:name="_Toc112687548" w:id="149"/>
      <w:bookmarkStart w:name="_Toc113810763" w:id="150"/>
      <w:r w:rsidRPr="005A1FF2">
        <w:t>Les objectifs de l’intervention</w:t>
      </w:r>
      <w:bookmarkEnd w:id="147"/>
      <w:bookmarkEnd w:id="148"/>
      <w:bookmarkEnd w:id="149"/>
      <w:bookmarkEnd w:id="150"/>
    </w:p>
    <w:p w:rsidR="00B5524F" w:rsidP="00B5524F" w:rsidRDefault="04EF4183" w14:paraId="75070113" w14:textId="40827618">
      <w:pPr>
        <w:spacing w:before="120" w:after="120"/>
        <w:rPr>
          <w:rFonts w:eastAsia="Calibri"/>
        </w:rPr>
      </w:pPr>
      <w:r w:rsidRPr="27560BC2">
        <w:rPr>
          <w:rFonts w:eastAsia="Calibri"/>
        </w:rPr>
        <w:t xml:space="preserve">La figure </w:t>
      </w:r>
      <w:r w:rsidRPr="27560BC2" w:rsidR="6DBD5415">
        <w:rPr>
          <w:rFonts w:eastAsia="Calibri"/>
        </w:rPr>
        <w:t xml:space="preserve">ci-dessous </w:t>
      </w:r>
      <w:r w:rsidRPr="27560BC2">
        <w:rPr>
          <w:rFonts w:eastAsia="Calibri"/>
        </w:rPr>
        <w:t xml:space="preserve">illustre la </w:t>
      </w:r>
      <w:r w:rsidRPr="27560BC2" w:rsidR="78C716DD">
        <w:rPr>
          <w:rFonts w:eastAsia="Calibri"/>
        </w:rPr>
        <w:t xml:space="preserve">chaîne de résultat </w:t>
      </w:r>
      <w:r w:rsidRPr="27560BC2">
        <w:rPr>
          <w:rFonts w:eastAsia="Calibri"/>
        </w:rPr>
        <w:t xml:space="preserve">de l’intervention à travers les liens entre l’offre et la demande sur le marché du travail, ainsi que de l’appariement entre ces deux dimensions. Le programme </w:t>
      </w:r>
      <w:proofErr w:type="spellStart"/>
      <w:r w:rsidRPr="27560BC2">
        <w:rPr>
          <w:rFonts w:eastAsia="Calibri"/>
        </w:rPr>
        <w:t>KinEmploi</w:t>
      </w:r>
      <w:proofErr w:type="spellEnd"/>
      <w:r w:rsidRPr="27560BC2">
        <w:rPr>
          <w:rFonts w:eastAsia="Calibri"/>
        </w:rPr>
        <w:t xml:space="preserve"> en cours d’exécution jusque 2025, intègre ces différentes modalités sauf pour les aspects relatifs au renforcement de l’employabilité via la consolidation de la formation professionnelle. En effet, l’offre de formation professionnelle à Kinshasa est lacunaire voire quasiment absente. Il s’agit donc de renforcer l’offre en intégrant en hard et en soft, un centre de compétence sectoriel au sein du Centre de ressources </w:t>
      </w:r>
      <w:proofErr w:type="spellStart"/>
      <w:r w:rsidRPr="27560BC2">
        <w:rPr>
          <w:rFonts w:eastAsia="Calibri"/>
        </w:rPr>
        <w:t>Mosala</w:t>
      </w:r>
      <w:proofErr w:type="spellEnd"/>
      <w:r w:rsidRPr="27560BC2">
        <w:rPr>
          <w:rFonts w:eastAsia="Calibri"/>
        </w:rPr>
        <w:t xml:space="preserve">. Ce qui permettra d’accroitre l’employabilité des chercheurs d’emploi, y inclus les jeunes et </w:t>
      </w:r>
      <w:r w:rsidRPr="27560BC2" w:rsidR="3FA7AC77">
        <w:rPr>
          <w:rFonts w:eastAsia="Calibri"/>
        </w:rPr>
        <w:t>majoritairement d</w:t>
      </w:r>
      <w:r w:rsidRPr="27560BC2">
        <w:rPr>
          <w:rFonts w:eastAsia="Calibri"/>
        </w:rPr>
        <w:t>es femmes, les dotant des compétences recherchées sur le marché de l’emploi, aussi bien pour répondre aux besoins du secteur privé, que pour le démarrage d’activités entrepreneuriales ou auto-emploi. L’analyse sectorielle des opportunités économiques commanditée par l’intervention a permis de démontrer la pertinence des filières</w:t>
      </w:r>
      <w:r w:rsidRPr="27560BC2" w:rsidR="435CA5B1">
        <w:rPr>
          <w:rFonts w:eastAsia="Calibri"/>
        </w:rPr>
        <w:t>, notamment</w:t>
      </w:r>
      <w:r w:rsidRPr="27560BC2" w:rsidR="554AE1CA">
        <w:rPr>
          <w:rFonts w:eastAsia="Calibri"/>
        </w:rPr>
        <w:t>,</w:t>
      </w:r>
      <w:r w:rsidRPr="27560BC2">
        <w:rPr>
          <w:rFonts w:eastAsia="Calibri"/>
        </w:rPr>
        <w:t xml:space="preserve"> construction, énergies renouvelables et production/transformation agro-alimentaire. Celles-ci viendront compléter l’offre de prestation du C</w:t>
      </w:r>
      <w:r w:rsidRPr="27560BC2" w:rsidR="1DBD3029">
        <w:rPr>
          <w:rFonts w:eastAsia="Calibri"/>
        </w:rPr>
        <w:t>dR</w:t>
      </w:r>
      <w:r w:rsidRPr="27560BC2">
        <w:rPr>
          <w:rFonts w:eastAsia="Calibri"/>
        </w:rPr>
        <w:t xml:space="preserve"> </w:t>
      </w:r>
      <w:r w:rsidRPr="0096390E">
        <w:rPr>
          <w:rFonts w:eastAsia="Georgia" w:cs="Georgia"/>
        </w:rPr>
        <w:t>à travers un centre de compétence dédié et adossé au CdR proposant une ingénierie de formation de courte durée, pratique et professionnalisante, centrée sur la perspective de l’accès à l’emploi effectif.</w:t>
      </w:r>
    </w:p>
    <w:p w:rsidR="00B5524F" w:rsidP="00B5524F" w:rsidRDefault="00B5524F" w14:paraId="28C11CDC" w14:textId="551E5191">
      <w:pPr>
        <w:spacing w:before="120" w:after="120"/>
        <w:rPr>
          <w:rFonts w:eastAsia="Calibri"/>
        </w:rPr>
      </w:pPr>
      <w:r>
        <w:rPr>
          <w:rFonts w:eastAsia="Calibri"/>
        </w:rPr>
        <w:t xml:space="preserve">Le programme </w:t>
      </w:r>
      <w:proofErr w:type="spellStart"/>
      <w:r>
        <w:rPr>
          <w:rFonts w:eastAsia="Calibri"/>
        </w:rPr>
        <w:t>KinEmploi</w:t>
      </w:r>
      <w:proofErr w:type="spellEnd"/>
      <w:r>
        <w:rPr>
          <w:rFonts w:eastAsia="Calibri"/>
        </w:rPr>
        <w:t>, qui endosse la TOC générique du portefeuille 202</w:t>
      </w:r>
      <w:r w:rsidR="00EC6BF7">
        <w:rPr>
          <w:rFonts w:eastAsia="Calibri"/>
        </w:rPr>
        <w:t>3</w:t>
      </w:r>
      <w:r>
        <w:rPr>
          <w:rFonts w:eastAsia="Calibri"/>
        </w:rPr>
        <w:t xml:space="preserve">-2027, en particulier en faveur du changement de paradigme orienté sur l’emploi effectif, se terminera en mars 2025.  La nécessité de consolider les résultats engrangés et d’aligner le cycle de programmation sur le portefeuille bilatéral 2023-2027 incite donc à fixer les priorités suivantes : </w:t>
      </w:r>
    </w:p>
    <w:p w:rsidR="00B5524F" w:rsidP="00BA5F07" w:rsidRDefault="00B5524F" w14:paraId="137CDE25" w14:textId="77777777">
      <w:pPr>
        <w:pStyle w:val="ListParagraph"/>
        <w:numPr>
          <w:ilvl w:val="0"/>
          <w:numId w:val="32"/>
        </w:numPr>
        <w:spacing w:before="120" w:after="120"/>
        <w:ind w:left="426"/>
        <w:rPr>
          <w:rFonts w:eastAsia="Calibri"/>
        </w:rPr>
      </w:pPr>
      <w:r>
        <w:rPr>
          <w:rFonts w:eastAsia="Calibri"/>
        </w:rPr>
        <w:t>Construire, doter en équipement et opérationnaliser le Centre de compétences adossé au CdR</w:t>
      </w:r>
    </w:p>
    <w:p w:rsidR="04EF4183" w:rsidP="00BA5F07" w:rsidRDefault="04EF4183" w14:paraId="3A74438C" w14:textId="3BC79ED6">
      <w:pPr>
        <w:pStyle w:val="ListParagraph"/>
        <w:numPr>
          <w:ilvl w:val="0"/>
          <w:numId w:val="32"/>
        </w:numPr>
        <w:spacing w:before="120" w:after="120"/>
        <w:ind w:left="426"/>
        <w:rPr>
          <w:rFonts w:eastAsia="Calibri"/>
        </w:rPr>
      </w:pPr>
      <w:r w:rsidRPr="27560BC2">
        <w:rPr>
          <w:rFonts w:eastAsia="Calibri"/>
        </w:rPr>
        <w:t>Consolider le CdR à tous les niveaux (offre de prestation, gouvernance, plan de développement etc.).</w:t>
      </w:r>
    </w:p>
    <w:p w:rsidRPr="005A6173" w:rsidR="00694189" w:rsidP="00694189" w:rsidRDefault="00694189" w14:paraId="41732859" w14:textId="77777777">
      <w:pPr>
        <w:rPr>
          <w:rFonts w:eastAsia="Georgia" w:cs="Georgia"/>
        </w:rPr>
      </w:pPr>
      <w:r w:rsidRPr="005A6173">
        <w:rPr>
          <w:rFonts w:eastAsia="Georgia" w:cs="Georgia"/>
        </w:rPr>
        <w:t>L’intervention Formation Entreprenariat Emploi visant la promotion du potentiel de la jeunesse congolaise en offrant une perspective d’avenir en termes de formation et d’intégration socio-économique, est alignée avec le Plan National Stratégique de Développement (PNSD), qui marque la volonté de travailler dans les grands domaines d’activités suivants, déclinés en piliers et axes : la valorisation du capital humain, l’amélioration des conditions sociales , la promotion de la formation technique et professionnelle , la promotion d’un travail décent , la lutte contre la pauvreté et la marginalisation sociale/Pilier 1:. Valorisation du capital humain, développement social et culturel/ A</w:t>
      </w:r>
      <w:proofErr w:type="gramStart"/>
      <w:r w:rsidRPr="005A6173">
        <w:rPr>
          <w:rFonts w:eastAsia="Georgia" w:cs="Georgia"/>
        </w:rPr>
        <w:t>2:</w:t>
      </w:r>
      <w:proofErr w:type="gramEnd"/>
      <w:r w:rsidRPr="005A6173">
        <w:rPr>
          <w:rFonts w:eastAsia="Georgia" w:cs="Georgia"/>
        </w:rPr>
        <w:t xml:space="preserve"> l’enseignement technique et prof. Artisanat, métiers/ A6: l’emploi, et les politiques de création d’emploi/ A12: développer l’autonomie de la jeunesse (obj.3)</w:t>
      </w:r>
    </w:p>
    <w:p w:rsidR="00B5524F" w:rsidP="00B5524F" w:rsidRDefault="00B5524F" w14:paraId="45BB341F" w14:textId="3D3C66AE">
      <w:pPr>
        <w:spacing w:before="120" w:after="120"/>
        <w:rPr>
          <w:rFonts w:eastAsia="Calibri"/>
        </w:rPr>
      </w:pPr>
      <w:r>
        <w:t xml:space="preserve">Le cadre logique initial de </w:t>
      </w:r>
      <w:proofErr w:type="spellStart"/>
      <w:r>
        <w:t>KinEmploi</w:t>
      </w:r>
      <w:proofErr w:type="spellEnd"/>
      <w:r>
        <w:t xml:space="preserve"> reste inchangé alors même qu’un 4</w:t>
      </w:r>
      <w:r w:rsidRPr="486BDBE8">
        <w:rPr>
          <w:vertAlign w:val="superscript"/>
        </w:rPr>
        <w:t>ème</w:t>
      </w:r>
      <w:r>
        <w:t xml:space="preserve"> résultat dédié au centre de compétence est intégré</w:t>
      </w:r>
      <w:r w:rsidR="5978AA79">
        <w:t>. Les besoins en expertise internationale seront également pris en considération pour assurer la continuité</w:t>
      </w:r>
      <w:r w:rsidR="0160BA4A">
        <w:t xml:space="preserve"> du soutien à l’appropriation par le partenaire de ces thématiques nouvelles et complexes.</w:t>
      </w:r>
    </w:p>
    <w:p w:rsidRPr="00E86466" w:rsidR="00B5524F" w:rsidP="00E86466" w:rsidRDefault="00312F75" w14:paraId="39CB52D8" w14:textId="1B1557D8">
      <w:pPr>
        <w:spacing w:before="120" w:after="120"/>
        <w:rPr>
          <w:rFonts w:eastAsia="Times New Roman" w:cs="Segoe UI"/>
          <w:b/>
          <w:bCs/>
          <w:color w:val="000000"/>
          <w:sz w:val="18"/>
          <w:szCs w:val="18"/>
          <w:shd w:val="clear" w:color="auto" w:fill="FFFFFF"/>
          <w:lang w:eastAsia="fr-FR"/>
        </w:rPr>
      </w:pPr>
      <w:bookmarkStart w:name="_Toc113739933" w:id="151"/>
      <w:r>
        <w:rPr>
          <w:noProof/>
        </w:rPr>
        <mc:AlternateContent>
          <mc:Choice Requires="wpg">
            <w:drawing>
              <wp:anchor distT="0" distB="0" distL="114300" distR="114300" simplePos="0" relativeHeight="251658245" behindDoc="0" locked="0" layoutInCell="1" allowOverlap="1" wp14:anchorId="438E45E1" wp14:editId="350B4B15">
                <wp:simplePos x="0" y="0"/>
                <wp:positionH relativeFrom="margin">
                  <wp:posOffset>2540</wp:posOffset>
                </wp:positionH>
                <wp:positionV relativeFrom="paragraph">
                  <wp:posOffset>230505</wp:posOffset>
                </wp:positionV>
                <wp:extent cx="5756275" cy="2256155"/>
                <wp:effectExtent l="0" t="0" r="0" b="0"/>
                <wp:wrapTopAndBottom/>
                <wp:docPr id="207805475" name="Groupe 207805475"/>
                <wp:cNvGraphicFramePr/>
                <a:graphic xmlns:a="http://schemas.openxmlformats.org/drawingml/2006/main">
                  <a:graphicData uri="http://schemas.microsoft.com/office/word/2010/wordprocessingGroup">
                    <wpg:wgp>
                      <wpg:cNvGrpSpPr/>
                      <wpg:grpSpPr>
                        <a:xfrm>
                          <a:off x="0" y="0"/>
                          <a:ext cx="5756275" cy="2256155"/>
                          <a:chOff x="0" y="0"/>
                          <a:chExt cx="5756741" cy="2369484"/>
                        </a:xfrm>
                      </wpg:grpSpPr>
                      <wps:wsp>
                        <wps:cNvPr id="207805476" name="Rectangle 7"/>
                        <wps:cNvSpPr/>
                        <wps:spPr>
                          <a:xfrm>
                            <a:off x="4974" y="508542"/>
                            <a:ext cx="5751475" cy="633012"/>
                          </a:xfrm>
                          <a:prstGeom prst="rect">
                            <a:avLst/>
                          </a:prstGeom>
                          <a:solidFill>
                            <a:srgbClr val="D0CECE"/>
                          </a:solidFill>
                          <a:ln cap="flat">
                            <a:noFill/>
                            <a:prstDash val="solid"/>
                          </a:ln>
                        </wps:spPr>
                        <wps:txbx>
                          <w:txbxContent>
                            <w:p w:rsidR="00312F75" w:rsidP="00312F75" w:rsidRDefault="00312F75" w14:paraId="3A41A6E8" w14:textId="77777777">
                              <w:pPr>
                                <w:jc w:val="center"/>
                              </w:pPr>
                              <w:r>
                                <w:rPr>
                                  <w:rFonts w:ascii="Calibri" w:hAnsi="Calibri" w:cs="Arial"/>
                                  <w:color w:val="000000"/>
                                  <w:kern w:val="3"/>
                                  <w:sz w:val="18"/>
                                  <w:szCs w:val="18"/>
                                  <w:u w:val="single"/>
                                </w:rPr>
                                <w:t>Objectif Spécifique 1 du pilier 1</w:t>
                              </w:r>
                              <w:r>
                                <w:rPr>
                                  <w:rFonts w:ascii="Calibri" w:hAnsi="Calibri" w:cs="Arial"/>
                                  <w:color w:val="FFFFFF"/>
                                  <w:kern w:val="3"/>
                                  <w:sz w:val="18"/>
                                  <w:szCs w:val="18"/>
                                  <w:u w:val="single"/>
                                </w:rPr>
                                <w:br/>
                              </w:r>
                              <w:r>
                                <w:rPr>
                                  <w:rFonts w:ascii="Calibri" w:hAnsi="Calibri" w:cs="Arial"/>
                                  <w:b/>
                                  <w:bCs/>
                                  <w:color w:val="000000"/>
                                  <w:kern w:val="3"/>
                                  <w:sz w:val="18"/>
                                  <w:szCs w:val="18"/>
                                </w:rPr>
                                <w:t>Offrir aux jeunes et prioritairement aux jeunes femmes, une perspective d'avenir en termes de formation et d'intégration socio-économique.</w:t>
                              </w:r>
                            </w:p>
                          </w:txbxContent>
                        </wps:txbx>
                        <wps:bodyPr vert="horz" wrap="square" lIns="91440" tIns="45720" rIns="91440" bIns="45720" anchor="ctr" anchorCtr="0" compatLnSpc="0">
                          <a:noAutofit/>
                        </wps:bodyPr>
                      </wps:wsp>
                      <wps:wsp>
                        <wps:cNvPr id="207805493" name="Rectangle 8"/>
                        <wps:cNvSpPr/>
                        <wps:spPr>
                          <a:xfrm>
                            <a:off x="1517" y="1141601"/>
                            <a:ext cx="1886544" cy="1227883"/>
                          </a:xfrm>
                          <a:prstGeom prst="rect">
                            <a:avLst/>
                          </a:prstGeom>
                          <a:solidFill>
                            <a:srgbClr val="E65300"/>
                          </a:solidFill>
                          <a:ln cap="flat">
                            <a:noFill/>
                            <a:prstDash val="solid"/>
                          </a:ln>
                        </wps:spPr>
                        <wps:txbx>
                          <w:txbxContent>
                            <w:p w:rsidR="00312F75" w:rsidP="00312F75" w:rsidRDefault="00312F75" w14:paraId="03ACEA2D" w14:textId="77777777">
                              <w:pPr>
                                <w:jc w:val="center"/>
                              </w:pPr>
                              <w:r>
                                <w:rPr>
                                  <w:rFonts w:ascii="Calibri" w:hAnsi="Calibri" w:cs="Arial"/>
                                  <w:color w:val="FFFFFF"/>
                                  <w:kern w:val="3"/>
                                  <w:sz w:val="18"/>
                                  <w:szCs w:val="18"/>
                                  <w:u w:val="single"/>
                                </w:rPr>
                                <w:t>Résultat 1 :</w:t>
                              </w:r>
                              <w:r>
                                <w:rPr>
                                  <w:rFonts w:ascii="Calibri" w:hAnsi="Calibri" w:cs="Arial"/>
                                  <w:color w:val="FFFFFF"/>
                                  <w:kern w:val="3"/>
                                  <w:sz w:val="18"/>
                                  <w:szCs w:val="18"/>
                                  <w:u w:val="single"/>
                                </w:rPr>
                                <w:br/>
                              </w:r>
                              <w:r>
                                <w:rPr>
                                  <w:rFonts w:ascii="Calibri" w:hAnsi="Calibri" w:cs="Arial"/>
                                  <w:b/>
                                  <w:bCs/>
                                  <w:color w:val="FFFFFF"/>
                                  <w:kern w:val="3"/>
                                  <w:sz w:val="18"/>
                                  <w:szCs w:val="18"/>
                                </w:rPr>
                                <w:t>Les jeunes ciblés sont soutenus dans leur employabilité et insertion professionnelle effective via une formation professionnelle et technique consolidée.</w:t>
                              </w:r>
                            </w:p>
                          </w:txbxContent>
                        </wps:txbx>
                        <wps:bodyPr vert="horz" wrap="square" lIns="91440" tIns="45720" rIns="91440" bIns="45720" anchor="t" anchorCtr="0" compatLnSpc="0">
                          <a:noAutofit/>
                        </wps:bodyPr>
                      </wps:wsp>
                      <wps:wsp>
                        <wps:cNvPr id="207805494" name="Rectangle 9"/>
                        <wps:cNvSpPr/>
                        <wps:spPr>
                          <a:xfrm>
                            <a:off x="3872447" y="1141555"/>
                            <a:ext cx="1884294" cy="1227883"/>
                          </a:xfrm>
                          <a:prstGeom prst="rect">
                            <a:avLst/>
                          </a:prstGeom>
                          <a:solidFill>
                            <a:srgbClr val="E65300"/>
                          </a:solidFill>
                          <a:ln cap="flat">
                            <a:noFill/>
                            <a:prstDash val="solid"/>
                          </a:ln>
                        </wps:spPr>
                        <wps:txbx>
                          <w:txbxContent>
                            <w:p w:rsidR="00312F75" w:rsidP="00312F75" w:rsidRDefault="00312F75" w14:paraId="1BA0764C"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3 :</w:t>
                              </w:r>
                              <w:r>
                                <w:rPr>
                                  <w:rFonts w:ascii="Calibri" w:hAnsi="Calibri" w:cs="Arial"/>
                                  <w:color w:val="FFFFFF"/>
                                  <w:kern w:val="3"/>
                                  <w:sz w:val="18"/>
                                  <w:szCs w:val="18"/>
                                </w:rPr>
                                <w:br/>
                              </w:r>
                              <w:r>
                                <w:rPr>
                                  <w:rFonts w:ascii="Calibri" w:hAnsi="Calibri" w:cs="Arial"/>
                                  <w:b/>
                                  <w:bCs/>
                                  <w:color w:val="FFFFFF"/>
                                  <w:kern w:val="3"/>
                                  <w:sz w:val="18"/>
                                  <w:szCs w:val="18"/>
                                </w:rPr>
                                <w:t>La gouvernance sectorielle formation-emploi est améliorée au niveau provincial.</w:t>
                              </w:r>
                            </w:p>
                          </w:txbxContent>
                        </wps:txbx>
                        <wps:bodyPr vert="horz" wrap="square" lIns="91440" tIns="45720" rIns="91440" bIns="45720" anchor="t" anchorCtr="0" compatLnSpc="0">
                          <a:noAutofit/>
                        </wps:bodyPr>
                      </wps:wsp>
                      <wps:wsp>
                        <wps:cNvPr id="207805495" name="Rectangle 10"/>
                        <wps:cNvSpPr/>
                        <wps:spPr>
                          <a:xfrm>
                            <a:off x="1932209" y="1141582"/>
                            <a:ext cx="1885181" cy="1227883"/>
                          </a:xfrm>
                          <a:prstGeom prst="rect">
                            <a:avLst/>
                          </a:prstGeom>
                          <a:solidFill>
                            <a:srgbClr val="E65300"/>
                          </a:solidFill>
                          <a:ln cap="flat">
                            <a:noFill/>
                            <a:prstDash val="solid"/>
                          </a:ln>
                        </wps:spPr>
                        <wps:txbx>
                          <w:txbxContent>
                            <w:p w:rsidR="00312F75" w:rsidP="00312F75" w:rsidRDefault="00312F75" w14:paraId="75E7130E"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2 :</w:t>
                              </w:r>
                              <w:r>
                                <w:rPr>
                                  <w:rFonts w:ascii="Calibri" w:hAnsi="Calibri" w:cs="Arial"/>
                                  <w:color w:val="FFFFFF"/>
                                  <w:kern w:val="3"/>
                                  <w:sz w:val="18"/>
                                  <w:szCs w:val="18"/>
                                  <w:u w:val="single"/>
                                </w:rPr>
                                <w:br/>
                              </w:r>
                              <w:r>
                                <w:rPr>
                                  <w:rFonts w:ascii="Calibri" w:hAnsi="Calibri" w:cs="Arial"/>
                                  <w:b/>
                                  <w:bCs/>
                                  <w:color w:val="FFFFFF"/>
                                  <w:kern w:val="3"/>
                                  <w:sz w:val="18"/>
                                  <w:szCs w:val="18"/>
                                </w:rPr>
                                <w:t>Les jeunes en priorité des femmes, sont stimulés à l'entreprenariat et à l'emploi, les obstacles sont contournés afin de favoriser l'intégration socio-économique.</w:t>
                              </w:r>
                            </w:p>
                          </w:txbxContent>
                        </wps:txbx>
                        <wps:bodyPr vert="horz" wrap="square" lIns="91440" tIns="45720" rIns="91440" bIns="45720" anchor="t" anchorCtr="0" compatLnSpc="0">
                          <a:noAutofit/>
                        </wps:bodyPr>
                      </wps:wsp>
                      <wps:wsp>
                        <wps:cNvPr id="207805496" name="Titre 4"/>
                        <wps:cNvSpPr txBox="1"/>
                        <wps:spPr>
                          <a:xfrm>
                            <a:off x="0" y="0"/>
                            <a:ext cx="5751475" cy="453533"/>
                          </a:xfrm>
                          <a:prstGeom prst="rect">
                            <a:avLst/>
                          </a:prstGeom>
                          <a:solidFill>
                            <a:srgbClr val="585756"/>
                          </a:solidFill>
                        </wps:spPr>
                        <wps:txbx>
                          <w:txbxContent>
                            <w:p w:rsidR="00312F75" w:rsidP="00312F75" w:rsidRDefault="00312F75" w14:paraId="3CD2EAEF" w14:textId="77777777">
                              <w:pPr>
                                <w:jc w:val="center"/>
                              </w:pPr>
                              <w:r>
                                <w:rPr>
                                  <w:rFonts w:ascii="Calibri" w:hAnsi="Calibri" w:cs="Arial"/>
                                  <w:color w:val="FFFFFF"/>
                                  <w:kern w:val="3"/>
                                  <w:sz w:val="18"/>
                                  <w:szCs w:val="18"/>
                                  <w:u w:val="single"/>
                                </w:rPr>
                                <w:t>Objectif Général du pilier 1</w:t>
                              </w:r>
                              <w:r>
                                <w:rPr>
                                  <w:rFonts w:ascii="Calibri" w:hAnsi="Calibri" w:cs="Arial"/>
                                  <w:b/>
                                  <w:bCs/>
                                  <w:color w:val="000000"/>
                                  <w:kern w:val="3"/>
                                  <w:sz w:val="18"/>
                                  <w:szCs w:val="18"/>
                                  <w:u w:val="single"/>
                                </w:rPr>
                                <w:br/>
                              </w:r>
                              <w:r>
                                <w:rPr>
                                  <w:rFonts w:ascii="Calibri" w:hAnsi="Calibri" w:cs="Arial"/>
                                  <w:b/>
                                  <w:bCs/>
                                  <w:color w:val="FFFFFF"/>
                                  <w:kern w:val="3"/>
                                  <w:sz w:val="18"/>
                                  <w:szCs w:val="18"/>
                                </w:rPr>
                                <w:t>Valoriser le potentiel de la jeunesse congolaise.</w:t>
                              </w:r>
                            </w:p>
                          </w:txbxContent>
                        </wps:txbx>
                        <wps:bodyPr vert="horz" wrap="square" lIns="91440" tIns="45720" rIns="91440" bIns="45720" anchor="ctr" anchorCtr="0" compatLnSpc="0">
                          <a:normAutofit/>
                        </wps:bodyPr>
                      </wps:wsp>
                    </wpg:wgp>
                  </a:graphicData>
                </a:graphic>
                <wp14:sizeRelV relativeFrom="margin">
                  <wp14:pctHeight>0</wp14:pctHeight>
                </wp14:sizeRelV>
              </wp:anchor>
            </w:drawing>
          </mc:Choice>
          <mc:Fallback>
            <w:pict w14:anchorId="7E6F58B8">
              <v:group id="Groupe 207805475" style="position:absolute;left:0;text-align:left;margin-left:.2pt;margin-top:18.15pt;width:453.25pt;height:177.65pt;z-index:251658245;mso-position-horizontal-relative:margin;mso-height-relative:margin" coordsize="57567,23694" o:spid="_x0000_s1032" w14:anchorId="438E45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">
                <v:rect id="Rectangle 7" style="position:absolute;left:49;top:5085;width:57515;height:6330;visibility:visible;mso-wrap-style:square;v-text-anchor:middle" o:spid="_x0000_s1033" fillcolor="#d0cec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">
                  <v:textbox>
                    <w:txbxContent>
                      <w:p w:rsidR="00312F75" w:rsidP="00312F75" w:rsidRDefault="00312F75" w14:paraId="3A7D9F31" w14:textId="77777777">
                        <w:pPr>
                          <w:jc w:val="center"/>
                        </w:pPr>
                        <w:r>
                          <w:rPr>
                            <w:rFonts w:ascii="Calibri" w:hAnsi="Calibri" w:cs="Arial"/>
                            <w:color w:val="000000"/>
                            <w:kern w:val="3"/>
                            <w:sz w:val="18"/>
                            <w:szCs w:val="18"/>
                            <w:u w:val="single"/>
                          </w:rPr>
                          <w:t>Objectif Spécifique 1 du pilier 1</w:t>
                        </w:r>
                        <w:r>
                          <w:rPr>
                            <w:rFonts w:ascii="Calibri" w:hAnsi="Calibri" w:cs="Arial"/>
                            <w:color w:val="FFFFFF"/>
                            <w:kern w:val="3"/>
                            <w:sz w:val="18"/>
                            <w:szCs w:val="18"/>
                            <w:u w:val="single"/>
                          </w:rPr>
                          <w:br/>
                        </w:r>
                        <w:r>
                          <w:rPr>
                            <w:rFonts w:ascii="Calibri" w:hAnsi="Calibri" w:cs="Arial"/>
                            <w:b/>
                            <w:bCs/>
                            <w:color w:val="000000"/>
                            <w:kern w:val="3"/>
                            <w:sz w:val="18"/>
                            <w:szCs w:val="18"/>
                          </w:rPr>
                          <w:t>Offrir aux jeunes et prioritairement aux jeunes femmes, une perspective d'avenir en termes de formation et d'intégration socio-économique.</w:t>
                        </w:r>
                      </w:p>
                    </w:txbxContent>
                  </v:textbox>
                </v:rect>
                <v:rect id="Rectangle 8" style="position:absolute;left:15;top:11416;width:18865;height:12278;visibility:visible;mso-wrap-style:square;v-text-anchor:top" o:spid="_x0000_s1034"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">
                  <v:textbox>
                    <w:txbxContent>
                      <w:p w:rsidR="00312F75" w:rsidP="00312F75" w:rsidRDefault="00312F75" w14:paraId="7F33B877" w14:textId="77777777">
                        <w:pPr>
                          <w:jc w:val="center"/>
                        </w:pPr>
                        <w:r>
                          <w:rPr>
                            <w:rFonts w:ascii="Calibri" w:hAnsi="Calibri" w:cs="Arial"/>
                            <w:color w:val="FFFFFF"/>
                            <w:kern w:val="3"/>
                            <w:sz w:val="18"/>
                            <w:szCs w:val="18"/>
                            <w:u w:val="single"/>
                          </w:rPr>
                          <w:t>Résultat 1 :</w:t>
                        </w:r>
                        <w:r>
                          <w:rPr>
                            <w:rFonts w:ascii="Calibri" w:hAnsi="Calibri" w:cs="Arial"/>
                            <w:color w:val="FFFFFF"/>
                            <w:kern w:val="3"/>
                            <w:sz w:val="18"/>
                            <w:szCs w:val="18"/>
                            <w:u w:val="single"/>
                          </w:rPr>
                          <w:br/>
                        </w:r>
                        <w:r>
                          <w:rPr>
                            <w:rFonts w:ascii="Calibri" w:hAnsi="Calibri" w:cs="Arial"/>
                            <w:b/>
                            <w:bCs/>
                            <w:color w:val="FFFFFF"/>
                            <w:kern w:val="3"/>
                            <w:sz w:val="18"/>
                            <w:szCs w:val="18"/>
                          </w:rPr>
                          <w:t>Les jeunes ciblés sont soutenus dans leur employabilité et insertion professionnelle effective via une formation professionnelle et technique consolidée.</w:t>
                        </w:r>
                      </w:p>
                    </w:txbxContent>
                  </v:textbox>
                </v:rect>
                <v:rect id="Rectangle 9" style="position:absolute;left:38724;top:11415;width:18843;height:12279;visibility:visible;mso-wrap-style:square;v-text-anchor:top" o:spid="_x0000_s1035"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">
                  <v:textbox>
                    <w:txbxContent>
                      <w:p w:rsidR="00312F75" w:rsidP="00312F75" w:rsidRDefault="00312F75" w14:paraId="6632AD0B"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3 :</w:t>
                        </w:r>
                        <w:r>
                          <w:rPr>
                            <w:rFonts w:ascii="Calibri" w:hAnsi="Calibri" w:cs="Arial"/>
                            <w:color w:val="FFFFFF"/>
                            <w:kern w:val="3"/>
                            <w:sz w:val="18"/>
                            <w:szCs w:val="18"/>
                          </w:rPr>
                          <w:br/>
                        </w:r>
                        <w:r>
                          <w:rPr>
                            <w:rFonts w:ascii="Calibri" w:hAnsi="Calibri" w:cs="Arial"/>
                            <w:b/>
                            <w:bCs/>
                            <w:color w:val="FFFFFF"/>
                            <w:kern w:val="3"/>
                            <w:sz w:val="18"/>
                            <w:szCs w:val="18"/>
                          </w:rPr>
                          <w:t>La gouvernance sectorielle formation-emploi est améliorée au niveau provincial.</w:t>
                        </w:r>
                      </w:p>
                    </w:txbxContent>
                  </v:textbox>
                </v:rect>
                <v:rect id="Rectangle 10" style="position:absolute;left:19322;top:11415;width:18851;height:12279;visibility:visible;mso-wrap-style:square;v-text-anchor:top" o:spid="_x0000_s1036"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">
                  <v:textbox>
                    <w:txbxContent>
                      <w:p w:rsidR="00312F75" w:rsidP="00312F75" w:rsidRDefault="00312F75" w14:paraId="58748DA3"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2 :</w:t>
                        </w:r>
                        <w:r>
                          <w:rPr>
                            <w:rFonts w:ascii="Calibri" w:hAnsi="Calibri" w:cs="Arial"/>
                            <w:color w:val="FFFFFF"/>
                            <w:kern w:val="3"/>
                            <w:sz w:val="18"/>
                            <w:szCs w:val="18"/>
                            <w:u w:val="single"/>
                          </w:rPr>
                          <w:br/>
                        </w:r>
                        <w:r>
                          <w:rPr>
                            <w:rFonts w:ascii="Calibri" w:hAnsi="Calibri" w:cs="Arial"/>
                            <w:b/>
                            <w:bCs/>
                            <w:color w:val="FFFFFF"/>
                            <w:kern w:val="3"/>
                            <w:sz w:val="18"/>
                            <w:szCs w:val="18"/>
                          </w:rPr>
                          <w:t>Les jeunes en priorité des femmes, sont stimulés à l'entreprenariat et à l'emploi, les obstacles sont contournés afin de favoriser l'intégration socio-économique.</w:t>
                        </w:r>
                      </w:p>
                    </w:txbxContent>
                  </v:textbox>
                </v:rect>
                <v:shape id="Titre 4" style="position:absolute;width:57514;height:4535;visibility:visible;mso-wrap-style:square;v-text-anchor:middle" o:spid="_x0000_s1037" fillcolor="#585756"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">
                  <v:textbox>
                    <w:txbxContent>
                      <w:p w:rsidR="00312F75" w:rsidP="00312F75" w:rsidRDefault="00312F75" w14:paraId="502DA4A3" w14:textId="77777777">
                        <w:pPr>
                          <w:jc w:val="center"/>
                        </w:pPr>
                        <w:r>
                          <w:rPr>
                            <w:rFonts w:ascii="Calibri" w:hAnsi="Calibri" w:cs="Arial"/>
                            <w:color w:val="FFFFFF"/>
                            <w:kern w:val="3"/>
                            <w:sz w:val="18"/>
                            <w:szCs w:val="18"/>
                            <w:u w:val="single"/>
                          </w:rPr>
                          <w:t>Objectif Général du pilier 1</w:t>
                        </w:r>
                        <w:r>
                          <w:rPr>
                            <w:rFonts w:ascii="Calibri" w:hAnsi="Calibri" w:cs="Arial"/>
                            <w:b/>
                            <w:bCs/>
                            <w:color w:val="000000"/>
                            <w:kern w:val="3"/>
                            <w:sz w:val="18"/>
                            <w:szCs w:val="18"/>
                            <w:u w:val="single"/>
                          </w:rPr>
                          <w:br/>
                        </w:r>
                        <w:r>
                          <w:rPr>
                            <w:rFonts w:ascii="Calibri" w:hAnsi="Calibri" w:cs="Arial"/>
                            <w:b/>
                            <w:bCs/>
                            <w:color w:val="FFFFFF"/>
                            <w:kern w:val="3"/>
                            <w:sz w:val="18"/>
                            <w:szCs w:val="18"/>
                          </w:rPr>
                          <w:t>Valoriser le potentiel de la jeunesse congolaise.</w:t>
                        </w:r>
                      </w:p>
                    </w:txbxContent>
                  </v:textbox>
                </v:shape>
                <w10:wrap type="topAndBottom" anchorx="margin"/>
              </v:group>
            </w:pict>
          </mc:Fallback>
        </mc:AlternateContent>
      </w:r>
      <w:r w:rsidRPr="00E86466" w:rsidR="00B5524F">
        <w:rPr>
          <w:rFonts w:eastAsia="Times New Roman" w:cs="Segoe UI"/>
          <w:b/>
          <w:bCs/>
          <w:color w:val="000000"/>
          <w:sz w:val="18"/>
          <w:szCs w:val="18"/>
          <w:shd w:val="clear" w:color="auto" w:fill="FFFFFF"/>
          <w:lang w:eastAsia="fr-FR"/>
        </w:rPr>
        <w:t xml:space="preserve"> </w:t>
      </w:r>
      <w:r w:rsidRPr="005A6173" w:rsidR="00231E99">
        <w:rPr>
          <w:rFonts w:eastAsia="Times New Roman" w:cs="Segoe UI"/>
          <w:b/>
          <w:bCs/>
          <w:sz w:val="18"/>
          <w:szCs w:val="18"/>
          <w:shd w:val="clear" w:color="auto" w:fill="FFFFFF"/>
          <w:lang w:eastAsia="fr-FR"/>
        </w:rPr>
        <w:t xml:space="preserve">Figure </w:t>
      </w:r>
      <w:r w:rsidRPr="005A6173" w:rsidR="00231E99">
        <w:rPr>
          <w:rFonts w:eastAsia="Times New Roman" w:cs="Segoe UI"/>
          <w:b/>
          <w:bCs/>
          <w:sz w:val="18"/>
          <w:szCs w:val="18"/>
          <w:shd w:val="clear" w:color="auto" w:fill="FFFFFF"/>
          <w:lang w:eastAsia="fr-FR"/>
        </w:rPr>
        <w:fldChar w:fldCharType="begin"/>
      </w:r>
      <w:r w:rsidRPr="005A6173" w:rsidR="00231E99">
        <w:rPr>
          <w:rFonts w:eastAsia="Times New Roman" w:cs="Segoe UI"/>
          <w:b/>
          <w:bCs/>
          <w:sz w:val="18"/>
          <w:szCs w:val="18"/>
          <w:shd w:val="clear" w:color="auto" w:fill="FFFFFF"/>
          <w:lang w:eastAsia="fr-FR"/>
        </w:rPr>
        <w:instrText xml:space="preserve"> SEQ Figure \* ARABIC </w:instrText>
      </w:r>
      <w:r w:rsidRPr="005A6173" w:rsidR="00231E99">
        <w:rPr>
          <w:rFonts w:eastAsia="Times New Roman" w:cs="Segoe UI"/>
          <w:b/>
          <w:bCs/>
          <w:sz w:val="18"/>
          <w:szCs w:val="18"/>
          <w:shd w:val="clear" w:color="auto" w:fill="FFFFFF"/>
          <w:lang w:eastAsia="fr-FR"/>
        </w:rPr>
        <w:fldChar w:fldCharType="separate"/>
      </w:r>
      <w:r w:rsidRPr="005A6173" w:rsidR="004D3392">
        <w:rPr>
          <w:rFonts w:eastAsia="Times New Roman" w:cs="Segoe UI"/>
          <w:b/>
          <w:bCs/>
          <w:noProof/>
          <w:sz w:val="18"/>
          <w:szCs w:val="18"/>
          <w:shd w:val="clear" w:color="auto" w:fill="FFFFFF"/>
          <w:lang w:eastAsia="fr-FR"/>
        </w:rPr>
        <w:t>3</w:t>
      </w:r>
      <w:r w:rsidRPr="005A6173" w:rsidR="00231E99">
        <w:rPr>
          <w:rFonts w:eastAsia="Times New Roman" w:cs="Segoe UI"/>
          <w:b/>
          <w:bCs/>
          <w:sz w:val="18"/>
          <w:szCs w:val="18"/>
          <w:shd w:val="clear" w:color="auto" w:fill="FFFFFF"/>
          <w:lang w:eastAsia="fr-FR"/>
        </w:rPr>
        <w:fldChar w:fldCharType="end"/>
      </w:r>
      <w:r w:rsidRPr="005A6173" w:rsidR="00862F84">
        <w:rPr>
          <w:rFonts w:eastAsia="Times New Roman" w:cs="Segoe UI"/>
          <w:b/>
          <w:bCs/>
          <w:sz w:val="18"/>
          <w:szCs w:val="18"/>
          <w:shd w:val="clear" w:color="auto" w:fill="FFFFFF"/>
          <w:lang w:eastAsia="fr-FR"/>
        </w:rPr>
        <w:t>– Chaîne de résultats FEE</w:t>
      </w:r>
      <w:bookmarkEnd w:id="151"/>
    </w:p>
    <w:p w:rsidR="00437CC6" w:rsidP="00B5524F" w:rsidRDefault="00437CC6" w14:paraId="06D37B33" w14:textId="2C5A0A84">
      <w:pPr>
        <w:rPr>
          <w:color w:val="9CC2E5" w:themeColor="accent1" w:themeTint="99"/>
        </w:rPr>
      </w:pPr>
    </w:p>
    <w:p w:rsidR="0098760B" w:rsidP="00B5524F" w:rsidRDefault="0098760B" w14:paraId="15523688" w14:textId="0E02CB50">
      <w:pPr>
        <w:rPr>
          <w:color w:val="9CC2E5" w:themeColor="accent1" w:themeTint="99"/>
        </w:rPr>
      </w:pPr>
    </w:p>
    <w:p w:rsidR="0098760B" w:rsidP="00B5524F" w:rsidRDefault="0098760B" w14:paraId="1C3E6F9E" w14:textId="14938980">
      <w:pPr>
        <w:rPr>
          <w:color w:val="9CC2E5" w:themeColor="accent1" w:themeTint="99"/>
        </w:rPr>
      </w:pPr>
    </w:p>
    <w:p w:rsidR="0098760B" w:rsidP="00B5524F" w:rsidRDefault="0098760B" w14:paraId="7B0EBBCD" w14:textId="1CD6E6EE">
      <w:pPr>
        <w:rPr>
          <w:color w:val="9CC2E5" w:themeColor="accent1" w:themeTint="99"/>
        </w:rPr>
      </w:pPr>
    </w:p>
    <w:p w:rsidR="0098760B" w:rsidP="00B5524F" w:rsidRDefault="0098760B" w14:paraId="7B65F753" w14:textId="0BA3B5DA">
      <w:pPr>
        <w:rPr>
          <w:color w:val="9CC2E5" w:themeColor="accent1" w:themeTint="99"/>
        </w:rPr>
      </w:pPr>
    </w:p>
    <w:p w:rsidR="0098760B" w:rsidP="00B5524F" w:rsidRDefault="0098760B" w14:paraId="22843182" w14:textId="7736CA37">
      <w:pPr>
        <w:rPr>
          <w:color w:val="9CC2E5" w:themeColor="accent1" w:themeTint="99"/>
        </w:rPr>
      </w:pPr>
    </w:p>
    <w:p w:rsidR="0098760B" w:rsidP="00B5524F" w:rsidRDefault="0098760B" w14:paraId="0BF89818" w14:textId="13FEA883">
      <w:pPr>
        <w:rPr>
          <w:color w:val="9CC2E5" w:themeColor="accent1" w:themeTint="99"/>
        </w:rPr>
      </w:pPr>
    </w:p>
    <w:p w:rsidR="0098760B" w:rsidP="00B5524F" w:rsidRDefault="0098760B" w14:paraId="2B93726C" w14:textId="7DBB9EB8">
      <w:pPr>
        <w:rPr>
          <w:color w:val="9CC2E5" w:themeColor="accent1" w:themeTint="99"/>
        </w:rPr>
      </w:pPr>
    </w:p>
    <w:p w:rsidRPr="00312F75" w:rsidR="0098760B" w:rsidP="00B5524F" w:rsidRDefault="0098760B" w14:paraId="21C4E4BE" w14:textId="77777777">
      <w:pPr>
        <w:rPr>
          <w:color w:val="9CC2E5" w:themeColor="accent1" w:themeTint="99"/>
        </w:rPr>
      </w:pPr>
    </w:p>
    <w:p w:rsidRPr="005A6173" w:rsidR="00B5524F" w:rsidP="00E86466" w:rsidRDefault="00E86466" w14:paraId="5765CC03" w14:textId="372A8B57">
      <w:pPr>
        <w:pStyle w:val="Caption"/>
        <w:jc w:val="left"/>
        <w:rPr>
          <w:color w:val="585756"/>
        </w:rPr>
      </w:pPr>
      <w:bookmarkStart w:name="_Toc113739934" w:id="152"/>
      <w:r w:rsidRPr="005A6173">
        <w:rPr>
          <w:color w:val="585756"/>
        </w:rPr>
        <w:t xml:space="preserve">Figure </w:t>
      </w:r>
      <w:r w:rsidRPr="005A6173">
        <w:rPr>
          <w:color w:val="585756"/>
        </w:rPr>
        <w:fldChar w:fldCharType="begin"/>
      </w:r>
      <w:r w:rsidRPr="005A6173">
        <w:rPr>
          <w:color w:val="585756"/>
        </w:rPr>
        <w:instrText>SEQ Figure \* ARABIC</w:instrText>
      </w:r>
      <w:r w:rsidRPr="005A6173">
        <w:rPr>
          <w:color w:val="585756"/>
        </w:rPr>
        <w:fldChar w:fldCharType="separate"/>
      </w:r>
      <w:r w:rsidRPr="005A6173" w:rsidR="004D3392">
        <w:rPr>
          <w:noProof/>
          <w:color w:val="585756"/>
        </w:rPr>
        <w:t>4</w:t>
      </w:r>
      <w:r w:rsidRPr="005A6173">
        <w:rPr>
          <w:color w:val="585756"/>
        </w:rPr>
        <w:fldChar w:fldCharType="end"/>
      </w:r>
      <w:r w:rsidRPr="005A6173" w:rsidR="00862F84">
        <w:rPr>
          <w:rFonts w:eastAsia="Times New Roman" w:cs="Segoe UI"/>
          <w:color w:val="585756"/>
          <w:shd w:val="clear" w:color="auto" w:fill="FFFFFF"/>
          <w:lang w:eastAsia="fr-FR"/>
        </w:rPr>
        <w:t xml:space="preserve">– </w:t>
      </w:r>
      <w:r w:rsidRPr="005A6173" w:rsidR="00437CC6">
        <w:rPr>
          <w:rFonts w:eastAsia="Times New Roman" w:cs="Segoe UI"/>
          <w:color w:val="585756"/>
          <w:shd w:val="clear" w:color="auto" w:fill="FFFFFF"/>
          <w:lang w:eastAsia="fr-FR"/>
        </w:rPr>
        <w:t>Adéquation formation-emploi</w:t>
      </w:r>
      <w:bookmarkEnd w:id="152"/>
    </w:p>
    <w:p w:rsidR="00B5524F" w:rsidP="00704B57" w:rsidRDefault="004D3392" w14:paraId="77507F1B" w14:textId="551E8D64">
      <w:pPr>
        <w:jc w:val="center"/>
        <w:rPr>
          <w:noProof/>
          <w:color w:val="2B579A"/>
          <w:shd w:val="clear" w:color="auto" w:fill="E6E6E6"/>
        </w:rPr>
      </w:pPr>
      <w:r>
        <w:rPr>
          <w:noProof/>
          <w:color w:val="2B579A"/>
          <w:shd w:val="clear" w:color="auto" w:fill="E6E6E6"/>
        </w:rPr>
        <w:object w:dxaOrig="8424" w:dyaOrig="4716" w14:anchorId="0EF312A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3.75pt;height:295.5pt" o:ole="" type="#_x0000_t75">
            <v:imagedata o:title="" r:id="rId21"/>
          </v:shape>
          <o:OLEObject Type="Embed" ProgID="PowerPoint.Slide.12" ShapeID="_x0000_i1025" DrawAspect="Content" ObjectID="_1724508549" r:id="rId22"/>
        </w:object>
      </w:r>
    </w:p>
    <w:p w:rsidR="00704B57" w:rsidP="00704B57" w:rsidRDefault="00704B57" w14:paraId="0F70C5A0" w14:textId="77777777">
      <w:pPr>
        <w:jc w:val="center"/>
        <w:rPr>
          <w:lang w:val="fr-FR"/>
        </w:rPr>
      </w:pPr>
    </w:p>
    <w:p w:rsidR="00B5524F" w:rsidP="00BA5F07" w:rsidRDefault="22F149A3" w14:paraId="66291DDA" w14:textId="24848F74">
      <w:pPr>
        <w:pStyle w:val="Heading3"/>
        <w:numPr>
          <w:ilvl w:val="2"/>
          <w:numId w:val="39"/>
        </w:numPr>
        <w:ind w:left="709"/>
      </w:pPr>
      <w:bookmarkStart w:name="_Toc106783744" w:id="153"/>
      <w:bookmarkStart w:name="_Toc112687549" w:id="154"/>
      <w:bookmarkStart w:name="_Toc113810764" w:id="155"/>
      <w:r>
        <w:t>R</w:t>
      </w:r>
      <w:r w:rsidR="5B94D12F">
        <w:t xml:space="preserve">ésultat 1 (DTF </w:t>
      </w:r>
      <w:proofErr w:type="spellStart"/>
      <w:r w:rsidR="5B94D12F">
        <w:t>KinEmploi</w:t>
      </w:r>
      <w:proofErr w:type="spellEnd"/>
      <w:r w:rsidR="5B94D12F">
        <w:t>)</w:t>
      </w:r>
      <w:r w:rsidR="27D6FCD5">
        <w:t xml:space="preserve"> -</w:t>
      </w:r>
      <w:r w:rsidR="5B94D12F">
        <w:t xml:space="preserve"> Des jeunes demandeurs d’emploi de Kinshasa bénéficient d’une prestation d’accompagnement vers l’emploi salarié ou vers l’auto-emploi adaptée à leurs besoins</w:t>
      </w:r>
      <w:bookmarkEnd w:id="153"/>
      <w:bookmarkEnd w:id="154"/>
      <w:bookmarkEnd w:id="155"/>
    </w:p>
    <w:p w:rsidRPr="00A35316" w:rsidR="00A35316" w:rsidP="00A35316" w:rsidRDefault="00A35316" w14:paraId="1F2829BE" w14:textId="77777777">
      <w:pPr>
        <w:rPr>
          <w:lang w:val="fr-FR"/>
        </w:rPr>
      </w:pPr>
    </w:p>
    <w:p w:rsidR="002F1F7A" w:rsidP="00B5524F" w:rsidRDefault="18C3CF0C" w14:paraId="4DC7E5F9" w14:textId="77777777">
      <w:pPr>
        <w:rPr>
          <w:rFonts w:eastAsia="Georgia" w:cs="Georgia"/>
          <w:szCs w:val="21"/>
          <w:lang w:val="fr-FR" w:eastAsia="fr-FR"/>
        </w:rPr>
      </w:pPr>
      <w:r w:rsidRPr="00BE41E8">
        <w:rPr>
          <w:rFonts w:eastAsia="Georgia" w:cs="Georgia"/>
          <w:szCs w:val="21"/>
          <w:lang w:val="fr-FR" w:eastAsia="fr-FR"/>
        </w:rPr>
        <w:t xml:space="preserve">Ce résultat de l’intervention </w:t>
      </w:r>
      <w:proofErr w:type="spellStart"/>
      <w:r w:rsidRPr="00BE41E8">
        <w:rPr>
          <w:rFonts w:eastAsia="Georgia" w:cs="Georgia"/>
          <w:szCs w:val="21"/>
          <w:lang w:val="fr-FR" w:eastAsia="fr-FR"/>
        </w:rPr>
        <w:t>KinEmploi</w:t>
      </w:r>
      <w:proofErr w:type="spellEnd"/>
      <w:r w:rsidRPr="00BE41E8">
        <w:rPr>
          <w:rFonts w:eastAsia="Georgia" w:cs="Georgia"/>
          <w:szCs w:val="21"/>
          <w:lang w:val="fr-FR" w:eastAsia="fr-FR"/>
        </w:rPr>
        <w:t xml:space="preserve"> reste inchangé pour la période 2025-2027.  Les activités qui s’y rapportent (voir DTF) feront l’objet d’une consolidation qui se concentrera sur l’offre de prestation en accompagnement vers l’emploi salarié et vers l’auto-emploi du CdR.  Les mécanismes liés à l’emploi salarié (stage, formation alternée) et à l’incubation (auto-emploi) seront pérennisés. Une attention toute particulière sera accordée au renforcement des capacités des acteurs publics et privés qui y sont associés.</w:t>
      </w:r>
      <w:r w:rsidR="00A35316">
        <w:rPr>
          <w:rFonts w:eastAsia="Georgia" w:cs="Georgia"/>
          <w:szCs w:val="21"/>
          <w:lang w:val="fr-FR" w:eastAsia="fr-FR"/>
        </w:rPr>
        <w:t xml:space="preserve"> </w:t>
      </w:r>
    </w:p>
    <w:p w:rsidR="002F1F7A" w:rsidP="00B5524F" w:rsidRDefault="002F1F7A" w14:paraId="7C45AC00" w14:textId="2D13DFAC">
      <w:pPr>
        <w:rPr>
          <w:rFonts w:eastAsia="Georgia" w:cs="Georgia"/>
          <w:szCs w:val="21"/>
          <w:lang w:val="fr-FR" w:eastAsia="fr-FR"/>
        </w:rPr>
      </w:pPr>
      <w:r w:rsidRPr="00882F66">
        <w:rPr>
          <w:rFonts w:eastAsia="Georgia" w:cs="Georgia"/>
          <w:lang w:val="fr"/>
        </w:rPr>
        <w:t xml:space="preserve">Ce pilier sera mis en œuvre en synergie directe avec le portefeuille Protection Sociale raison pour laquelle une partie des activités et du budget du portefeuille Protection Sociale est intégré dans ce pilier (voir budget). </w:t>
      </w:r>
      <w:r>
        <w:rPr>
          <w:rFonts w:eastAsia="Georgia" w:cs="Georgia"/>
          <w:lang w:val="fr"/>
        </w:rPr>
        <w:t xml:space="preserve"> </w:t>
      </w:r>
      <w:r w:rsidRPr="00882F66">
        <w:rPr>
          <w:rFonts w:eastAsia="Georgia" w:cs="Georgia"/>
          <w:lang w:val="fr"/>
        </w:rPr>
        <w:t>Ce pilier soutiendra l'intégration effective des droits et normes du travail décent dans le contexte de la formation technique et professionnelle et dans le monde du travail, qu'il s'agisse de travail salarié ou de l’entrepreneuriat</w:t>
      </w:r>
    </w:p>
    <w:p w:rsidRPr="00BE41E8" w:rsidR="00B5524F" w:rsidP="00B5524F" w:rsidRDefault="00A35316" w14:paraId="526B1587" w14:textId="74F5297E">
      <w:pPr>
        <w:rPr>
          <w:rFonts w:eastAsia="Georgia" w:cs="Georgia"/>
          <w:szCs w:val="21"/>
          <w:lang w:val="fr-FR" w:eastAsia="fr-FR"/>
        </w:rPr>
      </w:pPr>
      <w:r>
        <w:rPr>
          <w:rFonts w:eastAsia="Georgia" w:cs="Georgia"/>
          <w:szCs w:val="21"/>
          <w:lang w:val="fr-FR" w:eastAsia="fr-FR"/>
        </w:rPr>
        <w:t xml:space="preserve">Les activités concernées et décrites dans le DTF de </w:t>
      </w:r>
      <w:proofErr w:type="spellStart"/>
      <w:r>
        <w:rPr>
          <w:rFonts w:eastAsia="Georgia" w:cs="Georgia"/>
          <w:szCs w:val="21"/>
          <w:lang w:val="fr-FR" w:eastAsia="fr-FR"/>
        </w:rPr>
        <w:t>KinEmploi</w:t>
      </w:r>
      <w:proofErr w:type="spellEnd"/>
      <w:r>
        <w:rPr>
          <w:rFonts w:eastAsia="Georgia" w:cs="Georgia"/>
          <w:szCs w:val="21"/>
          <w:lang w:val="fr-FR" w:eastAsia="fr-FR"/>
        </w:rPr>
        <w:t xml:space="preserve"> sont les suivantes : </w:t>
      </w:r>
    </w:p>
    <w:p w:rsidR="4FE06289" w:rsidP="00BA5F07" w:rsidRDefault="50EF2CFE" w14:paraId="05EEC00B" w14:textId="7F40D908">
      <w:pPr>
        <w:pStyle w:val="ListParagraph"/>
        <w:numPr>
          <w:ilvl w:val="0"/>
          <w:numId w:val="32"/>
        </w:numPr>
        <w:spacing w:before="120" w:after="120"/>
        <w:ind w:left="426"/>
        <w:rPr>
          <w:rFonts w:eastAsia="Calibri"/>
        </w:rPr>
      </w:pPr>
      <w:r w:rsidRPr="681736A1">
        <w:rPr>
          <w:rFonts w:eastAsia="Calibri"/>
        </w:rPr>
        <w:t>A01</w:t>
      </w:r>
      <w:r w:rsidRPr="681736A1" w:rsidR="2DD68048">
        <w:rPr>
          <w:rFonts w:eastAsia="Calibri"/>
        </w:rPr>
        <w:t>-</w:t>
      </w:r>
      <w:r w:rsidRPr="681736A1" w:rsidR="2F7D46DF">
        <w:rPr>
          <w:rFonts w:eastAsia="Calibri"/>
        </w:rPr>
        <w:t>01</w:t>
      </w:r>
      <w:r w:rsidRPr="681736A1" w:rsidR="2DD68048">
        <w:rPr>
          <w:rFonts w:eastAsia="Calibri"/>
        </w:rPr>
        <w:t>.</w:t>
      </w:r>
      <w:r w:rsidRPr="681736A1" w:rsidR="20DF439C">
        <w:rPr>
          <w:rFonts w:eastAsia="Calibri"/>
        </w:rPr>
        <w:t xml:space="preserve"> </w:t>
      </w:r>
      <w:r w:rsidRPr="681736A1">
        <w:rPr>
          <w:rFonts w:eastAsia="Calibri"/>
        </w:rPr>
        <w:t xml:space="preserve"> Mettre en place des actions de formation et d'insertion Quick Win</w:t>
      </w:r>
    </w:p>
    <w:p w:rsidRPr="00A35316" w:rsidR="005A71A8" w:rsidP="005A71A8" w:rsidRDefault="005A71A8" w14:paraId="75D313B8" w14:textId="77777777">
      <w:pPr>
        <w:pStyle w:val="ListParagraph"/>
        <w:spacing w:before="120" w:after="120"/>
        <w:ind w:left="426"/>
        <w:rPr>
          <w:rFonts w:eastAsia="Calibri"/>
        </w:rPr>
      </w:pPr>
    </w:p>
    <w:p w:rsidR="00A35316" w:rsidP="00BA5F07" w:rsidRDefault="50EF2CFE" w14:paraId="47F3D8F7" w14:textId="6AF3279E">
      <w:pPr>
        <w:pStyle w:val="ListParagraph"/>
        <w:numPr>
          <w:ilvl w:val="0"/>
          <w:numId w:val="32"/>
        </w:numPr>
        <w:spacing w:before="120" w:after="120"/>
        <w:ind w:left="426"/>
        <w:rPr>
          <w:rFonts w:eastAsia="Calibri"/>
        </w:rPr>
      </w:pPr>
      <w:r w:rsidRPr="681736A1">
        <w:rPr>
          <w:rFonts w:eastAsia="Calibri"/>
        </w:rPr>
        <w:t>A</w:t>
      </w:r>
      <w:r w:rsidRPr="681736A1" w:rsidR="1DA8B245">
        <w:rPr>
          <w:rFonts w:eastAsia="Calibri"/>
        </w:rPr>
        <w:t>01</w:t>
      </w:r>
      <w:r w:rsidRPr="681736A1" w:rsidR="2DD68048">
        <w:rPr>
          <w:rFonts w:eastAsia="Calibri"/>
        </w:rPr>
        <w:t>-</w:t>
      </w:r>
      <w:r w:rsidRPr="681736A1" w:rsidR="1DA8B245">
        <w:rPr>
          <w:rFonts w:eastAsia="Calibri"/>
        </w:rPr>
        <w:t>02</w:t>
      </w:r>
      <w:r w:rsidRPr="681736A1" w:rsidR="2DD68048">
        <w:rPr>
          <w:rFonts w:eastAsia="Calibri"/>
        </w:rPr>
        <w:t>.</w:t>
      </w:r>
      <w:r w:rsidRPr="681736A1" w:rsidR="1DA8B245">
        <w:rPr>
          <w:rFonts w:eastAsia="Calibri"/>
        </w:rPr>
        <w:t xml:space="preserve"> </w:t>
      </w:r>
      <w:r w:rsidRPr="681736A1">
        <w:rPr>
          <w:rFonts w:eastAsia="Calibri"/>
        </w:rPr>
        <w:t xml:space="preserve">Améliorer le « </w:t>
      </w:r>
      <w:proofErr w:type="spellStart"/>
      <w:r w:rsidRPr="681736A1">
        <w:rPr>
          <w:rFonts w:eastAsia="Calibri"/>
        </w:rPr>
        <w:t>matching</w:t>
      </w:r>
      <w:proofErr w:type="spellEnd"/>
      <w:r w:rsidRPr="681736A1">
        <w:rPr>
          <w:rFonts w:eastAsia="Calibri"/>
        </w:rPr>
        <w:t xml:space="preserve"> » offre-demande d’emploi/JOBCOACHING</w:t>
      </w:r>
    </w:p>
    <w:p w:rsidRPr="00A35316" w:rsidR="005A71A8" w:rsidP="005A71A8" w:rsidRDefault="005A71A8" w14:paraId="0D43DB4D" w14:textId="77777777">
      <w:pPr>
        <w:pStyle w:val="ListParagraph"/>
        <w:spacing w:before="120" w:after="120"/>
        <w:ind w:left="426"/>
        <w:rPr>
          <w:rFonts w:eastAsia="Calibri"/>
        </w:rPr>
      </w:pPr>
    </w:p>
    <w:p w:rsidR="005A71A8" w:rsidP="00BA5F07" w:rsidRDefault="50EF2CFE" w14:paraId="68178FC3" w14:textId="77777777">
      <w:pPr>
        <w:pStyle w:val="ListParagraph"/>
        <w:numPr>
          <w:ilvl w:val="0"/>
          <w:numId w:val="32"/>
        </w:numPr>
        <w:spacing w:before="120" w:after="120"/>
        <w:ind w:left="426"/>
        <w:rPr>
          <w:rFonts w:eastAsia="Calibri"/>
        </w:rPr>
      </w:pPr>
      <w:r w:rsidRPr="681736A1">
        <w:rPr>
          <w:rFonts w:eastAsia="Calibri"/>
        </w:rPr>
        <w:t>A</w:t>
      </w:r>
      <w:r w:rsidRPr="681736A1" w:rsidR="54531675">
        <w:rPr>
          <w:rFonts w:eastAsia="Calibri"/>
        </w:rPr>
        <w:t>01</w:t>
      </w:r>
      <w:r w:rsidRPr="681736A1" w:rsidR="2DD68048">
        <w:rPr>
          <w:rFonts w:eastAsia="Calibri"/>
        </w:rPr>
        <w:t>-</w:t>
      </w:r>
      <w:r w:rsidRPr="681736A1" w:rsidR="54531675">
        <w:rPr>
          <w:rFonts w:eastAsia="Calibri"/>
        </w:rPr>
        <w:t>03</w:t>
      </w:r>
      <w:r w:rsidRPr="681736A1" w:rsidR="2DD68048">
        <w:rPr>
          <w:rFonts w:eastAsia="Calibri"/>
        </w:rPr>
        <w:t>.</w:t>
      </w:r>
      <w:r w:rsidRPr="681736A1" w:rsidR="54531675">
        <w:rPr>
          <w:rFonts w:eastAsia="Calibri"/>
        </w:rPr>
        <w:t xml:space="preserve"> </w:t>
      </w:r>
      <w:r w:rsidRPr="681736A1">
        <w:rPr>
          <w:rFonts w:eastAsia="Calibri"/>
        </w:rPr>
        <w:t>Structurer et mettre en place un dispositif de formations alternées courtes</w:t>
      </w:r>
    </w:p>
    <w:p w:rsidRPr="00A35316" w:rsidR="4FE06289" w:rsidP="005A71A8" w:rsidRDefault="4FE06289" w14:paraId="5F92A3DB" w14:textId="3DA877F3">
      <w:pPr>
        <w:pStyle w:val="ListParagraph"/>
        <w:spacing w:before="120" w:after="120"/>
        <w:ind w:left="426"/>
        <w:rPr>
          <w:rFonts w:eastAsia="Calibri"/>
        </w:rPr>
      </w:pPr>
    </w:p>
    <w:p w:rsidR="4FE06289" w:rsidP="00BA5F07" w:rsidRDefault="50EF2CFE" w14:paraId="478EBF5E" w14:textId="56139279">
      <w:pPr>
        <w:pStyle w:val="ListParagraph"/>
        <w:numPr>
          <w:ilvl w:val="0"/>
          <w:numId w:val="32"/>
        </w:numPr>
        <w:spacing w:before="120" w:after="120"/>
        <w:ind w:left="426"/>
        <w:rPr>
          <w:rFonts w:eastAsia="Calibri"/>
        </w:rPr>
      </w:pPr>
      <w:r w:rsidRPr="681736A1">
        <w:rPr>
          <w:rFonts w:eastAsia="Calibri"/>
        </w:rPr>
        <w:t>A</w:t>
      </w:r>
      <w:r w:rsidRPr="681736A1" w:rsidR="21A24697">
        <w:rPr>
          <w:rFonts w:eastAsia="Calibri"/>
        </w:rPr>
        <w:t>01</w:t>
      </w:r>
      <w:r w:rsidRPr="681736A1" w:rsidR="2DD68048">
        <w:rPr>
          <w:rFonts w:eastAsia="Calibri"/>
        </w:rPr>
        <w:t>-</w:t>
      </w:r>
      <w:r w:rsidRPr="681736A1" w:rsidR="21A24697">
        <w:rPr>
          <w:rFonts w:eastAsia="Calibri"/>
        </w:rPr>
        <w:t>04</w:t>
      </w:r>
      <w:r w:rsidRPr="681736A1" w:rsidR="2DD68048">
        <w:rPr>
          <w:rFonts w:eastAsia="Calibri"/>
        </w:rPr>
        <w:t>.</w:t>
      </w:r>
      <w:r w:rsidRPr="681736A1" w:rsidR="21A24697">
        <w:rPr>
          <w:rFonts w:eastAsia="Calibri"/>
        </w:rPr>
        <w:t xml:space="preserve"> </w:t>
      </w:r>
      <w:r w:rsidRPr="681736A1">
        <w:rPr>
          <w:rFonts w:eastAsia="Calibri"/>
        </w:rPr>
        <w:t xml:space="preserve">Subside Kinshasa Digital </w:t>
      </w:r>
      <w:proofErr w:type="spellStart"/>
      <w:r w:rsidRPr="681736A1">
        <w:rPr>
          <w:rFonts w:eastAsia="Calibri"/>
        </w:rPr>
        <w:t>Academy</w:t>
      </w:r>
      <w:proofErr w:type="spellEnd"/>
      <w:r w:rsidRPr="681736A1">
        <w:rPr>
          <w:rFonts w:eastAsia="Calibri"/>
        </w:rPr>
        <w:t xml:space="preserve"> pour digitaliser les entreprises dans les secteurs à fort potentiel de l’économie urbaine </w:t>
      </w:r>
    </w:p>
    <w:p w:rsidRPr="00A35316" w:rsidR="00A35316" w:rsidP="005A71A8" w:rsidRDefault="00A35316" w14:paraId="47E70D37" w14:textId="77777777">
      <w:pPr>
        <w:pStyle w:val="ListParagraph"/>
        <w:spacing w:before="120" w:after="120"/>
        <w:ind w:left="426"/>
        <w:rPr>
          <w:rFonts w:eastAsia="Calibri"/>
        </w:rPr>
      </w:pPr>
    </w:p>
    <w:p w:rsidR="4FE06289" w:rsidP="00BA5F07" w:rsidRDefault="50EF2CFE" w14:paraId="29D8A346" w14:textId="44D6C14B">
      <w:pPr>
        <w:pStyle w:val="ListParagraph"/>
        <w:numPr>
          <w:ilvl w:val="0"/>
          <w:numId w:val="32"/>
        </w:numPr>
        <w:spacing w:before="120" w:after="120"/>
        <w:ind w:left="426"/>
        <w:rPr>
          <w:rFonts w:eastAsia="Calibri"/>
        </w:rPr>
      </w:pPr>
      <w:r w:rsidRPr="681736A1">
        <w:rPr>
          <w:rFonts w:eastAsia="Calibri"/>
        </w:rPr>
        <w:t>A</w:t>
      </w:r>
      <w:r w:rsidRPr="681736A1" w:rsidR="063F2811">
        <w:rPr>
          <w:rFonts w:eastAsia="Calibri"/>
        </w:rPr>
        <w:t>01</w:t>
      </w:r>
      <w:r w:rsidRPr="681736A1" w:rsidR="2DD68048">
        <w:rPr>
          <w:rFonts w:eastAsia="Calibri"/>
        </w:rPr>
        <w:t>-</w:t>
      </w:r>
      <w:r w:rsidRPr="681736A1" w:rsidR="063F2811">
        <w:rPr>
          <w:rFonts w:eastAsia="Calibri"/>
        </w:rPr>
        <w:t>05</w:t>
      </w:r>
      <w:r w:rsidRPr="681736A1" w:rsidR="2DD68048">
        <w:rPr>
          <w:rFonts w:eastAsia="Calibri"/>
        </w:rPr>
        <w:t>.</w:t>
      </w:r>
      <w:r w:rsidRPr="681736A1" w:rsidR="063F2811">
        <w:rPr>
          <w:rFonts w:eastAsia="Calibri"/>
        </w:rPr>
        <w:t xml:space="preserve"> </w:t>
      </w:r>
      <w:r w:rsidRPr="681736A1">
        <w:rPr>
          <w:rFonts w:eastAsia="Calibri"/>
        </w:rPr>
        <w:t>Mettre en œuvre un dispositif permanent d’incubation</w:t>
      </w:r>
    </w:p>
    <w:p w:rsidRPr="00A35316" w:rsidR="00A35316" w:rsidP="005A71A8" w:rsidRDefault="00A35316" w14:paraId="7DC23DD3" w14:textId="77777777">
      <w:pPr>
        <w:pStyle w:val="ListParagraph"/>
        <w:spacing w:before="120" w:after="120"/>
        <w:ind w:left="426"/>
        <w:rPr>
          <w:rFonts w:eastAsia="Calibri"/>
        </w:rPr>
      </w:pPr>
    </w:p>
    <w:p w:rsidRPr="00A35316" w:rsidR="4FE06289" w:rsidP="00BA5F07" w:rsidRDefault="50EF2CFE" w14:paraId="62D79577" w14:textId="0396B633">
      <w:pPr>
        <w:pStyle w:val="ListParagraph"/>
        <w:numPr>
          <w:ilvl w:val="0"/>
          <w:numId w:val="32"/>
        </w:numPr>
        <w:spacing w:before="120" w:after="120"/>
        <w:ind w:left="426"/>
        <w:rPr>
          <w:rFonts w:eastAsia="Calibri"/>
        </w:rPr>
      </w:pPr>
      <w:r w:rsidRPr="681736A1">
        <w:rPr>
          <w:rFonts w:eastAsia="Calibri"/>
        </w:rPr>
        <w:t>A0</w:t>
      </w:r>
      <w:r w:rsidRPr="681736A1" w:rsidR="3C10644E">
        <w:rPr>
          <w:rFonts w:eastAsia="Calibri"/>
        </w:rPr>
        <w:t>1</w:t>
      </w:r>
      <w:r w:rsidRPr="681736A1" w:rsidR="2DD68048">
        <w:rPr>
          <w:rFonts w:eastAsia="Calibri"/>
        </w:rPr>
        <w:t>-</w:t>
      </w:r>
      <w:r w:rsidRPr="681736A1" w:rsidR="3C10644E">
        <w:rPr>
          <w:rFonts w:eastAsia="Calibri"/>
        </w:rPr>
        <w:t>06</w:t>
      </w:r>
      <w:r w:rsidRPr="681736A1" w:rsidR="2DD68048">
        <w:rPr>
          <w:rFonts w:eastAsia="Calibri"/>
        </w:rPr>
        <w:t xml:space="preserve">. </w:t>
      </w:r>
      <w:r w:rsidRPr="681736A1">
        <w:rPr>
          <w:rFonts w:eastAsia="Calibri"/>
        </w:rPr>
        <w:t>Accompagner le partenaire dans la mise en œuvre</w:t>
      </w:r>
    </w:p>
    <w:p w:rsidRPr="00611158" w:rsidR="52F4F2B6" w:rsidP="52F4F2B6" w:rsidRDefault="52F4F2B6" w14:paraId="497B3C4E" w14:textId="70E59367">
      <w:pPr>
        <w:rPr>
          <w:rFonts w:eastAsia="Georgia" w:cs="Georgia"/>
          <w:color w:val="auto"/>
          <w:szCs w:val="21"/>
          <w:lang w:val="fr-FR" w:eastAsia="fr-FR"/>
        </w:rPr>
      </w:pPr>
    </w:p>
    <w:p w:rsidR="00B5524F" w:rsidP="00BA5F07" w:rsidRDefault="22F149A3" w14:paraId="7125B402" w14:textId="24848F74">
      <w:pPr>
        <w:pStyle w:val="Heading3"/>
        <w:numPr>
          <w:ilvl w:val="2"/>
          <w:numId w:val="39"/>
        </w:numPr>
        <w:ind w:left="709"/>
      </w:pPr>
      <w:bookmarkStart w:name="_Toc106783745" w:id="156"/>
      <w:bookmarkStart w:name="_Toc112687550" w:id="157"/>
      <w:bookmarkStart w:name="_Toc113810765" w:id="158"/>
      <w:r>
        <w:t>R</w:t>
      </w:r>
      <w:r w:rsidR="215D6FDF">
        <w:t xml:space="preserve">ésultat 2 (DTF </w:t>
      </w:r>
      <w:proofErr w:type="spellStart"/>
      <w:r w:rsidR="215D6FDF">
        <w:t>KinEmploi</w:t>
      </w:r>
      <w:proofErr w:type="spellEnd"/>
      <w:r w:rsidR="215D6FDF">
        <w:t>)</w:t>
      </w:r>
      <w:r w:rsidR="27D6FCD5">
        <w:t xml:space="preserve"> -</w:t>
      </w:r>
      <w:r w:rsidR="215D6FDF">
        <w:t xml:space="preserve"> L’écosystème adéquation formation-emploi en milieu urbain est rendu plus performant grâce à une concertation pluri acteurs visant le développement économique et social local via le Centre de ressources.</w:t>
      </w:r>
      <w:bookmarkEnd w:id="156"/>
      <w:bookmarkEnd w:id="157"/>
      <w:bookmarkEnd w:id="158"/>
    </w:p>
    <w:p w:rsidRPr="00704B57" w:rsidR="00704B57" w:rsidP="00704B57" w:rsidRDefault="00704B57" w14:paraId="10081632" w14:textId="77777777">
      <w:pPr>
        <w:rPr>
          <w:lang w:val="fr-FR"/>
        </w:rPr>
      </w:pPr>
    </w:p>
    <w:p w:rsidRPr="00704B57" w:rsidR="00B5524F" w:rsidP="00B5524F" w:rsidRDefault="00B5524F" w14:paraId="4E779402" w14:textId="77777777">
      <w:pPr>
        <w:rPr>
          <w:rFonts w:eastAsia="Georgia" w:cs="Georgia"/>
          <w:szCs w:val="21"/>
          <w:lang w:val="fr-FR" w:eastAsia="fr-FR"/>
        </w:rPr>
      </w:pPr>
      <w:r w:rsidRPr="00704B57">
        <w:rPr>
          <w:rFonts w:eastAsia="Georgia" w:cs="Georgia"/>
          <w:szCs w:val="21"/>
          <w:lang w:val="fr-FR" w:eastAsia="fr-FR"/>
        </w:rPr>
        <w:t>La maîtrise de l’environnement socio-économique en matière d’offre et de demande de compétences nécessite la concertation entre acteurs publics, privés et associatifs. Renvoyant à une approche territoriale de développement local, cette concertation vise à répondre aux problèmes que pose le manque de qualification des ressources humaines disponibles sur le marché de l’emploi et est, in fine, une des clés permettant d’améliorer l’adéquation formation-emploi. Le CdR, dont la gestion sera interministérielle et multi-partenariale, deviendra le point d’ancrage de ces concertations via, notamment, un mécanisme d’analyse continue de l’existant.</w:t>
      </w:r>
    </w:p>
    <w:p w:rsidRPr="00A35316" w:rsidR="4D60A12E" w:rsidP="00BA5F07" w:rsidRDefault="4F998126" w14:paraId="2804ABAB" w14:textId="2B05DD88">
      <w:pPr>
        <w:pStyle w:val="ListParagraph"/>
        <w:numPr>
          <w:ilvl w:val="0"/>
          <w:numId w:val="32"/>
        </w:numPr>
        <w:spacing w:before="120" w:after="120"/>
        <w:ind w:left="426"/>
        <w:rPr>
          <w:rFonts w:eastAsia="Calibri"/>
        </w:rPr>
      </w:pPr>
      <w:r w:rsidRPr="681736A1">
        <w:rPr>
          <w:rFonts w:eastAsia="Calibri"/>
        </w:rPr>
        <w:t>A</w:t>
      </w:r>
      <w:r w:rsidRPr="681736A1" w:rsidR="0135DE35">
        <w:rPr>
          <w:rFonts w:eastAsia="Calibri"/>
        </w:rPr>
        <w:t>02</w:t>
      </w:r>
      <w:r w:rsidRPr="681736A1" w:rsidR="20DF439C">
        <w:rPr>
          <w:rFonts w:eastAsia="Calibri"/>
        </w:rPr>
        <w:t>-</w:t>
      </w:r>
      <w:r w:rsidRPr="681736A1" w:rsidR="0135DE35">
        <w:rPr>
          <w:rFonts w:eastAsia="Calibri"/>
        </w:rPr>
        <w:t>01</w:t>
      </w:r>
      <w:r w:rsidRPr="681736A1" w:rsidR="20DF439C">
        <w:rPr>
          <w:rFonts w:eastAsia="Calibri"/>
        </w:rPr>
        <w:t xml:space="preserve">. </w:t>
      </w:r>
      <w:r w:rsidRPr="681736A1" w:rsidR="4C6FBEBB">
        <w:rPr>
          <w:rFonts w:eastAsia="Calibri"/>
        </w:rPr>
        <w:t xml:space="preserve">Concevoir, et formaliser la mise en place du dispositif multi services </w:t>
      </w:r>
    </w:p>
    <w:p w:rsidRPr="00A35316" w:rsidR="00704B57" w:rsidP="00A35316" w:rsidRDefault="00704B57" w14:paraId="435E4FAB" w14:textId="77777777">
      <w:pPr>
        <w:pStyle w:val="ListParagraph"/>
        <w:spacing w:before="120" w:after="120"/>
        <w:ind w:left="426"/>
        <w:rPr>
          <w:rFonts w:eastAsia="Calibri"/>
        </w:rPr>
      </w:pPr>
    </w:p>
    <w:p w:rsidRPr="00A35316" w:rsidR="26D63BB8" w:rsidP="00BA5F07" w:rsidRDefault="7E162712" w14:paraId="04A8B7D8" w14:textId="23B3B7CD">
      <w:pPr>
        <w:pStyle w:val="ListParagraph"/>
        <w:numPr>
          <w:ilvl w:val="0"/>
          <w:numId w:val="32"/>
        </w:numPr>
        <w:spacing w:before="120" w:after="120"/>
        <w:ind w:left="426"/>
        <w:rPr>
          <w:rFonts w:eastAsia="Calibri"/>
        </w:rPr>
      </w:pPr>
      <w:r w:rsidRPr="681736A1">
        <w:rPr>
          <w:rFonts w:eastAsia="Calibri"/>
        </w:rPr>
        <w:t>A</w:t>
      </w:r>
      <w:r w:rsidRPr="681736A1" w:rsidR="1D7D0019">
        <w:rPr>
          <w:rFonts w:eastAsia="Calibri"/>
        </w:rPr>
        <w:t>02</w:t>
      </w:r>
      <w:r w:rsidRPr="681736A1" w:rsidR="20DF439C">
        <w:rPr>
          <w:rFonts w:eastAsia="Calibri"/>
        </w:rPr>
        <w:t>-</w:t>
      </w:r>
      <w:r w:rsidRPr="681736A1" w:rsidR="1D7D0019">
        <w:rPr>
          <w:rFonts w:eastAsia="Calibri"/>
        </w:rPr>
        <w:t>02</w:t>
      </w:r>
      <w:r w:rsidRPr="681736A1" w:rsidR="20DF439C">
        <w:rPr>
          <w:rFonts w:eastAsia="Calibri"/>
        </w:rPr>
        <w:t>.</w:t>
      </w:r>
      <w:r w:rsidRPr="681736A1">
        <w:rPr>
          <w:rFonts w:eastAsia="Calibri"/>
        </w:rPr>
        <w:t xml:space="preserve"> </w:t>
      </w:r>
      <w:r w:rsidRPr="681736A1" w:rsidR="4C6FBEBB">
        <w:rPr>
          <w:rFonts w:eastAsia="Calibri"/>
        </w:rPr>
        <w:t xml:space="preserve">Soutenir un processus paritaire d’amélioration de l’efficacité de l’écosystème   </w:t>
      </w:r>
    </w:p>
    <w:p w:rsidRPr="00A35316" w:rsidR="00704B57" w:rsidP="00A35316" w:rsidRDefault="00704B57" w14:paraId="23475923" w14:textId="77777777">
      <w:pPr>
        <w:pStyle w:val="ListParagraph"/>
        <w:spacing w:before="120" w:after="120"/>
        <w:ind w:left="426"/>
        <w:rPr>
          <w:rFonts w:eastAsia="Calibri"/>
        </w:rPr>
      </w:pPr>
    </w:p>
    <w:p w:rsidRPr="00A35316" w:rsidR="22FE83CB" w:rsidP="00BA5F07" w:rsidRDefault="7A9CA5C3" w14:paraId="32AE16C2" w14:textId="4075BA09">
      <w:pPr>
        <w:pStyle w:val="ListParagraph"/>
        <w:numPr>
          <w:ilvl w:val="0"/>
          <w:numId w:val="32"/>
        </w:numPr>
        <w:spacing w:before="120" w:after="120"/>
        <w:ind w:left="426"/>
        <w:rPr>
          <w:rFonts w:eastAsia="Calibri"/>
        </w:rPr>
      </w:pPr>
      <w:r w:rsidRPr="681736A1">
        <w:rPr>
          <w:rFonts w:eastAsia="Calibri"/>
        </w:rPr>
        <w:t>A02</w:t>
      </w:r>
      <w:r w:rsidRPr="681736A1" w:rsidR="20DF439C">
        <w:rPr>
          <w:rFonts w:eastAsia="Calibri"/>
        </w:rPr>
        <w:t>-</w:t>
      </w:r>
      <w:r w:rsidRPr="681736A1">
        <w:rPr>
          <w:rFonts w:eastAsia="Calibri"/>
        </w:rPr>
        <w:t>03</w:t>
      </w:r>
      <w:r w:rsidRPr="681736A1" w:rsidR="20DF439C">
        <w:rPr>
          <w:rFonts w:eastAsia="Calibri"/>
        </w:rPr>
        <w:t>.</w:t>
      </w:r>
      <w:r w:rsidRPr="681736A1">
        <w:rPr>
          <w:rFonts w:eastAsia="Calibri"/>
        </w:rPr>
        <w:t xml:space="preserve"> </w:t>
      </w:r>
      <w:r w:rsidRPr="681736A1" w:rsidR="4C6FBEBB">
        <w:rPr>
          <w:rFonts w:eastAsia="Calibri"/>
        </w:rPr>
        <w:t>Construire/réhabiliter et équiper le centre de Ressources</w:t>
      </w:r>
    </w:p>
    <w:p w:rsidRPr="00A35316" w:rsidR="00704B57" w:rsidP="00A35316" w:rsidRDefault="00704B57" w14:paraId="6541264D" w14:textId="77777777">
      <w:pPr>
        <w:pStyle w:val="ListParagraph"/>
        <w:spacing w:before="120" w:after="120"/>
        <w:ind w:left="426"/>
        <w:rPr>
          <w:rFonts w:eastAsia="Calibri"/>
        </w:rPr>
      </w:pPr>
    </w:p>
    <w:p w:rsidRPr="00A35316" w:rsidR="31565A8E" w:rsidP="00BA5F07" w:rsidRDefault="25173740" w14:paraId="6E3E99DD" w14:textId="2F8ABE8C">
      <w:pPr>
        <w:pStyle w:val="ListParagraph"/>
        <w:numPr>
          <w:ilvl w:val="0"/>
          <w:numId w:val="32"/>
        </w:numPr>
        <w:spacing w:before="120" w:after="120"/>
        <w:ind w:left="426"/>
        <w:rPr>
          <w:rFonts w:eastAsia="Calibri"/>
        </w:rPr>
      </w:pPr>
      <w:r w:rsidRPr="681736A1">
        <w:rPr>
          <w:rFonts w:eastAsia="Calibri"/>
        </w:rPr>
        <w:t>A02</w:t>
      </w:r>
      <w:r w:rsidRPr="681736A1" w:rsidR="20DF439C">
        <w:rPr>
          <w:rFonts w:eastAsia="Calibri"/>
        </w:rPr>
        <w:t>-</w:t>
      </w:r>
      <w:r w:rsidRPr="681736A1">
        <w:rPr>
          <w:rFonts w:eastAsia="Calibri"/>
        </w:rPr>
        <w:t>04</w:t>
      </w:r>
      <w:r w:rsidRPr="681736A1" w:rsidR="20DF439C">
        <w:rPr>
          <w:rFonts w:eastAsia="Calibri"/>
        </w:rPr>
        <w:t>.</w:t>
      </w:r>
      <w:r w:rsidRPr="681736A1">
        <w:rPr>
          <w:rFonts w:eastAsia="Calibri"/>
        </w:rPr>
        <w:t xml:space="preserve"> </w:t>
      </w:r>
      <w:r w:rsidRPr="681736A1" w:rsidR="4C6FBEBB">
        <w:rPr>
          <w:rFonts w:eastAsia="Calibri"/>
        </w:rPr>
        <w:t xml:space="preserve">Subsides pour soutenir l’activité du CdR </w:t>
      </w:r>
    </w:p>
    <w:p w:rsidRPr="00A35316" w:rsidR="00704B57" w:rsidP="00A35316" w:rsidRDefault="00704B57" w14:paraId="089AD6F4" w14:textId="77777777">
      <w:pPr>
        <w:pStyle w:val="ListParagraph"/>
        <w:spacing w:before="120" w:after="120"/>
        <w:ind w:left="426"/>
        <w:rPr>
          <w:rFonts w:eastAsia="Calibri"/>
        </w:rPr>
      </w:pPr>
    </w:p>
    <w:p w:rsidRPr="00704B57" w:rsidR="19F4BDC2" w:rsidP="00BA5F07" w:rsidRDefault="2DA2D519" w14:paraId="286483E6" w14:textId="439E08F9">
      <w:pPr>
        <w:pStyle w:val="ListParagraph"/>
        <w:numPr>
          <w:ilvl w:val="0"/>
          <w:numId w:val="32"/>
        </w:numPr>
        <w:spacing w:before="120" w:after="120"/>
        <w:ind w:left="426"/>
      </w:pPr>
      <w:r w:rsidRPr="681736A1">
        <w:rPr>
          <w:rFonts w:eastAsia="Calibri"/>
        </w:rPr>
        <w:t>A02</w:t>
      </w:r>
      <w:r w:rsidRPr="681736A1" w:rsidR="20DF439C">
        <w:rPr>
          <w:rFonts w:eastAsia="Calibri"/>
        </w:rPr>
        <w:t>-</w:t>
      </w:r>
      <w:r w:rsidRPr="681736A1">
        <w:rPr>
          <w:rFonts w:eastAsia="Calibri"/>
        </w:rPr>
        <w:t>05</w:t>
      </w:r>
      <w:r w:rsidRPr="681736A1" w:rsidR="20DF439C">
        <w:rPr>
          <w:rFonts w:eastAsia="Calibri"/>
        </w:rPr>
        <w:t xml:space="preserve">. </w:t>
      </w:r>
      <w:r w:rsidRPr="681736A1" w:rsidR="3F189E17">
        <w:rPr>
          <w:rFonts w:eastAsia="Calibri"/>
        </w:rPr>
        <w:t>Accompagner le partenaire dans la mise en œuvre (Financer l'expertise</w:t>
      </w:r>
      <w:r w:rsidR="3F189E17">
        <w:t>)</w:t>
      </w:r>
    </w:p>
    <w:p w:rsidRPr="00611158" w:rsidR="52F4F2B6" w:rsidP="52F4F2B6" w:rsidRDefault="52F4F2B6" w14:paraId="197E13D2" w14:textId="62C49A99">
      <w:pPr>
        <w:spacing w:after="0"/>
        <w:rPr>
          <w:rFonts w:eastAsia="Georgia" w:cs="Georgia"/>
          <w:color w:val="auto"/>
          <w:szCs w:val="21"/>
          <w:lang w:val="fr-FR" w:eastAsia="fr-FR"/>
        </w:rPr>
      </w:pPr>
    </w:p>
    <w:p w:rsidR="00B5524F" w:rsidP="00BA5F07" w:rsidRDefault="1971EA25" w14:paraId="5C75DE20" w14:textId="24848F74">
      <w:pPr>
        <w:pStyle w:val="Heading3"/>
        <w:numPr>
          <w:ilvl w:val="2"/>
          <w:numId w:val="39"/>
        </w:numPr>
        <w:ind w:left="709"/>
      </w:pPr>
      <w:bookmarkStart w:name="_Toc106783746" w:id="159"/>
      <w:bookmarkStart w:name="_Toc112687551" w:id="160"/>
      <w:bookmarkStart w:name="_Toc113810766" w:id="161"/>
      <w:r>
        <w:t>R</w:t>
      </w:r>
      <w:r w:rsidR="5B94D12F">
        <w:t xml:space="preserve">ésultat 3 (DTF </w:t>
      </w:r>
      <w:proofErr w:type="spellStart"/>
      <w:r w:rsidR="5B94D12F">
        <w:t>KinEmploi</w:t>
      </w:r>
      <w:proofErr w:type="spellEnd"/>
      <w:r w:rsidR="5B94D12F">
        <w:t>)</w:t>
      </w:r>
      <w:r w:rsidR="32903E10">
        <w:t xml:space="preserve"> </w:t>
      </w:r>
      <w:proofErr w:type="gramStart"/>
      <w:r w:rsidR="32903E10">
        <w:t>-</w:t>
      </w:r>
      <w:r w:rsidR="5B94D12F">
        <w:t>  Les</w:t>
      </w:r>
      <w:proofErr w:type="gramEnd"/>
      <w:r w:rsidR="5B94D12F">
        <w:t xml:space="preserve"> </w:t>
      </w:r>
      <w:r w:rsidR="402B105C">
        <w:t>m</w:t>
      </w:r>
      <w:r w:rsidR="5B94D12F">
        <w:t>icro et petites entreprises urbaines résilientes ont un accès amélioré à une offre de services non financiers et financiers adaptée à leurs besoins (pour contribuer au développement de l’emploi).</w:t>
      </w:r>
      <w:bookmarkEnd w:id="159"/>
      <w:bookmarkEnd w:id="160"/>
      <w:bookmarkEnd w:id="161"/>
    </w:p>
    <w:p w:rsidRPr="00704B57" w:rsidR="00704B57" w:rsidP="00704B57" w:rsidRDefault="00704B57" w14:paraId="5EDC07DA" w14:textId="77777777">
      <w:pPr>
        <w:rPr>
          <w:lang w:val="fr-FR"/>
        </w:rPr>
      </w:pPr>
    </w:p>
    <w:p w:rsidRPr="00704B57" w:rsidR="00B5524F" w:rsidP="27560BC2" w:rsidRDefault="72133CF5" w14:paraId="30D763D1" w14:textId="775BE94E">
      <w:pPr>
        <w:rPr>
          <w:rFonts w:eastAsia="Georgia" w:cs="Georgia"/>
          <w:lang w:val="fr-FR" w:eastAsia="fr-FR"/>
        </w:rPr>
      </w:pPr>
      <w:r w:rsidRPr="27560BC2">
        <w:rPr>
          <w:rFonts w:eastAsia="Georgia" w:cs="Georgia"/>
          <w:lang w:val="fr-FR" w:eastAsia="fr-FR"/>
        </w:rPr>
        <w:t xml:space="preserve">Ce résultat inchangé </w:t>
      </w:r>
      <w:proofErr w:type="spellStart"/>
      <w:r w:rsidRPr="27560BC2">
        <w:rPr>
          <w:rFonts w:eastAsia="Georgia" w:cs="Georgia"/>
          <w:lang w:val="fr-FR" w:eastAsia="fr-FR"/>
        </w:rPr>
        <w:t>KinEmploi</w:t>
      </w:r>
      <w:proofErr w:type="spellEnd"/>
      <w:r w:rsidRPr="27560BC2">
        <w:rPr>
          <w:rFonts w:eastAsia="Georgia" w:cs="Georgia"/>
          <w:lang w:val="fr-FR" w:eastAsia="fr-FR"/>
        </w:rPr>
        <w:t xml:space="preserve"> regroupe les activités du CdR en lien avec l’appui aux MPME en activité susceptible de créer des emplois additionnels en permettant un accès amélioré au marché, à des services (non)financiers leur permettant d’accélérer leur développement.  Ce résultat cible également les organisations sectorielles/clusters/grappes susceptibles d’apporter une offre de service améliorées à leurs membres MPME</w:t>
      </w:r>
      <w:r w:rsidRPr="27560BC2" w:rsidR="1696F2C5">
        <w:rPr>
          <w:rFonts w:eastAsia="Georgia" w:cs="Georgia"/>
          <w:lang w:val="fr-FR" w:eastAsia="fr-FR"/>
        </w:rPr>
        <w:t xml:space="preserve">, en cherchant un appui spécifique aux organisations menées par des </w:t>
      </w:r>
      <w:proofErr w:type="gramStart"/>
      <w:r w:rsidRPr="27560BC2" w:rsidR="1696F2C5">
        <w:rPr>
          <w:rFonts w:eastAsia="Georgia" w:cs="Georgia"/>
          <w:lang w:val="fr-FR" w:eastAsia="fr-FR"/>
        </w:rPr>
        <w:t xml:space="preserve">femmes </w:t>
      </w:r>
      <w:r w:rsidRPr="27560BC2">
        <w:rPr>
          <w:rFonts w:eastAsia="Georgia" w:cs="Georgia"/>
          <w:lang w:val="fr-FR" w:eastAsia="fr-FR"/>
        </w:rPr>
        <w:t>.</w:t>
      </w:r>
      <w:proofErr w:type="gramEnd"/>
      <w:r w:rsidRPr="27560BC2">
        <w:rPr>
          <w:rFonts w:eastAsia="Georgia" w:cs="Georgia"/>
          <w:lang w:val="fr-FR" w:eastAsia="fr-FR"/>
        </w:rPr>
        <w:t xml:space="preserve">   Les activités sous-jacentes permettront durant la période 2025-2027, de consolider les acquis méthodologique</w:t>
      </w:r>
      <w:r w:rsidRPr="27560BC2" w:rsidR="25DE6FD5">
        <w:rPr>
          <w:rFonts w:eastAsia="Georgia" w:cs="Georgia"/>
          <w:lang w:val="fr-FR" w:eastAsia="fr-FR"/>
        </w:rPr>
        <w:t>s</w:t>
      </w:r>
      <w:r w:rsidRPr="27560BC2">
        <w:rPr>
          <w:rFonts w:eastAsia="Georgia" w:cs="Georgia"/>
          <w:lang w:val="fr-FR" w:eastAsia="fr-FR"/>
        </w:rPr>
        <w:t xml:space="preserve"> et la capacité des partenaires à maitriser une offre de prestation qualitativement et quantitativement en phase avec les normes.</w:t>
      </w:r>
    </w:p>
    <w:p w:rsidRPr="005A71A8" w:rsidR="7EA14EF2" w:rsidP="00BA5F07" w:rsidRDefault="07BFCD8B" w14:paraId="014404A2" w14:textId="5A4980C7">
      <w:pPr>
        <w:pStyle w:val="ListParagraph"/>
        <w:numPr>
          <w:ilvl w:val="0"/>
          <w:numId w:val="32"/>
        </w:numPr>
        <w:spacing w:before="120" w:after="120"/>
        <w:ind w:left="426"/>
        <w:rPr>
          <w:rFonts w:eastAsia="Calibri"/>
        </w:rPr>
      </w:pPr>
      <w:r w:rsidRPr="681736A1">
        <w:rPr>
          <w:rFonts w:eastAsia="Calibri"/>
        </w:rPr>
        <w:t>A03</w:t>
      </w:r>
      <w:r w:rsidRPr="681736A1" w:rsidR="20DF439C">
        <w:rPr>
          <w:rFonts w:eastAsia="Calibri"/>
        </w:rPr>
        <w:t>-</w:t>
      </w:r>
      <w:r w:rsidRPr="681736A1">
        <w:rPr>
          <w:rFonts w:eastAsia="Calibri"/>
        </w:rPr>
        <w:t>01</w:t>
      </w:r>
      <w:r w:rsidRPr="681736A1" w:rsidR="20DF439C">
        <w:rPr>
          <w:rFonts w:eastAsia="Calibri"/>
        </w:rPr>
        <w:t>.</w:t>
      </w:r>
      <w:r w:rsidRPr="681736A1">
        <w:rPr>
          <w:rFonts w:eastAsia="Calibri"/>
        </w:rPr>
        <w:t xml:space="preserve"> </w:t>
      </w:r>
      <w:r w:rsidRPr="681736A1" w:rsidR="49026053">
        <w:rPr>
          <w:rFonts w:eastAsia="Calibri"/>
        </w:rPr>
        <w:t xml:space="preserve">Identifier les opérateurs d’accélération les plus performants </w:t>
      </w:r>
    </w:p>
    <w:p w:rsidRPr="005A71A8" w:rsidR="00704B57" w:rsidP="005A71A8" w:rsidRDefault="00704B57" w14:paraId="65CE2690" w14:textId="77777777">
      <w:pPr>
        <w:pStyle w:val="ListParagraph"/>
        <w:spacing w:before="120" w:after="120"/>
        <w:ind w:left="426"/>
        <w:rPr>
          <w:rFonts w:eastAsia="Calibri"/>
        </w:rPr>
      </w:pPr>
    </w:p>
    <w:p w:rsidRPr="005A71A8" w:rsidR="7F662E0D" w:rsidP="00BA5F07" w:rsidRDefault="241BDB20" w14:paraId="60CBFDC4" w14:textId="4681D42C">
      <w:pPr>
        <w:pStyle w:val="ListParagraph"/>
        <w:numPr>
          <w:ilvl w:val="0"/>
          <w:numId w:val="32"/>
        </w:numPr>
        <w:spacing w:before="120" w:after="120"/>
        <w:ind w:left="426"/>
        <w:rPr>
          <w:rFonts w:eastAsia="Calibri"/>
        </w:rPr>
      </w:pPr>
      <w:r w:rsidRPr="681736A1">
        <w:rPr>
          <w:rFonts w:eastAsia="Calibri"/>
        </w:rPr>
        <w:t>A03</w:t>
      </w:r>
      <w:r w:rsidRPr="681736A1" w:rsidR="20DF439C">
        <w:rPr>
          <w:rFonts w:eastAsia="Calibri"/>
        </w:rPr>
        <w:t>-</w:t>
      </w:r>
      <w:r w:rsidRPr="681736A1">
        <w:rPr>
          <w:rFonts w:eastAsia="Calibri"/>
        </w:rPr>
        <w:t>02</w:t>
      </w:r>
      <w:r w:rsidRPr="681736A1" w:rsidR="20DF439C">
        <w:rPr>
          <w:rFonts w:eastAsia="Calibri"/>
        </w:rPr>
        <w:t>.</w:t>
      </w:r>
      <w:r w:rsidRPr="681736A1">
        <w:rPr>
          <w:rFonts w:eastAsia="Calibri"/>
        </w:rPr>
        <w:t xml:space="preserve"> </w:t>
      </w:r>
      <w:r w:rsidRPr="681736A1" w:rsidR="49026053">
        <w:rPr>
          <w:rFonts w:eastAsia="Calibri"/>
        </w:rPr>
        <w:t xml:space="preserve">Identifier et soutenir les secteurs/clusters/MPME les plus résilients </w:t>
      </w:r>
    </w:p>
    <w:p w:rsidRPr="005A71A8" w:rsidR="00704B57" w:rsidP="005A71A8" w:rsidRDefault="00704B57" w14:paraId="109875E6" w14:textId="77777777">
      <w:pPr>
        <w:pStyle w:val="ListParagraph"/>
        <w:spacing w:before="120" w:after="120"/>
        <w:ind w:left="426"/>
        <w:rPr>
          <w:rFonts w:eastAsia="Calibri"/>
        </w:rPr>
      </w:pPr>
    </w:p>
    <w:p w:rsidRPr="005A71A8" w:rsidR="297645F3" w:rsidP="00BA5F07" w:rsidRDefault="14C6B7D3" w14:paraId="6A2A5AAB" w14:textId="6EA8019C">
      <w:pPr>
        <w:pStyle w:val="ListParagraph"/>
        <w:numPr>
          <w:ilvl w:val="0"/>
          <w:numId w:val="32"/>
        </w:numPr>
        <w:spacing w:before="120" w:after="120"/>
        <w:ind w:left="426"/>
        <w:rPr>
          <w:rFonts w:eastAsia="Calibri"/>
        </w:rPr>
      </w:pPr>
      <w:r w:rsidRPr="681736A1">
        <w:rPr>
          <w:rFonts w:eastAsia="Calibri"/>
        </w:rPr>
        <w:t>A03</w:t>
      </w:r>
      <w:r w:rsidRPr="681736A1" w:rsidR="20DF439C">
        <w:rPr>
          <w:rFonts w:eastAsia="Calibri"/>
        </w:rPr>
        <w:t>-</w:t>
      </w:r>
      <w:r w:rsidRPr="681736A1">
        <w:rPr>
          <w:rFonts w:eastAsia="Calibri"/>
        </w:rPr>
        <w:t>03</w:t>
      </w:r>
      <w:r w:rsidRPr="681736A1" w:rsidR="20DF439C">
        <w:rPr>
          <w:rFonts w:eastAsia="Calibri"/>
        </w:rPr>
        <w:t>.</w:t>
      </w:r>
      <w:r w:rsidRPr="681736A1">
        <w:rPr>
          <w:rFonts w:eastAsia="Calibri"/>
        </w:rPr>
        <w:t xml:space="preserve"> </w:t>
      </w:r>
      <w:r w:rsidRPr="681736A1" w:rsidR="49026053">
        <w:rPr>
          <w:rFonts w:eastAsia="Calibri"/>
        </w:rPr>
        <w:t xml:space="preserve">Mettre en place un hub d’innovation et d’accélération </w:t>
      </w:r>
    </w:p>
    <w:p w:rsidRPr="005A71A8" w:rsidR="00704B57" w:rsidP="005A71A8" w:rsidRDefault="00704B57" w14:paraId="5F454272" w14:textId="77777777">
      <w:pPr>
        <w:pStyle w:val="ListParagraph"/>
        <w:spacing w:before="120" w:after="120"/>
        <w:ind w:left="426"/>
        <w:rPr>
          <w:rFonts w:eastAsia="Calibri"/>
        </w:rPr>
      </w:pPr>
    </w:p>
    <w:p w:rsidRPr="005A71A8" w:rsidR="72E83331" w:rsidP="00BA5F07" w:rsidRDefault="038A399E" w14:paraId="0EA18AC0" w14:textId="048C3761">
      <w:pPr>
        <w:pStyle w:val="ListParagraph"/>
        <w:numPr>
          <w:ilvl w:val="0"/>
          <w:numId w:val="32"/>
        </w:numPr>
        <w:spacing w:before="120" w:after="120"/>
        <w:ind w:left="426"/>
        <w:rPr>
          <w:rFonts w:eastAsia="Calibri"/>
        </w:rPr>
      </w:pPr>
      <w:r w:rsidRPr="681736A1">
        <w:rPr>
          <w:rFonts w:eastAsia="Calibri"/>
        </w:rPr>
        <w:t>A03</w:t>
      </w:r>
      <w:r w:rsidRPr="681736A1" w:rsidR="20DF439C">
        <w:rPr>
          <w:rFonts w:eastAsia="Calibri"/>
        </w:rPr>
        <w:t>-</w:t>
      </w:r>
      <w:r w:rsidRPr="681736A1">
        <w:rPr>
          <w:rFonts w:eastAsia="Calibri"/>
        </w:rPr>
        <w:t>04</w:t>
      </w:r>
      <w:r w:rsidRPr="681736A1" w:rsidR="20DF439C">
        <w:rPr>
          <w:rFonts w:eastAsia="Calibri"/>
        </w:rPr>
        <w:t>.</w:t>
      </w:r>
      <w:r w:rsidRPr="681736A1">
        <w:rPr>
          <w:rFonts w:eastAsia="Calibri"/>
        </w:rPr>
        <w:t xml:space="preserve"> </w:t>
      </w:r>
      <w:r w:rsidRPr="681736A1" w:rsidR="49026053">
        <w:rPr>
          <w:rFonts w:eastAsia="Calibri"/>
        </w:rPr>
        <w:t>Soutenir la mise en place d’une offre de formation continuée 'MPME en accélération'</w:t>
      </w:r>
    </w:p>
    <w:p w:rsidRPr="005A71A8" w:rsidR="00704B57" w:rsidP="005A71A8" w:rsidRDefault="00704B57" w14:paraId="134ED701" w14:textId="77777777">
      <w:pPr>
        <w:pStyle w:val="ListParagraph"/>
        <w:spacing w:before="120" w:after="120"/>
        <w:ind w:left="426"/>
        <w:rPr>
          <w:rFonts w:eastAsia="Calibri"/>
        </w:rPr>
      </w:pPr>
    </w:p>
    <w:p w:rsidRPr="005A71A8" w:rsidR="4D364059" w:rsidP="00BA5F07" w:rsidRDefault="57EAF51C" w14:paraId="514455D0" w14:textId="0432ADE8">
      <w:pPr>
        <w:pStyle w:val="ListParagraph"/>
        <w:numPr>
          <w:ilvl w:val="0"/>
          <w:numId w:val="32"/>
        </w:numPr>
        <w:spacing w:before="120" w:after="120"/>
        <w:ind w:left="426"/>
        <w:rPr>
          <w:rFonts w:eastAsia="Calibri"/>
        </w:rPr>
      </w:pPr>
      <w:r w:rsidRPr="681736A1">
        <w:rPr>
          <w:rFonts w:eastAsia="Calibri"/>
        </w:rPr>
        <w:t>A03</w:t>
      </w:r>
      <w:r w:rsidRPr="681736A1" w:rsidR="20DF439C">
        <w:rPr>
          <w:rFonts w:eastAsia="Calibri"/>
        </w:rPr>
        <w:t>-</w:t>
      </w:r>
      <w:r w:rsidRPr="681736A1">
        <w:rPr>
          <w:rFonts w:eastAsia="Calibri"/>
        </w:rPr>
        <w:t>05</w:t>
      </w:r>
      <w:r w:rsidRPr="681736A1" w:rsidR="20DF439C">
        <w:rPr>
          <w:rFonts w:eastAsia="Calibri"/>
        </w:rPr>
        <w:t>.</w:t>
      </w:r>
      <w:r w:rsidRPr="681736A1">
        <w:rPr>
          <w:rFonts w:eastAsia="Calibri"/>
        </w:rPr>
        <w:t xml:space="preserve"> </w:t>
      </w:r>
      <w:r w:rsidRPr="681736A1" w:rsidR="49026053">
        <w:rPr>
          <w:rFonts w:eastAsia="Calibri"/>
        </w:rPr>
        <w:t xml:space="preserve">Faciliter la mise en place de services (para)financiers innovants </w:t>
      </w:r>
    </w:p>
    <w:p w:rsidRPr="005A71A8" w:rsidR="00704B57" w:rsidP="005A71A8" w:rsidRDefault="00704B57" w14:paraId="1F19DD7C" w14:textId="77777777">
      <w:pPr>
        <w:pStyle w:val="ListParagraph"/>
        <w:spacing w:before="120" w:after="120"/>
        <w:ind w:left="426"/>
        <w:rPr>
          <w:rFonts w:eastAsia="Calibri"/>
        </w:rPr>
      </w:pPr>
    </w:p>
    <w:p w:rsidRPr="005A71A8" w:rsidR="03168ED5" w:rsidP="00BA5F07" w:rsidRDefault="6276652F" w14:paraId="128F3A50" w14:textId="44B408B3">
      <w:pPr>
        <w:pStyle w:val="ListParagraph"/>
        <w:numPr>
          <w:ilvl w:val="0"/>
          <w:numId w:val="32"/>
        </w:numPr>
        <w:spacing w:before="120" w:after="120"/>
        <w:ind w:left="426"/>
        <w:rPr>
          <w:rFonts w:eastAsia="Calibri"/>
        </w:rPr>
      </w:pPr>
      <w:r w:rsidRPr="681736A1">
        <w:rPr>
          <w:rFonts w:eastAsia="Calibri"/>
        </w:rPr>
        <w:t>A03</w:t>
      </w:r>
      <w:r w:rsidRPr="681736A1" w:rsidR="20DF439C">
        <w:rPr>
          <w:rFonts w:eastAsia="Calibri"/>
        </w:rPr>
        <w:t>-</w:t>
      </w:r>
      <w:r w:rsidRPr="681736A1">
        <w:rPr>
          <w:rFonts w:eastAsia="Calibri"/>
        </w:rPr>
        <w:t>06</w:t>
      </w:r>
      <w:r w:rsidRPr="681736A1" w:rsidR="20DF439C">
        <w:rPr>
          <w:rFonts w:eastAsia="Calibri"/>
        </w:rPr>
        <w:t>.</w:t>
      </w:r>
      <w:r w:rsidRPr="681736A1">
        <w:rPr>
          <w:rFonts w:eastAsia="Calibri"/>
        </w:rPr>
        <w:t xml:space="preserve"> </w:t>
      </w:r>
      <w:r w:rsidRPr="681736A1" w:rsidR="49026053">
        <w:rPr>
          <w:rFonts w:eastAsia="Calibri"/>
        </w:rPr>
        <w:t xml:space="preserve">Subside Kinshasa Digital </w:t>
      </w:r>
      <w:proofErr w:type="spellStart"/>
      <w:r w:rsidRPr="681736A1" w:rsidR="49026053">
        <w:rPr>
          <w:rFonts w:eastAsia="Calibri"/>
        </w:rPr>
        <w:t>Academy</w:t>
      </w:r>
      <w:proofErr w:type="spellEnd"/>
      <w:r w:rsidRPr="681736A1" w:rsidR="49026053">
        <w:rPr>
          <w:rFonts w:eastAsia="Calibri"/>
        </w:rPr>
        <w:t xml:space="preserve"> pour enclencher la transformation digitale des secteurs/clusters ciblés (voir A01-04)</w:t>
      </w:r>
    </w:p>
    <w:p w:rsidRPr="005A71A8" w:rsidR="00704B57" w:rsidP="005A71A8" w:rsidRDefault="00704B57" w14:paraId="0340755A" w14:textId="77777777">
      <w:pPr>
        <w:pStyle w:val="ListParagraph"/>
        <w:spacing w:before="120" w:after="120"/>
        <w:ind w:left="426"/>
        <w:rPr>
          <w:rFonts w:eastAsia="Calibri"/>
        </w:rPr>
      </w:pPr>
    </w:p>
    <w:p w:rsidRPr="005A71A8" w:rsidR="46D8F92D" w:rsidP="00BA5F07" w:rsidRDefault="4A82F520" w14:paraId="573D6C25" w14:textId="37E797B7">
      <w:pPr>
        <w:pStyle w:val="ListParagraph"/>
        <w:numPr>
          <w:ilvl w:val="0"/>
          <w:numId w:val="32"/>
        </w:numPr>
        <w:spacing w:before="120" w:after="120"/>
        <w:ind w:left="426"/>
        <w:rPr>
          <w:rFonts w:eastAsia="Calibri"/>
        </w:rPr>
      </w:pPr>
      <w:r w:rsidRPr="681736A1">
        <w:rPr>
          <w:rFonts w:eastAsia="Calibri"/>
        </w:rPr>
        <w:t>A03</w:t>
      </w:r>
      <w:r w:rsidRPr="681736A1" w:rsidR="20DF439C">
        <w:rPr>
          <w:rFonts w:eastAsia="Calibri"/>
        </w:rPr>
        <w:t>-</w:t>
      </w:r>
      <w:r w:rsidRPr="681736A1">
        <w:rPr>
          <w:rFonts w:eastAsia="Calibri"/>
        </w:rPr>
        <w:t>07</w:t>
      </w:r>
      <w:r w:rsidRPr="681736A1" w:rsidR="20DF439C">
        <w:rPr>
          <w:rFonts w:eastAsia="Calibri"/>
        </w:rPr>
        <w:t xml:space="preserve">. </w:t>
      </w:r>
      <w:r w:rsidRPr="681736A1">
        <w:rPr>
          <w:rFonts w:eastAsia="Calibri"/>
        </w:rPr>
        <w:t>Accompagner le partenaire dans la mise en œuvre (Financer l'expertise)</w:t>
      </w:r>
      <w:r w:rsidRPr="681736A1" w:rsidR="541A97CA">
        <w:rPr>
          <w:rFonts w:eastAsia="Calibri"/>
        </w:rPr>
        <w:t xml:space="preserve">. </w:t>
      </w:r>
    </w:p>
    <w:p w:rsidR="52F4F2B6" w:rsidP="52F4F2B6" w:rsidRDefault="52F4F2B6" w14:paraId="6D23E9FA" w14:textId="5590194F">
      <w:pPr>
        <w:rPr>
          <w:rFonts w:eastAsia="Calibri" w:cs="Arial"/>
          <w:szCs w:val="21"/>
        </w:rPr>
      </w:pPr>
    </w:p>
    <w:p w:rsidR="00B5524F" w:rsidP="00BA5F07" w:rsidRDefault="00704B57" w14:paraId="521D1BDF" w14:textId="658ED3E7">
      <w:pPr>
        <w:pStyle w:val="Heading3"/>
        <w:numPr>
          <w:ilvl w:val="2"/>
          <w:numId w:val="39"/>
        </w:numPr>
        <w:ind w:left="709"/>
      </w:pPr>
      <w:bookmarkStart w:name="_Toc106783747" w:id="162"/>
      <w:bookmarkStart w:name="_Toc112687552" w:id="163"/>
      <w:bookmarkStart w:name="_Toc113810767" w:id="164"/>
      <w:r w:rsidRPr="00CD6B19">
        <w:t>R</w:t>
      </w:r>
      <w:r w:rsidRPr="00611158" w:rsidR="6A26663E">
        <w:t>ésultat 4 </w:t>
      </w:r>
      <w:r w:rsidR="005A71A8">
        <w:t>-</w:t>
      </w:r>
      <w:r w:rsidRPr="00611158" w:rsidR="6A26663E">
        <w:t xml:space="preserve"> </w:t>
      </w:r>
      <w:r w:rsidRPr="48D534AF" w:rsidR="6A26663E">
        <w:t>Un agropole urbain adossé au C</w:t>
      </w:r>
      <w:r w:rsidR="006F4045">
        <w:t>dR</w:t>
      </w:r>
      <w:r w:rsidRPr="48D534AF" w:rsidR="6A26663E">
        <w:t xml:space="preserve"> est construit et équipé, son opérationnalisation et sa gouvernance sont renforcées.</w:t>
      </w:r>
      <w:bookmarkEnd w:id="162"/>
      <w:bookmarkEnd w:id="163"/>
      <w:bookmarkEnd w:id="164"/>
    </w:p>
    <w:p w:rsidRPr="00704B57" w:rsidR="00704B57" w:rsidP="00704B57" w:rsidRDefault="00704B57" w14:paraId="7DDB0190" w14:textId="77777777">
      <w:pPr>
        <w:rPr>
          <w:lang w:val="fr-FR"/>
        </w:rPr>
      </w:pPr>
    </w:p>
    <w:p w:rsidRPr="005A71A8" w:rsidR="00B5524F" w:rsidP="00B5524F" w:rsidRDefault="00B5524F" w14:paraId="41C316C6" w14:textId="37EE9437">
      <w:pPr>
        <w:rPr>
          <w:lang w:val="fr-FR"/>
        </w:rPr>
      </w:pPr>
      <w:r w:rsidRPr="005A71A8">
        <w:rPr>
          <w:lang w:val="fr-FR"/>
        </w:rPr>
        <w:t xml:space="preserve">Près de 18 mois après la signature de la Convention Spécifique relative au programme </w:t>
      </w:r>
      <w:proofErr w:type="spellStart"/>
      <w:r w:rsidRPr="005A71A8">
        <w:rPr>
          <w:lang w:val="fr-FR"/>
        </w:rPr>
        <w:t>KinEmploi</w:t>
      </w:r>
      <w:proofErr w:type="spellEnd"/>
      <w:r w:rsidRPr="005A71A8">
        <w:rPr>
          <w:lang w:val="fr-FR"/>
        </w:rPr>
        <w:t>, les efforts de la partie congolaise pour identifier et affecter un terrain permettant l’érection du C</w:t>
      </w:r>
      <w:r w:rsidR="006F4045">
        <w:rPr>
          <w:lang w:val="fr-FR"/>
        </w:rPr>
        <w:t>dR</w:t>
      </w:r>
      <w:r w:rsidRPr="005A71A8">
        <w:rPr>
          <w:lang w:val="fr-FR"/>
        </w:rPr>
        <w:t xml:space="preserve"> ont été enfin couronnés de succès.  Pour mémoire, la mise à disposition de ce terrain fait partie intégrante des conditionnalités et engagements de la partie nationale.  D’une superficie totale de 12 hectares, il permet, au cœur de la ville de Kinshasa, de planifier une version totalement intégrée du Centre de ressources, tant pour le volet emploi que pour le volet renforcement de l’employabilité via la mobilisation de formations pratiques, professionnalisantes et de courte durée. </w:t>
      </w:r>
    </w:p>
    <w:p w:rsidR="00B5524F" w:rsidP="00B5524F" w:rsidRDefault="00B5524F" w14:paraId="5C0736C6" w14:textId="56B8E64F">
      <w:pPr>
        <w:rPr>
          <w:lang w:val="fr-FR"/>
        </w:rPr>
      </w:pPr>
      <w:r>
        <w:rPr>
          <w:lang w:val="fr-FR"/>
        </w:rPr>
        <w:t xml:space="preserve">Il s’agit d’un projet de </w:t>
      </w:r>
      <w:r w:rsidR="006F4045">
        <w:rPr>
          <w:lang w:val="fr-FR"/>
        </w:rPr>
        <w:t>CdR</w:t>
      </w:r>
      <w:r>
        <w:rPr>
          <w:lang w:val="fr-FR"/>
        </w:rPr>
        <w:t xml:space="preserve"> et d’agropole urbain adossé à celui-ci, infrastructure intégrée et systémique, qui comprend deux phases articulées l’une avec l’autre autour du concept générique de Centre de Ressources.  Les études préalables intégreront ces deux dimensions, de l’analyse fonctionnelle à l’avant-projet détaillé.</w:t>
      </w:r>
    </w:p>
    <w:p w:rsidR="00B5524F" w:rsidP="00B5524F" w:rsidRDefault="00B5524F" w14:paraId="1BCD26C5" w14:textId="77777777">
      <w:pPr>
        <w:rPr>
          <w:rFonts w:asciiTheme="minorHAnsi" w:hAnsiTheme="minorHAnsi" w:eastAsiaTheme="minorEastAsia"/>
          <w:lang w:val="fr-FR"/>
        </w:rPr>
      </w:pPr>
      <w:r>
        <w:rPr>
          <w:lang w:val="fr-FR"/>
        </w:rPr>
        <w:t xml:space="preserve">La phase 1 du projet d’infrastructure est portée par </w:t>
      </w:r>
      <w:proofErr w:type="spellStart"/>
      <w:r>
        <w:rPr>
          <w:lang w:val="fr-FR"/>
        </w:rPr>
        <w:t>KinEmploi</w:t>
      </w:r>
      <w:proofErr w:type="spellEnd"/>
      <w:r>
        <w:rPr>
          <w:lang w:val="fr-FR"/>
        </w:rPr>
        <w:t xml:space="preserve"> et est dédiée à l’offre de prestation en accompagnement à l’emploi salarié, incubation et accélération du Centre de Ressources.  Elle se concentre donc sur les activités de type « soft » et sur l’hébergement des partenaires qui dispensent ces prestations de services. En ce y compris la composante partenariale additionnelle décrite dans le portefeuille protection sociale. La composante études, construction et équipement de la phase 1 est prévue dans le DTF </w:t>
      </w:r>
      <w:proofErr w:type="spellStart"/>
      <w:r>
        <w:rPr>
          <w:lang w:val="fr-FR"/>
        </w:rPr>
        <w:t>KinEmploi</w:t>
      </w:r>
      <w:proofErr w:type="spellEnd"/>
      <w:r>
        <w:rPr>
          <w:lang w:val="fr-FR"/>
        </w:rPr>
        <w:t xml:space="preserve"> pour un montant total de 1.350.000 euros.  </w:t>
      </w:r>
    </w:p>
    <w:p w:rsidR="00B5524F" w:rsidP="00B0674F" w:rsidRDefault="2382B9D5" w14:paraId="0320EB86" w14:textId="0E19579A">
      <w:pPr>
        <w:rPr>
          <w:lang w:val="fr-FR"/>
        </w:rPr>
      </w:pPr>
      <w:r>
        <w:rPr>
          <w:lang w:val="fr-FR"/>
        </w:rPr>
        <w:t xml:space="preserve">La Phase 2 propose de mettre en œuvre </w:t>
      </w:r>
      <w:r w:rsidRPr="486BDBE8" w:rsidR="7AD89E18">
        <w:rPr>
          <w:lang w:val="fr-FR"/>
        </w:rPr>
        <w:t xml:space="preserve">une </w:t>
      </w:r>
      <w:r w:rsidRPr="486BDBE8" w:rsidR="24DDD2FE">
        <w:rPr>
          <w:lang w:val="fr-FR"/>
        </w:rPr>
        <w:t>agrop</w:t>
      </w:r>
      <w:r w:rsidR="24DDD2FE">
        <w:rPr>
          <w:lang w:val="fr-FR"/>
        </w:rPr>
        <w:t>o</w:t>
      </w:r>
      <w:r w:rsidRPr="486BDBE8" w:rsidR="24DDD2FE">
        <w:rPr>
          <w:lang w:val="fr-FR"/>
        </w:rPr>
        <w:t>le</w:t>
      </w:r>
      <w:r w:rsidRPr="486BDBE8" w:rsidR="2DA6CCC3">
        <w:rPr>
          <w:lang w:val="fr-FR"/>
        </w:rPr>
        <w:t xml:space="preserve"> urbain qui combinera et articulera </w:t>
      </w:r>
      <w:r>
        <w:rPr>
          <w:lang w:val="fr-FR"/>
        </w:rPr>
        <w:t xml:space="preserve">les aspects </w:t>
      </w:r>
      <w:r w:rsidR="334496FC">
        <w:rPr>
          <w:lang w:val="fr-FR"/>
        </w:rPr>
        <w:t>suivants :</w:t>
      </w:r>
      <w:r>
        <w:rPr>
          <w:lang w:val="fr-FR"/>
        </w:rPr>
        <w:t xml:space="preserve"> une dimension sectorielle</w:t>
      </w:r>
      <w:r w:rsidR="3F95D737">
        <w:rPr>
          <w:lang w:val="fr-FR"/>
        </w:rPr>
        <w:t xml:space="preserve"> couplée à une dimension </w:t>
      </w:r>
      <w:r>
        <w:rPr>
          <w:lang w:val="fr-FR"/>
        </w:rPr>
        <w:t>économique et formative qui devrai</w:t>
      </w:r>
      <w:r w:rsidR="0EC55BC9">
        <w:rPr>
          <w:lang w:val="fr-FR"/>
        </w:rPr>
        <w:t>ent</w:t>
      </w:r>
      <w:r>
        <w:rPr>
          <w:lang w:val="fr-FR"/>
        </w:rPr>
        <w:t xml:space="preserve"> permettre d’assurer la pérennité opérationnelle et économique du dispositif CDR au-delà de l’intervention </w:t>
      </w:r>
      <w:r w:rsidR="007D428C">
        <w:rPr>
          <w:lang w:val="fr-FR"/>
        </w:rPr>
        <w:t>de Enabel</w:t>
      </w:r>
      <w:r>
        <w:rPr>
          <w:lang w:val="fr-FR"/>
        </w:rPr>
        <w:t>. Ces activités ne pourront démarrer avant la réception de la construction soit dans un délai d’environ 18 mois à partir du 1</w:t>
      </w:r>
      <w:r w:rsidRPr="0069001A">
        <w:rPr>
          <w:color w:val="2B579A"/>
          <w:shd w:val="clear" w:color="auto" w:fill="E6E6E6"/>
          <w:vertAlign w:val="superscript"/>
          <w:lang w:val="fr-FR"/>
        </w:rPr>
        <w:t>er</w:t>
      </w:r>
      <w:r>
        <w:rPr>
          <w:lang w:val="fr-FR"/>
        </w:rPr>
        <w:t xml:space="preserve"> janvier 2023.</w:t>
      </w:r>
      <w:r>
        <w:t xml:space="preserve"> D’autres activités en revanche, liées à l’exploitation du terrain, pourraient démarrer plus rapidement.</w:t>
      </w:r>
      <w:r w:rsidR="114DA8C4">
        <w:t xml:space="preserve"> </w:t>
      </w:r>
      <w:r w:rsidRPr="486BDBE8" w:rsidR="0E259101">
        <w:rPr>
          <w:lang w:val="fr-FR"/>
        </w:rPr>
        <w:t>Cette phase 2, intégrée avec la phase 1 se concentrera sur les aspects infrastructures, équipements et</w:t>
      </w:r>
      <w:r w:rsidRPr="486BDBE8" w:rsidR="69BE3CC5">
        <w:rPr>
          <w:lang w:val="fr-FR"/>
        </w:rPr>
        <w:t xml:space="preserve"> la</w:t>
      </w:r>
      <w:r w:rsidRPr="486BDBE8" w:rsidR="0E259101">
        <w:rPr>
          <w:lang w:val="fr-FR"/>
        </w:rPr>
        <w:t xml:space="preserve"> </w:t>
      </w:r>
      <w:r w:rsidRPr="486BDBE8" w:rsidR="36A19F5C">
        <w:rPr>
          <w:lang w:val="fr-FR"/>
        </w:rPr>
        <w:t xml:space="preserve">poursuite des activités de </w:t>
      </w:r>
      <w:proofErr w:type="spellStart"/>
      <w:r w:rsidRPr="486BDBE8" w:rsidR="36A19F5C">
        <w:rPr>
          <w:lang w:val="fr-FR"/>
        </w:rPr>
        <w:t>KinEmploi</w:t>
      </w:r>
      <w:proofErr w:type="spellEnd"/>
      <w:r w:rsidRPr="486BDBE8" w:rsidR="0E259101">
        <w:rPr>
          <w:lang w:val="fr-FR"/>
        </w:rPr>
        <w:t>.</w:t>
      </w:r>
    </w:p>
    <w:p w:rsidRPr="0098760B" w:rsidR="4C60AC2C" w:rsidP="27560BC2" w:rsidRDefault="4C60AC2C" w14:paraId="46ADDBA1" w14:textId="18E235B8">
      <w:pPr>
        <w:rPr>
          <w:lang w:val="fr-FR"/>
        </w:rPr>
      </w:pPr>
      <w:r w:rsidRPr="0098760B">
        <w:rPr>
          <w:lang w:val="fr-FR"/>
        </w:rPr>
        <w:t>L’intervention FEE prendra systématiquement en compte les prescriptions et normes relatives à l’accès des personnes à mobilité réduite afin d’assurer l’équité de l’accès à ses infrastructures (rampes, largeurs des portes etc.).</w:t>
      </w:r>
    </w:p>
    <w:p w:rsidR="27560BC2" w:rsidP="27560BC2" w:rsidRDefault="27560BC2" w14:paraId="3C70CB71" w14:textId="11F3E552">
      <w:pPr>
        <w:rPr>
          <w:rFonts w:eastAsia="Calibri" w:cs="Arial"/>
          <w:szCs w:val="21"/>
          <w:lang w:val="fr-FR"/>
        </w:rPr>
      </w:pPr>
    </w:p>
    <w:p w:rsidR="0098760B" w:rsidP="27560BC2" w:rsidRDefault="0098760B" w14:paraId="54B13C47" w14:textId="62968012">
      <w:pPr>
        <w:rPr>
          <w:rFonts w:eastAsia="Calibri" w:cs="Arial"/>
          <w:szCs w:val="21"/>
          <w:lang w:val="fr-FR"/>
        </w:rPr>
      </w:pPr>
    </w:p>
    <w:p w:rsidR="00E13D95" w:rsidP="27560BC2" w:rsidRDefault="00E13D95" w14:paraId="42BC2328" w14:textId="77777777">
      <w:pPr>
        <w:rPr>
          <w:rFonts w:eastAsia="Calibri" w:cs="Arial"/>
          <w:szCs w:val="21"/>
          <w:lang w:val="fr-FR"/>
        </w:rPr>
      </w:pPr>
    </w:p>
    <w:p w:rsidR="0098760B" w:rsidP="27560BC2" w:rsidRDefault="0098760B" w14:paraId="0A456DD2" w14:textId="77777777">
      <w:pPr>
        <w:rPr>
          <w:rFonts w:eastAsia="Calibri" w:cs="Arial"/>
          <w:szCs w:val="21"/>
          <w:lang w:val="fr-FR"/>
        </w:rPr>
      </w:pPr>
    </w:p>
    <w:p w:rsidRPr="0098760B" w:rsidR="00437CC6" w:rsidP="004D3392" w:rsidRDefault="004D3392" w14:paraId="0A6D12DC" w14:textId="1DEBA0E0">
      <w:pPr>
        <w:pStyle w:val="Caption"/>
        <w:jc w:val="left"/>
        <w:rPr>
          <w:color w:val="585756"/>
        </w:rPr>
      </w:pPr>
      <w:bookmarkStart w:name="_Toc113739935" w:id="165"/>
      <w:r w:rsidRPr="0098760B">
        <w:rPr>
          <w:color w:val="585756"/>
        </w:rPr>
        <w:t xml:space="preserve">Figure </w:t>
      </w:r>
      <w:r w:rsidRPr="0098760B">
        <w:rPr>
          <w:color w:val="585756"/>
        </w:rPr>
        <w:fldChar w:fldCharType="begin"/>
      </w:r>
      <w:r w:rsidRPr="0098760B">
        <w:rPr>
          <w:color w:val="585756"/>
        </w:rPr>
        <w:instrText>SEQ Figure \* ARABIC</w:instrText>
      </w:r>
      <w:r w:rsidRPr="0098760B">
        <w:rPr>
          <w:color w:val="585756"/>
        </w:rPr>
        <w:fldChar w:fldCharType="separate"/>
      </w:r>
      <w:r w:rsidRPr="0098760B">
        <w:rPr>
          <w:noProof/>
          <w:color w:val="585756"/>
        </w:rPr>
        <w:t>6</w:t>
      </w:r>
      <w:r w:rsidRPr="0098760B">
        <w:rPr>
          <w:color w:val="585756"/>
        </w:rPr>
        <w:fldChar w:fldCharType="end"/>
      </w:r>
      <w:r w:rsidRPr="0098760B" w:rsidR="00437CC6">
        <w:rPr>
          <w:rFonts w:eastAsia="Times New Roman" w:cs="Segoe UI"/>
          <w:color w:val="585756"/>
          <w:shd w:val="clear" w:color="auto" w:fill="FFFFFF"/>
          <w:lang w:eastAsia="fr-FR"/>
        </w:rPr>
        <w:t>– Secteurs porteurs à Kinshasa</w:t>
      </w:r>
      <w:bookmarkEnd w:id="165"/>
    </w:p>
    <w:p w:rsidR="00B5524F" w:rsidP="27560BC2" w:rsidRDefault="40D498D7" w14:paraId="42BD35F2" w14:textId="3411A278">
      <w:pPr>
        <w:jc w:val="center"/>
        <w:rPr>
          <w:rFonts w:eastAsia="Calibri" w:cs="Arial"/>
          <w:lang w:val="fr-FR"/>
        </w:rPr>
      </w:pPr>
      <w:r>
        <w:rPr>
          <w:noProof/>
        </w:rPr>
        <w:drawing>
          <wp:anchor distT="0" distB="0" distL="114300" distR="114300" simplePos="0" relativeHeight="251660293" behindDoc="0" locked="0" layoutInCell="1" allowOverlap="1" wp14:anchorId="0EB5E17D" wp14:editId="31422D62">
            <wp:simplePos x="0" y="0"/>
            <wp:positionH relativeFrom="column">
              <wp:posOffset>519430</wp:posOffset>
            </wp:positionH>
            <wp:positionV relativeFrom="paragraph">
              <wp:posOffset>-4445</wp:posOffset>
            </wp:positionV>
            <wp:extent cx="4713984" cy="2626241"/>
            <wp:effectExtent l="0" t="0" r="0" b="3175"/>
            <wp:wrapTopAndBottom/>
            <wp:docPr id="207805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3">
                      <a:extLst>
                        <a:ext uri="{28A0092B-C50C-407E-A947-70E740481C1C}">
                          <a14:useLocalDpi xmlns:a14="http://schemas.microsoft.com/office/drawing/2010/main" val="0"/>
                        </a:ext>
                      </a:extLst>
                    </a:blip>
                    <a:stretch>
                      <a:fillRect/>
                    </a:stretch>
                  </pic:blipFill>
                  <pic:spPr>
                    <a:xfrm>
                      <a:off x="0" y="0"/>
                      <a:ext cx="4713984" cy="2626241"/>
                    </a:xfrm>
                    <a:prstGeom prst="rect">
                      <a:avLst/>
                    </a:prstGeom>
                  </pic:spPr>
                </pic:pic>
              </a:graphicData>
            </a:graphic>
          </wp:anchor>
        </w:drawing>
      </w:r>
    </w:p>
    <w:p w:rsidR="00B5524F" w:rsidP="00B5524F" w:rsidRDefault="00B5524F" w14:paraId="38746C4A" w14:textId="77777777">
      <w:pPr>
        <w:rPr>
          <w:lang w:val="fr-FR"/>
        </w:rPr>
      </w:pPr>
      <w:r>
        <w:rPr>
          <w:lang w:val="fr-FR"/>
        </w:rPr>
        <w:t>Au niveau sectoriel et tenant compte des études réalisées il est a priori recommander de se centrer sur l’environnement, le Photovoltaïque et l’électricité, la production, conservation et transformation agro-alimentaire, vu le potentiel du terrain alloué et la dynamique urbaine sous-jacente et déjà en place.</w:t>
      </w:r>
    </w:p>
    <w:p w:rsidRPr="00800797" w:rsidR="00B5524F" w:rsidP="00800797" w:rsidRDefault="00704B57" w14:paraId="5C829CA9" w14:textId="785EF9F7">
      <w:pPr>
        <w:keepNext/>
        <w:pBdr>
          <w:top w:val="single" w:color="auto" w:sz="4" w:space="1"/>
          <w:left w:val="single" w:color="auto" w:sz="4" w:space="4"/>
          <w:bottom w:val="single" w:color="auto" w:sz="4" w:space="1"/>
          <w:right w:val="single" w:color="auto" w:sz="4" w:space="4"/>
        </w:pBdr>
        <w:spacing w:before="240"/>
        <w:rPr>
          <w:b/>
          <w:bCs/>
        </w:rPr>
      </w:pPr>
      <w:r w:rsidRPr="00800797">
        <w:rPr>
          <w:b/>
          <w:bCs/>
        </w:rPr>
        <w:t>A04</w:t>
      </w:r>
      <w:r w:rsidRPr="00800797" w:rsidR="00E81B49">
        <w:rPr>
          <w:b/>
          <w:bCs/>
        </w:rPr>
        <w:t>-</w:t>
      </w:r>
      <w:r w:rsidRPr="00800797">
        <w:rPr>
          <w:b/>
          <w:bCs/>
        </w:rPr>
        <w:t>01</w:t>
      </w:r>
      <w:r w:rsidRPr="00800797" w:rsidR="00E81B49">
        <w:rPr>
          <w:b/>
          <w:bCs/>
        </w:rPr>
        <w:t xml:space="preserve">. </w:t>
      </w:r>
      <w:r w:rsidRPr="00800797" w:rsidR="6A26663E">
        <w:rPr>
          <w:b/>
          <w:bCs/>
        </w:rPr>
        <w:t xml:space="preserve">Construire et équiper l’agropole urbain dédié à la formation et à l’entreprenariat  </w:t>
      </w:r>
    </w:p>
    <w:p w:rsidRPr="00E353FE" w:rsidR="00B5524F" w:rsidP="00BA5F07" w:rsidRDefault="1B928BF5" w14:paraId="6314B6E2" w14:textId="6EA866CC">
      <w:pPr>
        <w:pStyle w:val="ListParagraph"/>
        <w:numPr>
          <w:ilvl w:val="0"/>
          <w:numId w:val="32"/>
        </w:numPr>
        <w:ind w:left="284"/>
        <w:rPr>
          <w:rFonts w:eastAsiaTheme="minorEastAsia"/>
          <w:lang w:val="fr-FR"/>
        </w:rPr>
      </w:pPr>
      <w:r w:rsidRPr="681736A1">
        <w:rPr>
          <w:rFonts w:eastAsiaTheme="minorEastAsia"/>
          <w:lang w:val="fr-FR"/>
        </w:rPr>
        <w:t xml:space="preserve">La première phase initialisée à la fin de l’année 2022 sur les budgets </w:t>
      </w:r>
      <w:proofErr w:type="spellStart"/>
      <w:r w:rsidRPr="681736A1">
        <w:rPr>
          <w:rFonts w:eastAsiaTheme="minorEastAsia"/>
          <w:lang w:val="fr-FR"/>
        </w:rPr>
        <w:t>KinEmploi</w:t>
      </w:r>
      <w:proofErr w:type="spellEnd"/>
      <w:r w:rsidRPr="681736A1">
        <w:rPr>
          <w:rFonts w:eastAsiaTheme="minorEastAsia"/>
          <w:lang w:val="fr-FR"/>
        </w:rPr>
        <w:t xml:space="preserve"> comprendra les différentes études préalables du site affecté : analyse fonctionnelle en ce y compris une analyse socioéconomique sociologie liée à la forte pression citoyenne sur le site (en ce y compris l’implication de l’association des anciens de l’ITA pour protéger ce site exceptionnel), avant-projet sommaire et avant-projet détaillé avant de lancer le marché en direction </w:t>
      </w:r>
      <w:r w:rsidRPr="681736A1" w:rsidR="700472D7">
        <w:rPr>
          <w:rFonts w:eastAsiaTheme="minorEastAsia"/>
          <w:lang w:val="fr-FR"/>
        </w:rPr>
        <w:t xml:space="preserve">des </w:t>
      </w:r>
      <w:r w:rsidRPr="681736A1">
        <w:rPr>
          <w:rFonts w:eastAsiaTheme="minorEastAsia"/>
          <w:lang w:val="fr-FR"/>
        </w:rPr>
        <w:t>soumissionnaires</w:t>
      </w:r>
      <w:r w:rsidRPr="681736A1" w:rsidR="42A85388">
        <w:rPr>
          <w:rFonts w:eastAsiaTheme="minorEastAsia"/>
          <w:lang w:val="fr-FR"/>
        </w:rPr>
        <w:t xml:space="preserve"> potentiels</w:t>
      </w:r>
      <w:r w:rsidRPr="681736A1" w:rsidR="1F9DAEF0">
        <w:rPr>
          <w:rFonts w:eastAsiaTheme="minorEastAsia"/>
          <w:lang w:val="fr-FR"/>
        </w:rPr>
        <w:t>.</w:t>
      </w:r>
    </w:p>
    <w:p w:rsidRPr="0069001A" w:rsidR="00B5524F" w:rsidP="00BA5F07" w:rsidRDefault="125870CE" w14:paraId="2CB8DDE2" w14:textId="77777777">
      <w:pPr>
        <w:pStyle w:val="ListParagraph"/>
        <w:numPr>
          <w:ilvl w:val="0"/>
          <w:numId w:val="32"/>
        </w:numPr>
        <w:ind w:left="284"/>
        <w:rPr>
          <w:rFonts w:eastAsiaTheme="minorEastAsia"/>
          <w:lang w:val="fr-FR"/>
        </w:rPr>
      </w:pPr>
      <w:r w:rsidRPr="681736A1">
        <w:rPr>
          <w:rFonts w:eastAsiaTheme="minorEastAsia"/>
          <w:lang w:val="fr-FR"/>
        </w:rPr>
        <w:t>Une étude préliminaire sera réalisée également pour définir la programmation générale, le projet et l’ensemble de ses finalités possibles autour de la filière « agriculture urbaine », Une étude d’impact environnement et social sera diligentée, la réalisation de levés topographiques et essais</w:t>
      </w:r>
    </w:p>
    <w:p w:rsidR="00B5524F" w:rsidP="00BA5F07" w:rsidRDefault="125870CE" w14:paraId="4B250284" w14:textId="29149C7D">
      <w:pPr>
        <w:pStyle w:val="ListParagraph"/>
        <w:numPr>
          <w:ilvl w:val="0"/>
          <w:numId w:val="32"/>
        </w:numPr>
        <w:ind w:left="284"/>
        <w:rPr>
          <w:rFonts w:eastAsiaTheme="minorEastAsia"/>
          <w:lang w:val="fr-FR"/>
        </w:rPr>
      </w:pPr>
      <w:r w:rsidRPr="681736A1">
        <w:rPr>
          <w:rFonts w:eastAsiaTheme="minorEastAsia"/>
          <w:lang w:val="fr-FR"/>
        </w:rPr>
        <w:t>Un plan financier intégrant le modèle de développement et un plan d’affaires sera également élaboré en amont pour jauger la « rentabilité » du projet (Plan de gestion permettant au projet d’être autonome et pérenne)</w:t>
      </w:r>
    </w:p>
    <w:p w:rsidRPr="0069001A" w:rsidR="00B5524F" w:rsidP="00BA5F07" w:rsidRDefault="125870CE" w14:paraId="65DE4C81" w14:textId="77777777">
      <w:pPr>
        <w:pStyle w:val="ListParagraph"/>
        <w:numPr>
          <w:ilvl w:val="0"/>
          <w:numId w:val="32"/>
        </w:numPr>
        <w:ind w:left="284"/>
        <w:rPr>
          <w:rFonts w:eastAsiaTheme="minorEastAsia"/>
          <w:lang w:val="fr-FR"/>
        </w:rPr>
      </w:pPr>
      <w:r w:rsidRPr="681736A1">
        <w:rPr>
          <w:rFonts w:eastAsiaTheme="minorEastAsia"/>
          <w:lang w:val="fr-FR"/>
        </w:rPr>
        <w:t>La programmation sera partagée avec l’ensemble de la communauté présente actuellement sur le site : Institut technique agricole, riverains et maraichers.</w:t>
      </w:r>
    </w:p>
    <w:p w:rsidR="00B5524F" w:rsidP="00BA5F07" w:rsidRDefault="13504377" w14:paraId="1C29E6CE" w14:textId="294AB787">
      <w:pPr>
        <w:pStyle w:val="ListParagraph"/>
        <w:numPr>
          <w:ilvl w:val="0"/>
          <w:numId w:val="32"/>
        </w:numPr>
        <w:ind w:left="284"/>
        <w:rPr>
          <w:rFonts w:eastAsiaTheme="minorEastAsia"/>
          <w:lang w:val="fr-FR"/>
        </w:rPr>
      </w:pPr>
      <w:r w:rsidRPr="681736A1">
        <w:rPr>
          <w:rFonts w:eastAsiaTheme="minorEastAsia"/>
          <w:lang w:val="fr-FR"/>
        </w:rPr>
        <w:t>Intégration de l’adduction en eau via forage et de la dimension énergétique en privilégiant une approche totalement autonome (biomasse, solaire). Une structure de gestion (associative, privée, etc.) devra être identifiée et mise sur pied pour assurer la pérennité des investissements et des modèles développés.</w:t>
      </w:r>
    </w:p>
    <w:p w:rsidRPr="0069001A" w:rsidR="00B5524F" w:rsidP="00BA5F07" w:rsidRDefault="04EF4183" w14:paraId="0E881C92" w14:textId="77777777">
      <w:pPr>
        <w:pStyle w:val="ListParagraph"/>
        <w:numPr>
          <w:ilvl w:val="0"/>
          <w:numId w:val="32"/>
        </w:numPr>
        <w:spacing w:after="0"/>
        <w:ind w:left="284"/>
        <w:rPr>
          <w:rFonts w:eastAsiaTheme="minorEastAsia"/>
          <w:lang w:val="fr-FR"/>
        </w:rPr>
      </w:pPr>
      <w:r w:rsidRPr="27560BC2">
        <w:rPr>
          <w:rFonts w:eastAsiaTheme="minorEastAsia"/>
          <w:lang w:val="fr-FR"/>
        </w:rPr>
        <w:t>Des espaces intérieurs et extérieurs promouvant la convivialité et le vivre ensemble seront également prévus (espace détente et cantine in situ sous concession par exemple).</w:t>
      </w:r>
    </w:p>
    <w:p w:rsidR="6A8811D9" w:rsidP="0096390E" w:rsidRDefault="4FEAB9D3" w14:paraId="1B4FAAE9" w14:textId="1D221272">
      <w:pPr>
        <w:spacing w:after="0"/>
        <w:rPr>
          <w:rFonts w:cs="Arial" w:eastAsiaTheme="minorEastAsia"/>
          <w:szCs w:val="21"/>
          <w:lang w:val="fr-FR"/>
        </w:rPr>
      </w:pPr>
      <w:r w:rsidRPr="681736A1">
        <w:rPr>
          <w:rFonts w:cs="Arial" w:eastAsiaTheme="minorEastAsia"/>
          <w:lang w:val="fr-FR"/>
        </w:rPr>
        <w:t xml:space="preserve">Cette activité respectera les principes </w:t>
      </w:r>
      <w:r w:rsidRPr="681736A1" w:rsidR="529FD5CD">
        <w:rPr>
          <w:rFonts w:cs="Arial" w:eastAsiaTheme="minorEastAsia"/>
          <w:lang w:val="fr-FR"/>
        </w:rPr>
        <w:t>stratégiques et d’opérationnalisation des infrastructures</w:t>
      </w:r>
      <w:r w:rsidRPr="681736A1" w:rsidR="6A8811D9">
        <w:rPr>
          <w:rFonts w:cs="Arial" w:eastAsiaTheme="minorEastAsia"/>
          <w:lang w:val="fr-FR"/>
        </w:rPr>
        <w:footnoteReference w:id="2"/>
      </w:r>
      <w:r w:rsidRPr="681736A1" w:rsidR="529FD5CD">
        <w:rPr>
          <w:rFonts w:cs="Arial" w:eastAsiaTheme="minorEastAsia"/>
          <w:lang w:val="fr-FR"/>
        </w:rPr>
        <w:t>.</w:t>
      </w:r>
    </w:p>
    <w:p w:rsidRPr="00800797" w:rsidR="00B5524F" w:rsidP="00E81B49" w:rsidRDefault="00E81B49" w14:paraId="60804D27" w14:textId="2EDB876E">
      <w:pPr>
        <w:keepNext/>
        <w:pBdr>
          <w:top w:val="single" w:color="auto" w:sz="4" w:space="1"/>
          <w:left w:val="single" w:color="auto" w:sz="4" w:space="4"/>
          <w:bottom w:val="single" w:color="auto" w:sz="4" w:space="1"/>
          <w:right w:val="single" w:color="auto" w:sz="4" w:space="4"/>
        </w:pBdr>
        <w:spacing w:before="240"/>
        <w:rPr>
          <w:b/>
          <w:bCs/>
        </w:rPr>
      </w:pPr>
      <w:r w:rsidRPr="00800797">
        <w:rPr>
          <w:b/>
          <w:bCs/>
          <w:lang w:val="fr-FR"/>
        </w:rPr>
        <w:t xml:space="preserve">A04-02. </w:t>
      </w:r>
      <w:r w:rsidRPr="00800797" w:rsidR="6A26663E">
        <w:rPr>
          <w:b/>
          <w:bCs/>
        </w:rPr>
        <w:t>Accompagner l’opérationnalisation des activités de formation et d’entreprenariat</w:t>
      </w:r>
    </w:p>
    <w:p w:rsidRPr="0069001A" w:rsidR="00B5524F" w:rsidP="00BA5F07" w:rsidRDefault="125870CE" w14:paraId="290CCF90" w14:textId="77777777">
      <w:pPr>
        <w:pStyle w:val="ListParagraph"/>
        <w:numPr>
          <w:ilvl w:val="0"/>
          <w:numId w:val="32"/>
        </w:numPr>
        <w:ind w:left="284"/>
        <w:rPr>
          <w:rFonts w:eastAsiaTheme="minorEastAsia"/>
          <w:lang w:val="fr-FR"/>
        </w:rPr>
      </w:pPr>
      <w:r w:rsidRPr="681736A1">
        <w:rPr>
          <w:rFonts w:eastAsiaTheme="minorEastAsia"/>
          <w:lang w:val="fr-FR"/>
        </w:rPr>
        <w:t xml:space="preserve">Les activités soutenues intégreront concomitamment les logiques entrepreneuriales et de formation professionnelle selon une scénarisation qui reste à affiner mais dont les grands agrégats peuvent se résumer comme suit et s’articulent autour des trois secteurs clés identifiés : l’environnement, le photovoltaïque/électricité et la production transformation agro-alimentaire. </w:t>
      </w:r>
    </w:p>
    <w:p w:rsidR="00B5524F" w:rsidP="00BA5F07" w:rsidRDefault="47D7BEB0" w14:paraId="6B838DBE" w14:textId="3A964552">
      <w:pPr>
        <w:pStyle w:val="ListParagraph"/>
        <w:numPr>
          <w:ilvl w:val="0"/>
          <w:numId w:val="32"/>
        </w:numPr>
        <w:ind w:left="284"/>
        <w:rPr>
          <w:rFonts w:eastAsiaTheme="minorEastAsia"/>
          <w:lang w:val="fr-FR"/>
        </w:rPr>
      </w:pPr>
      <w:r w:rsidRPr="681736A1">
        <w:rPr>
          <w:rFonts w:eastAsiaTheme="minorEastAsia"/>
          <w:lang w:val="fr-FR"/>
        </w:rPr>
        <w:t xml:space="preserve">Pour ce qui concerne l’entreprenariat en production </w:t>
      </w:r>
      <w:r w:rsidRPr="681736A1" w:rsidR="3C13DEA1">
        <w:rPr>
          <w:rFonts w:eastAsiaTheme="minorEastAsia"/>
          <w:lang w:val="fr-FR"/>
        </w:rPr>
        <w:t xml:space="preserve">et </w:t>
      </w:r>
      <w:r w:rsidRPr="681736A1">
        <w:rPr>
          <w:rFonts w:eastAsiaTheme="minorEastAsia"/>
          <w:lang w:val="fr-FR"/>
        </w:rPr>
        <w:t xml:space="preserve">transformation </w:t>
      </w:r>
      <w:r w:rsidRPr="681736A1" w:rsidR="1F0C3300">
        <w:rPr>
          <w:rFonts w:eastAsiaTheme="minorEastAsia"/>
          <w:lang w:val="fr-FR"/>
        </w:rPr>
        <w:t>agroalimentaire voire</w:t>
      </w:r>
      <w:r w:rsidRPr="681736A1" w:rsidR="50CC3255">
        <w:rPr>
          <w:rFonts w:eastAsiaTheme="minorEastAsia"/>
          <w:lang w:val="fr-FR"/>
        </w:rPr>
        <w:t xml:space="preserve"> élevage</w:t>
      </w:r>
      <w:r w:rsidRPr="681736A1" w:rsidR="34F7CDFB">
        <w:rPr>
          <w:rFonts w:eastAsiaTheme="minorEastAsia"/>
          <w:lang w:val="fr-FR"/>
        </w:rPr>
        <w:t xml:space="preserve"> et production de compost </w:t>
      </w:r>
      <w:r w:rsidRPr="681736A1">
        <w:rPr>
          <w:rFonts w:eastAsiaTheme="minorEastAsia"/>
          <w:lang w:val="fr-FR"/>
        </w:rPr>
        <w:t xml:space="preserve">: le concept proposé met en avant la nécessité de mettre à disposition des jeunes entrepreneurs et autres incubés les espaces nécessaires leur permettant d’exercer leur activité dans un lieu sécurisé et faisant l’objet d’offres de prestation de services multifonctionnelles.  Ce volet comprendra 1) un Hub d’innovation sous la forme d’un Food </w:t>
      </w:r>
      <w:proofErr w:type="spellStart"/>
      <w:r w:rsidRPr="681736A1">
        <w:rPr>
          <w:rFonts w:eastAsiaTheme="minorEastAsia"/>
          <w:lang w:val="fr-FR"/>
        </w:rPr>
        <w:t>Lab</w:t>
      </w:r>
      <w:proofErr w:type="spellEnd"/>
      <w:r w:rsidRPr="681736A1">
        <w:rPr>
          <w:rFonts w:eastAsiaTheme="minorEastAsia"/>
          <w:lang w:val="fr-FR"/>
        </w:rPr>
        <w:t xml:space="preserve">, atelier de création et d’apprentissage ouvert permettant d’expérimenter, de démontrer, de mettre à l’échelle et de diffuser des techniques de permaculture, d’aquaponie, en production, conservation et transformation agroalimentaire. 2) Le modèle économique de l’agropole comprendrait la mise en location d’ateliers </w:t>
      </w:r>
      <w:r w:rsidRPr="681736A1" w:rsidR="78B20F00">
        <w:rPr>
          <w:rFonts w:eastAsiaTheme="minorEastAsia"/>
          <w:lang w:val="fr-FR"/>
        </w:rPr>
        <w:t>de travail partagé</w:t>
      </w:r>
      <w:r w:rsidRPr="681736A1">
        <w:rPr>
          <w:rFonts w:eastAsiaTheme="minorEastAsia"/>
          <w:lang w:val="fr-FR"/>
        </w:rPr>
        <w:t xml:space="preserve"> équipés et de parcelles de terrains permettant l’hébergement des incubés via appels à projets et valorisation des incubés accompagnés par </w:t>
      </w:r>
      <w:proofErr w:type="spellStart"/>
      <w:r w:rsidRPr="681736A1">
        <w:rPr>
          <w:rFonts w:eastAsiaTheme="minorEastAsia"/>
          <w:lang w:val="fr-FR"/>
        </w:rPr>
        <w:t>KinEmploi</w:t>
      </w:r>
      <w:proofErr w:type="spellEnd"/>
      <w:r w:rsidRPr="681736A1">
        <w:rPr>
          <w:rFonts w:eastAsiaTheme="minorEastAsia"/>
          <w:lang w:val="fr-FR"/>
        </w:rPr>
        <w:t xml:space="preserve"> et CdR </w:t>
      </w:r>
      <w:proofErr w:type="spellStart"/>
      <w:r w:rsidRPr="681736A1">
        <w:rPr>
          <w:rFonts w:eastAsiaTheme="minorEastAsia"/>
          <w:lang w:val="fr-FR"/>
        </w:rPr>
        <w:t>Mosala</w:t>
      </w:r>
      <w:proofErr w:type="spellEnd"/>
      <w:r w:rsidRPr="681736A1">
        <w:rPr>
          <w:rFonts w:eastAsiaTheme="minorEastAsia"/>
          <w:lang w:val="fr-FR"/>
        </w:rPr>
        <w:t>, et d’exercer des activités économiques autour de cette thématique (champignons, maraichage à haute valeur ajouté, apiculture, aquaponie, 3) le soutien et l’accompagnement de cette dynamique sera assuré par de l’expertise interne et externe (à identifier) et comprendra des appuis en termes d’accélération (accès au marché, réseautage, amélioration du modèle de développement, facilitation de l’accès à des services financiers</w:t>
      </w:r>
      <w:r w:rsidRPr="681736A1" w:rsidR="0CDC3458">
        <w:rPr>
          <w:rFonts w:eastAsiaTheme="minorEastAsia"/>
          <w:lang w:val="fr-FR"/>
        </w:rPr>
        <w:t xml:space="preserve"> ou encore </w:t>
      </w:r>
      <w:r w:rsidRPr="681736A1" w:rsidR="5E04776F">
        <w:rPr>
          <w:rFonts w:eastAsiaTheme="minorEastAsia"/>
          <w:lang w:val="fr-FR"/>
        </w:rPr>
        <w:t>démonstration</w:t>
      </w:r>
      <w:r w:rsidRPr="681736A1" w:rsidR="0CDC3458">
        <w:rPr>
          <w:rFonts w:eastAsiaTheme="minorEastAsia"/>
          <w:lang w:val="fr-FR"/>
        </w:rPr>
        <w:t xml:space="preserve"> de nouvelles technolo</w:t>
      </w:r>
      <w:r w:rsidRPr="681736A1" w:rsidR="1F660CCE">
        <w:rPr>
          <w:rFonts w:eastAsiaTheme="minorEastAsia"/>
          <w:lang w:val="fr-FR"/>
        </w:rPr>
        <w:t>gies et diffusion des innovations</w:t>
      </w:r>
      <w:r w:rsidRPr="681736A1">
        <w:rPr>
          <w:rFonts w:eastAsiaTheme="minorEastAsia"/>
          <w:lang w:val="fr-FR"/>
        </w:rPr>
        <w:t>)</w:t>
      </w:r>
      <w:r w:rsidRPr="681736A1" w:rsidR="3909BEF4">
        <w:rPr>
          <w:rFonts w:eastAsiaTheme="minorEastAsia"/>
          <w:lang w:val="fr-FR"/>
        </w:rPr>
        <w:t>.</w:t>
      </w:r>
    </w:p>
    <w:p w:rsidRPr="0069001A" w:rsidR="00B5524F" w:rsidP="00BA5F07" w:rsidRDefault="125870CE" w14:paraId="30E1A856" w14:textId="77777777">
      <w:pPr>
        <w:pStyle w:val="ListParagraph"/>
        <w:numPr>
          <w:ilvl w:val="0"/>
          <w:numId w:val="32"/>
        </w:numPr>
        <w:ind w:left="284"/>
        <w:rPr>
          <w:rFonts w:eastAsiaTheme="minorEastAsia"/>
          <w:lang w:val="fr-FR"/>
        </w:rPr>
      </w:pPr>
      <w:r w:rsidRPr="681736A1">
        <w:rPr>
          <w:rFonts w:eastAsiaTheme="minorEastAsia"/>
          <w:lang w:val="fr-FR"/>
        </w:rPr>
        <w:t xml:space="preserve">Pour ce qui concerne le dispositif de formation en agro-alimentaire : des formations courtes seront implémentées autour de la thématique en fonction des besoins identifiés en termes d’opportunités économiques et de complétion de la chaine de valeur : normes HACCP, processus de production et de transformation etc. </w:t>
      </w:r>
    </w:p>
    <w:p w:rsidR="00B5524F" w:rsidP="00BA5F07" w:rsidRDefault="125870CE" w14:paraId="5C03BDE3" w14:textId="77777777">
      <w:pPr>
        <w:pStyle w:val="ListParagraph"/>
        <w:numPr>
          <w:ilvl w:val="0"/>
          <w:numId w:val="32"/>
        </w:numPr>
        <w:ind w:left="284"/>
        <w:rPr>
          <w:rFonts w:eastAsiaTheme="minorEastAsia"/>
          <w:lang w:val="fr-FR"/>
        </w:rPr>
      </w:pPr>
      <w:r w:rsidRPr="681736A1">
        <w:rPr>
          <w:rFonts w:eastAsiaTheme="minorEastAsia"/>
          <w:lang w:val="fr-FR"/>
        </w:rPr>
        <w:t xml:space="preserve">Pour ce qui concerne l’entreprenariat en environnement : un partenariat public privé potentiel avec une société privée a été (pré)identifié et aurait pour objet de collecter les déchets organiques (avec création massive d’emplois à la clé) pour les valoriser via digesteur de biométhanisation producteur de gaz.  En outre des activités telles que le compostage </w:t>
      </w:r>
      <w:proofErr w:type="gramStart"/>
      <w:r w:rsidRPr="681736A1">
        <w:rPr>
          <w:rFonts w:eastAsiaTheme="minorEastAsia"/>
          <w:lang w:val="fr-FR"/>
        </w:rPr>
        <w:t>pourraient</w:t>
      </w:r>
      <w:proofErr w:type="gramEnd"/>
      <w:r w:rsidRPr="681736A1">
        <w:rPr>
          <w:rFonts w:eastAsiaTheme="minorEastAsia"/>
          <w:lang w:val="fr-FR"/>
        </w:rPr>
        <w:t xml:space="preserve"> également être envisagées et créatrices d’emplois.</w:t>
      </w:r>
    </w:p>
    <w:p w:rsidR="00B5524F" w:rsidP="00BA5F07" w:rsidRDefault="125870CE" w14:paraId="169894B8" w14:textId="77777777">
      <w:pPr>
        <w:pStyle w:val="ListParagraph"/>
        <w:numPr>
          <w:ilvl w:val="0"/>
          <w:numId w:val="32"/>
        </w:numPr>
        <w:spacing w:after="0"/>
        <w:ind w:left="284"/>
        <w:rPr>
          <w:lang w:val="fr-FR"/>
        </w:rPr>
      </w:pPr>
      <w:r w:rsidRPr="681736A1">
        <w:rPr>
          <w:rFonts w:eastAsiaTheme="minorEastAsia"/>
          <w:lang w:val="fr-FR"/>
        </w:rPr>
        <w:t>Le volet formation en environnement comprendra également des f</w:t>
      </w:r>
      <w:r w:rsidRPr="681736A1">
        <w:rPr>
          <w:lang w:val="fr-FR"/>
        </w:rPr>
        <w:t>ormations sectorielles courtes et pratiques orientée métiers et activité économique rentable en compostage, valorisation des déchets (un catalogue des besoins et opportunités devra être réalisé).</w:t>
      </w:r>
    </w:p>
    <w:p w:rsidR="00B5524F" w:rsidP="00BA5F07" w:rsidRDefault="3CD431C5" w14:paraId="768E15DB" w14:textId="30705D6E">
      <w:pPr>
        <w:pStyle w:val="ListParagraph"/>
        <w:numPr>
          <w:ilvl w:val="0"/>
          <w:numId w:val="32"/>
        </w:numPr>
        <w:ind w:left="284"/>
        <w:rPr>
          <w:lang w:val="fr-FR"/>
        </w:rPr>
      </w:pPr>
      <w:r w:rsidRPr="681736A1">
        <w:rPr>
          <w:lang w:val="fr-FR"/>
        </w:rPr>
        <w:t>Le volet Photovoltaïque et l’électrification comprendra un volet formation via la plateforme associative</w:t>
      </w:r>
      <w:r w:rsidRPr="681736A1" w:rsidR="0550A28C">
        <w:rPr>
          <w:lang w:val="fr-FR"/>
        </w:rPr>
        <w:t xml:space="preserve">, </w:t>
      </w:r>
      <w:r w:rsidRPr="681736A1">
        <w:rPr>
          <w:lang w:val="fr-FR"/>
        </w:rPr>
        <w:t xml:space="preserve">coupole sectorielle </w:t>
      </w:r>
      <w:proofErr w:type="spellStart"/>
      <w:r w:rsidRPr="681736A1">
        <w:rPr>
          <w:lang w:val="fr-FR"/>
        </w:rPr>
        <w:t>Acerd</w:t>
      </w:r>
      <w:proofErr w:type="spellEnd"/>
      <w:r w:rsidRPr="681736A1">
        <w:rPr>
          <w:lang w:val="fr-FR"/>
        </w:rPr>
        <w:t xml:space="preserve"> </w:t>
      </w:r>
      <w:r w:rsidRPr="681736A1" w:rsidR="502B78FA">
        <w:rPr>
          <w:lang w:val="fr-FR"/>
        </w:rPr>
        <w:t xml:space="preserve">et le Centre de formation EPROBA </w:t>
      </w:r>
      <w:r w:rsidRPr="681736A1">
        <w:rPr>
          <w:lang w:val="fr-FR"/>
        </w:rPr>
        <w:t xml:space="preserve">en partenariat potentiel </w:t>
      </w:r>
      <w:r w:rsidRPr="681736A1" w:rsidR="49EE10DB">
        <w:rPr>
          <w:lang w:val="fr-FR"/>
        </w:rPr>
        <w:t>avec</w:t>
      </w:r>
      <w:r w:rsidRPr="681736A1">
        <w:rPr>
          <w:lang w:val="fr-FR"/>
        </w:rPr>
        <w:t xml:space="preserve"> Energie Sans Frontières</w:t>
      </w:r>
      <w:r w:rsidRPr="681736A1" w:rsidR="55BDF52F">
        <w:rPr>
          <w:lang w:val="fr-FR"/>
        </w:rPr>
        <w:t>, partenariat qui inclurait</w:t>
      </w:r>
      <w:r w:rsidRPr="681736A1" w:rsidR="352F3C0F">
        <w:rPr>
          <w:lang w:val="fr-FR"/>
        </w:rPr>
        <w:t xml:space="preserve"> </w:t>
      </w:r>
      <w:r w:rsidRPr="681736A1" w:rsidR="6F81B100">
        <w:rPr>
          <w:lang w:val="fr-FR"/>
        </w:rPr>
        <w:t>l’</w:t>
      </w:r>
      <w:r w:rsidRPr="681736A1">
        <w:rPr>
          <w:lang w:val="fr-FR"/>
        </w:rPr>
        <w:t>électricité du bâtiment, petites installations solaires et commercialisation, solaire de puissance, pompage solaire, VCA (certification sécurité pour travail en hauteur)</w:t>
      </w:r>
      <w:r w:rsidRPr="681736A1" w:rsidR="2C88D438">
        <w:rPr>
          <w:lang w:val="fr-FR"/>
        </w:rPr>
        <w:t>.</w:t>
      </w:r>
    </w:p>
    <w:p w:rsidR="00B5524F" w:rsidP="00BA5F07" w:rsidRDefault="3666C117" w14:paraId="43E9698B" w14:textId="4D9D4792">
      <w:pPr>
        <w:pStyle w:val="ListParagraph"/>
        <w:numPr>
          <w:ilvl w:val="0"/>
          <w:numId w:val="32"/>
        </w:numPr>
        <w:ind w:left="284"/>
        <w:rPr>
          <w:lang w:val="fr-FR"/>
        </w:rPr>
      </w:pPr>
      <w:r w:rsidRPr="27560BC2">
        <w:rPr>
          <w:lang w:val="fr-FR"/>
        </w:rPr>
        <w:t xml:space="preserve">De l’échange d’expertise sera prévu avec les centres de compétences « secteurs verts », énergies renouvelables du Forem via la mobilisation </w:t>
      </w:r>
      <w:proofErr w:type="gramStart"/>
      <w:r w:rsidRPr="27560BC2">
        <w:rPr>
          <w:lang w:val="fr-FR"/>
        </w:rPr>
        <w:t>d’un ASC</w:t>
      </w:r>
      <w:proofErr w:type="gramEnd"/>
      <w:r w:rsidRPr="27560BC2">
        <w:rPr>
          <w:lang w:val="fr-FR"/>
        </w:rPr>
        <w:t xml:space="preserve">. Le Centre de Compétences/agropole sera progressivement intégré au dispositif </w:t>
      </w:r>
      <w:proofErr w:type="spellStart"/>
      <w:r w:rsidRPr="27560BC2">
        <w:rPr>
          <w:lang w:val="fr-FR"/>
        </w:rPr>
        <w:t>CoVE</w:t>
      </w:r>
      <w:proofErr w:type="spellEnd"/>
      <w:r w:rsidRPr="27560BC2">
        <w:rPr>
          <w:lang w:val="fr-FR"/>
        </w:rPr>
        <w:t xml:space="preserve"> soutenu par l’UE dans le cadre de l’assurance qualité et du processus d’amélioration continue.</w:t>
      </w:r>
    </w:p>
    <w:p w:rsidRPr="005A6173" w:rsidR="005A6173" w:rsidP="005A6173" w:rsidRDefault="7FAAC42F" w14:paraId="2EDC37BC" w14:textId="77777777">
      <w:pPr>
        <w:keepNext/>
        <w:spacing w:before="240"/>
        <w:rPr>
          <w:lang w:val="fr-FR"/>
        </w:rPr>
      </w:pPr>
      <w:r w:rsidRPr="005A6173">
        <w:rPr>
          <w:lang w:val="fr-FR"/>
        </w:rPr>
        <w:t>L’ensemble de ces partenariats devront prendre en compte la dimension du genr</w:t>
      </w:r>
      <w:r w:rsidRPr="005A6173" w:rsidR="2A4C46AA">
        <w:rPr>
          <w:lang w:val="fr-FR"/>
        </w:rPr>
        <w:t xml:space="preserve">e, en assurant un soutien particulier aux femmes, afin qu’elles représentent, a minima, </w:t>
      </w:r>
      <w:r w:rsidRPr="005A6173" w:rsidR="579251C2">
        <w:rPr>
          <w:lang w:val="fr-FR"/>
        </w:rPr>
        <w:t>50% des bénéficiaires des formations, tout en renforçant leurs capacités entrepreneuriales (formation à la gestion adm</w:t>
      </w:r>
      <w:r w:rsidRPr="005A6173" w:rsidR="3E68DE6C">
        <w:rPr>
          <w:lang w:val="fr-FR"/>
        </w:rPr>
        <w:t>inistrative et financière</w:t>
      </w:r>
      <w:r w:rsidRPr="005A6173" w:rsidR="579251C2">
        <w:rPr>
          <w:lang w:val="fr-FR"/>
        </w:rPr>
        <w:t xml:space="preserve"> des entreprises</w:t>
      </w:r>
      <w:r w:rsidRPr="005A6173" w:rsidR="5325BD24">
        <w:rPr>
          <w:lang w:val="fr-FR"/>
        </w:rPr>
        <w:t xml:space="preserve">). </w:t>
      </w:r>
    </w:p>
    <w:p w:rsidRPr="005A6173" w:rsidR="00B5524F" w:rsidP="005A6173" w:rsidRDefault="00E81B49" w14:paraId="7481BE6D" w14:textId="131F3260">
      <w:pPr>
        <w:keepNext/>
        <w:pBdr>
          <w:top w:val="single" w:color="auto" w:sz="4" w:space="1"/>
          <w:left w:val="single" w:color="auto" w:sz="4" w:space="4"/>
          <w:bottom w:val="single" w:color="auto" w:sz="4" w:space="1"/>
          <w:right w:val="single" w:color="auto" w:sz="4" w:space="4"/>
        </w:pBdr>
        <w:spacing w:before="240"/>
        <w:rPr>
          <w:b/>
          <w:bCs/>
          <w:lang w:val="fr-FR"/>
        </w:rPr>
      </w:pPr>
      <w:r w:rsidRPr="005A6173">
        <w:rPr>
          <w:b/>
          <w:bCs/>
          <w:lang w:val="fr-FR"/>
        </w:rPr>
        <w:t>A04-03.</w:t>
      </w:r>
      <w:r w:rsidRPr="005A6173" w:rsidR="6A26663E">
        <w:rPr>
          <w:b/>
          <w:bCs/>
          <w:lang w:val="fr-FR"/>
        </w:rPr>
        <w:t xml:space="preserve"> Accompagner la gouvernance et le </w:t>
      </w:r>
      <w:r w:rsidRPr="005A6173" w:rsidR="3C597112">
        <w:rPr>
          <w:b/>
          <w:bCs/>
          <w:lang w:val="fr-FR"/>
        </w:rPr>
        <w:t>p</w:t>
      </w:r>
      <w:r w:rsidRPr="005A6173" w:rsidR="6A26663E">
        <w:rPr>
          <w:b/>
          <w:bCs/>
          <w:lang w:val="fr-FR"/>
        </w:rPr>
        <w:t>ilotage du dispositif</w:t>
      </w:r>
    </w:p>
    <w:p w:rsidR="00B5524F" w:rsidP="34C9A1FD" w:rsidRDefault="48FA17B1" w14:paraId="3073489F" w14:textId="491CA9A3">
      <w:pPr>
        <w:rPr>
          <w:lang w:val="fr-FR"/>
        </w:rPr>
      </w:pPr>
      <w:r w:rsidRPr="00DE7477">
        <w:rPr>
          <w:lang w:val="fr-FR"/>
        </w:rPr>
        <w:t xml:space="preserve">L’agropole sera intégrée en termes de gouvernance au sein du CdR </w:t>
      </w:r>
      <w:proofErr w:type="spellStart"/>
      <w:r w:rsidRPr="00DE7477">
        <w:rPr>
          <w:lang w:val="fr-FR"/>
        </w:rPr>
        <w:t>Mosala</w:t>
      </w:r>
      <w:proofErr w:type="spellEnd"/>
      <w:r w:rsidRPr="00DE7477">
        <w:rPr>
          <w:lang w:val="fr-FR"/>
        </w:rPr>
        <w:t xml:space="preserve"> en ce y compris sa gestion interministérielle et tripartite. Le versant opérationnel sera implémenté par le Ministère Provincial (ou national) selon les accords qui auront été pris. 1) L’ensemble du dispositif sera soutenu dans sa gestion et bonne gouvernance en ce y compris l’accompagnement du plan de développement et de son modèle économique, le plan d’affaires, la digitalisation des finances et de la perception des recettes issues de l’exploitation du site etc. 2) </w:t>
      </w:r>
      <w:r>
        <w:rPr>
          <w:lang w:val="fr-FR"/>
        </w:rPr>
        <w:t>Une gestion efficace des différents espaces de l’agropole et du  CdR comprenant : la maintenance préventive et curative, la gestion des stocks et de l’espace de stockage, les ateliers multifonctionnels, la salle de cours (modulable), la salle informatique</w:t>
      </w:r>
      <w:r w:rsidRPr="00187C91">
        <w:rPr>
          <w:lang w:val="fr-FR"/>
        </w:rPr>
        <w:t>, l’</w:t>
      </w:r>
      <w:r w:rsidRPr="00187C91" w:rsidR="006B7AAA">
        <w:rPr>
          <w:lang w:val="fr-FR"/>
        </w:rPr>
        <w:t>espace ouvert</w:t>
      </w:r>
      <w:r w:rsidRPr="00187C91">
        <w:rPr>
          <w:lang w:val="fr-FR"/>
        </w:rPr>
        <w:t xml:space="preserve"> le local technique et les sanitaires, 3) la planification et le suivi budgétaires, la perception des recettes</w:t>
      </w:r>
      <w:r>
        <w:rPr>
          <w:lang w:val="fr-FR"/>
        </w:rPr>
        <w:t xml:space="preserve"> issues de la location via la digitalisation intégrale des recettes et des dépenses.</w:t>
      </w:r>
      <w:r w:rsidRPr="00DE7477">
        <w:rPr>
          <w:lang w:val="fr-FR"/>
        </w:rPr>
        <w:t xml:space="preserve"> 4) La structuration et la pérennisation de ses activités sera accompagnée à travers un appui externe et/ou une structure agréée SACE d’accompagnement belge des incubateurs ou d’incubation (ACC)</w:t>
      </w:r>
      <w:r w:rsidR="00E81B49">
        <w:rPr>
          <w:lang w:val="fr-FR"/>
        </w:rPr>
        <w:t>.</w:t>
      </w:r>
    </w:p>
    <w:p w:rsidRPr="00E81B49" w:rsidR="00B5524F" w:rsidP="00BA5F07" w:rsidRDefault="009E5D26" w14:paraId="43B9F5B1" w14:textId="4648059C">
      <w:pPr>
        <w:pStyle w:val="Heading3"/>
        <w:numPr>
          <w:ilvl w:val="2"/>
          <w:numId w:val="39"/>
        </w:numPr>
        <w:ind w:left="709"/>
      </w:pPr>
      <w:bookmarkStart w:name="_Toc106889474" w:id="166"/>
      <w:bookmarkStart w:name="_Toc112687553" w:id="167"/>
      <w:bookmarkStart w:name="_Toc113810768" w:id="168"/>
      <w:r>
        <w:t>Les g</w:t>
      </w:r>
      <w:r w:rsidRPr="00E81B49" w:rsidR="48FA17B1">
        <w:t>roupes cibles et zones d’intervention</w:t>
      </w:r>
      <w:bookmarkEnd w:id="166"/>
      <w:bookmarkEnd w:id="167"/>
      <w:bookmarkEnd w:id="168"/>
      <w:r w:rsidRPr="00E81B49" w:rsidR="48FA17B1">
        <w:t> </w:t>
      </w:r>
    </w:p>
    <w:p w:rsidR="00B5524F" w:rsidP="00B5524F" w:rsidRDefault="00B5524F" w14:paraId="50136496" w14:textId="77777777">
      <w:pPr>
        <w:spacing w:after="0" w:line="240" w:lineRule="auto"/>
        <w:textAlignment w:val="baseline"/>
        <w:rPr>
          <w:rFonts w:ascii="Calibri" w:hAnsi="Calibri" w:eastAsia="Times New Roman" w:cs="Calibri"/>
          <w:i/>
          <w:iCs/>
          <w:color w:val="0070C0"/>
          <w:sz w:val="20"/>
          <w:szCs w:val="20"/>
          <w:lang w:val="fr-FR" w:eastAsia="fr-FR"/>
        </w:rPr>
      </w:pPr>
    </w:p>
    <w:p w:rsidRPr="005A6173" w:rsidR="00B40160" w:rsidP="004D3392" w:rsidRDefault="004D3392" w14:paraId="634C146E" w14:textId="154852F4">
      <w:pPr>
        <w:pStyle w:val="Caption"/>
        <w:jc w:val="left"/>
        <w:rPr>
          <w:color w:val="585756"/>
        </w:rPr>
      </w:pPr>
      <w:bookmarkStart w:name="_Toc113806547" w:id="169"/>
      <w:r w:rsidRPr="005A6173">
        <w:rPr>
          <w:color w:val="585756"/>
        </w:rPr>
        <w:t xml:space="preserve">Tableau </w:t>
      </w:r>
      <w:r w:rsidRPr="005A6173">
        <w:rPr>
          <w:color w:val="585756"/>
        </w:rPr>
        <w:fldChar w:fldCharType="begin"/>
      </w:r>
      <w:r w:rsidRPr="005A6173">
        <w:rPr>
          <w:color w:val="585756"/>
        </w:rPr>
        <w:instrText>SEQ Tableau \* ARABIC</w:instrText>
      </w:r>
      <w:r w:rsidRPr="005A6173">
        <w:rPr>
          <w:color w:val="585756"/>
        </w:rPr>
        <w:fldChar w:fldCharType="separate"/>
      </w:r>
      <w:r w:rsidR="00B92D37">
        <w:rPr>
          <w:noProof/>
          <w:color w:val="585756"/>
        </w:rPr>
        <w:t>5</w:t>
      </w:r>
      <w:r w:rsidRPr="005A6173">
        <w:rPr>
          <w:color w:val="585756"/>
        </w:rPr>
        <w:fldChar w:fldCharType="end"/>
      </w:r>
      <w:r w:rsidRPr="005A6173">
        <w:rPr>
          <w:color w:val="585756"/>
        </w:rPr>
        <w:t xml:space="preserve"> </w:t>
      </w:r>
      <w:r w:rsidRPr="005A6173" w:rsidR="00B40160">
        <w:rPr>
          <w:rFonts w:eastAsia="Times New Roman" w:cs="Segoe UI"/>
          <w:color w:val="585756"/>
          <w:shd w:val="clear" w:color="auto" w:fill="FFFFFF"/>
          <w:lang w:eastAsia="fr-FR"/>
        </w:rPr>
        <w:t>– Cibles directes et zones d’intervention</w:t>
      </w:r>
      <w:bookmarkEnd w:id="169"/>
    </w:p>
    <w:tbl>
      <w:tblPr>
        <w:tblW w:w="9640" w:type="dxa"/>
        <w:tblLook w:val="04A0" w:firstRow="1" w:lastRow="0" w:firstColumn="1" w:lastColumn="0" w:noHBand="0" w:noVBand="1"/>
      </w:tblPr>
      <w:tblGrid>
        <w:gridCol w:w="2083"/>
        <w:gridCol w:w="5278"/>
        <w:gridCol w:w="2279"/>
      </w:tblGrid>
      <w:tr w:rsidRPr="005A52FF" w:rsidR="009A2C17" w:rsidTr="00E13D95" w14:paraId="1B2E481C" w14:textId="77777777">
        <w:trPr>
          <w:trHeight w:val="527"/>
        </w:trPr>
        <w:tc>
          <w:tcPr>
            <w:tcW w:w="9640" w:type="dxa"/>
            <w:gridSpan w:val="3"/>
            <w:tcBorders>
              <w:top w:val="single" w:color="auto" w:sz="8" w:space="0"/>
              <w:left w:val="single" w:color="auto" w:sz="8" w:space="0"/>
              <w:bottom w:val="single" w:color="auto" w:sz="8" w:space="0"/>
              <w:right w:val="single" w:color="auto" w:sz="8" w:space="0"/>
            </w:tcBorders>
            <w:shd w:val="clear" w:color="auto" w:fill="A6A6A6" w:themeFill="background1" w:themeFillShade="A6"/>
            <w:vAlign w:val="center"/>
          </w:tcPr>
          <w:p w:rsidR="009A2C17" w:rsidP="009A2C17" w:rsidRDefault="009A2C17" w14:paraId="67BB6568" w14:textId="7CD6B974">
            <w:pPr>
              <w:spacing w:after="0"/>
              <w:jc w:val="center"/>
              <w:rPr>
                <w:rFonts w:eastAsia="Georgia" w:cs="Georgia"/>
                <w:sz w:val="18"/>
                <w:szCs w:val="18"/>
              </w:rPr>
            </w:pPr>
            <w:r>
              <w:rPr>
                <w:rFonts w:eastAsia="Georgia" w:cs="Georgia"/>
                <w:b/>
                <w:bCs/>
                <w:color w:val="FFFFFF" w:themeColor="background1"/>
                <w:sz w:val="18"/>
                <w:szCs w:val="18"/>
              </w:rPr>
              <w:t>CIBLES DE L’INTERVENTION FEE à KINSHASA</w:t>
            </w:r>
          </w:p>
        </w:tc>
      </w:tr>
      <w:tr w:rsidRPr="005A52FF" w:rsidR="009A2C17" w:rsidTr="00E13D95" w14:paraId="198FD0AC" w14:textId="77777777">
        <w:trPr>
          <w:trHeight w:val="549"/>
        </w:trPr>
        <w:tc>
          <w:tcPr>
            <w:tcW w:w="2083" w:type="dxa"/>
            <w:tcBorders>
              <w:top w:val="single" w:color="auto" w:sz="8" w:space="0"/>
              <w:left w:val="single" w:color="auto" w:sz="8" w:space="0"/>
              <w:bottom w:val="single" w:color="auto" w:sz="8" w:space="0"/>
              <w:right w:val="single" w:color="auto" w:sz="8" w:space="0"/>
            </w:tcBorders>
            <w:shd w:val="clear" w:color="auto" w:fill="A6A6A6" w:themeFill="background1" w:themeFillShade="A6"/>
            <w:vAlign w:val="center"/>
          </w:tcPr>
          <w:p w:rsidRPr="005A52FF" w:rsidR="009A2C17" w:rsidP="009A2C17" w:rsidRDefault="009A2C17" w14:paraId="714B49C1" w14:textId="73CEA371">
            <w:pPr>
              <w:jc w:val="center"/>
              <w:rPr>
                <w:rFonts w:eastAsia="Georgia" w:cs="Georgia"/>
                <w:sz w:val="18"/>
                <w:szCs w:val="18"/>
                <w:lang w:val="fr-FR"/>
              </w:rPr>
            </w:pPr>
            <w:r w:rsidRPr="24C7DC31">
              <w:rPr>
                <w:rFonts w:eastAsia="Georgia" w:cs="Georgia"/>
                <w:b/>
                <w:bCs/>
                <w:color w:val="FFFFFF" w:themeColor="background1"/>
                <w:sz w:val="18"/>
                <w:szCs w:val="18"/>
              </w:rPr>
              <w:t>Intervention</w:t>
            </w:r>
          </w:p>
        </w:tc>
        <w:tc>
          <w:tcPr>
            <w:tcW w:w="5278" w:type="dxa"/>
            <w:tcBorders>
              <w:top w:val="nil"/>
              <w:left w:val="single" w:color="auto" w:sz="8" w:space="0"/>
              <w:bottom w:val="single" w:color="auto" w:sz="8" w:space="0"/>
              <w:right w:val="single" w:color="auto" w:sz="8" w:space="0"/>
            </w:tcBorders>
            <w:shd w:val="clear" w:color="auto" w:fill="A6A6A6" w:themeFill="background1" w:themeFillShade="A6"/>
            <w:vAlign w:val="center"/>
          </w:tcPr>
          <w:p w:rsidRPr="005A52FF" w:rsidR="009A2C17" w:rsidP="009A2C17" w:rsidRDefault="009A2C17" w14:paraId="70597283" w14:textId="7E58E51E">
            <w:pPr>
              <w:jc w:val="center"/>
              <w:rPr>
                <w:b/>
                <w:bCs/>
                <w:sz w:val="18"/>
                <w:szCs w:val="18"/>
              </w:rPr>
            </w:pPr>
            <w:r w:rsidRPr="24C7DC31">
              <w:rPr>
                <w:rFonts w:eastAsia="Georgia" w:cs="Georgia"/>
                <w:b/>
                <w:bCs/>
                <w:color w:val="FFFFFF" w:themeColor="background1"/>
                <w:sz w:val="18"/>
                <w:szCs w:val="18"/>
              </w:rPr>
              <w:t>Cibles directes</w:t>
            </w:r>
          </w:p>
        </w:tc>
        <w:tc>
          <w:tcPr>
            <w:tcW w:w="2279" w:type="dxa"/>
            <w:tcBorders>
              <w:top w:val="nil"/>
              <w:left w:val="single" w:color="auto" w:sz="8" w:space="0"/>
              <w:bottom w:val="single" w:color="auto" w:sz="8" w:space="0"/>
              <w:right w:val="single" w:color="auto" w:sz="8" w:space="0"/>
            </w:tcBorders>
            <w:shd w:val="clear" w:color="auto" w:fill="A6A6A6" w:themeFill="background1" w:themeFillShade="A6"/>
            <w:vAlign w:val="center"/>
          </w:tcPr>
          <w:p w:rsidRPr="005A52FF" w:rsidR="009A2C17" w:rsidP="009A2C17" w:rsidRDefault="009A2C17" w14:paraId="328B001B" w14:textId="36EC60BF">
            <w:pPr>
              <w:spacing w:after="0"/>
              <w:jc w:val="center"/>
              <w:rPr>
                <w:rFonts w:eastAsia="Georgia" w:cs="Georgia"/>
                <w:sz w:val="18"/>
                <w:szCs w:val="18"/>
              </w:rPr>
            </w:pPr>
            <w:r w:rsidRPr="24C7DC31">
              <w:rPr>
                <w:rFonts w:eastAsia="Georgia" w:cs="Georgia"/>
                <w:b/>
                <w:bCs/>
                <w:color w:val="FFFFFF" w:themeColor="background1"/>
                <w:sz w:val="18"/>
                <w:szCs w:val="18"/>
              </w:rPr>
              <w:t>Concentration géographique</w:t>
            </w:r>
          </w:p>
        </w:tc>
      </w:tr>
      <w:tr w:rsidRPr="005A52FF" w:rsidR="009A2C17" w:rsidTr="00F94C37" w14:paraId="421E0E0C" w14:textId="77777777">
        <w:trPr>
          <w:trHeight w:val="3108"/>
        </w:trPr>
        <w:tc>
          <w:tcPr>
            <w:tcW w:w="2083" w:type="dxa"/>
            <w:tcBorders>
              <w:top w:val="single" w:color="auto" w:sz="8" w:space="0"/>
              <w:left w:val="single" w:color="auto" w:sz="8" w:space="0"/>
              <w:bottom w:val="single" w:color="auto" w:sz="8" w:space="0"/>
              <w:right w:val="single" w:color="auto" w:sz="8" w:space="0"/>
            </w:tcBorders>
          </w:tcPr>
          <w:p w:rsidRPr="005A52FF" w:rsidR="009A2C17" w:rsidP="009A2C17" w:rsidRDefault="009A2C17" w14:paraId="0D6CD3AB" w14:textId="5D5D61C2">
            <w:pPr>
              <w:rPr>
                <w:rFonts w:eastAsia="Georgia" w:cs="Georgia"/>
                <w:sz w:val="18"/>
                <w:szCs w:val="18"/>
                <w:lang w:val="fr-FR"/>
              </w:rPr>
            </w:pPr>
          </w:p>
        </w:tc>
        <w:tc>
          <w:tcPr>
            <w:tcW w:w="5278" w:type="dxa"/>
            <w:tcBorders>
              <w:top w:val="single" w:color="auto" w:sz="8" w:space="0"/>
              <w:left w:val="single" w:color="auto" w:sz="8" w:space="0"/>
              <w:bottom w:val="single" w:color="auto" w:sz="8" w:space="0"/>
              <w:right w:val="single" w:color="auto" w:sz="8" w:space="0"/>
            </w:tcBorders>
          </w:tcPr>
          <w:p w:rsidR="009A2C17" w:rsidP="00BA5F07" w:rsidRDefault="009A2C17" w14:paraId="6E2BD9BE" w14:textId="630D8DAC">
            <w:pPr>
              <w:pStyle w:val="ListParagraph"/>
              <w:numPr>
                <w:ilvl w:val="0"/>
                <w:numId w:val="20"/>
              </w:numPr>
              <w:rPr>
                <w:rFonts w:asciiTheme="minorEastAsia" w:hAnsiTheme="minorEastAsia" w:eastAsiaTheme="minorEastAsia" w:cstheme="minorEastAsia"/>
                <w:sz w:val="18"/>
                <w:szCs w:val="18"/>
              </w:rPr>
            </w:pPr>
            <w:r w:rsidRPr="005A52FF">
              <w:rPr>
                <w:b/>
                <w:bCs/>
                <w:sz w:val="18"/>
                <w:szCs w:val="18"/>
              </w:rPr>
              <w:t xml:space="preserve"> </w:t>
            </w:r>
            <w:r w:rsidRPr="39998FDE">
              <w:rPr>
                <w:sz w:val="18"/>
                <w:szCs w:val="18"/>
              </w:rPr>
              <w:t>12</w:t>
            </w:r>
            <w:r w:rsidR="00722D98">
              <w:rPr>
                <w:sz w:val="18"/>
                <w:szCs w:val="18"/>
              </w:rPr>
              <w:t>.</w:t>
            </w:r>
            <w:r w:rsidRPr="39998FDE">
              <w:rPr>
                <w:sz w:val="18"/>
                <w:szCs w:val="18"/>
              </w:rPr>
              <w:t xml:space="preserve">000 jeunes atteints par les services et prestations du centre de ressource, dont 50% de femmes. </w:t>
            </w:r>
          </w:p>
          <w:p w:rsidR="009A2C17" w:rsidP="00BA5F07" w:rsidRDefault="009A2C17" w14:paraId="234D44C9" w14:textId="1A00DF18">
            <w:pPr>
              <w:pStyle w:val="ListParagraph"/>
              <w:numPr>
                <w:ilvl w:val="0"/>
                <w:numId w:val="20"/>
              </w:numPr>
              <w:rPr>
                <w:sz w:val="18"/>
                <w:szCs w:val="18"/>
              </w:rPr>
            </w:pPr>
            <w:r w:rsidRPr="39998FDE">
              <w:rPr>
                <w:rFonts w:cs="Arial" w:eastAsiaTheme="minorEastAsia"/>
                <w:sz w:val="18"/>
                <w:szCs w:val="18"/>
              </w:rPr>
              <w:t>+- 2</w:t>
            </w:r>
            <w:r w:rsidR="00722D98">
              <w:rPr>
                <w:rFonts w:cs="Arial" w:eastAsiaTheme="minorEastAsia"/>
                <w:sz w:val="18"/>
                <w:szCs w:val="18"/>
              </w:rPr>
              <w:t>.</w:t>
            </w:r>
            <w:r w:rsidRPr="39998FDE">
              <w:rPr>
                <w:rFonts w:cs="Arial" w:eastAsiaTheme="minorEastAsia"/>
                <w:sz w:val="18"/>
                <w:szCs w:val="18"/>
              </w:rPr>
              <w:t xml:space="preserve">150 jeunes accompagnés vers l’insertion professionnelle, dont 50% de femmes.   </w:t>
            </w:r>
          </w:p>
          <w:p w:rsidR="009A2C17" w:rsidP="00BA5F07" w:rsidRDefault="009A2C17" w14:paraId="6654A91C" w14:textId="77777777">
            <w:pPr>
              <w:pStyle w:val="ListParagraph"/>
              <w:numPr>
                <w:ilvl w:val="0"/>
                <w:numId w:val="20"/>
              </w:numPr>
              <w:rPr>
                <w:rFonts w:cs="Arial" w:eastAsiaTheme="minorEastAsia"/>
                <w:sz w:val="18"/>
                <w:szCs w:val="18"/>
              </w:rPr>
            </w:pPr>
            <w:r w:rsidRPr="39998FDE">
              <w:rPr>
                <w:rFonts w:cs="Arial" w:eastAsiaTheme="minorEastAsia"/>
                <w:sz w:val="18"/>
                <w:szCs w:val="18"/>
              </w:rPr>
              <w:t xml:space="preserve">750 bénéficiaires insérés dans un emploi </w:t>
            </w:r>
            <w:proofErr w:type="gramStart"/>
            <w:r w:rsidRPr="39998FDE">
              <w:rPr>
                <w:rFonts w:cs="Arial" w:eastAsiaTheme="minorEastAsia"/>
                <w:sz w:val="18"/>
                <w:szCs w:val="18"/>
              </w:rPr>
              <w:t>décent;</w:t>
            </w:r>
            <w:proofErr w:type="gramEnd"/>
            <w:r w:rsidRPr="39998FDE">
              <w:rPr>
                <w:rFonts w:cs="Arial" w:eastAsiaTheme="minorEastAsia"/>
                <w:sz w:val="18"/>
                <w:szCs w:val="18"/>
              </w:rPr>
              <w:t xml:space="preserve"> dont 50% de femmes. </w:t>
            </w:r>
          </w:p>
          <w:p w:rsidR="009A2C17" w:rsidP="00BA5F07" w:rsidRDefault="009A2C17" w14:paraId="58E88C0F" w14:textId="2E7B6CDE">
            <w:pPr>
              <w:pStyle w:val="ListParagraph"/>
              <w:numPr>
                <w:ilvl w:val="0"/>
                <w:numId w:val="20"/>
              </w:numPr>
              <w:rPr>
                <w:rFonts w:cs="Arial" w:eastAsiaTheme="minorEastAsia"/>
                <w:sz w:val="18"/>
                <w:szCs w:val="18"/>
              </w:rPr>
            </w:pPr>
            <w:r>
              <w:rPr>
                <w:rFonts w:cs="Arial" w:eastAsiaTheme="minorEastAsia"/>
                <w:sz w:val="18"/>
                <w:szCs w:val="18"/>
              </w:rPr>
              <w:t>1</w:t>
            </w:r>
            <w:r w:rsidR="00722D98">
              <w:rPr>
                <w:rFonts w:cs="Arial" w:eastAsiaTheme="minorEastAsia"/>
                <w:sz w:val="18"/>
                <w:szCs w:val="18"/>
              </w:rPr>
              <w:t>.</w:t>
            </w:r>
            <w:r>
              <w:rPr>
                <w:rFonts w:cs="Arial" w:eastAsiaTheme="minorEastAsia"/>
                <w:sz w:val="18"/>
                <w:szCs w:val="18"/>
              </w:rPr>
              <w:t xml:space="preserve">600 </w:t>
            </w:r>
            <w:r w:rsidRPr="0017583D">
              <w:rPr>
                <w:rFonts w:cs="Arial" w:eastAsiaTheme="minorEastAsia"/>
                <w:sz w:val="18"/>
                <w:szCs w:val="18"/>
              </w:rPr>
              <w:t>jeunes bénéfici</w:t>
            </w:r>
            <w:r>
              <w:rPr>
                <w:rFonts w:cs="Arial" w:eastAsiaTheme="minorEastAsia"/>
                <w:sz w:val="18"/>
                <w:szCs w:val="18"/>
              </w:rPr>
              <w:t>eront</w:t>
            </w:r>
            <w:r w:rsidRPr="0017583D">
              <w:rPr>
                <w:rFonts w:cs="Arial" w:eastAsiaTheme="minorEastAsia"/>
                <w:sz w:val="18"/>
                <w:szCs w:val="18"/>
              </w:rPr>
              <w:t xml:space="preserve"> d’une formation additionnelle</w:t>
            </w:r>
          </w:p>
          <w:p w:rsidR="009A2C17" w:rsidP="00BA5F07" w:rsidRDefault="009A2C17" w14:paraId="6C520313" w14:textId="2C01477B">
            <w:pPr>
              <w:pStyle w:val="ListParagraph"/>
              <w:numPr>
                <w:ilvl w:val="0"/>
                <w:numId w:val="20"/>
              </w:numPr>
              <w:rPr>
                <w:rFonts w:cs="Arial" w:eastAsiaTheme="minorEastAsia"/>
                <w:sz w:val="18"/>
                <w:szCs w:val="18"/>
              </w:rPr>
            </w:pPr>
            <w:r w:rsidRPr="39998FDE">
              <w:rPr>
                <w:rFonts w:cs="Arial" w:eastAsiaTheme="minorEastAsia"/>
                <w:sz w:val="18"/>
                <w:szCs w:val="18"/>
              </w:rPr>
              <w:t>Au moins 450 jeunes seront placés en stage d’insertion en entreprise formelle, dont 50% de femmes.</w:t>
            </w:r>
          </w:p>
          <w:p w:rsidR="009A2C17" w:rsidP="00BA5F07" w:rsidRDefault="009A2C17" w14:paraId="214CD1C3" w14:textId="0B605B1D">
            <w:pPr>
              <w:pStyle w:val="ListParagraph"/>
              <w:numPr>
                <w:ilvl w:val="0"/>
                <w:numId w:val="20"/>
              </w:numPr>
              <w:rPr>
                <w:rFonts w:cs="Arial" w:eastAsiaTheme="minorEastAsia"/>
                <w:sz w:val="18"/>
                <w:szCs w:val="18"/>
              </w:rPr>
            </w:pPr>
            <w:r w:rsidRPr="39998FDE">
              <w:rPr>
                <w:rFonts w:cs="Arial" w:eastAsiaTheme="minorEastAsia"/>
                <w:sz w:val="18"/>
                <w:szCs w:val="18"/>
              </w:rPr>
              <w:t xml:space="preserve">Au moins 75 entreprises nouvelles seront partenaires de l’intervention entre 2025-2027, </w:t>
            </w:r>
            <w:r w:rsidR="00716971">
              <w:rPr>
                <w:rFonts w:cs="Arial" w:eastAsiaTheme="minorEastAsia"/>
                <w:sz w:val="18"/>
                <w:szCs w:val="18"/>
              </w:rPr>
              <w:t>en promouvant</w:t>
            </w:r>
            <w:r w:rsidRPr="39998FDE">
              <w:rPr>
                <w:rFonts w:cs="Arial" w:eastAsiaTheme="minorEastAsia"/>
                <w:sz w:val="18"/>
                <w:szCs w:val="18"/>
              </w:rPr>
              <w:t xml:space="preserve"> les entreprises dirigées par des femmes. </w:t>
            </w:r>
          </w:p>
          <w:p w:rsidRPr="005A52FF" w:rsidR="009A2C17" w:rsidP="00BA5F07" w:rsidRDefault="009A2C17" w14:paraId="7A125A53" w14:textId="5FDA9395">
            <w:pPr>
              <w:pStyle w:val="ListParagraph"/>
              <w:numPr>
                <w:ilvl w:val="0"/>
                <w:numId w:val="20"/>
              </w:numPr>
              <w:rPr>
                <w:sz w:val="18"/>
                <w:szCs w:val="18"/>
              </w:rPr>
            </w:pPr>
            <w:r w:rsidRPr="39998FDE">
              <w:rPr>
                <w:rFonts w:cs="Arial" w:eastAsiaTheme="minorEastAsia"/>
                <w:sz w:val="18"/>
                <w:szCs w:val="18"/>
              </w:rPr>
              <w:t xml:space="preserve">Au moins 210 jeunes seront incubés et </w:t>
            </w:r>
            <w:r w:rsidRPr="39998FDE">
              <w:rPr>
                <w:rFonts w:eastAsia="Times New Roman" w:cs="Segoe UI"/>
                <w:sz w:val="18"/>
                <w:szCs w:val="18"/>
                <w:lang w:eastAsia="fr-FR"/>
              </w:rPr>
              <w:t xml:space="preserve">développeront une activité qui atteindra le stade de la vente sur le marché, dont 50% de femmes. </w:t>
            </w:r>
          </w:p>
        </w:tc>
        <w:tc>
          <w:tcPr>
            <w:tcW w:w="2279" w:type="dxa"/>
            <w:tcBorders>
              <w:top w:val="single" w:color="auto" w:sz="8" w:space="0"/>
              <w:left w:val="single" w:color="auto" w:sz="8" w:space="0"/>
              <w:bottom w:val="single" w:color="auto" w:sz="8" w:space="0"/>
              <w:right w:val="single" w:color="auto" w:sz="8" w:space="0"/>
            </w:tcBorders>
          </w:tcPr>
          <w:p w:rsidRPr="005A52FF" w:rsidR="009A2C17" w:rsidP="009A2C17" w:rsidRDefault="00E13D95" w14:paraId="2D20104C" w14:textId="6AF368B8">
            <w:pPr>
              <w:spacing w:after="0"/>
              <w:rPr>
                <w:rFonts w:eastAsia="Georgia" w:cs="Georgia"/>
                <w:sz w:val="18"/>
                <w:szCs w:val="18"/>
              </w:rPr>
            </w:pPr>
            <w:r>
              <w:rPr>
                <w:rFonts w:eastAsia="Georgia" w:cs="Georgia"/>
                <w:sz w:val="18"/>
                <w:szCs w:val="18"/>
              </w:rPr>
              <w:t>Commune de Limete</w:t>
            </w:r>
          </w:p>
        </w:tc>
      </w:tr>
      <w:tr w:rsidRPr="00EA35F2" w:rsidR="009A2C17" w:rsidTr="00F94C37" w14:paraId="2F70D878" w14:textId="77777777">
        <w:trPr>
          <w:trHeight w:val="619"/>
        </w:trPr>
        <w:tc>
          <w:tcPr>
            <w:tcW w:w="9640" w:type="dxa"/>
            <w:gridSpan w:val="3"/>
            <w:tcBorders>
              <w:top w:val="single" w:color="auto" w:sz="8" w:space="0"/>
              <w:left w:val="single" w:color="auto" w:sz="8" w:space="0"/>
              <w:bottom w:val="single" w:color="auto" w:sz="8" w:space="0"/>
              <w:right w:val="single" w:color="auto" w:sz="8" w:space="0"/>
            </w:tcBorders>
            <w:shd w:val="clear" w:color="auto" w:fill="A6A6A6" w:themeFill="background1" w:themeFillShade="A6"/>
          </w:tcPr>
          <w:p w:rsidR="009A2C17" w:rsidP="009A2C17" w:rsidRDefault="009A2C17" w14:paraId="16FF4031" w14:textId="77777777">
            <w:pPr>
              <w:spacing w:after="0"/>
              <w:jc w:val="center"/>
              <w:rPr>
                <w:rFonts w:eastAsiaTheme="minorEastAsia"/>
                <w:b/>
                <w:bCs/>
                <w:color w:val="FFFFFF" w:themeColor="background1"/>
                <w:sz w:val="18"/>
                <w:szCs w:val="18"/>
              </w:rPr>
            </w:pPr>
            <w:r w:rsidRPr="00EA35F2">
              <w:rPr>
                <w:rFonts w:eastAsiaTheme="minorEastAsia"/>
                <w:b/>
                <w:bCs/>
                <w:color w:val="FFFFFF" w:themeColor="background1"/>
                <w:sz w:val="18"/>
                <w:szCs w:val="18"/>
              </w:rPr>
              <w:t xml:space="preserve">CIBLES DIRECTES </w:t>
            </w:r>
            <w:r>
              <w:rPr>
                <w:rFonts w:eastAsiaTheme="minorEastAsia"/>
                <w:b/>
                <w:bCs/>
                <w:color w:val="FFFFFF" w:themeColor="background1"/>
                <w:sz w:val="18"/>
                <w:szCs w:val="18"/>
              </w:rPr>
              <w:t>DE l’INTERVENTION FEE</w:t>
            </w:r>
            <w:r w:rsidRPr="00EA35F2">
              <w:rPr>
                <w:rFonts w:eastAsiaTheme="minorEastAsia"/>
                <w:b/>
                <w:bCs/>
                <w:color w:val="FFFFFF" w:themeColor="background1"/>
                <w:sz w:val="18"/>
                <w:szCs w:val="18"/>
              </w:rPr>
              <w:t xml:space="preserve"> </w:t>
            </w:r>
          </w:p>
          <w:p w:rsidRPr="00EA35F2" w:rsidR="009A2C17" w:rsidP="009A2C17" w:rsidRDefault="009A2C17" w14:paraId="295B524B" w14:textId="035771D7">
            <w:pPr>
              <w:spacing w:after="0"/>
              <w:jc w:val="center"/>
              <w:rPr>
                <w:rFonts w:eastAsiaTheme="minorEastAsia"/>
                <w:b/>
                <w:bCs/>
                <w:color w:val="FFFFFF" w:themeColor="background1"/>
                <w:sz w:val="18"/>
                <w:szCs w:val="18"/>
              </w:rPr>
            </w:pPr>
            <w:r w:rsidRPr="009A2C17">
              <w:rPr>
                <w:rFonts w:eastAsia="Times New Roman" w:cs="Segoe UI"/>
                <w:b/>
                <w:bCs/>
                <w:color w:val="FFFFFF" w:themeColor="background1"/>
                <w:sz w:val="18"/>
                <w:szCs w:val="18"/>
                <w:lang w:eastAsia="fr-FR"/>
              </w:rPr>
              <w:t>17</w:t>
            </w:r>
            <w:r w:rsidR="00722D98">
              <w:rPr>
                <w:rFonts w:eastAsia="Times New Roman" w:cs="Segoe UI"/>
                <w:b/>
                <w:bCs/>
                <w:color w:val="FFFFFF" w:themeColor="background1"/>
                <w:sz w:val="18"/>
                <w:szCs w:val="18"/>
                <w:lang w:eastAsia="fr-FR"/>
              </w:rPr>
              <w:t>.</w:t>
            </w:r>
            <w:r w:rsidRPr="009A2C17">
              <w:rPr>
                <w:rFonts w:eastAsia="Times New Roman" w:cs="Segoe UI"/>
                <w:b/>
                <w:bCs/>
                <w:color w:val="FFFFFF" w:themeColor="background1"/>
                <w:sz w:val="18"/>
                <w:szCs w:val="18"/>
                <w:lang w:eastAsia="fr-FR"/>
              </w:rPr>
              <w:t xml:space="preserve">235 jeunes </w:t>
            </w:r>
            <w:r>
              <w:rPr>
                <w:rFonts w:eastAsia="Times New Roman" w:cs="Segoe UI"/>
                <w:b/>
                <w:bCs/>
                <w:color w:val="FFFFFF" w:themeColor="background1"/>
                <w:sz w:val="18"/>
                <w:szCs w:val="18"/>
                <w:lang w:eastAsia="fr-FR"/>
              </w:rPr>
              <w:t>ciblés directement</w:t>
            </w:r>
            <w:r w:rsidRPr="009A2C17">
              <w:rPr>
                <w:rFonts w:eastAsia="Times New Roman" w:cs="Segoe UI"/>
                <w:b/>
                <w:bCs/>
                <w:color w:val="FFFFFF" w:themeColor="background1"/>
                <w:sz w:val="18"/>
                <w:szCs w:val="18"/>
                <w:lang w:eastAsia="fr-FR"/>
              </w:rPr>
              <w:t xml:space="preserve"> à Kinshasa sur une période de 30 mois qui suive</w:t>
            </w:r>
            <w:r>
              <w:rPr>
                <w:rFonts w:eastAsia="Times New Roman" w:cs="Segoe UI"/>
                <w:b/>
                <w:bCs/>
                <w:color w:val="FFFFFF" w:themeColor="background1"/>
                <w:sz w:val="18"/>
                <w:szCs w:val="18"/>
                <w:lang w:eastAsia="fr-FR"/>
              </w:rPr>
              <w:t>n</w:t>
            </w:r>
            <w:r w:rsidRPr="009A2C17">
              <w:rPr>
                <w:rFonts w:eastAsia="Times New Roman" w:cs="Segoe UI"/>
                <w:b/>
                <w:bCs/>
                <w:color w:val="FFFFFF" w:themeColor="background1"/>
                <w:sz w:val="18"/>
                <w:szCs w:val="18"/>
                <w:lang w:eastAsia="fr-FR"/>
              </w:rPr>
              <w:t xml:space="preserve">t l’intervention </w:t>
            </w:r>
            <w:proofErr w:type="spellStart"/>
            <w:r w:rsidRPr="009A2C17">
              <w:rPr>
                <w:rFonts w:eastAsia="Times New Roman" w:cs="Segoe UI"/>
                <w:b/>
                <w:bCs/>
                <w:color w:val="FFFFFF" w:themeColor="background1"/>
                <w:sz w:val="18"/>
                <w:szCs w:val="18"/>
                <w:lang w:eastAsia="fr-FR"/>
              </w:rPr>
              <w:t>KinEmploi</w:t>
            </w:r>
            <w:proofErr w:type="spellEnd"/>
            <w:r w:rsidRPr="009A2C17">
              <w:rPr>
                <w:rFonts w:eastAsia="Times New Roman" w:cs="Segoe UI"/>
                <w:b/>
                <w:bCs/>
                <w:color w:val="FFFFFF" w:themeColor="background1"/>
                <w:sz w:val="18"/>
                <w:szCs w:val="18"/>
                <w:lang w:eastAsia="fr-FR"/>
              </w:rPr>
              <w:t>, dont 7</w:t>
            </w:r>
            <w:r w:rsidR="00722D98">
              <w:rPr>
                <w:rFonts w:eastAsia="Times New Roman" w:cs="Segoe UI"/>
                <w:b/>
                <w:bCs/>
                <w:color w:val="FFFFFF" w:themeColor="background1"/>
                <w:sz w:val="18"/>
                <w:szCs w:val="18"/>
                <w:lang w:eastAsia="fr-FR"/>
              </w:rPr>
              <w:t>.</w:t>
            </w:r>
            <w:r w:rsidRPr="009A2C17">
              <w:rPr>
                <w:rFonts w:eastAsia="Times New Roman" w:cs="Segoe UI"/>
                <w:b/>
                <w:bCs/>
                <w:color w:val="FFFFFF" w:themeColor="background1"/>
                <w:sz w:val="18"/>
                <w:szCs w:val="18"/>
                <w:lang w:eastAsia="fr-FR"/>
              </w:rPr>
              <w:t>780 femmes.</w:t>
            </w:r>
            <w:r w:rsidRPr="39998FDE">
              <w:rPr>
                <w:rFonts w:eastAsia="Calibri" w:cs="Arial"/>
                <w:b/>
                <w:bCs/>
                <w:sz w:val="18"/>
                <w:szCs w:val="18"/>
              </w:rPr>
              <w:t xml:space="preserve"> </w:t>
            </w:r>
          </w:p>
        </w:tc>
      </w:tr>
      <w:tr w:rsidRPr="00EA35F2" w:rsidR="009A2C17" w:rsidTr="00E13D95" w14:paraId="098B2C3A" w14:textId="77777777">
        <w:trPr>
          <w:trHeight w:val="982"/>
        </w:trPr>
        <w:tc>
          <w:tcPr>
            <w:tcW w:w="9640" w:type="dxa"/>
            <w:gridSpan w:val="3"/>
            <w:tcBorders>
              <w:top w:val="single" w:color="auto" w:sz="8" w:space="0"/>
              <w:left w:val="single" w:color="auto" w:sz="8" w:space="0"/>
              <w:bottom w:val="single" w:color="auto" w:sz="8" w:space="0"/>
              <w:right w:val="single" w:color="auto" w:sz="8" w:space="0"/>
            </w:tcBorders>
            <w:shd w:val="clear" w:color="auto" w:fill="767171" w:themeFill="background2" w:themeFillShade="80"/>
          </w:tcPr>
          <w:p w:rsidRPr="00EA35F2" w:rsidR="009A2C17" w:rsidP="009A2C17" w:rsidRDefault="009A2C17" w14:paraId="172D498A" w14:textId="3228A0CD">
            <w:pPr>
              <w:jc w:val="center"/>
              <w:rPr>
                <w:rFonts w:eastAsiaTheme="minorEastAsia"/>
                <w:b/>
                <w:bCs/>
                <w:color w:val="FFFFFF" w:themeColor="background1"/>
                <w:sz w:val="18"/>
                <w:szCs w:val="18"/>
              </w:rPr>
            </w:pPr>
            <w:r w:rsidRPr="00EA35F2">
              <w:rPr>
                <w:rFonts w:eastAsiaTheme="minorEastAsia"/>
                <w:b/>
                <w:bCs/>
                <w:color w:val="FFFFFF" w:themeColor="background1"/>
                <w:sz w:val="18"/>
                <w:szCs w:val="18"/>
              </w:rPr>
              <w:t>CIBLES INDIRECTES D</w:t>
            </w:r>
            <w:r>
              <w:rPr>
                <w:rFonts w:eastAsiaTheme="minorEastAsia"/>
                <w:b/>
                <w:bCs/>
                <w:color w:val="FFFFFF" w:themeColor="background1"/>
                <w:sz w:val="18"/>
                <w:szCs w:val="18"/>
              </w:rPr>
              <w:t xml:space="preserve">E L’INTERVENTION FEE A KINSHASA </w:t>
            </w:r>
          </w:p>
          <w:p w:rsidRPr="00EA35F2" w:rsidR="009A2C17" w:rsidP="00E13D95" w:rsidRDefault="009A2C17" w14:paraId="0514C9B7" w14:textId="1FEA3AA5">
            <w:pPr>
              <w:jc w:val="center"/>
              <w:rPr>
                <w:rFonts w:eastAsiaTheme="minorEastAsia"/>
                <w:b/>
                <w:bCs/>
                <w:color w:val="FFFFFF" w:themeColor="background1"/>
                <w:sz w:val="18"/>
                <w:szCs w:val="18"/>
              </w:rPr>
            </w:pPr>
            <w:r w:rsidRPr="009A2C17">
              <w:rPr>
                <w:rFonts w:eastAsia="Times New Roman" w:cs="Segoe UI"/>
                <w:b/>
                <w:bCs/>
                <w:color w:val="FFFFFF" w:themeColor="background1"/>
                <w:sz w:val="18"/>
                <w:szCs w:val="18"/>
                <w:lang w:eastAsia="fr-FR"/>
              </w:rPr>
              <w:t>Les cibles indirectes de l’intervention FEE à Kinshasa sont l’ensemble des habitants de la commune de Limete soit 375</w:t>
            </w:r>
            <w:r w:rsidR="00722D98">
              <w:rPr>
                <w:rFonts w:eastAsia="Times New Roman" w:cs="Segoe UI"/>
                <w:b/>
                <w:bCs/>
                <w:color w:val="FFFFFF" w:themeColor="background1"/>
                <w:sz w:val="18"/>
                <w:szCs w:val="18"/>
                <w:lang w:eastAsia="fr-FR"/>
              </w:rPr>
              <w:t>.</w:t>
            </w:r>
            <w:r w:rsidRPr="009A2C17">
              <w:rPr>
                <w:rFonts w:eastAsia="Times New Roman" w:cs="Segoe UI"/>
                <w:b/>
                <w:bCs/>
                <w:color w:val="FFFFFF" w:themeColor="background1"/>
                <w:sz w:val="18"/>
                <w:szCs w:val="18"/>
                <w:lang w:eastAsia="fr-FR"/>
              </w:rPr>
              <w:t>726</w:t>
            </w:r>
            <w:r>
              <w:rPr>
                <w:rFonts w:eastAsia="Times New Roman" w:cs="Segoe UI"/>
                <w:b/>
                <w:bCs/>
                <w:color w:val="FFFFFF" w:themeColor="background1"/>
                <w:sz w:val="18"/>
                <w:szCs w:val="18"/>
                <w:lang w:eastAsia="fr-FR"/>
              </w:rPr>
              <w:t xml:space="preserve"> personnes</w:t>
            </w:r>
            <w:r w:rsidRPr="009A2C17">
              <w:rPr>
                <w:rFonts w:eastAsia="Times New Roman" w:cs="Segoe UI"/>
                <w:b/>
                <w:bCs/>
                <w:color w:val="FFFFFF" w:themeColor="background1"/>
                <w:sz w:val="18"/>
                <w:szCs w:val="18"/>
                <w:lang w:eastAsia="fr-FR"/>
              </w:rPr>
              <w:t>.</w:t>
            </w:r>
          </w:p>
        </w:tc>
      </w:tr>
    </w:tbl>
    <w:p w:rsidR="00CF62C2" w:rsidP="53B1B484" w:rsidRDefault="00CF62C2" w14:paraId="15C18C2E" w14:textId="1DB7CE45">
      <w:pPr>
        <w:spacing w:after="0" w:line="240" w:lineRule="auto"/>
        <w:rPr>
          <w:rFonts w:eastAsia="Calibri" w:cs="Arial"/>
          <w:lang w:val="fr-FR" w:eastAsia="fr-FR"/>
        </w:rPr>
      </w:pPr>
    </w:p>
    <w:p w:rsidR="00CF62C2" w:rsidP="53B1B484" w:rsidRDefault="00CF62C2" w14:paraId="2F70EAF5" w14:textId="0A941791">
      <w:pPr>
        <w:spacing w:after="0" w:line="240" w:lineRule="auto"/>
        <w:rPr>
          <w:rFonts w:eastAsia="Calibri" w:cs="Arial"/>
          <w:lang w:val="fr-FR" w:eastAsia="fr-FR"/>
        </w:rPr>
      </w:pPr>
    </w:p>
    <w:p w:rsidR="00716971" w:rsidP="53B1B484" w:rsidRDefault="00716971" w14:paraId="6E58D9B5" w14:textId="77777777">
      <w:pPr>
        <w:spacing w:after="0" w:line="240" w:lineRule="auto"/>
        <w:rPr>
          <w:rFonts w:eastAsia="Calibri" w:cs="Arial"/>
          <w:lang w:val="fr-FR" w:eastAsia="fr-FR"/>
        </w:rPr>
      </w:pPr>
    </w:p>
    <w:p w:rsidR="00B5524F" w:rsidP="00BA5F07" w:rsidRDefault="009E5D26" w14:paraId="0585C42B" w14:textId="5FF69BD4">
      <w:pPr>
        <w:pStyle w:val="Heading3"/>
        <w:numPr>
          <w:ilvl w:val="2"/>
          <w:numId w:val="39"/>
        </w:numPr>
        <w:ind w:left="709"/>
      </w:pPr>
      <w:bookmarkStart w:name="_Toc106889475" w:id="170"/>
      <w:bookmarkStart w:name="_Toc112687555" w:id="171"/>
      <w:bookmarkStart w:name="_Toc113810769" w:id="172"/>
      <w:r>
        <w:t>Les p</w:t>
      </w:r>
      <w:r w:rsidRPr="00E81B49" w:rsidR="48FA17B1">
        <w:t>artenariats et synergies</w:t>
      </w:r>
      <w:bookmarkEnd w:id="170"/>
      <w:bookmarkEnd w:id="171"/>
      <w:bookmarkEnd w:id="172"/>
      <w:r w:rsidRPr="00E81B49" w:rsidR="48FA17B1">
        <w:t> </w:t>
      </w:r>
    </w:p>
    <w:p w:rsidR="008972BF" w:rsidP="53B1B484" w:rsidRDefault="008972BF" w14:paraId="075EAEF1" w14:textId="06729F45">
      <w:pPr>
        <w:rPr>
          <w:rFonts w:eastAsia="Calibri" w:cs="Arial"/>
          <w:lang w:val="fr-FR"/>
        </w:rPr>
      </w:pPr>
      <w:bookmarkStart w:name="_Hlk112659064" w:id="173"/>
      <w:r w:rsidRPr="1CD0E5CF">
        <w:rPr>
          <w:rFonts w:eastAsia="Calibri" w:cs="Arial"/>
          <w:lang w:val="fr-FR"/>
        </w:rPr>
        <w:t xml:space="preserve">Les partenariats et synergies </w:t>
      </w:r>
      <w:r w:rsidRPr="2AF4341E" w:rsidR="003C1C92">
        <w:rPr>
          <w:rFonts w:eastAsia="Calibri" w:cs="Arial"/>
          <w:lang w:val="fr-FR"/>
        </w:rPr>
        <w:t xml:space="preserve">sont identiques à </w:t>
      </w:r>
      <w:proofErr w:type="spellStart"/>
      <w:r w:rsidRPr="2AF4341E" w:rsidR="00907AB2">
        <w:rPr>
          <w:rFonts w:eastAsia="Calibri" w:cs="Arial"/>
          <w:lang w:val="fr-FR"/>
        </w:rPr>
        <w:t>KinEmploi</w:t>
      </w:r>
      <w:proofErr w:type="spellEnd"/>
      <w:r w:rsidRPr="2AF4341E" w:rsidR="00907AB2">
        <w:rPr>
          <w:rFonts w:eastAsia="Calibri" w:cs="Arial"/>
          <w:lang w:val="fr-FR"/>
        </w:rPr>
        <w:t xml:space="preserve"> </w:t>
      </w:r>
      <w:r w:rsidRPr="2AF4341E" w:rsidR="00F72D01">
        <w:rPr>
          <w:rFonts w:eastAsia="Calibri" w:cs="Arial"/>
          <w:lang w:val="fr-FR"/>
        </w:rPr>
        <w:t>mais sont mentionnés pour mémoire dans le tableau ci-dessous</w:t>
      </w:r>
      <w:r w:rsidR="005D01D9">
        <w:rPr>
          <w:rFonts w:eastAsia="Calibri" w:cs="Arial"/>
          <w:lang w:val="fr-FR"/>
        </w:rPr>
        <w:t xml:space="preserve">.  Une collaboration et une synergie approfondies seront </w:t>
      </w:r>
      <w:r w:rsidR="009808D8">
        <w:rPr>
          <w:rFonts w:eastAsia="Calibri" w:cs="Arial"/>
          <w:lang w:val="fr-FR"/>
        </w:rPr>
        <w:t>mise en place avec le portefeuille régional de protection sociale, en particulier pour ce qui concerne son volet dédié à l’emploi</w:t>
      </w:r>
      <w:r w:rsidR="00B40160">
        <w:rPr>
          <w:rFonts w:eastAsia="Calibri" w:cs="Arial"/>
          <w:lang w:val="fr-FR"/>
        </w:rPr>
        <w:t xml:space="preserve">. </w:t>
      </w:r>
      <w:r w:rsidR="00C663BE">
        <w:rPr>
          <w:rFonts w:ascii="Segoe UI" w:hAnsi="Segoe UI" w:cs="Segoe UI"/>
          <w:color w:val="242424"/>
          <w:sz w:val="22"/>
          <w:shd w:val="clear" w:color="auto" w:fill="FFFFFF"/>
        </w:rPr>
        <w:t xml:space="preserve">  </w:t>
      </w:r>
      <w:r w:rsidRPr="00187C91" w:rsidR="00C663BE">
        <w:rPr>
          <w:rFonts w:eastAsia="Calibri" w:cs="Arial"/>
          <w:lang w:val="fr-FR"/>
        </w:rPr>
        <w:t>En effet, les activités du volet Emploi de protection sociale sont connexes et complémentaires, voire communes avec des volumes additionnels, au volet dédié aux Centres de Ressources dans FEE.</w:t>
      </w:r>
    </w:p>
    <w:p w:rsidRPr="005A6173" w:rsidR="00B40160" w:rsidP="004D3392" w:rsidRDefault="004D3392" w14:paraId="2757283E" w14:textId="7FCC5ED4">
      <w:pPr>
        <w:pStyle w:val="Caption"/>
        <w:jc w:val="left"/>
        <w:rPr>
          <w:color w:val="585756"/>
        </w:rPr>
      </w:pPr>
      <w:bookmarkStart w:name="_Toc113806548" w:id="174"/>
      <w:bookmarkEnd w:id="173"/>
      <w:r w:rsidRPr="005A6173">
        <w:rPr>
          <w:color w:val="585756"/>
        </w:rPr>
        <w:t xml:space="preserve">Tableau </w:t>
      </w:r>
      <w:r w:rsidRPr="005A6173">
        <w:rPr>
          <w:color w:val="585756"/>
        </w:rPr>
        <w:fldChar w:fldCharType="begin"/>
      </w:r>
      <w:r w:rsidRPr="005A6173">
        <w:rPr>
          <w:color w:val="585756"/>
        </w:rPr>
        <w:instrText>SEQ Tableau \* ARABIC</w:instrText>
      </w:r>
      <w:r w:rsidRPr="005A6173">
        <w:rPr>
          <w:color w:val="585756"/>
        </w:rPr>
        <w:fldChar w:fldCharType="separate"/>
      </w:r>
      <w:r w:rsidR="00B92D37">
        <w:rPr>
          <w:noProof/>
          <w:color w:val="585756"/>
        </w:rPr>
        <w:t>6</w:t>
      </w:r>
      <w:r w:rsidRPr="005A6173">
        <w:rPr>
          <w:color w:val="585756"/>
        </w:rPr>
        <w:fldChar w:fldCharType="end"/>
      </w:r>
      <w:r w:rsidRPr="005A6173">
        <w:rPr>
          <w:color w:val="585756"/>
        </w:rPr>
        <w:t xml:space="preserve"> </w:t>
      </w:r>
      <w:r w:rsidRPr="005A6173" w:rsidR="00B40160">
        <w:rPr>
          <w:rFonts w:eastAsia="Times New Roman" w:cs="Segoe UI"/>
          <w:color w:val="585756"/>
          <w:shd w:val="clear" w:color="auto" w:fill="FFFFFF"/>
          <w:lang w:eastAsia="fr-FR"/>
        </w:rPr>
        <w:t>– partenariats et synergies</w:t>
      </w:r>
      <w:bookmarkEnd w:id="174"/>
      <w:r w:rsidRPr="005A6173" w:rsidR="00B40160">
        <w:rPr>
          <w:rFonts w:eastAsia="Times New Roman" w:cs="Segoe UI"/>
          <w:color w:val="585756"/>
          <w:shd w:val="clear" w:color="auto" w:fill="FFFFFF"/>
          <w:lang w:eastAsia="fr-FR"/>
        </w:rPr>
        <w:t xml:space="preserve"> </w:t>
      </w:r>
    </w:p>
    <w:tbl>
      <w:tblPr>
        <w:tblW w:w="9629" w:type="dxa"/>
        <w:tblLook w:val="04A0" w:firstRow="1" w:lastRow="0" w:firstColumn="1" w:lastColumn="0" w:noHBand="0" w:noVBand="1"/>
      </w:tblPr>
      <w:tblGrid>
        <w:gridCol w:w="1392"/>
        <w:gridCol w:w="4127"/>
        <w:gridCol w:w="4110"/>
      </w:tblGrid>
      <w:tr w:rsidR="00F72D01" w:rsidTr="003D3F4B" w14:paraId="7DEF3D8D" w14:textId="77777777">
        <w:trPr>
          <w:trHeight w:val="300"/>
        </w:trPr>
        <w:tc>
          <w:tcPr>
            <w:tcW w:w="1392" w:type="dxa"/>
            <w:tcBorders>
              <w:top w:val="single" w:color="auto" w:sz="8" w:space="0"/>
              <w:left w:val="single" w:color="auto" w:sz="8" w:space="0"/>
              <w:bottom w:val="single" w:color="auto" w:sz="8" w:space="0"/>
              <w:right w:val="single" w:color="auto" w:sz="8" w:space="0"/>
            </w:tcBorders>
            <w:shd w:val="clear" w:color="auto" w:fill="A6A6A6" w:themeFill="background1" w:themeFillShade="A6"/>
          </w:tcPr>
          <w:p w:rsidR="00F72D01" w:rsidP="00BC71B2" w:rsidRDefault="00F72D01" w14:paraId="3833CEB4" w14:textId="77777777">
            <w:pPr>
              <w:jc w:val="center"/>
            </w:pPr>
            <w:r w:rsidRPr="418E8FF4">
              <w:rPr>
                <w:rFonts w:eastAsia="Georgia" w:cs="Georgia"/>
                <w:b/>
                <w:bCs/>
                <w:color w:val="FFFFFF" w:themeColor="background1"/>
                <w:sz w:val="18"/>
                <w:szCs w:val="18"/>
              </w:rPr>
              <w:t>Intervention</w:t>
            </w:r>
            <w:r w:rsidRPr="418E8FF4">
              <w:rPr>
                <w:rFonts w:eastAsia="Georgia" w:cs="Georgia"/>
                <w:color w:val="FFFFFF" w:themeColor="background1"/>
                <w:sz w:val="18"/>
                <w:szCs w:val="18"/>
              </w:rPr>
              <w:t xml:space="preserve"> </w:t>
            </w:r>
          </w:p>
        </w:tc>
        <w:tc>
          <w:tcPr>
            <w:tcW w:w="4127" w:type="dxa"/>
            <w:tcBorders>
              <w:top w:val="single" w:color="auto" w:sz="8" w:space="0"/>
              <w:left w:val="single" w:color="auto" w:sz="8" w:space="0"/>
              <w:bottom w:val="single" w:color="auto" w:sz="8" w:space="0"/>
              <w:right w:val="single" w:color="auto" w:sz="8" w:space="0"/>
            </w:tcBorders>
            <w:shd w:val="clear" w:color="auto" w:fill="A6A6A6" w:themeFill="background1" w:themeFillShade="A6"/>
          </w:tcPr>
          <w:p w:rsidR="00F72D01" w:rsidP="00BC71B2" w:rsidRDefault="00F72D01" w14:paraId="368DA0C3" w14:textId="77777777">
            <w:pPr>
              <w:jc w:val="center"/>
            </w:pPr>
            <w:r w:rsidRPr="418E8FF4">
              <w:rPr>
                <w:rFonts w:eastAsia="Georgia" w:cs="Georgia"/>
                <w:b/>
                <w:bCs/>
                <w:color w:val="FFFFFF" w:themeColor="background1"/>
                <w:sz w:val="18"/>
                <w:szCs w:val="18"/>
              </w:rPr>
              <w:t>Acteurs clefs</w:t>
            </w:r>
            <w:r w:rsidRPr="418E8FF4">
              <w:rPr>
                <w:rFonts w:eastAsia="Georgia" w:cs="Georgia"/>
                <w:color w:val="FFFFFF" w:themeColor="background1"/>
                <w:sz w:val="18"/>
                <w:szCs w:val="18"/>
              </w:rPr>
              <w:t xml:space="preserve"> </w:t>
            </w:r>
          </w:p>
        </w:tc>
        <w:tc>
          <w:tcPr>
            <w:tcW w:w="4110" w:type="dxa"/>
            <w:tcBorders>
              <w:top w:val="single" w:color="auto" w:sz="8" w:space="0"/>
              <w:left w:val="single" w:color="auto" w:sz="8" w:space="0"/>
              <w:bottom w:val="single" w:color="auto" w:sz="8" w:space="0"/>
              <w:right w:val="single" w:color="auto" w:sz="8" w:space="0"/>
            </w:tcBorders>
            <w:shd w:val="clear" w:color="auto" w:fill="A6A6A6" w:themeFill="background1" w:themeFillShade="A6"/>
          </w:tcPr>
          <w:p w:rsidR="00F72D01" w:rsidP="00BC71B2" w:rsidRDefault="00F72D01" w14:paraId="725D3CB7" w14:textId="77777777">
            <w:pPr>
              <w:jc w:val="center"/>
            </w:pPr>
            <w:r w:rsidRPr="418E8FF4">
              <w:rPr>
                <w:rFonts w:eastAsia="Georgia" w:cs="Georgia"/>
                <w:b/>
                <w:bCs/>
                <w:color w:val="FFFFFF" w:themeColor="background1"/>
                <w:sz w:val="18"/>
                <w:szCs w:val="18"/>
              </w:rPr>
              <w:t>Objets des synergies</w:t>
            </w:r>
            <w:r w:rsidRPr="418E8FF4">
              <w:rPr>
                <w:rFonts w:eastAsia="Georgia" w:cs="Georgia"/>
                <w:color w:val="FFFFFF" w:themeColor="background1"/>
                <w:sz w:val="18"/>
                <w:szCs w:val="18"/>
              </w:rPr>
              <w:t xml:space="preserve"> </w:t>
            </w:r>
          </w:p>
        </w:tc>
      </w:tr>
      <w:tr w:rsidR="00F72D01" w:rsidTr="003D3F4B" w14:paraId="08F3243F" w14:textId="77777777">
        <w:trPr>
          <w:trHeight w:val="300"/>
        </w:trPr>
        <w:tc>
          <w:tcPr>
            <w:tcW w:w="9629" w:type="dxa"/>
            <w:gridSpan w:val="3"/>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00F72D01" w:rsidP="00BC71B2" w:rsidRDefault="00F72D01" w14:paraId="5E193AD7" w14:textId="77777777">
            <w:r w:rsidRPr="00B625E0">
              <w:rPr>
                <w:rFonts w:eastAsia="Georgia" w:cs="Georgia"/>
                <w:b/>
                <w:bCs/>
                <w:sz w:val="18"/>
                <w:szCs w:val="18"/>
              </w:rPr>
              <w:t>Autorités provinciales et partenaires institutionnels</w:t>
            </w:r>
            <w:r w:rsidRPr="00B625E0">
              <w:rPr>
                <w:rFonts w:eastAsia="Georgia" w:cs="Georgia"/>
                <w:sz w:val="18"/>
                <w:szCs w:val="18"/>
              </w:rPr>
              <w:t xml:space="preserve"> </w:t>
            </w:r>
          </w:p>
        </w:tc>
      </w:tr>
      <w:tr w:rsidR="00F72D01" w:rsidTr="006953CF" w14:paraId="2F2DD18B" w14:textId="77777777">
        <w:trPr>
          <w:trHeight w:val="2760"/>
        </w:trPr>
        <w:tc>
          <w:tcPr>
            <w:tcW w:w="1392" w:type="dxa"/>
            <w:tcBorders>
              <w:top w:val="single" w:color="auto" w:sz="8" w:space="0"/>
              <w:left w:val="single" w:color="auto" w:sz="8" w:space="0"/>
              <w:bottom w:val="single" w:color="auto" w:sz="8" w:space="0"/>
              <w:right w:val="single" w:color="auto" w:sz="8" w:space="0"/>
            </w:tcBorders>
            <w:shd w:val="clear" w:color="auto" w:fill="FFFFFF" w:themeFill="background1"/>
          </w:tcPr>
          <w:p w:rsidR="00F72D01" w:rsidP="00F72D01" w:rsidRDefault="00F72D01" w14:paraId="35D1D6A8" w14:textId="4299E7F0">
            <w:pPr>
              <w:rPr>
                <w:rFonts w:eastAsia="Calibri" w:cs="Arial"/>
              </w:rPr>
            </w:pPr>
          </w:p>
          <w:p w:rsidR="00F34E5F" w:rsidP="00F72D01" w:rsidRDefault="00F34E5F" w14:paraId="22ED1772" w14:textId="4299E7F0">
            <w:pPr>
              <w:rPr>
                <w:rFonts w:eastAsia="Calibri" w:cs="Arial"/>
              </w:rPr>
            </w:pPr>
            <w:r w:rsidRPr="6164CEEE">
              <w:rPr>
                <w:rFonts w:eastAsia="Calibri" w:cs="Arial"/>
              </w:rPr>
              <w:t>FEE</w:t>
            </w:r>
          </w:p>
        </w:tc>
        <w:tc>
          <w:tcPr>
            <w:tcW w:w="4127" w:type="dxa"/>
            <w:tcBorders>
              <w:top w:val="nil"/>
              <w:left w:val="single" w:color="auto" w:sz="8" w:space="0"/>
              <w:bottom w:val="single" w:color="auto" w:sz="8" w:space="0"/>
              <w:right w:val="single" w:color="auto" w:sz="8" w:space="0"/>
            </w:tcBorders>
            <w:shd w:val="clear" w:color="auto" w:fill="FFFFFF" w:themeFill="background1"/>
          </w:tcPr>
          <w:p w:rsidRPr="00F72D01" w:rsidR="00F72D01" w:rsidP="00D0279F" w:rsidRDefault="00F72D01" w14:paraId="7CA94036" w14:textId="1D20FC2B">
            <w:pPr>
              <w:spacing w:before="120" w:line="259" w:lineRule="auto"/>
              <w:rPr>
                <w:sz w:val="18"/>
                <w:szCs w:val="18"/>
              </w:rPr>
            </w:pPr>
            <w:r w:rsidRPr="418E8FF4">
              <w:rPr>
                <w:rFonts w:eastAsia="Georgia" w:cs="Georgia"/>
                <w:sz w:val="18"/>
                <w:szCs w:val="18"/>
              </w:rPr>
              <w:t xml:space="preserve">Ministère de </w:t>
            </w:r>
            <w:r>
              <w:rPr>
                <w:rFonts w:eastAsia="Georgia" w:cs="Georgia"/>
                <w:sz w:val="18"/>
                <w:szCs w:val="18"/>
              </w:rPr>
              <w:t>la Formation professionnelle</w:t>
            </w:r>
          </w:p>
          <w:p w:rsidRPr="00F72D01" w:rsidR="00F72D01" w:rsidP="00D0279F" w:rsidRDefault="00F72D01" w14:paraId="091DF399" w14:textId="456F8854">
            <w:pPr>
              <w:spacing w:before="120" w:line="259" w:lineRule="auto"/>
              <w:rPr>
                <w:sz w:val="18"/>
                <w:szCs w:val="18"/>
              </w:rPr>
            </w:pPr>
            <w:r>
              <w:rPr>
                <w:rFonts w:eastAsia="Georgia" w:cs="Georgia"/>
                <w:sz w:val="18"/>
                <w:szCs w:val="18"/>
              </w:rPr>
              <w:t>Ministère du Travail, Emploi et Prévoyance sociale</w:t>
            </w:r>
          </w:p>
          <w:p w:rsidR="00D0279F" w:rsidP="00D0279F" w:rsidRDefault="00F72D01" w14:paraId="15AF5A2E" w14:textId="750467BB">
            <w:pPr>
              <w:spacing w:before="120" w:line="259" w:lineRule="auto"/>
              <w:rPr>
                <w:rFonts w:eastAsia="Georgia" w:cs="Georgia"/>
                <w:sz w:val="18"/>
                <w:szCs w:val="18"/>
              </w:rPr>
            </w:pPr>
            <w:r>
              <w:rPr>
                <w:sz w:val="18"/>
                <w:szCs w:val="18"/>
              </w:rPr>
              <w:t xml:space="preserve">PROVED </w:t>
            </w:r>
          </w:p>
          <w:p w:rsidR="00D0279F" w:rsidP="00D0279F" w:rsidRDefault="00F72D01" w14:paraId="77AC5149" w14:textId="35775FC1">
            <w:pPr>
              <w:spacing w:before="120" w:line="259" w:lineRule="auto"/>
              <w:rPr>
                <w:rFonts w:eastAsia="Georgia" w:cs="Georgia"/>
                <w:sz w:val="18"/>
                <w:szCs w:val="18"/>
              </w:rPr>
            </w:pPr>
            <w:r>
              <w:rPr>
                <w:sz w:val="18"/>
                <w:szCs w:val="18"/>
              </w:rPr>
              <w:t>ONEM</w:t>
            </w:r>
          </w:p>
          <w:p w:rsidR="00D0279F" w:rsidP="00D0279F" w:rsidRDefault="00F72D01" w14:paraId="3D12C9B0" w14:textId="02D081CC">
            <w:pPr>
              <w:spacing w:before="120" w:line="259" w:lineRule="auto"/>
              <w:rPr>
                <w:rFonts w:eastAsia="Georgia" w:cs="Georgia"/>
                <w:sz w:val="18"/>
                <w:szCs w:val="18"/>
              </w:rPr>
            </w:pPr>
            <w:r>
              <w:rPr>
                <w:sz w:val="18"/>
                <w:szCs w:val="18"/>
              </w:rPr>
              <w:t>INPP</w:t>
            </w:r>
          </w:p>
          <w:p w:rsidRPr="009E5D26" w:rsidR="00F72D01" w:rsidP="00D0279F" w:rsidRDefault="00F72D01" w14:paraId="579883E5" w14:textId="49A0188C">
            <w:pPr>
              <w:spacing w:before="120" w:line="259" w:lineRule="auto"/>
              <w:rPr>
                <w:sz w:val="18"/>
                <w:szCs w:val="18"/>
              </w:rPr>
            </w:pPr>
            <w:r>
              <w:rPr>
                <w:sz w:val="18"/>
                <w:szCs w:val="18"/>
              </w:rPr>
              <w:t>FEC</w:t>
            </w:r>
          </w:p>
        </w:tc>
        <w:tc>
          <w:tcPr>
            <w:tcW w:w="4110" w:type="dxa"/>
            <w:tcBorders>
              <w:top w:val="nil"/>
              <w:left w:val="single" w:color="auto" w:sz="8" w:space="0"/>
              <w:bottom w:val="single" w:color="auto" w:sz="8" w:space="0"/>
              <w:right w:val="single" w:color="auto" w:sz="8" w:space="0"/>
            </w:tcBorders>
            <w:shd w:val="clear" w:color="auto" w:fill="FFFFFF" w:themeFill="background1"/>
          </w:tcPr>
          <w:p w:rsidRPr="00D0279F" w:rsidR="00F72D01" w:rsidP="00D0279F" w:rsidRDefault="00F72D01" w14:paraId="265C26B6" w14:textId="77777777">
            <w:pPr>
              <w:spacing w:before="120" w:line="259" w:lineRule="auto"/>
              <w:rPr>
                <w:rFonts w:eastAsia="Georgia" w:cs="Georgia"/>
                <w:sz w:val="18"/>
                <w:szCs w:val="18"/>
              </w:rPr>
            </w:pPr>
            <w:r w:rsidRPr="418E8FF4">
              <w:rPr>
                <w:rFonts w:eastAsia="Georgia" w:cs="Georgia"/>
                <w:sz w:val="18"/>
                <w:szCs w:val="18"/>
              </w:rPr>
              <w:t xml:space="preserve">Gouvernance Sectorielle  </w:t>
            </w:r>
          </w:p>
          <w:p w:rsidR="00F72D01" w:rsidP="00D0279F" w:rsidRDefault="00F72D01" w14:paraId="435E9E84" w14:textId="4855F5ED">
            <w:pPr>
              <w:spacing w:before="120" w:line="259" w:lineRule="auto"/>
              <w:rPr>
                <w:rFonts w:eastAsia="Georgia" w:cs="Georgia"/>
                <w:sz w:val="18"/>
                <w:szCs w:val="18"/>
              </w:rPr>
            </w:pPr>
            <w:r w:rsidRPr="418E8FF4">
              <w:rPr>
                <w:rFonts w:eastAsia="Georgia" w:cs="Georgia"/>
                <w:sz w:val="18"/>
                <w:szCs w:val="18"/>
              </w:rPr>
              <w:t xml:space="preserve"> </w:t>
            </w:r>
            <w:r w:rsidR="005278B7">
              <w:rPr>
                <w:rFonts w:eastAsia="Georgia" w:cs="Georgia"/>
                <w:sz w:val="18"/>
                <w:szCs w:val="18"/>
              </w:rPr>
              <w:t xml:space="preserve">Soutien à la mise en </w:t>
            </w:r>
            <w:r w:rsidR="00D0279F">
              <w:rPr>
                <w:rFonts w:eastAsia="Georgia" w:cs="Georgia"/>
                <w:sz w:val="18"/>
                <w:szCs w:val="18"/>
              </w:rPr>
              <w:t>œuvre</w:t>
            </w:r>
          </w:p>
          <w:p w:rsidR="00F72D01" w:rsidP="00D0279F" w:rsidRDefault="00F72D01" w14:paraId="6B09413B" w14:textId="4299E7F0">
            <w:pPr>
              <w:spacing w:before="120" w:line="259" w:lineRule="auto"/>
              <w:rPr>
                <w:rFonts w:eastAsia="Georgia" w:cs="Georgia"/>
                <w:sz w:val="18"/>
                <w:szCs w:val="18"/>
              </w:rPr>
            </w:pPr>
            <w:r w:rsidRPr="418E8FF4">
              <w:rPr>
                <w:rFonts w:eastAsia="Georgia" w:cs="Georgia"/>
                <w:sz w:val="18"/>
                <w:szCs w:val="18"/>
              </w:rPr>
              <w:t xml:space="preserve">Dialogue et partage d’information - </w:t>
            </w:r>
            <w:proofErr w:type="spellStart"/>
            <w:r w:rsidRPr="418E8FF4">
              <w:rPr>
                <w:rFonts w:eastAsia="Georgia" w:cs="Georgia"/>
                <w:sz w:val="18"/>
                <w:szCs w:val="18"/>
              </w:rPr>
              <w:t>CoPi</w:t>
            </w:r>
            <w:r>
              <w:rPr>
                <w:rFonts w:eastAsia="Georgia" w:cs="Georgia"/>
                <w:sz w:val="18"/>
                <w:szCs w:val="18"/>
              </w:rPr>
              <w:t>l</w:t>
            </w:r>
            <w:proofErr w:type="spellEnd"/>
          </w:p>
          <w:p w:rsidR="00D0279F" w:rsidP="00D0279F" w:rsidRDefault="00D0279F" w14:paraId="4504307D" w14:textId="4299E7F0">
            <w:pPr>
              <w:spacing w:before="120" w:line="259" w:lineRule="auto"/>
              <w:rPr>
                <w:rFonts w:eastAsia="Georgia" w:cs="Georgia"/>
                <w:sz w:val="18"/>
                <w:szCs w:val="18"/>
              </w:rPr>
            </w:pPr>
            <w:r>
              <w:rPr>
                <w:rFonts w:eastAsia="Georgia" w:cs="Georgia"/>
                <w:sz w:val="18"/>
                <w:szCs w:val="18"/>
              </w:rPr>
              <w:t>Accompagnement des demandeurs d’emploi et des entreprises</w:t>
            </w:r>
          </w:p>
          <w:p w:rsidR="00D0279F" w:rsidP="00D0279F" w:rsidRDefault="00D0279F" w14:paraId="29F55A40" w14:textId="4299E7F0">
            <w:pPr>
              <w:spacing w:before="120" w:line="259" w:lineRule="auto"/>
              <w:rPr>
                <w:rFonts w:eastAsia="Georgia" w:cs="Georgia"/>
                <w:sz w:val="18"/>
                <w:szCs w:val="18"/>
              </w:rPr>
            </w:pPr>
            <w:r>
              <w:rPr>
                <w:rFonts w:eastAsia="Georgia" w:cs="Georgia"/>
                <w:sz w:val="18"/>
                <w:szCs w:val="18"/>
              </w:rPr>
              <w:t>Formation à la carte et continuée</w:t>
            </w:r>
          </w:p>
          <w:p w:rsidRPr="00D0279F" w:rsidR="00F72D01" w:rsidP="00D0279F" w:rsidRDefault="005278B7" w14:paraId="13FEC08E" w14:textId="490DB529">
            <w:pPr>
              <w:spacing w:before="120" w:line="259" w:lineRule="auto"/>
              <w:rPr>
                <w:rFonts w:eastAsia="Georgia" w:cs="Georgia"/>
                <w:sz w:val="18"/>
                <w:szCs w:val="18"/>
              </w:rPr>
            </w:pPr>
            <w:r w:rsidRPr="00D0279F">
              <w:rPr>
                <w:rFonts w:eastAsia="Georgia" w:cs="Georgia"/>
                <w:sz w:val="18"/>
                <w:szCs w:val="18"/>
              </w:rPr>
              <w:t>Relations et implémentation avec le secteur</w:t>
            </w:r>
            <w:r w:rsidR="00D0279F">
              <w:rPr>
                <w:rFonts w:eastAsia="Georgia" w:cs="Georgia"/>
                <w:sz w:val="18"/>
                <w:szCs w:val="18"/>
              </w:rPr>
              <w:t xml:space="preserve"> privé</w:t>
            </w:r>
          </w:p>
        </w:tc>
      </w:tr>
      <w:tr w:rsidR="00F72D01" w:rsidTr="003D3F4B" w14:paraId="3F4B53A3" w14:textId="77777777">
        <w:trPr>
          <w:trHeight w:val="360"/>
        </w:trPr>
        <w:tc>
          <w:tcPr>
            <w:tcW w:w="9629" w:type="dxa"/>
            <w:gridSpan w:val="3"/>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00F72D01" w:rsidP="00BC71B2" w:rsidRDefault="00F72D01" w14:paraId="0BCC7FB1" w14:textId="77777777">
            <w:r w:rsidRPr="00B625E0">
              <w:rPr>
                <w:rFonts w:eastAsia="Georgia" w:cs="Georgia"/>
                <w:b/>
                <w:bCs/>
                <w:sz w:val="18"/>
                <w:szCs w:val="18"/>
              </w:rPr>
              <w:t>Les acteurs du monde associatif et du secteur privé (belges et congolais)</w:t>
            </w:r>
            <w:r w:rsidRPr="00B625E0">
              <w:rPr>
                <w:rFonts w:eastAsia="Georgia" w:cs="Georgia"/>
                <w:sz w:val="18"/>
                <w:szCs w:val="18"/>
              </w:rPr>
              <w:t xml:space="preserve"> </w:t>
            </w:r>
          </w:p>
        </w:tc>
      </w:tr>
      <w:tr w:rsidR="00215548" w:rsidTr="003D3F4B" w14:paraId="506AE03E" w14:textId="77777777">
        <w:trPr>
          <w:trHeight w:val="300"/>
        </w:trPr>
        <w:tc>
          <w:tcPr>
            <w:tcW w:w="1392" w:type="dxa"/>
            <w:tcBorders>
              <w:top w:val="single" w:color="auto" w:sz="8" w:space="0"/>
              <w:left w:val="single" w:color="auto" w:sz="8" w:space="0"/>
              <w:bottom w:val="single" w:color="auto" w:sz="8" w:space="0"/>
              <w:right w:val="single" w:color="auto" w:sz="8" w:space="0"/>
            </w:tcBorders>
            <w:shd w:val="clear" w:color="auto" w:fill="FFFFFF" w:themeFill="background1"/>
          </w:tcPr>
          <w:p w:rsidRPr="008C5ED5" w:rsidR="00F72D01" w:rsidP="00F34E5F" w:rsidRDefault="00F34E5F" w14:paraId="3969D976" w14:textId="4299E7F0">
            <w:pPr>
              <w:rPr>
                <w:rFonts w:eastAsia="Calibri" w:cs="Arial"/>
                <w:sz w:val="18"/>
                <w:szCs w:val="18"/>
              </w:rPr>
            </w:pPr>
            <w:r w:rsidRPr="008C5ED5">
              <w:rPr>
                <w:rFonts w:eastAsia="Calibri" w:cs="Arial"/>
                <w:sz w:val="18"/>
                <w:szCs w:val="18"/>
              </w:rPr>
              <w:t>FEE</w:t>
            </w:r>
          </w:p>
        </w:tc>
        <w:tc>
          <w:tcPr>
            <w:tcW w:w="4127" w:type="dxa"/>
            <w:tcBorders>
              <w:top w:val="nil"/>
              <w:left w:val="single" w:color="auto" w:sz="8" w:space="0"/>
              <w:bottom w:val="single" w:color="auto" w:sz="8" w:space="0"/>
              <w:right w:val="single" w:color="auto" w:sz="8" w:space="0"/>
            </w:tcBorders>
            <w:shd w:val="clear" w:color="auto" w:fill="FFFFFF" w:themeFill="background1"/>
          </w:tcPr>
          <w:p w:rsidRPr="008C5ED5" w:rsidR="00F72D01" w:rsidP="00BA5F07" w:rsidRDefault="005D01D9" w14:paraId="2CC84AC0" w14:textId="4299E7F0">
            <w:pPr>
              <w:pStyle w:val="ListParagraph"/>
              <w:numPr>
                <w:ilvl w:val="0"/>
                <w:numId w:val="18"/>
              </w:numPr>
              <w:spacing w:after="0"/>
              <w:rPr>
                <w:rFonts w:cs="Arial" w:eastAsiaTheme="minorEastAsia"/>
                <w:sz w:val="18"/>
                <w:szCs w:val="18"/>
              </w:rPr>
            </w:pPr>
            <w:r w:rsidRPr="008C5ED5">
              <w:rPr>
                <w:rFonts w:cs="Arial" w:eastAsiaTheme="minorEastAsia"/>
                <w:sz w:val="18"/>
                <w:szCs w:val="18"/>
              </w:rPr>
              <w:t>Don Bosco</w:t>
            </w:r>
          </w:p>
          <w:p w:rsidRPr="008C5ED5" w:rsidR="005D01D9" w:rsidP="00BA5F07" w:rsidRDefault="00B24DD9" w14:paraId="71074EEB" w14:textId="4299E7F0">
            <w:pPr>
              <w:pStyle w:val="ListParagraph"/>
              <w:numPr>
                <w:ilvl w:val="0"/>
                <w:numId w:val="18"/>
              </w:numPr>
              <w:spacing w:after="0"/>
              <w:rPr>
                <w:rFonts w:cs="Arial" w:eastAsiaTheme="minorEastAsia"/>
                <w:sz w:val="18"/>
                <w:szCs w:val="18"/>
              </w:rPr>
            </w:pPr>
            <w:r w:rsidRPr="008C5ED5">
              <w:rPr>
                <w:rFonts w:cs="Arial" w:eastAsiaTheme="minorEastAsia"/>
                <w:sz w:val="18"/>
                <w:szCs w:val="18"/>
              </w:rPr>
              <w:t>EPROBA</w:t>
            </w:r>
          </w:p>
          <w:p w:rsidRPr="008C5ED5" w:rsidR="00B24DD9" w:rsidP="00BA5F07" w:rsidRDefault="00B24DD9" w14:paraId="34855102" w14:textId="4299E7F0">
            <w:pPr>
              <w:pStyle w:val="ListParagraph"/>
              <w:numPr>
                <w:ilvl w:val="0"/>
                <w:numId w:val="18"/>
              </w:numPr>
              <w:spacing w:after="0"/>
              <w:rPr>
                <w:rFonts w:cs="Arial" w:eastAsiaTheme="minorEastAsia"/>
                <w:sz w:val="18"/>
                <w:szCs w:val="18"/>
              </w:rPr>
            </w:pPr>
            <w:r w:rsidRPr="008C5ED5">
              <w:rPr>
                <w:rFonts w:cs="Arial" w:eastAsiaTheme="minorEastAsia"/>
                <w:sz w:val="18"/>
                <w:szCs w:val="18"/>
              </w:rPr>
              <w:t xml:space="preserve">Kinshasa Digital </w:t>
            </w:r>
            <w:proofErr w:type="spellStart"/>
            <w:r w:rsidRPr="008C5ED5">
              <w:rPr>
                <w:rFonts w:cs="Arial" w:eastAsiaTheme="minorEastAsia"/>
                <w:sz w:val="18"/>
                <w:szCs w:val="18"/>
              </w:rPr>
              <w:t>Academy</w:t>
            </w:r>
            <w:proofErr w:type="spellEnd"/>
          </w:p>
          <w:p w:rsidRPr="008C5ED5" w:rsidR="00B24DD9" w:rsidP="00BA5F07" w:rsidRDefault="00B24DD9" w14:paraId="54BB80E9" w14:textId="4299E7F0">
            <w:pPr>
              <w:pStyle w:val="ListParagraph"/>
              <w:numPr>
                <w:ilvl w:val="0"/>
                <w:numId w:val="18"/>
              </w:numPr>
              <w:spacing w:after="0"/>
              <w:rPr>
                <w:rFonts w:cs="Arial" w:eastAsiaTheme="minorEastAsia"/>
                <w:sz w:val="18"/>
                <w:szCs w:val="18"/>
              </w:rPr>
            </w:pPr>
            <w:r w:rsidRPr="008C5ED5">
              <w:rPr>
                <w:rFonts w:cs="Arial" w:eastAsiaTheme="minorEastAsia"/>
                <w:sz w:val="18"/>
                <w:szCs w:val="18"/>
              </w:rPr>
              <w:t xml:space="preserve">ASBL </w:t>
            </w:r>
            <w:proofErr w:type="spellStart"/>
            <w:r w:rsidRPr="008C5ED5">
              <w:rPr>
                <w:rFonts w:cs="Arial" w:eastAsiaTheme="minorEastAsia"/>
                <w:sz w:val="18"/>
                <w:szCs w:val="18"/>
              </w:rPr>
              <w:t>Bilembo</w:t>
            </w:r>
            <w:proofErr w:type="spellEnd"/>
          </w:p>
          <w:p w:rsidRPr="008C5ED5" w:rsidR="00B24DD9" w:rsidP="00BA5F07" w:rsidRDefault="00B24DD9" w14:paraId="4C596BA7" w14:textId="4299E7F0">
            <w:pPr>
              <w:pStyle w:val="ListParagraph"/>
              <w:numPr>
                <w:ilvl w:val="0"/>
                <w:numId w:val="18"/>
              </w:numPr>
              <w:spacing w:after="0"/>
              <w:rPr>
                <w:rFonts w:cs="Arial" w:eastAsiaTheme="minorEastAsia"/>
                <w:sz w:val="18"/>
                <w:szCs w:val="18"/>
              </w:rPr>
            </w:pPr>
            <w:proofErr w:type="spellStart"/>
            <w:r w:rsidRPr="008C5ED5">
              <w:rPr>
                <w:rFonts w:cs="Arial" w:eastAsiaTheme="minorEastAsia"/>
                <w:sz w:val="18"/>
                <w:szCs w:val="18"/>
              </w:rPr>
              <w:t>Silikin</w:t>
            </w:r>
            <w:proofErr w:type="spellEnd"/>
            <w:r w:rsidRPr="008C5ED5">
              <w:rPr>
                <w:rFonts w:cs="Arial" w:eastAsiaTheme="minorEastAsia"/>
                <w:sz w:val="18"/>
                <w:szCs w:val="18"/>
              </w:rPr>
              <w:t xml:space="preserve"> Village</w:t>
            </w:r>
          </w:p>
          <w:p w:rsidRPr="008C5ED5" w:rsidR="00B24DD9" w:rsidP="00BA5F07" w:rsidRDefault="00B24DD9" w14:paraId="11402F67" w14:textId="4299E7F0">
            <w:pPr>
              <w:pStyle w:val="ListParagraph"/>
              <w:numPr>
                <w:ilvl w:val="0"/>
                <w:numId w:val="18"/>
              </w:numPr>
              <w:spacing w:after="0"/>
              <w:rPr>
                <w:rFonts w:cs="Arial" w:eastAsiaTheme="minorEastAsia"/>
                <w:sz w:val="18"/>
                <w:szCs w:val="18"/>
              </w:rPr>
            </w:pPr>
            <w:proofErr w:type="spellStart"/>
            <w:r w:rsidRPr="008C5ED5">
              <w:rPr>
                <w:rFonts w:cs="Arial" w:eastAsiaTheme="minorEastAsia"/>
                <w:sz w:val="18"/>
                <w:szCs w:val="18"/>
              </w:rPr>
              <w:t>Kobo</w:t>
            </w:r>
            <w:proofErr w:type="spellEnd"/>
            <w:r w:rsidRPr="008C5ED5">
              <w:rPr>
                <w:rFonts w:cs="Arial" w:eastAsiaTheme="minorEastAsia"/>
                <w:sz w:val="18"/>
                <w:szCs w:val="18"/>
              </w:rPr>
              <w:t xml:space="preserve"> Hub</w:t>
            </w:r>
          </w:p>
          <w:p w:rsidRPr="008C5ED5" w:rsidR="00B24DD9" w:rsidP="00BA5F07" w:rsidRDefault="00B24DD9" w14:paraId="03512D83" w14:textId="4299E7F0">
            <w:pPr>
              <w:pStyle w:val="ListParagraph"/>
              <w:numPr>
                <w:ilvl w:val="0"/>
                <w:numId w:val="18"/>
              </w:numPr>
              <w:spacing w:after="0"/>
              <w:rPr>
                <w:rFonts w:cs="Arial" w:eastAsiaTheme="minorEastAsia"/>
                <w:sz w:val="18"/>
                <w:szCs w:val="18"/>
              </w:rPr>
            </w:pPr>
            <w:r w:rsidRPr="008C5ED5">
              <w:rPr>
                <w:rFonts w:cs="Arial" w:eastAsiaTheme="minorEastAsia"/>
                <w:sz w:val="18"/>
                <w:szCs w:val="18"/>
              </w:rPr>
              <w:t>Forem</w:t>
            </w:r>
          </w:p>
          <w:p w:rsidRPr="008C5ED5" w:rsidR="00B24DD9" w:rsidP="00BA5F07" w:rsidRDefault="00B24DD9" w14:paraId="32B3B2AE" w14:textId="4299E7F0">
            <w:pPr>
              <w:pStyle w:val="ListParagraph"/>
              <w:numPr>
                <w:ilvl w:val="0"/>
                <w:numId w:val="18"/>
              </w:numPr>
              <w:spacing w:after="0"/>
              <w:rPr>
                <w:rFonts w:cs="Arial" w:eastAsiaTheme="minorEastAsia"/>
                <w:sz w:val="18"/>
                <w:szCs w:val="18"/>
              </w:rPr>
            </w:pPr>
            <w:r w:rsidRPr="008C5ED5">
              <w:rPr>
                <w:rFonts w:cs="Arial" w:eastAsiaTheme="minorEastAsia"/>
                <w:sz w:val="18"/>
                <w:szCs w:val="18"/>
              </w:rPr>
              <w:t>Hub Brussels</w:t>
            </w:r>
          </w:p>
          <w:p w:rsidRPr="008C5ED5" w:rsidR="00F72D01" w:rsidP="00BA5F07" w:rsidRDefault="00E752D1" w14:paraId="3650D099" w14:textId="4299E7F0">
            <w:pPr>
              <w:pStyle w:val="ListParagraph"/>
              <w:numPr>
                <w:ilvl w:val="0"/>
                <w:numId w:val="18"/>
              </w:numPr>
              <w:spacing w:after="0"/>
              <w:rPr>
                <w:rFonts w:eastAsia="Calibri" w:cs="Arial"/>
                <w:sz w:val="18"/>
                <w:szCs w:val="18"/>
              </w:rPr>
            </w:pPr>
            <w:r w:rsidRPr="008C5ED5">
              <w:rPr>
                <w:rFonts w:eastAsia="Calibri" w:cs="Arial"/>
                <w:sz w:val="18"/>
                <w:szCs w:val="18"/>
              </w:rPr>
              <w:t>Be Code</w:t>
            </w:r>
          </w:p>
          <w:p w:rsidRPr="008C5ED5" w:rsidR="00E752D1" w:rsidP="00BA5F07" w:rsidRDefault="00E752D1" w14:paraId="402514B1" w14:textId="4299E7F0">
            <w:pPr>
              <w:pStyle w:val="ListParagraph"/>
              <w:numPr>
                <w:ilvl w:val="0"/>
                <w:numId w:val="18"/>
              </w:numPr>
              <w:spacing w:after="0"/>
              <w:rPr>
                <w:rFonts w:eastAsia="Calibri" w:cs="Arial"/>
                <w:sz w:val="18"/>
                <w:szCs w:val="18"/>
              </w:rPr>
            </w:pPr>
            <w:r w:rsidRPr="008C5ED5">
              <w:rPr>
                <w:rFonts w:eastAsia="Calibri" w:cs="Arial"/>
                <w:sz w:val="18"/>
                <w:szCs w:val="18"/>
              </w:rPr>
              <w:t xml:space="preserve">Les Mires </w:t>
            </w:r>
          </w:p>
          <w:p w:rsidRPr="008C5ED5" w:rsidR="00E752D1" w:rsidP="00BA5F07" w:rsidRDefault="008B4AEA" w14:paraId="3199ABD1" w14:textId="4299E7F0">
            <w:pPr>
              <w:pStyle w:val="ListParagraph"/>
              <w:numPr>
                <w:ilvl w:val="0"/>
                <w:numId w:val="18"/>
              </w:numPr>
              <w:spacing w:after="0"/>
              <w:rPr>
                <w:rFonts w:eastAsia="Calibri" w:cs="Arial"/>
                <w:sz w:val="18"/>
                <w:szCs w:val="18"/>
              </w:rPr>
            </w:pPr>
            <w:r w:rsidRPr="008C5ED5">
              <w:rPr>
                <w:rFonts w:eastAsia="Calibri" w:cs="Arial"/>
                <w:sz w:val="18"/>
                <w:szCs w:val="18"/>
              </w:rPr>
              <w:t>Bibliothèques sans Frontières</w:t>
            </w:r>
          </w:p>
          <w:p w:rsidRPr="008C5ED5" w:rsidR="008B4AEA" w:rsidP="00BA5F07" w:rsidRDefault="008B4AEA" w14:paraId="0BD2C567" w14:textId="4299E7F0">
            <w:pPr>
              <w:pStyle w:val="ListParagraph"/>
              <w:numPr>
                <w:ilvl w:val="0"/>
                <w:numId w:val="18"/>
              </w:numPr>
              <w:spacing w:after="0"/>
              <w:rPr>
                <w:rFonts w:eastAsia="Calibri" w:cs="Arial"/>
                <w:sz w:val="18"/>
                <w:szCs w:val="18"/>
              </w:rPr>
            </w:pPr>
            <w:r w:rsidRPr="008C5ED5">
              <w:rPr>
                <w:rFonts w:eastAsia="Calibri" w:cs="Arial"/>
                <w:sz w:val="18"/>
                <w:szCs w:val="18"/>
              </w:rPr>
              <w:t>Close te Gap</w:t>
            </w:r>
          </w:p>
          <w:p w:rsidRPr="008C5ED5" w:rsidR="008B4AEA" w:rsidP="00BA5F07" w:rsidRDefault="00155606" w14:paraId="2FE4AB6A" w14:textId="4299E7F0">
            <w:pPr>
              <w:pStyle w:val="ListParagraph"/>
              <w:numPr>
                <w:ilvl w:val="0"/>
                <w:numId w:val="18"/>
              </w:numPr>
              <w:spacing w:after="0"/>
              <w:rPr>
                <w:rFonts w:eastAsia="Calibri" w:cs="Arial"/>
                <w:sz w:val="18"/>
                <w:szCs w:val="18"/>
              </w:rPr>
            </w:pPr>
            <w:r w:rsidRPr="008C5ED5">
              <w:rPr>
                <w:rFonts w:eastAsia="Calibri" w:cs="Arial"/>
                <w:sz w:val="18"/>
                <w:szCs w:val="18"/>
              </w:rPr>
              <w:t>Dynamo International (MOU)</w:t>
            </w:r>
          </w:p>
          <w:p w:rsidR="00155606" w:rsidP="00BA5F07" w:rsidRDefault="00155606" w14:paraId="123C5069" w14:textId="099F827B">
            <w:pPr>
              <w:pStyle w:val="ListParagraph"/>
              <w:numPr>
                <w:ilvl w:val="0"/>
                <w:numId w:val="18"/>
              </w:numPr>
              <w:spacing w:after="0"/>
              <w:rPr>
                <w:rFonts w:eastAsia="Calibri" w:cs="Arial"/>
                <w:szCs w:val="21"/>
              </w:rPr>
            </w:pPr>
            <w:r w:rsidRPr="008C5ED5">
              <w:rPr>
                <w:rFonts w:eastAsia="Calibri" w:cs="Arial"/>
                <w:sz w:val="18"/>
                <w:szCs w:val="18"/>
              </w:rPr>
              <w:t xml:space="preserve">Louvain </w:t>
            </w:r>
            <w:proofErr w:type="spellStart"/>
            <w:r w:rsidRPr="008C5ED5" w:rsidR="008E3539">
              <w:rPr>
                <w:rFonts w:eastAsia="Calibri" w:cs="Arial"/>
                <w:sz w:val="18"/>
                <w:szCs w:val="18"/>
              </w:rPr>
              <w:t>Cooperation</w:t>
            </w:r>
            <w:proofErr w:type="spellEnd"/>
          </w:p>
        </w:tc>
        <w:tc>
          <w:tcPr>
            <w:tcW w:w="4110" w:type="dxa"/>
            <w:tcBorders>
              <w:top w:val="nil"/>
              <w:left w:val="single" w:color="auto" w:sz="8" w:space="0"/>
              <w:bottom w:val="single" w:color="auto" w:sz="8" w:space="0"/>
              <w:right w:val="single" w:color="auto" w:sz="8" w:space="0"/>
            </w:tcBorders>
            <w:shd w:val="clear" w:color="auto" w:fill="FFFFFF" w:themeFill="background1"/>
          </w:tcPr>
          <w:p w:rsidRPr="008C5ED5" w:rsidR="00F72D01" w:rsidP="00B24DD9" w:rsidRDefault="00B24DD9" w14:paraId="347D9286" w14:textId="4299E7F0">
            <w:pPr>
              <w:rPr>
                <w:rFonts w:eastAsia="Calibri" w:cs="Arial"/>
                <w:sz w:val="18"/>
                <w:szCs w:val="18"/>
              </w:rPr>
            </w:pPr>
            <w:r w:rsidRPr="008C5ED5">
              <w:rPr>
                <w:rFonts w:eastAsia="Calibri" w:cs="Arial"/>
                <w:sz w:val="18"/>
                <w:szCs w:val="18"/>
              </w:rPr>
              <w:t>Bénéficiaires potentiels d’ASC</w:t>
            </w:r>
            <w:r w:rsidRPr="008C5ED5" w:rsidR="00E752D1">
              <w:rPr>
                <w:rFonts w:eastAsia="Calibri" w:cs="Arial"/>
                <w:sz w:val="18"/>
                <w:szCs w:val="18"/>
              </w:rPr>
              <w:t xml:space="preserve"> ou</w:t>
            </w:r>
            <w:r w:rsidRPr="008C5ED5">
              <w:rPr>
                <w:rFonts w:eastAsia="Calibri" w:cs="Arial"/>
                <w:sz w:val="18"/>
                <w:szCs w:val="18"/>
              </w:rPr>
              <w:t xml:space="preserve"> de subsides</w:t>
            </w:r>
            <w:r w:rsidRPr="008C5ED5" w:rsidR="00E752D1">
              <w:rPr>
                <w:rFonts w:eastAsia="Calibri" w:cs="Arial"/>
                <w:sz w:val="18"/>
                <w:szCs w:val="18"/>
              </w:rPr>
              <w:t>.</w:t>
            </w:r>
          </w:p>
        </w:tc>
      </w:tr>
      <w:tr w:rsidR="00F72D01" w:rsidTr="003D3F4B" w14:paraId="5B120DB0" w14:textId="77777777">
        <w:trPr>
          <w:trHeight w:val="300"/>
        </w:trPr>
        <w:tc>
          <w:tcPr>
            <w:tcW w:w="9629" w:type="dxa"/>
            <w:gridSpan w:val="3"/>
            <w:tcBorders>
              <w:top w:val="nil"/>
              <w:left w:val="single" w:color="auto" w:sz="8" w:space="0"/>
              <w:bottom w:val="single" w:color="auto" w:sz="8" w:space="0"/>
              <w:right w:val="single" w:color="auto" w:sz="8" w:space="0"/>
            </w:tcBorders>
            <w:shd w:val="clear" w:color="auto" w:fill="BFBFBF" w:themeFill="background1" w:themeFillShade="BF"/>
            <w:vAlign w:val="center"/>
          </w:tcPr>
          <w:p w:rsidR="00F72D01" w:rsidP="00BC71B2" w:rsidRDefault="00F72D01" w14:paraId="6D4A6BAF" w14:textId="77777777">
            <w:pPr>
              <w:spacing w:line="257" w:lineRule="auto"/>
            </w:pPr>
            <w:r w:rsidRPr="005A6173">
              <w:rPr>
                <w:rFonts w:eastAsia="Georgia" w:cs="Georgia"/>
                <w:b/>
                <w:bCs/>
                <w:sz w:val="18"/>
                <w:szCs w:val="18"/>
              </w:rPr>
              <w:t>Les autres PTF</w:t>
            </w:r>
            <w:r w:rsidRPr="005A6173">
              <w:rPr>
                <w:rFonts w:eastAsia="Georgia" w:cs="Georgia"/>
                <w:sz w:val="18"/>
                <w:szCs w:val="18"/>
              </w:rPr>
              <w:t xml:space="preserve"> </w:t>
            </w:r>
          </w:p>
        </w:tc>
      </w:tr>
      <w:tr w:rsidR="00F72D01" w:rsidTr="003D3F4B" w14:paraId="5378022F" w14:textId="77777777">
        <w:trPr>
          <w:trHeight w:val="1389"/>
        </w:trPr>
        <w:tc>
          <w:tcPr>
            <w:tcW w:w="1392" w:type="dxa"/>
            <w:tcBorders>
              <w:top w:val="single" w:color="auto" w:sz="8" w:space="0"/>
              <w:left w:val="single" w:color="auto" w:sz="8" w:space="0"/>
              <w:bottom w:val="single" w:color="auto" w:sz="8" w:space="0"/>
              <w:right w:val="single" w:color="auto" w:sz="8" w:space="0"/>
            </w:tcBorders>
            <w:vAlign w:val="center"/>
          </w:tcPr>
          <w:p w:rsidR="00F72D01" w:rsidP="7BCFFEF2" w:rsidRDefault="00215548" w14:paraId="521B942C" w14:textId="77692FA0">
            <w:pPr>
              <w:rPr>
                <w:rFonts w:eastAsia="Calibri" w:cs="Arial"/>
              </w:rPr>
            </w:pPr>
            <w:r w:rsidRPr="7BCFFEF2">
              <w:rPr>
                <w:rFonts w:eastAsia="Georgia" w:cs="Georgia"/>
                <w:sz w:val="18"/>
                <w:szCs w:val="18"/>
              </w:rPr>
              <w:t>FEE</w:t>
            </w:r>
          </w:p>
        </w:tc>
        <w:tc>
          <w:tcPr>
            <w:tcW w:w="4127" w:type="dxa"/>
            <w:tcBorders>
              <w:top w:val="nil"/>
              <w:left w:val="single" w:color="auto" w:sz="8" w:space="0"/>
              <w:bottom w:val="single" w:color="auto" w:sz="8" w:space="0"/>
              <w:right w:val="single" w:color="auto" w:sz="8" w:space="0"/>
            </w:tcBorders>
          </w:tcPr>
          <w:p w:rsidR="00F72D01" w:rsidP="00BA5F07" w:rsidRDefault="69E10DBB" w14:paraId="07103B5F" w14:textId="24449BFE">
            <w:pPr>
              <w:pStyle w:val="ListParagraph"/>
              <w:numPr>
                <w:ilvl w:val="0"/>
                <w:numId w:val="19"/>
              </w:numPr>
              <w:spacing w:after="0"/>
              <w:rPr>
                <w:rFonts w:asciiTheme="minorHAnsi" w:hAnsiTheme="minorHAnsi" w:eastAsiaTheme="minorEastAsia"/>
                <w:sz w:val="18"/>
                <w:szCs w:val="18"/>
              </w:rPr>
            </w:pPr>
            <w:r w:rsidRPr="681736A1">
              <w:rPr>
                <w:rFonts w:eastAsiaTheme="minorEastAsia"/>
                <w:sz w:val="18"/>
                <w:szCs w:val="18"/>
              </w:rPr>
              <w:t>GIZ</w:t>
            </w:r>
          </w:p>
          <w:p w:rsidR="00F72D01" w:rsidP="00BA5F07" w:rsidRDefault="3016B72D" w14:paraId="01133274" w14:textId="0A1B5C42">
            <w:pPr>
              <w:pStyle w:val="ListParagraph"/>
              <w:numPr>
                <w:ilvl w:val="0"/>
                <w:numId w:val="19"/>
              </w:numPr>
              <w:spacing w:after="0"/>
              <w:rPr>
                <w:rFonts w:asciiTheme="minorHAnsi" w:hAnsiTheme="minorHAnsi" w:eastAsiaTheme="minorEastAsia"/>
                <w:sz w:val="18"/>
                <w:szCs w:val="18"/>
              </w:rPr>
            </w:pPr>
            <w:r w:rsidRPr="681736A1">
              <w:rPr>
                <w:rFonts w:eastAsia="Georgia" w:cs="Georgia"/>
                <w:sz w:val="18"/>
                <w:szCs w:val="18"/>
              </w:rPr>
              <w:t>Agence française de Développement en RDC ;</w:t>
            </w:r>
          </w:p>
          <w:p w:rsidRPr="00562E6B" w:rsidR="00562E6B" w:rsidP="00BA5F07" w:rsidRDefault="3BFE0BC4" w14:paraId="20CAC76B" w14:textId="69D6B92D">
            <w:pPr>
              <w:pStyle w:val="ListParagraph"/>
              <w:numPr>
                <w:ilvl w:val="0"/>
                <w:numId w:val="19"/>
              </w:numPr>
              <w:spacing w:after="0"/>
              <w:rPr>
                <w:rFonts w:asciiTheme="minorHAnsi" w:hAnsiTheme="minorHAnsi" w:eastAsiaTheme="minorEastAsia"/>
                <w:sz w:val="18"/>
                <w:szCs w:val="18"/>
              </w:rPr>
            </w:pPr>
            <w:r w:rsidRPr="681736A1">
              <w:rPr>
                <w:rFonts w:eastAsia="Georgia" w:cs="Georgia"/>
                <w:sz w:val="18"/>
                <w:szCs w:val="18"/>
              </w:rPr>
              <w:t>Banque mondiale</w:t>
            </w:r>
          </w:p>
          <w:p w:rsidR="00F72D01" w:rsidP="00562E6B" w:rsidRDefault="00F72D01" w14:paraId="387A117F" w14:textId="1BAEEE0C">
            <w:pPr>
              <w:pStyle w:val="ListParagraph"/>
              <w:spacing w:after="0"/>
              <w:rPr>
                <w:rFonts w:asciiTheme="minorHAnsi" w:hAnsiTheme="minorHAnsi" w:eastAsiaTheme="minorEastAsia"/>
                <w:sz w:val="18"/>
                <w:szCs w:val="18"/>
              </w:rPr>
            </w:pPr>
          </w:p>
        </w:tc>
        <w:tc>
          <w:tcPr>
            <w:tcW w:w="4110" w:type="dxa"/>
            <w:tcBorders>
              <w:top w:val="nil"/>
              <w:left w:val="single" w:color="auto" w:sz="8" w:space="0"/>
              <w:bottom w:val="single" w:color="auto" w:sz="8" w:space="0"/>
              <w:right w:val="single" w:color="auto" w:sz="8" w:space="0"/>
            </w:tcBorders>
          </w:tcPr>
          <w:p w:rsidR="00F72D01" w:rsidP="27560BC2" w:rsidRDefault="14DA4A13" w14:paraId="4B9A5B32" w14:textId="607D9EEB">
            <w:pPr>
              <w:rPr>
                <w:rFonts w:eastAsiaTheme="minorEastAsia"/>
                <w:sz w:val="18"/>
                <w:szCs w:val="18"/>
              </w:rPr>
            </w:pPr>
            <w:r w:rsidRPr="27560BC2">
              <w:rPr>
                <w:rFonts w:eastAsia="Georgia" w:cs="Georgia"/>
                <w:sz w:val="18"/>
                <w:szCs w:val="18"/>
              </w:rPr>
              <w:t>R</w:t>
            </w:r>
            <w:r w:rsidRPr="27560BC2">
              <w:rPr>
                <w:rFonts w:eastAsiaTheme="minorEastAsia"/>
                <w:sz w:val="18"/>
                <w:szCs w:val="18"/>
              </w:rPr>
              <w:t>echerche de dialogue et complémentarités des programmes socio-culturels, échange de bonnes pratiques, partenariats, etc.</w:t>
            </w:r>
          </w:p>
          <w:p w:rsidR="00F72D01" w:rsidP="27560BC2" w:rsidRDefault="05F8ECCB" w14:paraId="3DFDFA4C" w14:textId="3F065F01">
            <w:pPr>
              <w:rPr>
                <w:rFonts w:cs="Arial" w:eastAsiaTheme="minorEastAsia"/>
                <w:sz w:val="18"/>
                <w:szCs w:val="18"/>
              </w:rPr>
            </w:pPr>
            <w:r w:rsidRPr="27560BC2">
              <w:rPr>
                <w:rFonts w:cs="Arial" w:eastAsiaTheme="minorEastAsia"/>
                <w:sz w:val="18"/>
                <w:szCs w:val="18"/>
              </w:rPr>
              <w:t xml:space="preserve">Essai de complémentarités avec le programme d’appui à la BM (PADM-PME). </w:t>
            </w:r>
          </w:p>
        </w:tc>
      </w:tr>
    </w:tbl>
    <w:p w:rsidRPr="003D3F4B" w:rsidR="00F72D01" w:rsidP="53B1B484" w:rsidRDefault="00F72D01" w14:paraId="58405CC5" w14:textId="3854F35A">
      <w:pPr>
        <w:rPr>
          <w:rFonts w:eastAsia="Calibri" w:cs="Arial"/>
        </w:rPr>
      </w:pPr>
    </w:p>
    <w:p w:rsidRPr="00C6723A" w:rsidR="00B5524F" w:rsidP="00BA5F07" w:rsidRDefault="48FA17B1" w14:paraId="1AEAB504" w14:textId="13AFE5F5">
      <w:pPr>
        <w:pStyle w:val="Heading3"/>
        <w:numPr>
          <w:ilvl w:val="2"/>
          <w:numId w:val="39"/>
        </w:numPr>
        <w:ind w:left="709"/>
      </w:pPr>
      <w:bookmarkStart w:name="_Toc106783748" w:id="175"/>
      <w:bookmarkStart w:name="_Toc106889476" w:id="176"/>
      <w:bookmarkStart w:name="_Toc112687556" w:id="177"/>
      <w:bookmarkStart w:name="_Toc113810770" w:id="178"/>
      <w:r w:rsidRPr="00C6723A">
        <w:t>Le tableau des indicateurs de suivi</w:t>
      </w:r>
      <w:bookmarkEnd w:id="175"/>
      <w:bookmarkEnd w:id="176"/>
      <w:bookmarkEnd w:id="177"/>
      <w:bookmarkEnd w:id="178"/>
      <w:r w:rsidRPr="00C6723A">
        <w:t xml:space="preserve"> </w:t>
      </w:r>
    </w:p>
    <w:p w:rsidR="00B5524F" w:rsidP="00406A94" w:rsidRDefault="00B5524F" w14:paraId="392F2768" w14:textId="77777777">
      <w:pPr>
        <w:pStyle w:val="Heading3"/>
        <w:numPr>
          <w:ilvl w:val="0"/>
          <w:numId w:val="0"/>
        </w:numPr>
        <w:ind w:left="720"/>
      </w:pPr>
    </w:p>
    <w:p w:rsidR="00312F75" w:rsidP="00B5524F" w:rsidRDefault="00B5524F" w14:paraId="0BD572E0" w14:textId="1F95A5FF">
      <w:pPr>
        <w:rPr>
          <w:rFonts w:eastAsia="Georgia" w:cs="Georgia"/>
          <w:szCs w:val="21"/>
        </w:rPr>
      </w:pPr>
      <w:r w:rsidRPr="00C43110">
        <w:rPr>
          <w:rFonts w:eastAsia="Georgia" w:cs="Georgia"/>
          <w:szCs w:val="21"/>
        </w:rPr>
        <w:t xml:space="preserve">Le tableau est repris en annexe </w:t>
      </w:r>
      <w:r w:rsidR="00D7457F">
        <w:rPr>
          <w:rFonts w:eastAsia="Georgia" w:cs="Georgia"/>
          <w:szCs w:val="21"/>
        </w:rPr>
        <w:t>2.</w:t>
      </w:r>
      <w:r w:rsidR="00312F75">
        <w:rPr>
          <w:rFonts w:eastAsia="Georgia" w:cs="Georgia"/>
          <w:szCs w:val="21"/>
        </w:rPr>
        <w:br w:type="page"/>
      </w:r>
    </w:p>
    <w:p w:rsidRPr="00D815C8" w:rsidR="00004758" w:rsidP="00BA5F07" w:rsidRDefault="00DD2720" w14:paraId="0C12C8E6" w14:textId="4549658B">
      <w:pPr>
        <w:pStyle w:val="Heading2"/>
      </w:pPr>
      <w:bookmarkStart w:name="_Toc112687557" w:id="179"/>
      <w:bookmarkStart w:name="_Toc113810771" w:id="180"/>
      <w:r w:rsidRPr="00D815C8">
        <w:t xml:space="preserve">Intervention COD2202411 – Santé et protection sociale en santé </w:t>
      </w:r>
      <w:r w:rsidRPr="00D815C8" w:rsidR="2D6202B9">
        <w:t>à Kinshasa</w:t>
      </w:r>
      <w:bookmarkEnd w:id="179"/>
      <w:bookmarkEnd w:id="180"/>
    </w:p>
    <w:p w:rsidR="5952CFF1" w:rsidP="5952CFF1" w:rsidRDefault="5952CFF1" w14:paraId="644A5A01" w14:textId="7C944875">
      <w:pPr>
        <w:spacing w:after="0" w:line="240" w:lineRule="auto"/>
        <w:ind w:left="720"/>
        <w:rPr>
          <w:rFonts w:eastAsia="Calibri" w:cs="Arial"/>
          <w:szCs w:val="21"/>
          <w:lang w:val="fr-FR"/>
        </w:rPr>
      </w:pPr>
    </w:p>
    <w:p w:rsidR="0321B976" w:rsidP="00BA5F07" w:rsidRDefault="00303B48" w14:paraId="438156C7" w14:textId="3971774B">
      <w:pPr>
        <w:pStyle w:val="Heading3"/>
        <w:numPr>
          <w:ilvl w:val="2"/>
          <w:numId w:val="39"/>
        </w:numPr>
        <w:ind w:left="709"/>
      </w:pPr>
      <w:bookmarkStart w:name="_Toc112687558" w:id="181"/>
      <w:bookmarkStart w:name="_Toc113810772" w:id="182"/>
      <w:r>
        <w:t>Le c</w:t>
      </w:r>
      <w:r w:rsidRPr="00C6723A" w:rsidR="0321B976">
        <w:t>ontexte</w:t>
      </w:r>
      <w:bookmarkEnd w:id="181"/>
      <w:bookmarkEnd w:id="182"/>
      <w:r w:rsidRPr="00C6723A" w:rsidR="0321B976">
        <w:t xml:space="preserve">  </w:t>
      </w:r>
    </w:p>
    <w:p w:rsidR="0321B976" w:rsidP="5952CFF1" w:rsidRDefault="0321B976" w14:paraId="175FDC17" w14:textId="5173493B">
      <w:r w:rsidRPr="5952CFF1">
        <w:rPr>
          <w:rFonts w:eastAsia="Georgia" w:cs="Georgia"/>
          <w:szCs w:val="21"/>
        </w:rPr>
        <w:t>La commune de Limete, située à l’Est de la ville de Kinshasa, est une commune accueillant de nombreuses industries et la majorité des installations portuaires de Kinshasa. Elle est traversée par la ligne de chemin de fer Matadi-Kinshasa</w:t>
      </w:r>
      <w:r w:rsidR="007854AF">
        <w:rPr>
          <w:rFonts w:eastAsia="Georgia" w:cs="Georgia"/>
          <w:szCs w:val="21"/>
        </w:rPr>
        <w:t xml:space="preserve"> et les</w:t>
      </w:r>
      <w:r w:rsidRPr="5952CFF1">
        <w:rPr>
          <w:rFonts w:eastAsia="Georgia" w:cs="Georgia"/>
          <w:szCs w:val="21"/>
        </w:rPr>
        <w:t xml:space="preserve"> </w:t>
      </w:r>
      <w:r w:rsidR="007854AF">
        <w:rPr>
          <w:rFonts w:eastAsia="Georgia" w:cs="Georgia"/>
          <w:szCs w:val="21"/>
        </w:rPr>
        <w:t>a</w:t>
      </w:r>
      <w:r w:rsidRPr="5952CFF1">
        <w:rPr>
          <w:rFonts w:eastAsia="Georgia" w:cs="Georgia"/>
          <w:szCs w:val="21"/>
        </w:rPr>
        <w:t>venue</w:t>
      </w:r>
      <w:r w:rsidR="007854AF">
        <w:rPr>
          <w:rFonts w:eastAsia="Georgia" w:cs="Georgia"/>
          <w:szCs w:val="21"/>
        </w:rPr>
        <w:t>s</w:t>
      </w:r>
      <w:r w:rsidRPr="5952CFF1">
        <w:rPr>
          <w:rFonts w:eastAsia="Georgia" w:cs="Georgia"/>
          <w:szCs w:val="21"/>
        </w:rPr>
        <w:t xml:space="preserve"> Lumumba et Poids Lourds. La commune héberge également la Foire internationale de Kinshasa. C'est à partir du territoire de Limete qu'est en train de se développer le quartier de la Cité du fleuve Congo, </w:t>
      </w:r>
      <w:r w:rsidR="007854AF">
        <w:rPr>
          <w:rFonts w:eastAsia="Georgia" w:cs="Georgia"/>
          <w:szCs w:val="21"/>
        </w:rPr>
        <w:t>sur</w:t>
      </w:r>
      <w:r w:rsidRPr="5952CFF1">
        <w:rPr>
          <w:rFonts w:eastAsia="Georgia" w:cs="Georgia"/>
          <w:szCs w:val="21"/>
        </w:rPr>
        <w:t xml:space="preserve"> les eaux du Fleuve.</w:t>
      </w:r>
      <w:r w:rsidRPr="5952CFF1">
        <w:rPr>
          <w:rFonts w:eastAsia="Georgia" w:cs="Georgia"/>
          <w:szCs w:val="21"/>
          <w:lang w:val="fr-FR"/>
        </w:rPr>
        <w:t xml:space="preserve"> </w:t>
      </w:r>
    </w:p>
    <w:p w:rsidR="0321B976" w:rsidP="5952CFF1" w:rsidRDefault="0321B976" w14:paraId="5257DD7A" w14:textId="6869BC36">
      <w:r w:rsidRPr="5952CFF1">
        <w:rPr>
          <w:rFonts w:eastAsia="Georgia" w:cs="Georgia"/>
          <w:szCs w:val="21"/>
        </w:rPr>
        <w:t>La Commune s’est établie sur plusieurs axes caractéristiques :</w:t>
      </w:r>
      <w:r w:rsidRPr="5952CFF1">
        <w:rPr>
          <w:rFonts w:eastAsia="Georgia" w:cs="Georgia"/>
          <w:szCs w:val="21"/>
          <w:lang w:val="fr-FR"/>
        </w:rPr>
        <w:t xml:space="preserve"> </w:t>
      </w:r>
    </w:p>
    <w:p w:rsidR="0321B976" w:rsidP="00BA5F07" w:rsidRDefault="0321B976" w14:paraId="26F75850" w14:textId="1044DFD8">
      <w:pPr>
        <w:pStyle w:val="ListParagraph"/>
        <w:numPr>
          <w:ilvl w:val="0"/>
          <w:numId w:val="15"/>
        </w:numPr>
        <w:rPr>
          <w:rFonts w:asciiTheme="minorHAnsi" w:hAnsiTheme="minorHAnsi" w:eastAsiaTheme="minorEastAsia"/>
          <w:szCs w:val="21"/>
          <w:lang w:val="fr-FR"/>
        </w:rPr>
      </w:pPr>
      <w:r w:rsidRPr="5952CFF1">
        <w:rPr>
          <w:rFonts w:eastAsia="Georgia" w:cs="Georgia"/>
          <w:szCs w:val="21"/>
        </w:rPr>
        <w:t xml:space="preserve">Une 1e section ‘résidentielle’ agglutine quelques quartiers où habitent des ménages </w:t>
      </w:r>
      <w:r w:rsidR="007854AF">
        <w:rPr>
          <w:rFonts w:eastAsia="Georgia" w:cs="Georgia"/>
          <w:szCs w:val="21"/>
        </w:rPr>
        <w:t>de petite taille, dans</w:t>
      </w:r>
      <w:r w:rsidRPr="5952CFF1">
        <w:rPr>
          <w:rFonts w:eastAsia="Georgia" w:cs="Georgia"/>
          <w:szCs w:val="21"/>
        </w:rPr>
        <w:t xml:space="preserve"> des conditions de voisinage assez aisées</w:t>
      </w:r>
      <w:r w:rsidR="007854AF">
        <w:rPr>
          <w:rFonts w:eastAsia="Georgia" w:cs="Georgia"/>
          <w:szCs w:val="21"/>
        </w:rPr>
        <w:t xml:space="preserve"> (propriétaires de parcelles non partagées avec d’autres ménages)</w:t>
      </w:r>
      <w:r w:rsidRPr="5952CFF1">
        <w:rPr>
          <w:rFonts w:eastAsia="Georgia" w:cs="Georgia"/>
          <w:szCs w:val="21"/>
        </w:rPr>
        <w:t xml:space="preserve"> ;</w:t>
      </w:r>
      <w:r w:rsidRPr="5952CFF1">
        <w:rPr>
          <w:rFonts w:eastAsia="Georgia" w:cs="Georgia"/>
          <w:szCs w:val="21"/>
          <w:lang w:val="fr-FR"/>
        </w:rPr>
        <w:t xml:space="preserve"> </w:t>
      </w:r>
    </w:p>
    <w:p w:rsidR="0321B976" w:rsidP="00BA5F07" w:rsidRDefault="0321B976" w14:paraId="60AA1EE5" w14:textId="0F545EED">
      <w:pPr>
        <w:pStyle w:val="ListParagraph"/>
        <w:numPr>
          <w:ilvl w:val="0"/>
          <w:numId w:val="15"/>
        </w:numPr>
        <w:rPr>
          <w:rFonts w:asciiTheme="minorHAnsi" w:hAnsiTheme="minorHAnsi" w:eastAsiaTheme="minorEastAsia"/>
          <w:szCs w:val="21"/>
          <w:lang w:val="fr-FR"/>
        </w:rPr>
      </w:pPr>
      <w:r w:rsidRPr="3C051078">
        <w:rPr>
          <w:rFonts w:eastAsia="Georgia" w:cs="Georgia"/>
          <w:szCs w:val="21"/>
        </w:rPr>
        <w:t>Une 2e section dite ‘industrielle’ agglutine des quartiers d’anciennes zones industrielles dont la plupart des bâtiments sont restés vides après les pillages, non-adapté</w:t>
      </w:r>
      <w:r w:rsidR="00132B16">
        <w:rPr>
          <w:rFonts w:eastAsia="Georgia" w:cs="Georgia"/>
          <w:szCs w:val="21"/>
        </w:rPr>
        <w:t>s</w:t>
      </w:r>
      <w:r w:rsidRPr="3C051078">
        <w:rPr>
          <w:rFonts w:eastAsia="Georgia" w:cs="Georgia"/>
          <w:szCs w:val="21"/>
        </w:rPr>
        <w:t xml:space="preserve"> à l’habitat</w:t>
      </w:r>
      <w:r w:rsidR="00132B16">
        <w:rPr>
          <w:rFonts w:eastAsia="Georgia" w:cs="Georgia"/>
          <w:szCs w:val="21"/>
        </w:rPr>
        <w:t>. Ils</w:t>
      </w:r>
      <w:r w:rsidRPr="3C051078">
        <w:rPr>
          <w:rFonts w:eastAsia="Georgia" w:cs="Georgia"/>
          <w:szCs w:val="21"/>
        </w:rPr>
        <w:t xml:space="preserve"> sont maintenant occupés par de grands ménages s’y regroupant en surnombre, dans des conditions précaires, avec très peu d’accès </w:t>
      </w:r>
      <w:r w:rsidR="00132B16">
        <w:rPr>
          <w:rFonts w:eastAsia="Georgia" w:cs="Georgia"/>
          <w:szCs w:val="21"/>
        </w:rPr>
        <w:t>aux</w:t>
      </w:r>
      <w:r w:rsidRPr="3C051078">
        <w:rPr>
          <w:rFonts w:eastAsia="Georgia" w:cs="Georgia"/>
          <w:szCs w:val="21"/>
        </w:rPr>
        <w:t xml:space="preserve"> services sociaux de base ;  </w:t>
      </w:r>
      <w:r w:rsidRPr="3C051078">
        <w:rPr>
          <w:rFonts w:eastAsia="Georgia" w:cs="Georgia"/>
          <w:szCs w:val="21"/>
          <w:lang w:val="fr-FR"/>
        </w:rPr>
        <w:t xml:space="preserve"> </w:t>
      </w:r>
    </w:p>
    <w:p w:rsidR="0321B976" w:rsidP="00BA5F07" w:rsidRDefault="0321B976" w14:paraId="05D660E0" w14:textId="7B7A57B5">
      <w:pPr>
        <w:pStyle w:val="ListParagraph"/>
        <w:numPr>
          <w:ilvl w:val="0"/>
          <w:numId w:val="15"/>
        </w:numPr>
        <w:rPr>
          <w:rFonts w:asciiTheme="minorHAnsi" w:hAnsiTheme="minorHAnsi" w:eastAsiaTheme="minorEastAsia"/>
          <w:szCs w:val="21"/>
          <w:lang w:val="fr-FR"/>
        </w:rPr>
      </w:pPr>
      <w:r w:rsidRPr="5952CFF1">
        <w:rPr>
          <w:rFonts w:eastAsia="Georgia" w:cs="Georgia"/>
          <w:szCs w:val="21"/>
        </w:rPr>
        <w:t>Une 3</w:t>
      </w:r>
      <w:r w:rsidRPr="5952CFF1">
        <w:rPr>
          <w:rFonts w:eastAsia="Georgia" w:cs="Georgia"/>
          <w:szCs w:val="21"/>
          <w:vertAlign w:val="superscript"/>
        </w:rPr>
        <w:t>e</w:t>
      </w:r>
      <w:r w:rsidRPr="5952CFF1">
        <w:rPr>
          <w:rFonts w:eastAsia="Georgia" w:cs="Georgia"/>
          <w:szCs w:val="21"/>
        </w:rPr>
        <w:t xml:space="preserve"> section ‘commerciale’ composée essentiellement de bâtiments commerciaux en mauvais état et de structures de vente de services, majoritairement de type privé, y inclus plusieurs fournisseurs privés lucratifs de soins de santé (enregistrés par la ZS) et même de type clandestin</w:t>
      </w:r>
      <w:r w:rsidRPr="5952CFF1">
        <w:rPr>
          <w:rFonts w:eastAsia="Georgia" w:cs="Georgia"/>
          <w:strike/>
          <w:color w:val="038387"/>
          <w:szCs w:val="21"/>
        </w:rPr>
        <w:t>e</w:t>
      </w:r>
      <w:r w:rsidRPr="5952CFF1">
        <w:rPr>
          <w:rFonts w:eastAsia="Georgia" w:cs="Georgia"/>
          <w:szCs w:val="21"/>
        </w:rPr>
        <w:t xml:space="preserve"> (méconnus par la ZS) ;</w:t>
      </w:r>
      <w:r w:rsidRPr="5952CFF1">
        <w:rPr>
          <w:rFonts w:eastAsia="Georgia" w:cs="Georgia"/>
          <w:szCs w:val="21"/>
          <w:lang w:val="fr-FR"/>
        </w:rPr>
        <w:t xml:space="preserve"> </w:t>
      </w:r>
    </w:p>
    <w:p w:rsidR="0321B976" w:rsidP="00BA5F07" w:rsidRDefault="0321B976" w14:paraId="4850BEFD" w14:textId="648B7745">
      <w:pPr>
        <w:pStyle w:val="ListParagraph"/>
        <w:numPr>
          <w:ilvl w:val="0"/>
          <w:numId w:val="15"/>
        </w:numPr>
        <w:rPr>
          <w:rFonts w:asciiTheme="minorHAnsi" w:hAnsiTheme="minorHAnsi" w:eastAsiaTheme="minorEastAsia"/>
          <w:szCs w:val="21"/>
        </w:rPr>
      </w:pPr>
      <w:r w:rsidRPr="5952CFF1">
        <w:rPr>
          <w:rFonts w:eastAsia="Georgia" w:cs="Georgia"/>
          <w:szCs w:val="21"/>
        </w:rPr>
        <w:t>Une 4</w:t>
      </w:r>
      <w:r w:rsidRPr="5952CFF1">
        <w:rPr>
          <w:rFonts w:eastAsia="Georgia" w:cs="Georgia"/>
          <w:szCs w:val="21"/>
          <w:vertAlign w:val="superscript"/>
        </w:rPr>
        <w:t>e</w:t>
      </w:r>
      <w:r w:rsidRPr="5952CFF1">
        <w:rPr>
          <w:rFonts w:eastAsia="Georgia" w:cs="Georgia"/>
          <w:szCs w:val="21"/>
        </w:rPr>
        <w:t xml:space="preserve"> section bidonville (voir ci-dessous) avec une population transitoire estimée prudemment </w:t>
      </w:r>
      <w:r w:rsidR="00132B16">
        <w:rPr>
          <w:rFonts w:eastAsia="Georgia" w:cs="Georgia"/>
          <w:szCs w:val="21"/>
        </w:rPr>
        <w:t>à</w:t>
      </w:r>
      <w:r w:rsidRPr="5952CFF1">
        <w:rPr>
          <w:rFonts w:eastAsia="Georgia" w:cs="Georgia"/>
          <w:szCs w:val="21"/>
        </w:rPr>
        <w:t xml:space="preserve"> 32.000 personnes.</w:t>
      </w:r>
    </w:p>
    <w:p w:rsidR="0321B976" w:rsidP="5952CFF1" w:rsidRDefault="0321B976" w14:paraId="3BE7B6A7" w14:textId="2DF8AD1B">
      <w:r w:rsidRPr="5952CFF1">
        <w:rPr>
          <w:rFonts w:eastAsia="Georgia" w:cs="Georgia"/>
          <w:szCs w:val="21"/>
        </w:rPr>
        <w:t>La commune a une population estimée entre 306.000 et 350.000 habitants selon les sources, avec une densité d’environ 4.540 habitants par km carré. Une caractéristique démographique qui serait plutôt favorable au développement de la commune, vu que près de la moitié de la population est jeune et arrive sur le marché du travail, pour autant que ce dividende démographique soit bien géré.</w:t>
      </w:r>
    </w:p>
    <w:p w:rsidR="0321B976" w:rsidP="5952CFF1" w:rsidRDefault="0321B976" w14:paraId="2FE897F2" w14:textId="2BB8AD37">
      <w:r w:rsidRPr="5952CFF1">
        <w:rPr>
          <w:rFonts w:eastAsia="Georgia" w:cs="Georgia"/>
          <w:szCs w:val="21"/>
        </w:rPr>
        <w:t xml:space="preserve">Cette population est distribuée sur une quantité estimée de 62.700 ménages, qui vivent dans les 16 quartiers de la commune. La taille moyenne des ménages est de 5 personnes, mais atteint un maximum de 18 au quartier de </w:t>
      </w:r>
      <w:proofErr w:type="spellStart"/>
      <w:r w:rsidRPr="5952CFF1">
        <w:rPr>
          <w:rFonts w:eastAsia="Georgia" w:cs="Georgia"/>
          <w:szCs w:val="21"/>
        </w:rPr>
        <w:t>Mfumu-mvula</w:t>
      </w:r>
      <w:proofErr w:type="spellEnd"/>
      <w:r w:rsidRPr="5952CFF1">
        <w:rPr>
          <w:rFonts w:eastAsia="Georgia" w:cs="Georgia"/>
          <w:szCs w:val="21"/>
        </w:rPr>
        <w:t xml:space="preserve">, 12 à Industriel et 8 à </w:t>
      </w:r>
      <w:proofErr w:type="spellStart"/>
      <w:r w:rsidRPr="5952CFF1">
        <w:rPr>
          <w:rFonts w:eastAsia="Georgia" w:cs="Georgia"/>
          <w:szCs w:val="21"/>
        </w:rPr>
        <w:t>Ndanu</w:t>
      </w:r>
      <w:proofErr w:type="spellEnd"/>
      <w:r w:rsidRPr="5952CFF1">
        <w:rPr>
          <w:rFonts w:eastAsia="Georgia" w:cs="Georgia"/>
          <w:szCs w:val="21"/>
        </w:rPr>
        <w:t xml:space="preserve">. La taille moyenne des ménages est un facteur déterminant des conditions de vie des ménages. Plus la taille du ménage est </w:t>
      </w:r>
      <w:r w:rsidR="00132B16">
        <w:rPr>
          <w:rFonts w:eastAsia="Georgia" w:cs="Georgia"/>
          <w:szCs w:val="21"/>
        </w:rPr>
        <w:t>petite</w:t>
      </w:r>
      <w:r w:rsidRPr="5952CFF1">
        <w:rPr>
          <w:rFonts w:eastAsia="Georgia" w:cs="Georgia"/>
          <w:szCs w:val="21"/>
        </w:rPr>
        <w:t xml:space="preserve">, moins </w:t>
      </w:r>
      <w:r w:rsidR="00132B16">
        <w:rPr>
          <w:rFonts w:eastAsia="Georgia" w:cs="Georgia"/>
          <w:szCs w:val="21"/>
        </w:rPr>
        <w:t>il</w:t>
      </w:r>
      <w:r w:rsidRPr="5952CFF1">
        <w:rPr>
          <w:rFonts w:eastAsia="Georgia" w:cs="Georgia"/>
          <w:szCs w:val="21"/>
        </w:rPr>
        <w:t xml:space="preserve"> est exposé à la pauvreté.</w:t>
      </w:r>
      <w:r w:rsidRPr="5952CFF1">
        <w:rPr>
          <w:rFonts w:eastAsia="Georgia" w:cs="Georgia"/>
          <w:szCs w:val="21"/>
          <w:lang w:val="fr-FR"/>
        </w:rPr>
        <w:t xml:space="preserve"> </w:t>
      </w:r>
      <w:r w:rsidRPr="5952CFF1">
        <w:rPr>
          <w:rFonts w:eastAsia="Georgia" w:cs="Georgia"/>
          <w:szCs w:val="21"/>
        </w:rPr>
        <w:t xml:space="preserve">Les quartiers les plus peuplés de la commune sont </w:t>
      </w:r>
      <w:proofErr w:type="spellStart"/>
      <w:r w:rsidRPr="5952CFF1">
        <w:rPr>
          <w:rFonts w:eastAsia="Georgia" w:cs="Georgia"/>
          <w:szCs w:val="21"/>
        </w:rPr>
        <w:t>Kingabwa</w:t>
      </w:r>
      <w:proofErr w:type="spellEnd"/>
      <w:r w:rsidRPr="5952CFF1">
        <w:rPr>
          <w:rFonts w:eastAsia="Georgia" w:cs="Georgia"/>
          <w:szCs w:val="21"/>
        </w:rPr>
        <w:t xml:space="preserve"> (13% de la population de la commune s’y trouve), </w:t>
      </w:r>
      <w:proofErr w:type="spellStart"/>
      <w:r w:rsidRPr="5952CFF1">
        <w:rPr>
          <w:rFonts w:eastAsia="Georgia" w:cs="Georgia"/>
          <w:szCs w:val="21"/>
        </w:rPr>
        <w:t>Ndanu</w:t>
      </w:r>
      <w:proofErr w:type="spellEnd"/>
      <w:r w:rsidRPr="5952CFF1">
        <w:rPr>
          <w:rFonts w:eastAsia="Georgia" w:cs="Georgia"/>
          <w:szCs w:val="21"/>
        </w:rPr>
        <w:t xml:space="preserve"> (12%), </w:t>
      </w:r>
      <w:proofErr w:type="spellStart"/>
      <w:r w:rsidRPr="5952CFF1">
        <w:rPr>
          <w:rFonts w:eastAsia="Georgia" w:cs="Georgia"/>
          <w:szCs w:val="21"/>
        </w:rPr>
        <w:t>Nzadi</w:t>
      </w:r>
      <w:proofErr w:type="spellEnd"/>
      <w:r w:rsidRPr="5952CFF1">
        <w:rPr>
          <w:rFonts w:eastAsia="Georgia" w:cs="Georgia"/>
          <w:szCs w:val="21"/>
        </w:rPr>
        <w:t xml:space="preserve"> (12%) et Industriel (11%). Ces quartiers peuplés </w:t>
      </w:r>
      <w:r w:rsidR="00132B16">
        <w:rPr>
          <w:rFonts w:eastAsia="Georgia" w:cs="Georgia"/>
          <w:szCs w:val="21"/>
        </w:rPr>
        <w:t>présentent</w:t>
      </w:r>
      <w:r w:rsidRPr="5952CFF1">
        <w:rPr>
          <w:rFonts w:eastAsia="Georgia" w:cs="Georgia"/>
          <w:szCs w:val="21"/>
        </w:rPr>
        <w:t xml:space="preserve"> en général plus </w:t>
      </w:r>
      <w:r w:rsidR="00132B16">
        <w:rPr>
          <w:rFonts w:eastAsia="Georgia" w:cs="Georgia"/>
          <w:szCs w:val="21"/>
        </w:rPr>
        <w:t>de nombreuses difficultés</w:t>
      </w:r>
      <w:r w:rsidRPr="5952CFF1">
        <w:rPr>
          <w:rFonts w:eastAsia="Georgia" w:cs="Georgia"/>
          <w:szCs w:val="21"/>
        </w:rPr>
        <w:t xml:space="preserve"> d’assainissement</w:t>
      </w:r>
      <w:r w:rsidR="00132B16">
        <w:rPr>
          <w:rFonts w:eastAsia="Georgia" w:cs="Georgia"/>
          <w:szCs w:val="21"/>
        </w:rPr>
        <w:t>,</w:t>
      </w:r>
      <w:r w:rsidRPr="5952CFF1">
        <w:rPr>
          <w:rFonts w:eastAsia="Georgia" w:cs="Georgia"/>
          <w:szCs w:val="21"/>
        </w:rPr>
        <w:t xml:space="preserve"> voir même d’enclavement.</w:t>
      </w:r>
      <w:r w:rsidRPr="5952CFF1">
        <w:rPr>
          <w:rFonts w:eastAsia="Georgia" w:cs="Georgia"/>
          <w:szCs w:val="21"/>
          <w:lang w:val="fr-FR"/>
        </w:rPr>
        <w:t xml:space="preserve"> </w:t>
      </w:r>
    </w:p>
    <w:p w:rsidR="0321B976" w:rsidP="5952CFF1" w:rsidRDefault="0321B976" w14:paraId="05CD05B5" w14:textId="66D9F397">
      <w:r w:rsidRPr="5952CFF1">
        <w:rPr>
          <w:rFonts w:eastAsia="Georgia" w:cs="Georgia"/>
          <w:szCs w:val="21"/>
        </w:rPr>
        <w:t xml:space="preserve">La plus grande préoccupation se concentre plutôt sur le niveau du revenu par rapport à la taille du ménage. La situation de sous-emploi ou de sans emploi, surtout pour les jeunes, hommes et femmes, s’est sans doute aggravée depuis 2020. Les priorités auto-identifiées les plus urgentes pour la commune de Limete sont (1) résoudre le problème de chômage des jeunes ; (2) améliorer l’accès à l’eau et à l’assainissement ; et (3) lutter contre la violence et l’insécurité. </w:t>
      </w:r>
    </w:p>
    <w:p w:rsidR="0321B976" w:rsidP="5952CFF1" w:rsidRDefault="0321B976" w14:paraId="12192A9F" w14:textId="39995B12">
      <w:pPr>
        <w:rPr>
          <w:rFonts w:eastAsia="Georgia" w:cs="Georgia"/>
          <w:szCs w:val="21"/>
          <w:lang w:val="fr-FR"/>
        </w:rPr>
      </w:pPr>
      <w:r w:rsidRPr="5952CFF1">
        <w:rPr>
          <w:rFonts w:eastAsia="Georgia" w:cs="Georgia"/>
          <w:szCs w:val="21"/>
        </w:rPr>
        <w:t xml:space="preserve">Depuis 2012, 2 cités bidonvilles nommées </w:t>
      </w:r>
      <w:proofErr w:type="spellStart"/>
      <w:r w:rsidRPr="5952CFF1">
        <w:rPr>
          <w:rFonts w:eastAsia="Georgia" w:cs="Georgia"/>
          <w:szCs w:val="21"/>
        </w:rPr>
        <w:t>Kawele</w:t>
      </w:r>
      <w:proofErr w:type="spellEnd"/>
      <w:r w:rsidRPr="5952CFF1">
        <w:rPr>
          <w:rFonts w:eastAsia="Georgia" w:cs="Georgia"/>
          <w:szCs w:val="21"/>
        </w:rPr>
        <w:t xml:space="preserve"> et </w:t>
      </w:r>
      <w:proofErr w:type="spellStart"/>
      <w:r w:rsidRPr="5952CFF1">
        <w:rPr>
          <w:rFonts w:eastAsia="Georgia" w:cs="Georgia"/>
          <w:szCs w:val="21"/>
        </w:rPr>
        <w:t>Pakadjuma</w:t>
      </w:r>
      <w:proofErr w:type="spellEnd"/>
      <w:r w:rsidRPr="5952CFF1">
        <w:rPr>
          <w:rFonts w:eastAsia="Georgia" w:cs="Georgia"/>
          <w:szCs w:val="21"/>
        </w:rPr>
        <w:t xml:space="preserve"> sont sorties de terre au quartier industriel de la commune, occupant illégalement une partie de l’enceinte de la concession de la société commerciale des transports et des ports, l’ex-</w:t>
      </w:r>
      <w:proofErr w:type="spellStart"/>
      <w:r w:rsidRPr="5952CFF1">
        <w:rPr>
          <w:rFonts w:eastAsia="Georgia" w:cs="Georgia"/>
          <w:szCs w:val="21"/>
        </w:rPr>
        <w:t>Onatra</w:t>
      </w:r>
      <w:proofErr w:type="spellEnd"/>
      <w:r w:rsidRPr="5952CFF1">
        <w:rPr>
          <w:rFonts w:eastAsia="Georgia" w:cs="Georgia"/>
          <w:szCs w:val="21"/>
        </w:rPr>
        <w:t>. La population de ces 2 bidonvilles est estimée à 30.000 personnes</w:t>
      </w:r>
      <w:r w:rsidR="004849F4">
        <w:rPr>
          <w:rFonts w:eastAsia="Georgia" w:cs="Georgia"/>
          <w:szCs w:val="21"/>
        </w:rPr>
        <w:t>,</w:t>
      </w:r>
      <w:r w:rsidRPr="5952CFF1">
        <w:rPr>
          <w:rFonts w:eastAsia="Georgia" w:cs="Georgia"/>
          <w:szCs w:val="21"/>
        </w:rPr>
        <w:t xml:space="preserve"> en majorité originaires de l’ex-province de l’Equateur et de l’espace du Grand Kasaï. Récemment</w:t>
      </w:r>
      <w:r w:rsidR="009A705E">
        <w:rPr>
          <w:rFonts w:eastAsia="Georgia" w:cs="Georgia"/>
          <w:szCs w:val="21"/>
        </w:rPr>
        <w:t xml:space="preserve">, </w:t>
      </w:r>
      <w:r w:rsidRPr="5952CFF1">
        <w:rPr>
          <w:rFonts w:eastAsia="Georgia" w:cs="Georgia"/>
          <w:szCs w:val="21"/>
        </w:rPr>
        <w:t>de</w:t>
      </w:r>
      <w:r w:rsidR="009A705E">
        <w:rPr>
          <w:rFonts w:eastAsia="Georgia" w:cs="Georgia"/>
          <w:szCs w:val="21"/>
        </w:rPr>
        <w:t xml:space="preserve"> nombreux</w:t>
      </w:r>
      <w:r w:rsidRPr="5952CFF1">
        <w:rPr>
          <w:rFonts w:eastAsia="Georgia" w:cs="Georgia"/>
          <w:szCs w:val="21"/>
        </w:rPr>
        <w:t xml:space="preserve"> réfugiés issus de l’Est du pays (ex-militaires et ex-miliciens) s’y sont joints. Avec des ‘maisons’ en bois ou tôles à 20.000 - 25.000 FC le mois, il n’y a </w:t>
      </w:r>
      <w:r w:rsidR="009A705E">
        <w:rPr>
          <w:rFonts w:eastAsia="Georgia" w:cs="Georgia"/>
          <w:szCs w:val="21"/>
        </w:rPr>
        <w:t>ni</w:t>
      </w:r>
      <w:r w:rsidRPr="5952CFF1">
        <w:rPr>
          <w:rFonts w:eastAsia="Georgia" w:cs="Georgia"/>
          <w:szCs w:val="21"/>
        </w:rPr>
        <w:t xml:space="preserve"> eau potable, </w:t>
      </w:r>
      <w:r w:rsidR="009A705E">
        <w:rPr>
          <w:rFonts w:eastAsia="Georgia" w:cs="Georgia"/>
          <w:szCs w:val="21"/>
        </w:rPr>
        <w:t xml:space="preserve">ni </w:t>
      </w:r>
      <w:r w:rsidRPr="5952CFF1">
        <w:rPr>
          <w:rFonts w:eastAsia="Georgia" w:cs="Georgia"/>
          <w:szCs w:val="21"/>
        </w:rPr>
        <w:t xml:space="preserve">électricité. En fait, il n’y a aucune lueur d’urbanisation ou de lotissement et aucune voie d’évacuation des eaux de pluie. Deux endroits à proximité servent de baignade à cette population, avec </w:t>
      </w:r>
      <w:r w:rsidR="00F114D8">
        <w:rPr>
          <w:rFonts w:eastAsia="Georgia" w:cs="Georgia"/>
          <w:szCs w:val="21"/>
        </w:rPr>
        <w:t>une</w:t>
      </w:r>
      <w:r w:rsidRPr="5952CFF1">
        <w:rPr>
          <w:rFonts w:eastAsia="Georgia" w:cs="Georgia"/>
          <w:szCs w:val="21"/>
        </w:rPr>
        <w:t xml:space="preserve"> eau de qualité abominable.</w:t>
      </w:r>
      <w:r w:rsidRPr="5952CFF1">
        <w:rPr>
          <w:rFonts w:eastAsia="Georgia" w:cs="Georgia"/>
          <w:szCs w:val="21"/>
          <w:lang w:val="fr-FR"/>
        </w:rPr>
        <w:t xml:space="preserve"> </w:t>
      </w:r>
    </w:p>
    <w:p w:rsidR="004849F4" w:rsidP="5952CFF1" w:rsidRDefault="004849F4" w14:paraId="00DC8D61" w14:textId="77777777"/>
    <w:p w:rsidRPr="009E5D26" w:rsidR="009E5D26" w:rsidP="00BA5F07" w:rsidRDefault="347BD52E" w14:paraId="28AEB921" w14:textId="417AF640">
      <w:pPr>
        <w:pStyle w:val="Heading3"/>
        <w:numPr>
          <w:ilvl w:val="2"/>
          <w:numId w:val="39"/>
        </w:numPr>
        <w:ind w:left="709"/>
      </w:pPr>
      <w:bookmarkStart w:name="_Toc112687559" w:id="183"/>
      <w:bookmarkStart w:name="_Toc113810773" w:id="184"/>
      <w:r>
        <w:t>Les o</w:t>
      </w:r>
      <w:r w:rsidR="5603AB27">
        <w:t>bjectifs de l’intervention à la Commune de Limete</w:t>
      </w:r>
      <w:bookmarkEnd w:id="183"/>
      <w:bookmarkEnd w:id="184"/>
      <w:r w:rsidR="5603AB27">
        <w:t xml:space="preserve"> </w:t>
      </w:r>
    </w:p>
    <w:p w:rsidR="0321B976" w:rsidP="5952CFF1" w:rsidRDefault="0321B976" w14:paraId="7C67E1FE" w14:textId="6C43BEAE">
      <w:r w:rsidRPr="5952CFF1">
        <w:rPr>
          <w:rFonts w:eastAsia="Georgia" w:cs="Georgia"/>
          <w:szCs w:val="21"/>
        </w:rPr>
        <w:t>A travers les ODD</w:t>
      </w:r>
      <w:r w:rsidR="000D3A75">
        <w:rPr>
          <w:rFonts w:eastAsia="Georgia" w:cs="Georgia"/>
          <w:szCs w:val="21"/>
        </w:rPr>
        <w:t>,</w:t>
      </w:r>
      <w:r w:rsidRPr="5952CFF1">
        <w:rPr>
          <w:rFonts w:eastAsia="Georgia" w:cs="Georgia"/>
          <w:szCs w:val="21"/>
        </w:rPr>
        <w:t xml:space="preserve"> la communauté internationale s’est engagée à lutter contre les inégalités. La couverture santé universelle (CSU) est un chemin qui vise à réduire les inégalités de santé au sein de la société. Ce chemin vers la CSU implique des mécanismes de réduction des barrières d’accessibilité à des services de santé promotionnels, préventifs et curatifs de qualité. </w:t>
      </w:r>
      <w:r w:rsidRPr="5952CFF1">
        <w:rPr>
          <w:rFonts w:ascii="Times New Roman" w:hAnsi="Times New Roman" w:eastAsia="Times New Roman" w:cs="Times New Roman"/>
          <w:sz w:val="24"/>
          <w:szCs w:val="24"/>
        </w:rPr>
        <w:t> </w:t>
      </w:r>
    </w:p>
    <w:p w:rsidR="0321B976" w:rsidP="5952CFF1" w:rsidRDefault="0321B976" w14:paraId="73F4F15C" w14:textId="4FB11CD0">
      <w:pPr>
        <w:rPr>
          <w:rFonts w:ascii="Times New Roman" w:hAnsi="Times New Roman" w:eastAsia="Times New Roman" w:cs="Times New Roman"/>
          <w:sz w:val="24"/>
          <w:szCs w:val="24"/>
          <w:lang w:val="fr-FR"/>
        </w:rPr>
      </w:pPr>
      <w:r w:rsidRPr="5952CFF1">
        <w:rPr>
          <w:rFonts w:eastAsia="Georgia" w:cs="Georgia"/>
          <w:szCs w:val="21"/>
        </w:rPr>
        <w:t>Ce chemin s’articule autour de l’amélioration de trois domaines : la qualité de l’offre de soins, l’accessibilité financière et l’exercice des droits en santé par la population.</w:t>
      </w:r>
      <w:r w:rsidRPr="5952CFF1">
        <w:rPr>
          <w:rFonts w:ascii="Times New Roman" w:hAnsi="Times New Roman" w:eastAsia="Times New Roman" w:cs="Times New Roman"/>
          <w:szCs w:val="21"/>
        </w:rPr>
        <w:t> </w:t>
      </w:r>
      <w:r w:rsidRPr="5952CFF1">
        <w:rPr>
          <w:rFonts w:ascii="Times New Roman" w:hAnsi="Times New Roman" w:eastAsia="Times New Roman" w:cs="Times New Roman"/>
          <w:sz w:val="24"/>
          <w:szCs w:val="24"/>
        </w:rPr>
        <w:t> </w:t>
      </w:r>
      <w:r w:rsidRPr="5952CFF1">
        <w:rPr>
          <w:rFonts w:eastAsia="Georgia" w:cs="Georgia"/>
          <w:szCs w:val="21"/>
        </w:rPr>
        <w:t>L’amélioration de ces domaines est influencée par le contexte, et plus particulièrement par la gouvernance, la participation citoyenne et le financement durable du système de santé.</w:t>
      </w:r>
      <w:r w:rsidRPr="5952CFF1">
        <w:rPr>
          <w:rFonts w:ascii="Times New Roman" w:hAnsi="Times New Roman" w:eastAsia="Times New Roman" w:cs="Times New Roman"/>
          <w:szCs w:val="21"/>
        </w:rPr>
        <w:t> </w:t>
      </w:r>
      <w:r w:rsidRPr="5952CFF1">
        <w:rPr>
          <w:rFonts w:eastAsia="Georgia" w:cs="Georgia"/>
          <w:szCs w:val="21"/>
        </w:rPr>
        <w:t xml:space="preserve"> C’est de l’ensemble de cette analyse que découle l’objectif spécifique et les cinq résultats de l’intervention repris dans le schéma ci -dessous.</w:t>
      </w:r>
      <w:r w:rsidRPr="5952CFF1">
        <w:rPr>
          <w:rFonts w:ascii="Times New Roman" w:hAnsi="Times New Roman" w:eastAsia="Times New Roman" w:cs="Times New Roman"/>
          <w:szCs w:val="21"/>
        </w:rPr>
        <w:t>  </w:t>
      </w:r>
      <w:r w:rsidRPr="5952CFF1">
        <w:rPr>
          <w:rFonts w:eastAsia="Georgia" w:cs="Georgia"/>
          <w:szCs w:val="21"/>
        </w:rPr>
        <w:t xml:space="preserve"> </w:t>
      </w:r>
      <w:r w:rsidRPr="5952CFF1">
        <w:rPr>
          <w:rFonts w:ascii="Times New Roman" w:hAnsi="Times New Roman" w:eastAsia="Times New Roman" w:cs="Times New Roman"/>
          <w:sz w:val="24"/>
          <w:szCs w:val="24"/>
        </w:rPr>
        <w:t xml:space="preserve">   </w:t>
      </w:r>
      <w:r w:rsidRPr="5952CFF1">
        <w:rPr>
          <w:rFonts w:ascii="Times New Roman" w:hAnsi="Times New Roman" w:eastAsia="Times New Roman" w:cs="Times New Roman"/>
          <w:sz w:val="24"/>
          <w:szCs w:val="24"/>
          <w:lang w:val="fr-FR"/>
        </w:rPr>
        <w:t xml:space="preserve"> </w:t>
      </w:r>
    </w:p>
    <w:p w:rsidRPr="004C600B" w:rsidR="004849F4" w:rsidP="004849F4" w:rsidRDefault="004849F4" w14:paraId="691FE90A" w14:textId="18CCC829">
      <w:pPr>
        <w:rPr>
          <w:rFonts w:eastAsia="Georgia" w:cs="Georgia"/>
          <w:lang w:val="fr-FR"/>
        </w:rPr>
      </w:pPr>
      <w:r w:rsidRPr="004C600B">
        <w:rPr>
          <w:rFonts w:eastAsia="Georgia" w:cs="Georgia"/>
          <w:lang w:val="fr-FR"/>
        </w:rPr>
        <w:t xml:space="preserve">L’intervention </w:t>
      </w:r>
      <w:r w:rsidR="007D428C">
        <w:rPr>
          <w:rFonts w:eastAsia="Georgia" w:cs="Georgia"/>
          <w:lang w:val="fr-FR"/>
        </w:rPr>
        <w:t>de Enabel</w:t>
      </w:r>
      <w:r w:rsidRPr="004C600B">
        <w:rPr>
          <w:rFonts w:eastAsia="Georgia" w:cs="Georgia"/>
          <w:lang w:val="fr-FR"/>
        </w:rPr>
        <w:t xml:space="preserve"> santé et protection sociale en santé s’aligne complètement sur le cadre régulatoire du gouvernement congolais, le plan d’action du gouvernement et le plan national stratégique de développement</w:t>
      </w:r>
    </w:p>
    <w:p w:rsidRPr="004C600B" w:rsidR="004849F4" w:rsidP="004849F4" w:rsidRDefault="004849F4" w14:paraId="083C1BEC" w14:textId="77777777">
      <w:pPr>
        <w:rPr>
          <w:rFonts w:eastAsia="Georgia" w:cs="Georgia"/>
          <w:lang w:val="fr-FR"/>
        </w:rPr>
      </w:pPr>
      <w:r w:rsidRPr="004C600B">
        <w:rPr>
          <w:rFonts w:eastAsia="Georgia" w:cs="Georgia"/>
          <w:lang w:val="fr-FR"/>
        </w:rPr>
        <w:t>Cet objectif s'aligne sur le pilier 1 du PNSD : Valorisation du capital humain, développement social et culturel. Plus spécifiquement le projet contribue aux trois objectifs liés à l'enseignement primaire et secondaire, à savoir : 1) Etendre l’accès, 2) Promouvoir l’équité, et 3) Améliorer la qualité de l’éducation de base.</w:t>
      </w:r>
    </w:p>
    <w:p w:rsidR="004849F4" w:rsidP="004849F4" w:rsidRDefault="004849F4" w14:paraId="0507E6CF" w14:textId="77777777">
      <w:pPr>
        <w:rPr>
          <w:rStyle w:val="normaltextrun"/>
          <w:szCs w:val="21"/>
          <w:bdr w:val="none" w:color="auto" w:sz="0" w:space="0" w:frame="1"/>
        </w:rPr>
      </w:pPr>
      <w:r>
        <w:rPr>
          <w:rStyle w:val="normaltextrun"/>
          <w:szCs w:val="21"/>
          <w:bdr w:val="none" w:color="auto" w:sz="0" w:space="0" w:frame="1"/>
        </w:rPr>
        <w:t>La chaine de résultat et les conditions de changement sont reprises dans le schéma suivant</w:t>
      </w:r>
      <w:r>
        <w:rPr>
          <w:rStyle w:val="normaltextrun"/>
          <w:rFonts w:ascii="Times New Roman" w:hAnsi="Times New Roman" w:cs="Times New Roman"/>
          <w:szCs w:val="21"/>
          <w:bdr w:val="none" w:color="auto" w:sz="0" w:space="0" w:frame="1"/>
        </w:rPr>
        <w:t> </w:t>
      </w:r>
      <w:r>
        <w:rPr>
          <w:rStyle w:val="normaltextrun"/>
          <w:szCs w:val="21"/>
          <w:bdr w:val="none" w:color="auto" w:sz="0" w:space="0" w:frame="1"/>
        </w:rPr>
        <w:t>:</w:t>
      </w:r>
    </w:p>
    <w:p w:rsidRPr="005A6173" w:rsidR="00B40160" w:rsidP="004D3392" w:rsidRDefault="0085065E" w14:paraId="10D70E66" w14:textId="549B1C01">
      <w:pPr>
        <w:pStyle w:val="Caption"/>
        <w:jc w:val="left"/>
        <w:rPr>
          <w:rFonts w:eastAsia="Times New Roman" w:cs="Segoe UI"/>
          <w:color w:val="585756"/>
          <w:shd w:val="clear" w:color="auto" w:fill="FFFFFF"/>
          <w:lang w:eastAsia="fr-FR"/>
        </w:rPr>
      </w:pPr>
      <w:bookmarkStart w:name="_Toc113739936" w:id="185"/>
      <w:r w:rsidRPr="001A488B">
        <w:rPr>
          <w:noProof/>
        </w:rPr>
        <mc:AlternateContent>
          <mc:Choice Requires="wpg">
            <w:drawing>
              <wp:anchor distT="0" distB="0" distL="114300" distR="114300" simplePos="0" relativeHeight="251658241" behindDoc="0" locked="0" layoutInCell="1" allowOverlap="1" wp14:anchorId="5072FB21" wp14:editId="5A70F870">
                <wp:simplePos x="0" y="0"/>
                <wp:positionH relativeFrom="margin">
                  <wp:posOffset>5080</wp:posOffset>
                </wp:positionH>
                <wp:positionV relativeFrom="paragraph">
                  <wp:posOffset>366395</wp:posOffset>
                </wp:positionV>
                <wp:extent cx="5814695" cy="3457575"/>
                <wp:effectExtent l="0" t="0" r="0" b="9525"/>
                <wp:wrapTopAndBottom/>
                <wp:docPr id="207805485" name="Group 2"/>
                <wp:cNvGraphicFramePr/>
                <a:graphic xmlns:a="http://schemas.openxmlformats.org/drawingml/2006/main">
                  <a:graphicData uri="http://schemas.microsoft.com/office/word/2010/wordprocessingGroup">
                    <wpg:wgp>
                      <wpg:cNvGrpSpPr/>
                      <wpg:grpSpPr>
                        <a:xfrm>
                          <a:off x="0" y="0"/>
                          <a:ext cx="5814695" cy="3457575"/>
                          <a:chOff x="2769" y="665180"/>
                          <a:chExt cx="11855084" cy="3214956"/>
                        </a:xfrm>
                      </wpg:grpSpPr>
                      <wps:wsp>
                        <wps:cNvPr id="207805486" name="Rectangle 207805486"/>
                        <wps:cNvSpPr/>
                        <wps:spPr>
                          <a:xfrm>
                            <a:off x="5561" y="1451338"/>
                            <a:ext cx="11852292" cy="790841"/>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5A6173" w:rsidR="00D242E6" w:rsidP="00D242E6" w:rsidRDefault="00D242E6" w14:paraId="3EA94D88" w14:textId="77777777">
                              <w:pPr>
                                <w:jc w:val="center"/>
                                <w:rPr>
                                  <w:rFonts w:eastAsia="Calibri" w:asciiTheme="minorHAnsi" w:hAnsiTheme="minorHAnsi" w:cstheme="minorHAnsi"/>
                                  <w:color w:val="000000"/>
                                  <w:kern w:val="24"/>
                                  <w:sz w:val="18"/>
                                  <w:szCs w:val="18"/>
                                </w:rPr>
                              </w:pPr>
                              <w:r w:rsidRPr="005A6173">
                                <w:rPr>
                                  <w:rFonts w:eastAsia="Calibri" w:asciiTheme="minorHAnsi" w:hAnsiTheme="minorHAnsi" w:cstheme="minorHAnsi"/>
                                  <w:color w:val="000000"/>
                                  <w:kern w:val="24"/>
                                  <w:sz w:val="18"/>
                                  <w:szCs w:val="18"/>
                                  <w:u w:val="single"/>
                                </w:rPr>
                                <w:t>Objectif Spécifique 2 du pilier 2</w:t>
                              </w:r>
                              <w:r w:rsidRPr="005A6173">
                                <w:rPr>
                                  <w:rFonts w:eastAsia="Calibri" w:asciiTheme="minorHAnsi" w:hAnsiTheme="minorHAnsi" w:cstheme="minorHAnsi"/>
                                  <w:color w:val="FFFFFF" w:themeColor="light1"/>
                                  <w:kern w:val="24"/>
                                  <w:sz w:val="18"/>
                                  <w:szCs w:val="18"/>
                                  <w:u w:val="single"/>
                                </w:rPr>
                                <w:br/>
                              </w:r>
                              <w:r w:rsidRPr="005A6173">
                                <w:rPr>
                                  <w:rFonts w:eastAsia="Calibri" w:asciiTheme="minorHAnsi" w:hAnsiTheme="minorHAnsi" w:cstheme="minorHAnsi"/>
                                  <w:b/>
                                  <w:bCs/>
                                  <w:color w:val="000000"/>
                                  <w:kern w:val="24"/>
                                  <w:sz w:val="18"/>
                                  <w:szCs w:val="18"/>
                                </w:rPr>
                                <w:t>Contribuer à l'amélioration du niveau de santé et de bien-être de la population de façon équitable, dans le respect de son environnement quotidien et en renforçant son pouvoir d'agir sur sa santé.</w:t>
                              </w:r>
                            </w:p>
                          </w:txbxContent>
                        </wps:txbx>
                        <wps:bodyPr lIns="91440" tIns="45720" rIns="91440" bIns="45720" rtlCol="0" anchor="ctr"/>
                      </wps:wsp>
                      <wps:wsp>
                        <wps:cNvPr id="207805487" name="Rectangle 207805487"/>
                        <wps:cNvSpPr/>
                        <wps:spPr>
                          <a:xfrm>
                            <a:off x="2769" y="2337113"/>
                            <a:ext cx="2307924" cy="1543023"/>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1A488B" w:rsidR="00D242E6" w:rsidP="00D242E6" w:rsidRDefault="00D242E6" w14:paraId="446CF4C6" w14:textId="77777777">
                              <w:pPr>
                                <w:jc w:val="center"/>
                                <w:rPr>
                                  <w:rFonts w:hAnsi="Calibri" w:eastAsia="Calibri" w:cs="Arial"/>
                                  <w:color w:val="FFFFFF"/>
                                  <w:kern w:val="24"/>
                                  <w:sz w:val="18"/>
                                  <w:szCs w:val="18"/>
                                </w:rPr>
                              </w:pPr>
                              <w:r w:rsidRPr="001A488B">
                                <w:rPr>
                                  <w:rFonts w:hAnsi="Calibri" w:eastAsia="Calibri" w:cs="Arial"/>
                                  <w:color w:val="FFFFFF"/>
                                  <w:kern w:val="24"/>
                                  <w:sz w:val="18"/>
                                  <w:szCs w:val="18"/>
                                  <w:u w:val="single"/>
                                </w:rPr>
                                <w:t>R</w:t>
                              </w:r>
                              <w:r w:rsidRPr="001A488B">
                                <w:rPr>
                                  <w:rFonts w:hAnsi="Calibri" w:eastAsia="Calibri" w:cs="Arial"/>
                                  <w:color w:val="FFFFFF"/>
                                  <w:kern w:val="24"/>
                                  <w:sz w:val="18"/>
                                  <w:szCs w:val="18"/>
                                  <w:u w:val="single"/>
                                </w:rPr>
                                <w:t>é</w:t>
                              </w:r>
                              <w:r w:rsidRPr="001A488B">
                                <w:rPr>
                                  <w:rFonts w:hAnsi="Calibri" w:eastAsia="Calibri" w:cs="Arial"/>
                                  <w:color w:val="FFFFFF"/>
                                  <w:kern w:val="24"/>
                                  <w:sz w:val="18"/>
                                  <w:szCs w:val="18"/>
                                  <w:u w:val="single"/>
                                </w:rPr>
                                <w:t>sultat 1</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w:t>
                              </w:r>
                              <w:r w:rsidRPr="001A488B">
                                <w:rPr>
                                  <w:rFonts w:hAnsi="Calibri" w:eastAsia="Calibri" w:cs="Arial"/>
                                  <w:color w:val="FFFFFF" w:themeColor="light1"/>
                                  <w:kern w:val="24"/>
                                  <w:sz w:val="18"/>
                                  <w:szCs w:val="18"/>
                                  <w:u w:val="single"/>
                                </w:rPr>
                                <w:br/>
                              </w:r>
                              <w:r w:rsidRPr="001A488B">
                                <w:rPr>
                                  <w:rFonts w:hAnsi="Calibri" w:eastAsia="Calibri" w:cs="Arial"/>
                                  <w:b/>
                                  <w:bCs/>
                                  <w:color w:val="FFFFFF"/>
                                  <w:kern w:val="24"/>
                                  <w:sz w:val="18"/>
                                  <w:szCs w:val="18"/>
                                </w:rPr>
                                <w:t>Les syst</w:t>
                              </w:r>
                              <w:r w:rsidRPr="001A488B">
                                <w:rPr>
                                  <w:rFonts w:hAnsi="Calibri" w:eastAsia="Calibri" w:cs="Arial"/>
                                  <w:b/>
                                  <w:bCs/>
                                  <w:color w:val="FFFFFF"/>
                                  <w:kern w:val="24"/>
                                  <w:sz w:val="18"/>
                                  <w:szCs w:val="18"/>
                                </w:rPr>
                                <w:t>è</w:t>
                              </w:r>
                              <w:r w:rsidRPr="001A488B">
                                <w:rPr>
                                  <w:rFonts w:hAnsi="Calibri" w:eastAsia="Calibri" w:cs="Arial"/>
                                  <w:b/>
                                  <w:bCs/>
                                  <w:color w:val="FFFFFF"/>
                                  <w:kern w:val="24"/>
                                  <w:sz w:val="18"/>
                                  <w:szCs w:val="18"/>
                                </w:rPr>
                                <w:t>mes locaux de sant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 sont efficaces, durables et r</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silients.</w:t>
                              </w:r>
                            </w:p>
                          </w:txbxContent>
                        </wps:txbx>
                        <wps:bodyPr lIns="91440" tIns="45720" rIns="91440" bIns="45720" rtlCol="0" anchor="t" anchorCtr="0"/>
                      </wps:wsp>
                      <wps:wsp>
                        <wps:cNvPr id="207805488" name="Rectangle 207805488"/>
                        <wps:cNvSpPr/>
                        <wps:spPr>
                          <a:xfrm>
                            <a:off x="7145559" y="2343860"/>
                            <a:ext cx="2307925" cy="1529043"/>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1A488B" w:rsidR="00D242E6" w:rsidP="00D242E6" w:rsidRDefault="00D242E6" w14:paraId="1B02FC4D" w14:textId="77777777">
                              <w:pPr>
                                <w:jc w:val="center"/>
                                <w:rPr>
                                  <w:rFonts w:hAnsi="Calibri" w:eastAsia="Calibri" w:cs="Calibri"/>
                                  <w:color w:val="FFFFFF"/>
                                  <w:kern w:val="24"/>
                                  <w:sz w:val="18"/>
                                  <w:szCs w:val="18"/>
                                </w:rPr>
                              </w:pPr>
                              <w:r w:rsidRPr="001A488B">
                                <w:rPr>
                                  <w:rFonts w:hAnsi="Calibri" w:eastAsia="Calibri" w:cs="Calibri"/>
                                  <w:color w:val="FFFFFF"/>
                                  <w:kern w:val="24"/>
                                  <w:sz w:val="18"/>
                                  <w:szCs w:val="18"/>
                                  <w:u w:val="single"/>
                                </w:rPr>
                                <w:t>R</w:t>
                              </w:r>
                              <w:r w:rsidRPr="001A488B">
                                <w:rPr>
                                  <w:rFonts w:hAnsi="Calibri" w:eastAsia="Calibri" w:cs="Calibri"/>
                                  <w:color w:val="FFFFFF"/>
                                  <w:kern w:val="24"/>
                                  <w:sz w:val="18"/>
                                  <w:szCs w:val="18"/>
                                  <w:u w:val="single"/>
                                </w:rPr>
                                <w:t>é</w:t>
                              </w:r>
                              <w:r w:rsidRPr="001A488B">
                                <w:rPr>
                                  <w:rFonts w:hAnsi="Calibri" w:eastAsia="Calibri" w:cs="Calibri"/>
                                  <w:color w:val="FFFFFF"/>
                                  <w:kern w:val="24"/>
                                  <w:sz w:val="18"/>
                                  <w:szCs w:val="18"/>
                                  <w:u w:val="single"/>
                                </w:rPr>
                                <w:t>sultat</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4</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w:t>
                              </w:r>
                              <w:r w:rsidRPr="001A488B">
                                <w:rPr>
                                  <w:rFonts w:hAnsi="Calibri" w:eastAsia="Calibri" w:cs="Arial"/>
                                  <w:color w:val="FFFFFF" w:themeColor="light1"/>
                                  <w:kern w:val="24"/>
                                  <w:sz w:val="18"/>
                                  <w:szCs w:val="18"/>
                                </w:rPr>
                                <w:br/>
                              </w:r>
                              <w:r w:rsidRPr="001A488B">
                                <w:rPr>
                                  <w:rFonts w:hAnsi="Calibri" w:eastAsia="Calibri" w:cs="Arial"/>
                                  <w:b/>
                                  <w:bCs/>
                                  <w:color w:val="FFFFFF"/>
                                  <w:kern w:val="24"/>
                                  <w:sz w:val="18"/>
                                  <w:szCs w:val="18"/>
                                </w:rPr>
                                <w:t>La population participe aux d</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cisions sur l'action sanitaire, </w:t>
                              </w:r>
                              <w:r w:rsidRPr="001A488B">
                                <w:rPr>
                                  <w:rFonts w:hAnsi="Calibri" w:eastAsia="Calibri" w:cs="Arial"/>
                                  <w:b/>
                                  <w:bCs/>
                                  <w:color w:val="FFFFFF"/>
                                  <w:kern w:val="24"/>
                                  <w:sz w:val="18"/>
                                  <w:szCs w:val="18"/>
                                </w:rPr>
                                <w:t>à</w:t>
                              </w:r>
                              <w:r w:rsidRPr="001A488B">
                                <w:rPr>
                                  <w:rFonts w:hAnsi="Calibri" w:eastAsia="Calibri" w:cs="Arial"/>
                                  <w:b/>
                                  <w:bCs/>
                                  <w:color w:val="FFFFFF"/>
                                  <w:kern w:val="24"/>
                                  <w:sz w:val="18"/>
                                  <w:szCs w:val="18"/>
                                </w:rPr>
                                <w:t xml:space="preserve"> sa mise en </w:t>
                              </w:r>
                              <w:r w:rsidRPr="001A488B">
                                <w:rPr>
                                  <w:rFonts w:hAnsi="Calibri" w:eastAsia="Calibri" w:cs="Arial"/>
                                  <w:b/>
                                  <w:bCs/>
                                  <w:color w:val="FFFFFF"/>
                                  <w:kern w:val="24"/>
                                  <w:sz w:val="18"/>
                                  <w:szCs w:val="18"/>
                                </w:rPr>
                                <w:t>œ</w:t>
                              </w:r>
                              <w:r w:rsidRPr="001A488B">
                                <w:rPr>
                                  <w:rFonts w:hAnsi="Calibri" w:eastAsia="Calibri" w:cs="Arial"/>
                                  <w:b/>
                                  <w:bCs/>
                                  <w:color w:val="FFFFFF"/>
                                  <w:kern w:val="24"/>
                                  <w:sz w:val="18"/>
                                  <w:szCs w:val="18"/>
                                </w:rPr>
                                <w:t xml:space="preserve">uvre et </w:t>
                              </w:r>
                              <w:r w:rsidRPr="001A488B">
                                <w:rPr>
                                  <w:rFonts w:hAnsi="Calibri" w:eastAsia="Calibri" w:cs="Arial"/>
                                  <w:b/>
                                  <w:bCs/>
                                  <w:color w:val="FFFFFF"/>
                                  <w:kern w:val="24"/>
                                  <w:sz w:val="18"/>
                                  <w:szCs w:val="18"/>
                                </w:rPr>
                                <w:t>à</w:t>
                              </w:r>
                              <w:r w:rsidRPr="001A488B">
                                <w:rPr>
                                  <w:rFonts w:hAnsi="Calibri" w:eastAsia="Calibri" w:cs="Arial"/>
                                  <w:b/>
                                  <w:bCs/>
                                  <w:color w:val="FFFFFF"/>
                                  <w:kern w:val="24"/>
                                  <w:sz w:val="18"/>
                                  <w:szCs w:val="18"/>
                                </w:rPr>
                                <w:t xml:space="preserve"> son </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valuation.</w:t>
                              </w:r>
                            </w:p>
                          </w:txbxContent>
                        </wps:txbx>
                        <wps:bodyPr lIns="91440" tIns="45720" rIns="91440" bIns="45720" rtlCol="0" anchor="t" anchorCtr="0"/>
                      </wps:wsp>
                      <wps:wsp>
                        <wps:cNvPr id="207805489" name="Rectangle 207805489"/>
                        <wps:cNvSpPr/>
                        <wps:spPr>
                          <a:xfrm>
                            <a:off x="2365447" y="2337075"/>
                            <a:ext cx="2307925" cy="1543024"/>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1A488B" w:rsidR="00D242E6" w:rsidP="00D242E6" w:rsidRDefault="00D242E6" w14:paraId="0168E5D7" w14:textId="77777777">
                              <w:pPr>
                                <w:jc w:val="center"/>
                                <w:rPr>
                                  <w:rFonts w:hAnsi="Calibri" w:eastAsia="Calibri" w:cs="Calibri"/>
                                  <w:color w:val="FFFFFF"/>
                                  <w:kern w:val="24"/>
                                  <w:sz w:val="18"/>
                                  <w:szCs w:val="18"/>
                                </w:rPr>
                              </w:pPr>
                              <w:r w:rsidRPr="001A488B">
                                <w:rPr>
                                  <w:rFonts w:hAnsi="Calibri" w:eastAsia="Calibri" w:cs="Calibri"/>
                                  <w:color w:val="FFFFFF"/>
                                  <w:kern w:val="24"/>
                                  <w:sz w:val="18"/>
                                  <w:szCs w:val="18"/>
                                  <w:u w:val="single"/>
                                </w:rPr>
                                <w:t>R</w:t>
                              </w:r>
                              <w:r w:rsidRPr="001A488B">
                                <w:rPr>
                                  <w:rFonts w:hAnsi="Calibri" w:eastAsia="Calibri" w:cs="Calibri"/>
                                  <w:color w:val="FFFFFF"/>
                                  <w:kern w:val="24"/>
                                  <w:sz w:val="18"/>
                                  <w:szCs w:val="18"/>
                                  <w:u w:val="single"/>
                                </w:rPr>
                                <w:t>é</w:t>
                              </w:r>
                              <w:r w:rsidRPr="001A488B">
                                <w:rPr>
                                  <w:rFonts w:hAnsi="Calibri" w:eastAsia="Calibri" w:cs="Calibri"/>
                                  <w:color w:val="FFFFFF"/>
                                  <w:kern w:val="24"/>
                                  <w:sz w:val="18"/>
                                  <w:szCs w:val="18"/>
                                  <w:u w:val="single"/>
                                </w:rPr>
                                <w:t>sultat</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2</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w:t>
                              </w:r>
                              <w:r w:rsidRPr="001A488B">
                                <w:rPr>
                                  <w:rFonts w:hAnsi="Calibri" w:eastAsia="Calibri" w:cs="Arial"/>
                                  <w:color w:val="FFFFFF" w:themeColor="light1"/>
                                  <w:kern w:val="24"/>
                                  <w:sz w:val="18"/>
                                  <w:szCs w:val="18"/>
                                  <w:u w:val="single"/>
                                </w:rPr>
                                <w:br/>
                              </w:r>
                              <w:r w:rsidRPr="001A488B">
                                <w:rPr>
                                  <w:rFonts w:hAnsi="Calibri" w:eastAsia="Calibri" w:cs="Arial"/>
                                  <w:b/>
                                  <w:bCs/>
                                  <w:color w:val="FFFFFF"/>
                                  <w:kern w:val="24"/>
                                  <w:sz w:val="18"/>
                                  <w:szCs w:val="18"/>
                                </w:rPr>
                                <w:t>La population est prot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g</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e contre le risque financier li</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 aux d</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penses de sant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w:t>
                              </w:r>
                              <w:r w:rsidRPr="001A488B">
                                <w:rPr>
                                  <w:rFonts w:hAnsi="Calibri" w:eastAsia="Calibri" w:cs="Arial"/>
                                  <w:b/>
                                  <w:bCs/>
                                  <w:color w:val="FFFFFF"/>
                                  <w:kern w:val="24"/>
                                  <w:sz w:val="18"/>
                                  <w:szCs w:val="18"/>
                                </w:rPr>
                                <w:t> </w:t>
                              </w:r>
                            </w:p>
                          </w:txbxContent>
                        </wps:txbx>
                        <wps:bodyPr lIns="91440" tIns="45720" rIns="91440" bIns="45720" rtlCol="0" anchor="t" anchorCtr="0"/>
                      </wps:wsp>
                      <wps:wsp>
                        <wps:cNvPr id="207805490" name="Titre 4"/>
                        <wps:cNvSpPr txBox="1">
                          <a:spLocks/>
                        </wps:cNvSpPr>
                        <wps:spPr>
                          <a:xfrm>
                            <a:off x="5561" y="665180"/>
                            <a:ext cx="11852292" cy="705883"/>
                          </a:xfrm>
                          <a:prstGeom prst="rect">
                            <a:avLst/>
                          </a:prstGeom>
                          <a:solidFill>
                            <a:schemeClr val="tx1">
                              <a:lumMod val="50000"/>
                              <a:lumOff val="50000"/>
                            </a:schemeClr>
                          </a:solidFill>
                          <a:ln w="19050">
                            <a:noFill/>
                          </a:ln>
                        </wps:spPr>
                        <wps:txbx>
                          <w:txbxContent>
                            <w:p w:rsidRPr="001A488B" w:rsidR="00D242E6" w:rsidP="00D242E6" w:rsidRDefault="00D242E6" w14:paraId="55D8880C" w14:textId="77777777">
                              <w:pPr>
                                <w:jc w:val="center"/>
                                <w:rPr>
                                  <w:rFonts w:ascii="Calibri" w:hAnsi="Calibri" w:eastAsia="Calibri" w:cs="Arial"/>
                                  <w:color w:val="FFFFFF"/>
                                  <w:kern w:val="24"/>
                                  <w:sz w:val="18"/>
                                  <w:szCs w:val="18"/>
                                </w:rPr>
                              </w:pPr>
                              <w:r w:rsidRPr="001A488B">
                                <w:rPr>
                                  <w:rFonts w:ascii="Calibri" w:hAnsi="Calibri" w:eastAsia="Calibri" w:cs="Arial"/>
                                  <w:color w:val="FFFFFF"/>
                                  <w:kern w:val="24"/>
                                  <w:sz w:val="18"/>
                                  <w:szCs w:val="18"/>
                                  <w:u w:val="single"/>
                                </w:rPr>
                                <w:t>Objectif Général du pilier 2</w:t>
                              </w:r>
                              <w:r w:rsidRPr="001A488B">
                                <w:rPr>
                                  <w:rFonts w:ascii="Calibri" w:hAnsi="Calibri" w:eastAsia="Calibri" w:cs="Arial"/>
                                  <w:b/>
                                  <w:bCs/>
                                  <w:color w:val="000000" w:themeColor="text1"/>
                                  <w:kern w:val="24"/>
                                  <w:sz w:val="18"/>
                                  <w:szCs w:val="18"/>
                                  <w:u w:val="single"/>
                                </w:rPr>
                                <w:br/>
                              </w:r>
                              <w:r w:rsidRPr="001A488B">
                                <w:rPr>
                                  <w:rFonts w:ascii="Calibri" w:hAnsi="Calibri" w:eastAsia="Calibri" w:cs="Arial"/>
                                  <w:b/>
                                  <w:bCs/>
                                  <w:color w:val="FFFFFF"/>
                                  <w:kern w:val="24"/>
                                  <w:sz w:val="18"/>
                                  <w:szCs w:val="18"/>
                                </w:rPr>
                                <w:t>Améliorer l'accès aux services sociaux de base promouvant une protection sociale.</w:t>
                              </w:r>
                            </w:p>
                          </w:txbxContent>
                        </wps:txbx>
                        <wps:bodyPr vert="horz" lIns="91440" tIns="45720" rIns="91440" bIns="45720" rtlCol="0" anchor="ctr">
                          <a:normAutofit/>
                        </wps:bodyPr>
                      </wps:wsp>
                      <wps:wsp>
                        <wps:cNvPr id="207805491" name="Rectangle 207805491"/>
                        <wps:cNvSpPr/>
                        <wps:spPr>
                          <a:xfrm>
                            <a:off x="9549929" y="2351056"/>
                            <a:ext cx="2307924" cy="1529043"/>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1A488B" w:rsidR="00D242E6" w:rsidP="00D242E6" w:rsidRDefault="00D242E6" w14:paraId="5302E700" w14:textId="77777777">
                              <w:pPr>
                                <w:jc w:val="center"/>
                                <w:rPr>
                                  <w:rFonts w:hAnsi="Calibri" w:eastAsia="Calibri" w:cs="Calibri"/>
                                  <w:color w:val="FFFFFF"/>
                                  <w:kern w:val="24"/>
                                  <w:sz w:val="18"/>
                                  <w:szCs w:val="18"/>
                                </w:rPr>
                              </w:pPr>
                              <w:r w:rsidRPr="001A488B">
                                <w:rPr>
                                  <w:rFonts w:hAnsi="Calibri" w:eastAsia="Calibri" w:cs="Calibri"/>
                                  <w:color w:val="FFFFFF"/>
                                  <w:kern w:val="24"/>
                                  <w:sz w:val="18"/>
                                  <w:szCs w:val="18"/>
                                  <w:u w:val="single"/>
                                </w:rPr>
                                <w:t>R</w:t>
                              </w:r>
                              <w:r w:rsidRPr="001A488B">
                                <w:rPr>
                                  <w:rFonts w:hAnsi="Calibri" w:eastAsia="Calibri" w:cs="Calibri"/>
                                  <w:color w:val="FFFFFF"/>
                                  <w:kern w:val="24"/>
                                  <w:sz w:val="18"/>
                                  <w:szCs w:val="18"/>
                                  <w:u w:val="single"/>
                                </w:rPr>
                                <w:t>é</w:t>
                              </w:r>
                              <w:r w:rsidRPr="001A488B">
                                <w:rPr>
                                  <w:rFonts w:hAnsi="Calibri" w:eastAsia="Calibri" w:cs="Calibri"/>
                                  <w:color w:val="FFFFFF"/>
                                  <w:kern w:val="24"/>
                                  <w:sz w:val="18"/>
                                  <w:szCs w:val="18"/>
                                  <w:u w:val="single"/>
                                </w:rPr>
                                <w:t>sultat</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5 :</w:t>
                              </w:r>
                              <w:r w:rsidRPr="001A488B">
                                <w:rPr>
                                  <w:rFonts w:hAnsi="Calibri" w:eastAsia="Calibri" w:cs="Arial"/>
                                  <w:color w:val="FFFFFF" w:themeColor="light1"/>
                                  <w:kern w:val="24"/>
                                  <w:sz w:val="18"/>
                                  <w:szCs w:val="18"/>
                                </w:rPr>
                                <w:br/>
                              </w:r>
                              <w:r w:rsidRPr="001A488B">
                                <w:rPr>
                                  <w:rFonts w:hAnsi="Calibri" w:eastAsia="Calibri" w:cs="Arial"/>
                                  <w:b/>
                                  <w:bCs/>
                                  <w:color w:val="FFFFFF"/>
                                  <w:kern w:val="24"/>
                                  <w:sz w:val="18"/>
                                  <w:szCs w:val="18"/>
                                </w:rPr>
                                <w:t>L'appui institutionnel multi niveaux cr</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e les conditions favorables au d</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veloppement local.</w:t>
                              </w:r>
                            </w:p>
                          </w:txbxContent>
                        </wps:txbx>
                        <wps:bodyPr lIns="91440" tIns="45720" rIns="91440" bIns="45720" rtlCol="0" anchor="t" anchorCtr="0"/>
                      </wps:wsp>
                      <wps:wsp>
                        <wps:cNvPr id="207805492" name="Rectangle 207805492"/>
                        <wps:cNvSpPr/>
                        <wps:spPr>
                          <a:xfrm>
                            <a:off x="4741189" y="2337112"/>
                            <a:ext cx="2307925" cy="1543024"/>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1A488B" w:rsidR="00D242E6" w:rsidP="00D242E6" w:rsidRDefault="00D242E6" w14:paraId="43CF94AB" w14:textId="77777777">
                              <w:pPr>
                                <w:jc w:val="center"/>
                                <w:rPr>
                                  <w:rFonts w:hAnsi="Calibri" w:eastAsia="Calibri" w:cs="Calibri"/>
                                  <w:color w:val="FFFFFF"/>
                                  <w:kern w:val="24"/>
                                  <w:sz w:val="18"/>
                                  <w:szCs w:val="18"/>
                                </w:rPr>
                              </w:pPr>
                              <w:r w:rsidRPr="001A488B">
                                <w:rPr>
                                  <w:rFonts w:hAnsi="Calibri" w:eastAsia="Calibri" w:cs="Calibri"/>
                                  <w:color w:val="FFFFFF"/>
                                  <w:kern w:val="24"/>
                                  <w:sz w:val="18"/>
                                  <w:szCs w:val="18"/>
                                  <w:u w:val="single"/>
                                </w:rPr>
                                <w:t>R</w:t>
                              </w:r>
                              <w:r w:rsidRPr="001A488B">
                                <w:rPr>
                                  <w:rFonts w:hAnsi="Calibri" w:eastAsia="Calibri" w:cs="Calibri"/>
                                  <w:color w:val="FFFFFF"/>
                                  <w:kern w:val="24"/>
                                  <w:sz w:val="18"/>
                                  <w:szCs w:val="18"/>
                                  <w:u w:val="single"/>
                                </w:rPr>
                                <w:t>é</w:t>
                              </w:r>
                              <w:r w:rsidRPr="001A488B">
                                <w:rPr>
                                  <w:rFonts w:hAnsi="Calibri" w:eastAsia="Calibri" w:cs="Calibri"/>
                                  <w:color w:val="FFFFFF"/>
                                  <w:kern w:val="24"/>
                                  <w:sz w:val="18"/>
                                  <w:szCs w:val="18"/>
                                  <w:u w:val="single"/>
                                </w:rPr>
                                <w:t>sultat</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3</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w:t>
                              </w:r>
                              <w:r w:rsidRPr="001A488B">
                                <w:rPr>
                                  <w:rFonts w:hAnsi="Calibri" w:eastAsia="Calibri" w:cs="Arial"/>
                                  <w:color w:val="FFFFFF" w:themeColor="light1"/>
                                  <w:kern w:val="24"/>
                                  <w:sz w:val="18"/>
                                  <w:szCs w:val="18"/>
                                </w:rPr>
                                <w:br/>
                              </w:r>
                              <w:r w:rsidRPr="001A488B">
                                <w:rPr>
                                  <w:rFonts w:hAnsi="Calibri" w:eastAsia="Calibri" w:cs="Arial"/>
                                  <w:b/>
                                  <w:bCs/>
                                  <w:color w:val="FFFFFF"/>
                                  <w:kern w:val="24"/>
                                  <w:sz w:val="18"/>
                                  <w:szCs w:val="18"/>
                                </w:rPr>
                                <w:t>Le capital en sant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 et bien-</w:t>
                              </w:r>
                              <w:r w:rsidRPr="001A488B">
                                <w:rPr>
                                  <w:rFonts w:hAnsi="Calibri" w:eastAsia="Calibri" w:cs="Arial"/>
                                  <w:b/>
                                  <w:bCs/>
                                  <w:color w:val="FFFFFF"/>
                                  <w:kern w:val="24"/>
                                  <w:sz w:val="18"/>
                                  <w:szCs w:val="18"/>
                                </w:rPr>
                                <w:t>ê</w:t>
                              </w:r>
                              <w:r w:rsidRPr="001A488B">
                                <w:rPr>
                                  <w:rFonts w:hAnsi="Calibri" w:eastAsia="Calibri" w:cs="Arial"/>
                                  <w:b/>
                                  <w:bCs/>
                                  <w:color w:val="FFFFFF"/>
                                  <w:kern w:val="24"/>
                                  <w:sz w:val="18"/>
                                  <w:szCs w:val="18"/>
                                </w:rPr>
                                <w:t>tre de la population est prot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g</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 en agissant sur les modes et conditions de vie.</w:t>
                              </w:r>
                            </w:p>
                          </w:txbxContent>
                        </wps:txbx>
                        <wps:bodyPr lIns="91440" tIns="45720" rIns="91440" bIns="45720" rtlCol="0" anchor="t" anchorCtr="0"/>
                      </wps:wsp>
                    </wpg:wgp>
                  </a:graphicData>
                </a:graphic>
                <wp14:sizeRelH relativeFrom="margin">
                  <wp14:pctWidth>0</wp14:pctWidth>
                </wp14:sizeRelH>
                <wp14:sizeRelV relativeFrom="margin">
                  <wp14:pctHeight>0</wp14:pctHeight>
                </wp14:sizeRelV>
              </wp:anchor>
            </w:drawing>
          </mc:Choice>
          <mc:Fallback>
            <w:pict w14:anchorId="4482796E">
              <v:group id="Group 2" style="position:absolute;margin-left:.4pt;margin-top:28.85pt;width:457.85pt;height:272.25pt;z-index:251658241;mso-position-horizontal-relative:margin;mso-width-relative:margin;mso-height-relative:margin" coordsize="118550,32149" coordorigin="27,6651" o:spid="_x0000_s1038" w14:anchorId="5072FB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">
                <v:rect id="Rectangle 207805486" style="position:absolute;left:55;top:14513;width:118523;height:7908;visibility:visible;mso-wrap-style:square;v-text-anchor:middle" o:spid="_x0000_s1039" fillcolor="#cfcdcd [289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">
                  <v:textbox>
                    <w:txbxContent>
                      <w:p w:rsidRPr="005A6173" w:rsidR="00D242E6" w:rsidP="00D242E6" w:rsidRDefault="00D242E6" w14:paraId="0514851E" w14:textId="77777777">
                        <w:pPr>
                          <w:jc w:val="center"/>
                          <w:rPr>
                            <w:rFonts w:eastAsia="Calibri" w:asciiTheme="minorHAnsi" w:hAnsiTheme="minorHAnsi" w:cstheme="minorHAnsi"/>
                            <w:color w:val="000000"/>
                            <w:kern w:val="24"/>
                            <w:sz w:val="18"/>
                            <w:szCs w:val="18"/>
                          </w:rPr>
                        </w:pPr>
                        <w:r w:rsidRPr="005A6173">
                          <w:rPr>
                            <w:rFonts w:eastAsia="Calibri" w:asciiTheme="minorHAnsi" w:hAnsiTheme="minorHAnsi" w:cstheme="minorHAnsi"/>
                            <w:color w:val="000000"/>
                            <w:kern w:val="24"/>
                            <w:sz w:val="18"/>
                            <w:szCs w:val="18"/>
                            <w:u w:val="single"/>
                          </w:rPr>
                          <w:t>Objectif Spécifique 2 du pilier 2</w:t>
                        </w:r>
                        <w:r w:rsidRPr="005A6173">
                          <w:rPr>
                            <w:rFonts w:eastAsia="Calibri" w:asciiTheme="minorHAnsi" w:hAnsiTheme="minorHAnsi" w:cstheme="minorHAnsi"/>
                            <w:color w:val="FFFFFF" w:themeColor="light1"/>
                            <w:kern w:val="24"/>
                            <w:sz w:val="18"/>
                            <w:szCs w:val="18"/>
                            <w:u w:val="single"/>
                          </w:rPr>
                          <w:br/>
                        </w:r>
                        <w:r w:rsidRPr="005A6173">
                          <w:rPr>
                            <w:rFonts w:eastAsia="Calibri" w:asciiTheme="minorHAnsi" w:hAnsiTheme="minorHAnsi" w:cstheme="minorHAnsi"/>
                            <w:b/>
                            <w:bCs/>
                            <w:color w:val="000000"/>
                            <w:kern w:val="24"/>
                            <w:sz w:val="18"/>
                            <w:szCs w:val="18"/>
                          </w:rPr>
                          <w:t>Contribuer à l'amélioration du niveau de santé et de bien-être de la population de façon équitable, dans le respect de son environnement quotidien et en renforçant son pouvoir d'agir sur sa santé.</w:t>
                        </w:r>
                      </w:p>
                    </w:txbxContent>
                  </v:textbox>
                </v:rect>
                <v:rect id="Rectangle 207805487" style="position:absolute;left:27;top:23371;width:23079;height:15430;visibility:visible;mso-wrap-style:square;v-text-anchor:top" o:spid="_x0000_s1040"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">
                  <v:textbox>
                    <w:txbxContent>
                      <w:p w:rsidRPr="001A488B" w:rsidR="00D242E6" w:rsidP="00D242E6" w:rsidRDefault="00D242E6" w14:paraId="2F07AC4B" w14:textId="77777777">
                        <w:pPr>
                          <w:jc w:val="center"/>
                          <w:rPr>
                            <w:rFonts w:hAnsi="Calibri" w:eastAsia="Calibri" w:cs="Arial"/>
                            <w:color w:val="FFFFFF"/>
                            <w:kern w:val="24"/>
                            <w:sz w:val="18"/>
                            <w:szCs w:val="18"/>
                          </w:rPr>
                        </w:pPr>
                        <w:r w:rsidRPr="001A488B">
                          <w:rPr>
                            <w:rFonts w:hAnsi="Calibri" w:eastAsia="Calibri" w:cs="Arial"/>
                            <w:color w:val="FFFFFF"/>
                            <w:kern w:val="24"/>
                            <w:sz w:val="18"/>
                            <w:szCs w:val="18"/>
                            <w:u w:val="single"/>
                          </w:rPr>
                          <w:t>R</w:t>
                        </w:r>
                        <w:r w:rsidRPr="001A488B">
                          <w:rPr>
                            <w:rFonts w:hAnsi="Calibri" w:eastAsia="Calibri" w:cs="Arial"/>
                            <w:color w:val="FFFFFF"/>
                            <w:kern w:val="24"/>
                            <w:sz w:val="18"/>
                            <w:szCs w:val="18"/>
                            <w:u w:val="single"/>
                          </w:rPr>
                          <w:t>é</w:t>
                        </w:r>
                        <w:r w:rsidRPr="001A488B">
                          <w:rPr>
                            <w:rFonts w:hAnsi="Calibri" w:eastAsia="Calibri" w:cs="Arial"/>
                            <w:color w:val="FFFFFF"/>
                            <w:kern w:val="24"/>
                            <w:sz w:val="18"/>
                            <w:szCs w:val="18"/>
                            <w:u w:val="single"/>
                          </w:rPr>
                          <w:t>sultat 1</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w:t>
                        </w:r>
                        <w:r w:rsidRPr="001A488B">
                          <w:rPr>
                            <w:rFonts w:hAnsi="Calibri" w:eastAsia="Calibri" w:cs="Arial"/>
                            <w:color w:val="FFFFFF" w:themeColor="light1"/>
                            <w:kern w:val="24"/>
                            <w:sz w:val="18"/>
                            <w:szCs w:val="18"/>
                            <w:u w:val="single"/>
                          </w:rPr>
                          <w:br/>
                        </w:r>
                        <w:r w:rsidRPr="001A488B">
                          <w:rPr>
                            <w:rFonts w:hAnsi="Calibri" w:eastAsia="Calibri" w:cs="Arial"/>
                            <w:b/>
                            <w:bCs/>
                            <w:color w:val="FFFFFF"/>
                            <w:kern w:val="24"/>
                            <w:sz w:val="18"/>
                            <w:szCs w:val="18"/>
                          </w:rPr>
                          <w:t>Les syst</w:t>
                        </w:r>
                        <w:r w:rsidRPr="001A488B">
                          <w:rPr>
                            <w:rFonts w:hAnsi="Calibri" w:eastAsia="Calibri" w:cs="Arial"/>
                            <w:b/>
                            <w:bCs/>
                            <w:color w:val="FFFFFF"/>
                            <w:kern w:val="24"/>
                            <w:sz w:val="18"/>
                            <w:szCs w:val="18"/>
                          </w:rPr>
                          <w:t>è</w:t>
                        </w:r>
                        <w:r w:rsidRPr="001A488B">
                          <w:rPr>
                            <w:rFonts w:hAnsi="Calibri" w:eastAsia="Calibri" w:cs="Arial"/>
                            <w:b/>
                            <w:bCs/>
                            <w:color w:val="FFFFFF"/>
                            <w:kern w:val="24"/>
                            <w:sz w:val="18"/>
                            <w:szCs w:val="18"/>
                          </w:rPr>
                          <w:t>mes locaux de sant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 sont efficaces, durables et r</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silients.</w:t>
                        </w:r>
                      </w:p>
                    </w:txbxContent>
                  </v:textbox>
                </v:rect>
                <v:rect id="Rectangle 207805488" style="position:absolute;left:71455;top:23438;width:23079;height:15291;visibility:visible;mso-wrap-style:square;v-text-anchor:top" o:spid="_x0000_s1041"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">
                  <v:textbox>
                    <w:txbxContent>
                      <w:p w:rsidRPr="001A488B" w:rsidR="00D242E6" w:rsidP="00D242E6" w:rsidRDefault="00D242E6" w14:paraId="58CAED48" w14:textId="77777777">
                        <w:pPr>
                          <w:jc w:val="center"/>
                          <w:rPr>
                            <w:rFonts w:hAnsi="Calibri" w:eastAsia="Calibri" w:cs="Calibri"/>
                            <w:color w:val="FFFFFF"/>
                            <w:kern w:val="24"/>
                            <w:sz w:val="18"/>
                            <w:szCs w:val="18"/>
                          </w:rPr>
                        </w:pPr>
                        <w:r w:rsidRPr="001A488B">
                          <w:rPr>
                            <w:rFonts w:hAnsi="Calibri" w:eastAsia="Calibri" w:cs="Calibri"/>
                            <w:color w:val="FFFFFF"/>
                            <w:kern w:val="24"/>
                            <w:sz w:val="18"/>
                            <w:szCs w:val="18"/>
                            <w:u w:val="single"/>
                          </w:rPr>
                          <w:t>R</w:t>
                        </w:r>
                        <w:r w:rsidRPr="001A488B">
                          <w:rPr>
                            <w:rFonts w:hAnsi="Calibri" w:eastAsia="Calibri" w:cs="Calibri"/>
                            <w:color w:val="FFFFFF"/>
                            <w:kern w:val="24"/>
                            <w:sz w:val="18"/>
                            <w:szCs w:val="18"/>
                            <w:u w:val="single"/>
                          </w:rPr>
                          <w:t>é</w:t>
                        </w:r>
                        <w:r w:rsidRPr="001A488B">
                          <w:rPr>
                            <w:rFonts w:hAnsi="Calibri" w:eastAsia="Calibri" w:cs="Calibri"/>
                            <w:color w:val="FFFFFF"/>
                            <w:kern w:val="24"/>
                            <w:sz w:val="18"/>
                            <w:szCs w:val="18"/>
                            <w:u w:val="single"/>
                          </w:rPr>
                          <w:t>sultat</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4</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w:t>
                        </w:r>
                        <w:r w:rsidRPr="001A488B">
                          <w:rPr>
                            <w:rFonts w:hAnsi="Calibri" w:eastAsia="Calibri" w:cs="Arial"/>
                            <w:color w:val="FFFFFF" w:themeColor="light1"/>
                            <w:kern w:val="24"/>
                            <w:sz w:val="18"/>
                            <w:szCs w:val="18"/>
                          </w:rPr>
                          <w:br/>
                        </w:r>
                        <w:r w:rsidRPr="001A488B">
                          <w:rPr>
                            <w:rFonts w:hAnsi="Calibri" w:eastAsia="Calibri" w:cs="Arial"/>
                            <w:b/>
                            <w:bCs/>
                            <w:color w:val="FFFFFF"/>
                            <w:kern w:val="24"/>
                            <w:sz w:val="18"/>
                            <w:szCs w:val="18"/>
                          </w:rPr>
                          <w:t>La population participe aux d</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cisions sur l'action sanitaire, </w:t>
                        </w:r>
                        <w:r w:rsidRPr="001A488B">
                          <w:rPr>
                            <w:rFonts w:hAnsi="Calibri" w:eastAsia="Calibri" w:cs="Arial"/>
                            <w:b/>
                            <w:bCs/>
                            <w:color w:val="FFFFFF"/>
                            <w:kern w:val="24"/>
                            <w:sz w:val="18"/>
                            <w:szCs w:val="18"/>
                          </w:rPr>
                          <w:t>à</w:t>
                        </w:r>
                        <w:r w:rsidRPr="001A488B">
                          <w:rPr>
                            <w:rFonts w:hAnsi="Calibri" w:eastAsia="Calibri" w:cs="Arial"/>
                            <w:b/>
                            <w:bCs/>
                            <w:color w:val="FFFFFF"/>
                            <w:kern w:val="24"/>
                            <w:sz w:val="18"/>
                            <w:szCs w:val="18"/>
                          </w:rPr>
                          <w:t xml:space="preserve"> sa mise en </w:t>
                        </w:r>
                        <w:r w:rsidRPr="001A488B">
                          <w:rPr>
                            <w:rFonts w:hAnsi="Calibri" w:eastAsia="Calibri" w:cs="Arial"/>
                            <w:b/>
                            <w:bCs/>
                            <w:color w:val="FFFFFF"/>
                            <w:kern w:val="24"/>
                            <w:sz w:val="18"/>
                            <w:szCs w:val="18"/>
                          </w:rPr>
                          <w:t>œ</w:t>
                        </w:r>
                        <w:r w:rsidRPr="001A488B">
                          <w:rPr>
                            <w:rFonts w:hAnsi="Calibri" w:eastAsia="Calibri" w:cs="Arial"/>
                            <w:b/>
                            <w:bCs/>
                            <w:color w:val="FFFFFF"/>
                            <w:kern w:val="24"/>
                            <w:sz w:val="18"/>
                            <w:szCs w:val="18"/>
                          </w:rPr>
                          <w:t xml:space="preserve">uvre et </w:t>
                        </w:r>
                        <w:r w:rsidRPr="001A488B">
                          <w:rPr>
                            <w:rFonts w:hAnsi="Calibri" w:eastAsia="Calibri" w:cs="Arial"/>
                            <w:b/>
                            <w:bCs/>
                            <w:color w:val="FFFFFF"/>
                            <w:kern w:val="24"/>
                            <w:sz w:val="18"/>
                            <w:szCs w:val="18"/>
                          </w:rPr>
                          <w:t>à</w:t>
                        </w:r>
                        <w:r w:rsidRPr="001A488B">
                          <w:rPr>
                            <w:rFonts w:hAnsi="Calibri" w:eastAsia="Calibri" w:cs="Arial"/>
                            <w:b/>
                            <w:bCs/>
                            <w:color w:val="FFFFFF"/>
                            <w:kern w:val="24"/>
                            <w:sz w:val="18"/>
                            <w:szCs w:val="18"/>
                          </w:rPr>
                          <w:t xml:space="preserve"> son </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valuation.</w:t>
                        </w:r>
                      </w:p>
                    </w:txbxContent>
                  </v:textbox>
                </v:rect>
                <v:rect id="Rectangle 207805489" style="position:absolute;left:23654;top:23370;width:23079;height:15430;visibility:visible;mso-wrap-style:square;v-text-anchor:top" o:spid="_x0000_s1042"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">
                  <v:textbox>
                    <w:txbxContent>
                      <w:p w:rsidRPr="001A488B" w:rsidR="00D242E6" w:rsidP="00D242E6" w:rsidRDefault="00D242E6" w14:paraId="6E48F02E" w14:textId="77777777">
                        <w:pPr>
                          <w:jc w:val="center"/>
                          <w:rPr>
                            <w:rFonts w:hAnsi="Calibri" w:eastAsia="Calibri" w:cs="Calibri"/>
                            <w:color w:val="FFFFFF"/>
                            <w:kern w:val="24"/>
                            <w:sz w:val="18"/>
                            <w:szCs w:val="18"/>
                          </w:rPr>
                        </w:pPr>
                        <w:r w:rsidRPr="001A488B">
                          <w:rPr>
                            <w:rFonts w:hAnsi="Calibri" w:eastAsia="Calibri" w:cs="Calibri"/>
                            <w:color w:val="FFFFFF"/>
                            <w:kern w:val="24"/>
                            <w:sz w:val="18"/>
                            <w:szCs w:val="18"/>
                            <w:u w:val="single"/>
                          </w:rPr>
                          <w:t>R</w:t>
                        </w:r>
                        <w:r w:rsidRPr="001A488B">
                          <w:rPr>
                            <w:rFonts w:hAnsi="Calibri" w:eastAsia="Calibri" w:cs="Calibri"/>
                            <w:color w:val="FFFFFF"/>
                            <w:kern w:val="24"/>
                            <w:sz w:val="18"/>
                            <w:szCs w:val="18"/>
                            <w:u w:val="single"/>
                          </w:rPr>
                          <w:t>é</w:t>
                        </w:r>
                        <w:r w:rsidRPr="001A488B">
                          <w:rPr>
                            <w:rFonts w:hAnsi="Calibri" w:eastAsia="Calibri" w:cs="Calibri"/>
                            <w:color w:val="FFFFFF"/>
                            <w:kern w:val="24"/>
                            <w:sz w:val="18"/>
                            <w:szCs w:val="18"/>
                            <w:u w:val="single"/>
                          </w:rPr>
                          <w:t>sultat</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2</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w:t>
                        </w:r>
                        <w:r w:rsidRPr="001A488B">
                          <w:rPr>
                            <w:rFonts w:hAnsi="Calibri" w:eastAsia="Calibri" w:cs="Arial"/>
                            <w:color w:val="FFFFFF" w:themeColor="light1"/>
                            <w:kern w:val="24"/>
                            <w:sz w:val="18"/>
                            <w:szCs w:val="18"/>
                            <w:u w:val="single"/>
                          </w:rPr>
                          <w:br/>
                        </w:r>
                        <w:r w:rsidRPr="001A488B">
                          <w:rPr>
                            <w:rFonts w:hAnsi="Calibri" w:eastAsia="Calibri" w:cs="Arial"/>
                            <w:b/>
                            <w:bCs/>
                            <w:color w:val="FFFFFF"/>
                            <w:kern w:val="24"/>
                            <w:sz w:val="18"/>
                            <w:szCs w:val="18"/>
                          </w:rPr>
                          <w:t>La population est prot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g</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e contre le risque financier li</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 aux d</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penses de sant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w:t>
                        </w:r>
                        <w:r w:rsidRPr="001A488B">
                          <w:rPr>
                            <w:rFonts w:hAnsi="Calibri" w:eastAsia="Calibri" w:cs="Arial"/>
                            <w:b/>
                            <w:bCs/>
                            <w:color w:val="FFFFFF"/>
                            <w:kern w:val="24"/>
                            <w:sz w:val="18"/>
                            <w:szCs w:val="18"/>
                          </w:rPr>
                          <w:t> </w:t>
                        </w:r>
                      </w:p>
                    </w:txbxContent>
                  </v:textbox>
                </v:rect>
                <v:shape id="Titre 4" style="position:absolute;left:55;top:6651;width:118523;height:7059;visibility:visible;mso-wrap-style:square;v-text-anchor:middle" o:spid="_x0000_s1043" fillcolor="gray [1629]" stroked="f"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">
                  <v:textbox>
                    <w:txbxContent>
                      <w:p w:rsidRPr="001A488B" w:rsidR="00D242E6" w:rsidP="00D242E6" w:rsidRDefault="00D242E6" w14:paraId="7DF84D02" w14:textId="77777777">
                        <w:pPr>
                          <w:jc w:val="center"/>
                          <w:rPr>
                            <w:rFonts w:ascii="Calibri" w:hAnsi="Calibri" w:eastAsia="Calibri" w:cs="Arial"/>
                            <w:color w:val="FFFFFF"/>
                            <w:kern w:val="24"/>
                            <w:sz w:val="18"/>
                            <w:szCs w:val="18"/>
                          </w:rPr>
                        </w:pPr>
                        <w:r w:rsidRPr="001A488B">
                          <w:rPr>
                            <w:rFonts w:ascii="Calibri" w:hAnsi="Calibri" w:eastAsia="Calibri" w:cs="Arial"/>
                            <w:color w:val="FFFFFF"/>
                            <w:kern w:val="24"/>
                            <w:sz w:val="18"/>
                            <w:szCs w:val="18"/>
                            <w:u w:val="single"/>
                          </w:rPr>
                          <w:t>Objectif Général du pilier 2</w:t>
                        </w:r>
                        <w:r w:rsidRPr="001A488B">
                          <w:rPr>
                            <w:rFonts w:ascii="Calibri" w:hAnsi="Calibri" w:eastAsia="Calibri" w:cs="Arial"/>
                            <w:b/>
                            <w:bCs/>
                            <w:color w:val="000000" w:themeColor="text1"/>
                            <w:kern w:val="24"/>
                            <w:sz w:val="18"/>
                            <w:szCs w:val="18"/>
                            <w:u w:val="single"/>
                          </w:rPr>
                          <w:br/>
                        </w:r>
                        <w:r w:rsidRPr="001A488B">
                          <w:rPr>
                            <w:rFonts w:ascii="Calibri" w:hAnsi="Calibri" w:eastAsia="Calibri" w:cs="Arial"/>
                            <w:b/>
                            <w:bCs/>
                            <w:color w:val="FFFFFF"/>
                            <w:kern w:val="24"/>
                            <w:sz w:val="18"/>
                            <w:szCs w:val="18"/>
                          </w:rPr>
                          <w:t>Améliorer l'accès aux services sociaux de base promouvant une protection sociale.</w:t>
                        </w:r>
                      </w:p>
                    </w:txbxContent>
                  </v:textbox>
                </v:shape>
                <v:rect id="Rectangle 207805491" style="position:absolute;left:95499;top:23510;width:23079;height:15290;visibility:visible;mso-wrap-style:square;v-text-anchor:top" o:spid="_x0000_s1044"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">
                  <v:textbox>
                    <w:txbxContent>
                      <w:p w:rsidRPr="001A488B" w:rsidR="00D242E6" w:rsidP="00D242E6" w:rsidRDefault="00D242E6" w14:paraId="2C30A6BE" w14:textId="77777777">
                        <w:pPr>
                          <w:jc w:val="center"/>
                          <w:rPr>
                            <w:rFonts w:hAnsi="Calibri" w:eastAsia="Calibri" w:cs="Calibri"/>
                            <w:color w:val="FFFFFF"/>
                            <w:kern w:val="24"/>
                            <w:sz w:val="18"/>
                            <w:szCs w:val="18"/>
                          </w:rPr>
                        </w:pPr>
                        <w:r w:rsidRPr="001A488B">
                          <w:rPr>
                            <w:rFonts w:hAnsi="Calibri" w:eastAsia="Calibri" w:cs="Calibri"/>
                            <w:color w:val="FFFFFF"/>
                            <w:kern w:val="24"/>
                            <w:sz w:val="18"/>
                            <w:szCs w:val="18"/>
                            <w:u w:val="single"/>
                          </w:rPr>
                          <w:t>R</w:t>
                        </w:r>
                        <w:r w:rsidRPr="001A488B">
                          <w:rPr>
                            <w:rFonts w:hAnsi="Calibri" w:eastAsia="Calibri" w:cs="Calibri"/>
                            <w:color w:val="FFFFFF"/>
                            <w:kern w:val="24"/>
                            <w:sz w:val="18"/>
                            <w:szCs w:val="18"/>
                            <w:u w:val="single"/>
                          </w:rPr>
                          <w:t>é</w:t>
                        </w:r>
                        <w:r w:rsidRPr="001A488B">
                          <w:rPr>
                            <w:rFonts w:hAnsi="Calibri" w:eastAsia="Calibri" w:cs="Calibri"/>
                            <w:color w:val="FFFFFF"/>
                            <w:kern w:val="24"/>
                            <w:sz w:val="18"/>
                            <w:szCs w:val="18"/>
                            <w:u w:val="single"/>
                          </w:rPr>
                          <w:t>sultat</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5 :</w:t>
                        </w:r>
                        <w:r w:rsidRPr="001A488B">
                          <w:rPr>
                            <w:rFonts w:hAnsi="Calibri" w:eastAsia="Calibri" w:cs="Arial"/>
                            <w:color w:val="FFFFFF" w:themeColor="light1"/>
                            <w:kern w:val="24"/>
                            <w:sz w:val="18"/>
                            <w:szCs w:val="18"/>
                          </w:rPr>
                          <w:br/>
                        </w:r>
                        <w:r w:rsidRPr="001A488B">
                          <w:rPr>
                            <w:rFonts w:hAnsi="Calibri" w:eastAsia="Calibri" w:cs="Arial"/>
                            <w:b/>
                            <w:bCs/>
                            <w:color w:val="FFFFFF"/>
                            <w:kern w:val="24"/>
                            <w:sz w:val="18"/>
                            <w:szCs w:val="18"/>
                          </w:rPr>
                          <w:t>L'appui institutionnel multi niveaux cr</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e les conditions favorables au d</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veloppement local.</w:t>
                        </w:r>
                      </w:p>
                    </w:txbxContent>
                  </v:textbox>
                </v:rect>
                <v:rect id="Rectangle 207805492" style="position:absolute;left:47411;top:23371;width:23080;height:15430;visibility:visible;mso-wrap-style:square;v-text-anchor:top" o:spid="_x0000_s1045"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">
                  <v:textbox>
                    <w:txbxContent>
                      <w:p w:rsidRPr="001A488B" w:rsidR="00D242E6" w:rsidP="00D242E6" w:rsidRDefault="00D242E6" w14:paraId="7FF6AA4D" w14:textId="77777777">
                        <w:pPr>
                          <w:jc w:val="center"/>
                          <w:rPr>
                            <w:rFonts w:hAnsi="Calibri" w:eastAsia="Calibri" w:cs="Calibri"/>
                            <w:color w:val="FFFFFF"/>
                            <w:kern w:val="24"/>
                            <w:sz w:val="18"/>
                            <w:szCs w:val="18"/>
                          </w:rPr>
                        </w:pPr>
                        <w:r w:rsidRPr="001A488B">
                          <w:rPr>
                            <w:rFonts w:hAnsi="Calibri" w:eastAsia="Calibri" w:cs="Calibri"/>
                            <w:color w:val="FFFFFF"/>
                            <w:kern w:val="24"/>
                            <w:sz w:val="18"/>
                            <w:szCs w:val="18"/>
                            <w:u w:val="single"/>
                          </w:rPr>
                          <w:t>R</w:t>
                        </w:r>
                        <w:r w:rsidRPr="001A488B">
                          <w:rPr>
                            <w:rFonts w:hAnsi="Calibri" w:eastAsia="Calibri" w:cs="Calibri"/>
                            <w:color w:val="FFFFFF"/>
                            <w:kern w:val="24"/>
                            <w:sz w:val="18"/>
                            <w:szCs w:val="18"/>
                            <w:u w:val="single"/>
                          </w:rPr>
                          <w:t>é</w:t>
                        </w:r>
                        <w:r w:rsidRPr="001A488B">
                          <w:rPr>
                            <w:rFonts w:hAnsi="Calibri" w:eastAsia="Calibri" w:cs="Calibri"/>
                            <w:color w:val="FFFFFF"/>
                            <w:kern w:val="24"/>
                            <w:sz w:val="18"/>
                            <w:szCs w:val="18"/>
                            <w:u w:val="single"/>
                          </w:rPr>
                          <w:t>sultat</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3</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w:t>
                        </w:r>
                        <w:r w:rsidRPr="001A488B">
                          <w:rPr>
                            <w:rFonts w:hAnsi="Calibri" w:eastAsia="Calibri" w:cs="Arial"/>
                            <w:color w:val="FFFFFF" w:themeColor="light1"/>
                            <w:kern w:val="24"/>
                            <w:sz w:val="18"/>
                            <w:szCs w:val="18"/>
                          </w:rPr>
                          <w:br/>
                        </w:r>
                        <w:r w:rsidRPr="001A488B">
                          <w:rPr>
                            <w:rFonts w:hAnsi="Calibri" w:eastAsia="Calibri" w:cs="Arial"/>
                            <w:b/>
                            <w:bCs/>
                            <w:color w:val="FFFFFF"/>
                            <w:kern w:val="24"/>
                            <w:sz w:val="18"/>
                            <w:szCs w:val="18"/>
                          </w:rPr>
                          <w:t>Le capital en sant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 et bien-</w:t>
                        </w:r>
                        <w:r w:rsidRPr="001A488B">
                          <w:rPr>
                            <w:rFonts w:hAnsi="Calibri" w:eastAsia="Calibri" w:cs="Arial"/>
                            <w:b/>
                            <w:bCs/>
                            <w:color w:val="FFFFFF"/>
                            <w:kern w:val="24"/>
                            <w:sz w:val="18"/>
                            <w:szCs w:val="18"/>
                          </w:rPr>
                          <w:t>ê</w:t>
                        </w:r>
                        <w:r w:rsidRPr="001A488B">
                          <w:rPr>
                            <w:rFonts w:hAnsi="Calibri" w:eastAsia="Calibri" w:cs="Arial"/>
                            <w:b/>
                            <w:bCs/>
                            <w:color w:val="FFFFFF"/>
                            <w:kern w:val="24"/>
                            <w:sz w:val="18"/>
                            <w:szCs w:val="18"/>
                          </w:rPr>
                          <w:t>tre de la population est prot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g</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 en agissant sur les modes et conditions de vie.</w:t>
                        </w:r>
                      </w:p>
                    </w:txbxContent>
                  </v:textbox>
                </v:rect>
                <w10:wrap type="topAndBottom" anchorx="margin"/>
              </v:group>
            </w:pict>
          </mc:Fallback>
        </mc:AlternateContent>
      </w:r>
      <w:r w:rsidRPr="005A6173" w:rsidR="004D3392">
        <w:rPr>
          <w:color w:val="585756"/>
        </w:rPr>
        <w:t xml:space="preserve">Figure </w:t>
      </w:r>
      <w:r w:rsidRPr="005A6173" w:rsidR="004D3392">
        <w:rPr>
          <w:color w:val="585756"/>
        </w:rPr>
        <w:fldChar w:fldCharType="begin"/>
      </w:r>
      <w:r w:rsidRPr="005A6173" w:rsidR="004D3392">
        <w:rPr>
          <w:color w:val="585756"/>
        </w:rPr>
        <w:instrText>SEQ Figure \* ARABIC</w:instrText>
      </w:r>
      <w:r w:rsidRPr="005A6173" w:rsidR="004D3392">
        <w:rPr>
          <w:color w:val="585756"/>
        </w:rPr>
        <w:fldChar w:fldCharType="separate"/>
      </w:r>
      <w:r w:rsidRPr="005A6173" w:rsidR="004D3392">
        <w:rPr>
          <w:noProof/>
          <w:color w:val="585756"/>
        </w:rPr>
        <w:t>7</w:t>
      </w:r>
      <w:r w:rsidRPr="005A6173" w:rsidR="004D3392">
        <w:rPr>
          <w:color w:val="585756"/>
        </w:rPr>
        <w:fldChar w:fldCharType="end"/>
      </w:r>
      <w:r w:rsidRPr="005A6173" w:rsidR="00B40160">
        <w:rPr>
          <w:rFonts w:eastAsia="Times New Roman" w:cs="Segoe UI"/>
          <w:color w:val="585756"/>
          <w:shd w:val="clear" w:color="auto" w:fill="FFFFFF"/>
          <w:lang w:eastAsia="fr-FR"/>
        </w:rPr>
        <w:t>– Chaîne de résultats santé et protection sociale en santé</w:t>
      </w:r>
      <w:bookmarkEnd w:id="185"/>
    </w:p>
    <w:p w:rsidR="00D242E6" w:rsidP="00D242E6" w:rsidRDefault="00D242E6" w14:paraId="68BD399F" w14:textId="5BCCA321">
      <w:pPr>
        <w:rPr>
          <w:lang w:eastAsia="fr-FR"/>
        </w:rPr>
      </w:pPr>
    </w:p>
    <w:p w:rsidR="0321B976" w:rsidP="27560BC2" w:rsidRDefault="5603AB27" w14:paraId="4A8A8D49" w14:textId="1D665E88">
      <w:pPr>
        <w:rPr>
          <w:rFonts w:eastAsia="Calibri" w:cs="Arial"/>
          <w:szCs w:val="21"/>
          <w:lang w:eastAsia="fr-FR"/>
        </w:rPr>
      </w:pPr>
      <w:r w:rsidRPr="27560BC2">
        <w:rPr>
          <w:rFonts w:eastAsia="Georgia" w:cs="Georgia"/>
          <w:lang w:val="fr-FR"/>
        </w:rPr>
        <w:t xml:space="preserve">Jusqu’à présent, le programme bilatéral </w:t>
      </w:r>
      <w:r w:rsidR="007D428C">
        <w:rPr>
          <w:rFonts w:eastAsia="Georgia" w:cs="Georgia"/>
          <w:lang w:val="fr-FR"/>
        </w:rPr>
        <w:t>de Enabel</w:t>
      </w:r>
      <w:r w:rsidRPr="27560BC2">
        <w:rPr>
          <w:rFonts w:eastAsia="Georgia" w:cs="Georgia"/>
          <w:lang w:val="fr-FR"/>
        </w:rPr>
        <w:t xml:space="preserve"> n’a pas réalisé d'interventions en santé dans la Province - Ville de Kinshasa. Le programme de santé actuellement en phase de clôture couvrait seulement un appui aux structures clés du niveau central du Ministère de la Santé Publique, ainsi qu’à la stratégie décentralisée de la lutte contre la maladie du sommeil.  </w:t>
      </w:r>
    </w:p>
    <w:p w:rsidR="0321B976" w:rsidP="5952CFF1" w:rsidRDefault="0321B976" w14:paraId="6CBC565B" w14:textId="697DBAD7">
      <w:r w:rsidRPr="5952CFF1">
        <w:rPr>
          <w:rFonts w:eastAsia="Georgia" w:cs="Georgia"/>
          <w:szCs w:val="21"/>
          <w:lang w:val="fr-FR"/>
        </w:rPr>
        <w:t xml:space="preserve">Pourtant, il est avéré essentiel qu’Enabel se concentre sur un système de santé urbain d’une ville de la taille de Kinshasa. L’urbanisation galopante de la population </w:t>
      </w:r>
      <w:r w:rsidR="000D3A75">
        <w:rPr>
          <w:rFonts w:eastAsia="Georgia" w:cs="Georgia"/>
          <w:szCs w:val="21"/>
          <w:lang w:val="fr-FR"/>
        </w:rPr>
        <w:t>de</w:t>
      </w:r>
      <w:r w:rsidRPr="5952CFF1">
        <w:rPr>
          <w:rFonts w:eastAsia="Georgia" w:cs="Georgia"/>
          <w:szCs w:val="21"/>
          <w:lang w:val="fr-FR"/>
        </w:rPr>
        <w:t xml:space="preserve"> RDC </w:t>
      </w:r>
      <w:r w:rsidR="000D3A75">
        <w:rPr>
          <w:rFonts w:eastAsia="Georgia" w:cs="Georgia"/>
          <w:szCs w:val="21"/>
          <w:lang w:val="fr-FR"/>
        </w:rPr>
        <w:t>(comme dans d’</w:t>
      </w:r>
      <w:r w:rsidRPr="5952CFF1">
        <w:rPr>
          <w:rFonts w:eastAsia="Georgia" w:cs="Georgia"/>
          <w:szCs w:val="21"/>
          <w:lang w:val="fr-FR"/>
        </w:rPr>
        <w:t>autres pays sur le continent</w:t>
      </w:r>
      <w:r w:rsidR="000D3A75">
        <w:rPr>
          <w:rFonts w:eastAsia="Georgia" w:cs="Georgia"/>
          <w:szCs w:val="21"/>
          <w:lang w:val="fr-FR"/>
        </w:rPr>
        <w:t xml:space="preserve">) aura bientôt pour conséquence que </w:t>
      </w:r>
      <w:r w:rsidRPr="5952CFF1">
        <w:rPr>
          <w:rFonts w:eastAsia="Georgia" w:cs="Georgia"/>
          <w:szCs w:val="21"/>
          <w:lang w:val="fr-FR"/>
        </w:rPr>
        <w:t>la plupart de la population congolaise vivr</w:t>
      </w:r>
      <w:r w:rsidR="000D3A75">
        <w:rPr>
          <w:rFonts w:eastAsia="Georgia" w:cs="Georgia"/>
          <w:szCs w:val="21"/>
          <w:lang w:val="fr-FR"/>
        </w:rPr>
        <w:t>a</w:t>
      </w:r>
      <w:r w:rsidRPr="5952CFF1">
        <w:rPr>
          <w:rFonts w:eastAsia="Georgia" w:cs="Georgia"/>
          <w:szCs w:val="21"/>
          <w:lang w:val="fr-FR"/>
        </w:rPr>
        <w:t xml:space="preserve"> dans les villes</w:t>
      </w:r>
      <w:r w:rsidR="000D3A75">
        <w:rPr>
          <w:rFonts w:eastAsia="Georgia" w:cs="Georgia"/>
          <w:szCs w:val="21"/>
          <w:lang w:val="fr-FR"/>
        </w:rPr>
        <w:t>,</w:t>
      </w:r>
      <w:r w:rsidRPr="5952CFF1">
        <w:rPr>
          <w:rFonts w:eastAsia="Georgia" w:cs="Georgia"/>
          <w:szCs w:val="21"/>
          <w:lang w:val="fr-FR"/>
        </w:rPr>
        <w:t xml:space="preserve"> dont une grande partie à Kinshasa. Les grands enjeux de la santé publique congolaise se transforment en enjeux de la santé urbaine.  </w:t>
      </w:r>
    </w:p>
    <w:p w:rsidR="0321B976" w:rsidP="27560BC2" w:rsidRDefault="5603AB27" w14:paraId="1D10E95B" w14:textId="4BCAEDE5">
      <w:pPr>
        <w:rPr>
          <w:rFonts w:eastAsia="Georgia" w:cs="Georgia"/>
        </w:rPr>
      </w:pPr>
      <w:r w:rsidRPr="27560BC2">
        <w:rPr>
          <w:rFonts w:eastAsia="Georgia" w:cs="Georgia"/>
        </w:rPr>
        <w:t>Le programme santé actuellement en phase de clôture exécute depuis 2020 une intervention, avec financement de l’Union Européenne</w:t>
      </w:r>
      <w:r w:rsidRPr="27560BC2" w:rsidR="3C8D71E3">
        <w:rPr>
          <w:rFonts w:eastAsia="Georgia" w:cs="Georgia"/>
        </w:rPr>
        <w:t xml:space="preserve"> (UR)</w:t>
      </w:r>
      <w:r w:rsidRPr="27560BC2">
        <w:rPr>
          <w:rFonts w:eastAsia="Georgia" w:cs="Georgia"/>
        </w:rPr>
        <w:t>, à l’hôpital St Joseph. L’objectif principal de cette intervention est le renforcement de cet hôpital en pleine pandémie de COVID-19 comme centre de traitement spécialisé des malades du COVID-19, mais aussi pour une meilleure performance de l’hôpital au-delà de la pandémie. Cette intervention, ancrée uniquement au sein de l’hôpital, prendra fin en avril 2023. Il est probable que l’UE financera à partir de 2023 un nouveau programme « unis pour l’éducation et la santé » à Kinshasa.</w:t>
      </w:r>
    </w:p>
    <w:p w:rsidR="0321B976" w:rsidP="5952CFF1" w:rsidRDefault="2569ECF5" w14:paraId="54FE2CF9" w14:textId="7B899E33">
      <w:r w:rsidRPr="694A5672">
        <w:rPr>
          <w:rFonts w:eastAsia="Georgia" w:cs="Georgia"/>
          <w:lang w:val="fr-FR"/>
        </w:rPr>
        <w:t>L’intervention se limitera à la zone de santé (ZS) coïncidant avec la Commune de Limete. Un</w:t>
      </w:r>
      <w:r w:rsidRPr="694A5672" w:rsidR="143B26D9">
        <w:rPr>
          <w:rFonts w:eastAsia="Georgia" w:cs="Georgia"/>
          <w:lang w:val="fr-FR"/>
        </w:rPr>
        <w:t>e</w:t>
      </w:r>
      <w:r w:rsidRPr="694A5672">
        <w:rPr>
          <w:rFonts w:eastAsia="Georgia" w:cs="Georgia"/>
          <w:lang w:val="fr-FR"/>
        </w:rPr>
        <w:t xml:space="preserve"> aire géographique suffisamment restreinte pour avoir un impact visible, et suffisamment grande pour assurer la continuité des soins (liens entre les Centres de Santé et les hôpitaux). Deux hôpitaux de référence de cette ZS seront appuyés : l’Hôpital Saint Joseph, </w:t>
      </w:r>
      <w:r w:rsidRPr="694A5672" w:rsidR="42E0A1B4">
        <w:rPr>
          <w:rFonts w:eastAsia="Georgia" w:cs="Georgia"/>
          <w:lang w:val="fr-FR"/>
        </w:rPr>
        <w:t xml:space="preserve">hôpital général de </w:t>
      </w:r>
      <w:r w:rsidRPr="694A5672">
        <w:rPr>
          <w:rFonts w:eastAsia="Georgia" w:cs="Georgia"/>
          <w:lang w:val="fr-FR"/>
        </w:rPr>
        <w:t xml:space="preserve">référence </w:t>
      </w:r>
      <w:r w:rsidRPr="694A5672" w:rsidR="42E0A1B4">
        <w:rPr>
          <w:rFonts w:eastAsia="Georgia" w:cs="Georgia"/>
          <w:lang w:val="fr-FR"/>
        </w:rPr>
        <w:t xml:space="preserve">(HGR) </w:t>
      </w:r>
      <w:r w:rsidRPr="694A5672">
        <w:rPr>
          <w:rFonts w:eastAsia="Georgia" w:cs="Georgia"/>
          <w:lang w:val="fr-FR"/>
        </w:rPr>
        <w:t>pour le réseau des CS propriétés du B</w:t>
      </w:r>
      <w:r w:rsidRPr="694A5672" w:rsidR="5AF5E27C">
        <w:rPr>
          <w:rFonts w:eastAsia="Georgia" w:cs="Georgia"/>
          <w:lang w:val="fr-FR"/>
        </w:rPr>
        <w:t xml:space="preserve">ureau </w:t>
      </w:r>
      <w:r w:rsidRPr="694A5672">
        <w:rPr>
          <w:rFonts w:eastAsia="Georgia" w:cs="Georgia"/>
          <w:lang w:val="fr-FR"/>
        </w:rPr>
        <w:t>D</w:t>
      </w:r>
      <w:r w:rsidRPr="694A5672" w:rsidR="5AF5E27C">
        <w:rPr>
          <w:rFonts w:eastAsia="Georgia" w:cs="Georgia"/>
          <w:lang w:val="fr-FR"/>
        </w:rPr>
        <w:t>iocésain des Œuvre Médicales (BD</w:t>
      </w:r>
      <w:r w:rsidRPr="694A5672">
        <w:rPr>
          <w:rFonts w:eastAsia="Georgia" w:cs="Georgia"/>
          <w:lang w:val="fr-FR"/>
        </w:rPr>
        <w:t>OM</w:t>
      </w:r>
      <w:r w:rsidRPr="694A5672" w:rsidR="5AF5E27C">
        <w:rPr>
          <w:rFonts w:eastAsia="Georgia" w:cs="Georgia"/>
          <w:lang w:val="fr-FR"/>
        </w:rPr>
        <w:t>)</w:t>
      </w:r>
      <w:r w:rsidRPr="694A5672">
        <w:rPr>
          <w:rFonts w:eastAsia="Georgia" w:cs="Georgia"/>
          <w:lang w:val="fr-FR"/>
        </w:rPr>
        <w:t xml:space="preserve"> mais en convention de collaboration avec la </w:t>
      </w:r>
      <w:r w:rsidRPr="694A5672" w:rsidR="42E0A1B4">
        <w:rPr>
          <w:rFonts w:eastAsia="Georgia" w:cs="Georgia"/>
          <w:lang w:val="fr-FR"/>
        </w:rPr>
        <w:t>Direction provinciale de la Santé (</w:t>
      </w:r>
      <w:r w:rsidRPr="694A5672">
        <w:rPr>
          <w:rFonts w:eastAsia="Georgia" w:cs="Georgia"/>
          <w:lang w:val="fr-FR"/>
        </w:rPr>
        <w:t>DPS</w:t>
      </w:r>
      <w:r w:rsidRPr="694A5672" w:rsidR="42E0A1B4">
        <w:rPr>
          <w:rFonts w:eastAsia="Georgia" w:cs="Georgia"/>
          <w:lang w:val="fr-FR"/>
        </w:rPr>
        <w:t>)</w:t>
      </w:r>
      <w:r w:rsidRPr="694A5672">
        <w:rPr>
          <w:rFonts w:eastAsia="Georgia" w:cs="Georgia"/>
          <w:lang w:val="fr-FR"/>
        </w:rPr>
        <w:t xml:space="preserve"> de Kinshasa ; et les Services Cliniques </w:t>
      </w:r>
      <w:proofErr w:type="spellStart"/>
      <w:r w:rsidRPr="694A5672">
        <w:rPr>
          <w:rFonts w:eastAsia="Georgia" w:cs="Georgia"/>
          <w:lang w:val="fr-FR"/>
        </w:rPr>
        <w:t>B</w:t>
      </w:r>
      <w:r w:rsidRPr="694A5672" w:rsidR="389680B5">
        <w:rPr>
          <w:rFonts w:eastAsia="Georgia" w:cs="Georgia"/>
          <w:lang w:val="fr-FR"/>
        </w:rPr>
        <w:t>o</w:t>
      </w:r>
      <w:r w:rsidRPr="694A5672">
        <w:rPr>
          <w:rFonts w:eastAsia="Georgia" w:cs="Georgia"/>
          <w:lang w:val="fr-FR"/>
        </w:rPr>
        <w:t>ndeko</w:t>
      </w:r>
      <w:proofErr w:type="spellEnd"/>
      <w:r w:rsidRPr="694A5672">
        <w:rPr>
          <w:rFonts w:eastAsia="Georgia" w:cs="Georgia"/>
          <w:lang w:val="fr-FR"/>
        </w:rPr>
        <w:t>, aussi de type confessionnel mais en procédure d</w:t>
      </w:r>
      <w:r w:rsidRPr="694A5672" w:rsidR="42E0A1B4">
        <w:rPr>
          <w:rFonts w:eastAsia="Georgia" w:cs="Georgia"/>
          <w:lang w:val="fr-FR"/>
        </w:rPr>
        <w:t>’être</w:t>
      </w:r>
      <w:r w:rsidRPr="694A5672">
        <w:rPr>
          <w:rFonts w:eastAsia="Georgia" w:cs="Georgia"/>
          <w:lang w:val="fr-FR"/>
        </w:rPr>
        <w:t xml:space="preserve"> </w:t>
      </w:r>
      <w:r w:rsidRPr="694A5672" w:rsidR="42E0A1B4">
        <w:rPr>
          <w:rFonts w:eastAsia="Georgia" w:cs="Georgia"/>
          <w:lang w:val="fr-FR"/>
        </w:rPr>
        <w:t>reconnu</w:t>
      </w:r>
      <w:r w:rsidRPr="694A5672">
        <w:rPr>
          <w:rFonts w:eastAsia="Georgia" w:cs="Georgia"/>
          <w:lang w:val="fr-FR"/>
        </w:rPr>
        <w:t xml:space="preserve"> comme HGR de la ZS de Limet</w:t>
      </w:r>
      <w:r w:rsidRPr="694A5672" w:rsidR="661D8C53">
        <w:rPr>
          <w:rFonts w:eastAsia="Georgia" w:cs="Georgia"/>
          <w:lang w:val="fr-FR"/>
        </w:rPr>
        <w:t>e</w:t>
      </w:r>
      <w:r w:rsidRPr="694A5672">
        <w:rPr>
          <w:rFonts w:eastAsia="Georgia" w:cs="Georgia"/>
          <w:lang w:val="fr-FR"/>
        </w:rPr>
        <w:t>. La ZS a aussi un réseau de formations sanitaires (FOSA), de type confessionnel et privé, sans qu’il existe aucun CS publi</w:t>
      </w:r>
      <w:r w:rsidRPr="694A5672" w:rsidR="661D8C53">
        <w:rPr>
          <w:rFonts w:eastAsia="Georgia" w:cs="Georgia"/>
          <w:lang w:val="fr-FR"/>
        </w:rPr>
        <w:t>c</w:t>
      </w:r>
      <w:r w:rsidRPr="694A5672">
        <w:rPr>
          <w:rFonts w:eastAsia="Georgia" w:cs="Georgia"/>
          <w:lang w:val="fr-FR"/>
        </w:rPr>
        <w:t xml:space="preserve">. </w:t>
      </w:r>
    </w:p>
    <w:p w:rsidR="0321B976" w:rsidP="5952CFF1" w:rsidRDefault="0321B976" w14:paraId="064FA27C" w14:textId="2DAB16D7">
      <w:r w:rsidRPr="59559E1C">
        <w:rPr>
          <w:rFonts w:eastAsia="Georgia" w:cs="Georgia"/>
          <w:lang w:val="fr-FR"/>
        </w:rPr>
        <w:t xml:space="preserve">Les bassins de l’intervention pour les CS et hôpitaux seront identifiés en début d’intervention en fonction du contexte (favorable aux innovations) et des synergies avec l’ensemble des interventions </w:t>
      </w:r>
      <w:r w:rsidR="007D428C">
        <w:rPr>
          <w:rFonts w:eastAsia="Georgia" w:cs="Georgia"/>
          <w:lang w:val="fr-FR"/>
        </w:rPr>
        <w:t>de Enabel</w:t>
      </w:r>
      <w:r w:rsidRPr="59559E1C">
        <w:rPr>
          <w:rFonts w:eastAsia="Georgia" w:cs="Georgia"/>
          <w:lang w:val="fr-FR"/>
        </w:rPr>
        <w:t xml:space="preserve">, et plus particulièrement </w:t>
      </w:r>
      <w:r w:rsidRPr="59559E1C" w:rsidR="0044104E">
        <w:rPr>
          <w:rFonts w:eastAsia="Georgia" w:cs="Georgia"/>
          <w:lang w:val="fr-FR"/>
        </w:rPr>
        <w:t xml:space="preserve">avec </w:t>
      </w:r>
      <w:r w:rsidRPr="59559E1C">
        <w:rPr>
          <w:rFonts w:eastAsia="Georgia" w:cs="Georgia"/>
          <w:lang w:val="fr-FR"/>
        </w:rPr>
        <w:t>celle</w:t>
      </w:r>
      <w:r w:rsidRPr="59559E1C" w:rsidR="00612FF7">
        <w:rPr>
          <w:rFonts w:eastAsia="Georgia" w:cs="Georgia"/>
          <w:lang w:val="fr-FR"/>
        </w:rPr>
        <w:t xml:space="preserve">s </w:t>
      </w:r>
      <w:r w:rsidRPr="59559E1C" w:rsidR="0044104E">
        <w:rPr>
          <w:rFonts w:eastAsia="Georgia" w:cs="Georgia"/>
          <w:lang w:val="fr-FR"/>
        </w:rPr>
        <w:t>de</w:t>
      </w:r>
      <w:r w:rsidRPr="59559E1C" w:rsidR="00612FF7">
        <w:rPr>
          <w:rFonts w:eastAsia="Georgia" w:cs="Georgia"/>
          <w:lang w:val="fr-FR"/>
        </w:rPr>
        <w:t xml:space="preserve"> l’intervention</w:t>
      </w:r>
      <w:r w:rsidRPr="59559E1C">
        <w:rPr>
          <w:rFonts w:eastAsia="Georgia" w:cs="Georgia"/>
          <w:lang w:val="fr-FR"/>
        </w:rPr>
        <w:t xml:space="preserve"> LVSI, vu qu</w:t>
      </w:r>
      <w:r w:rsidRPr="59559E1C" w:rsidR="00612FF7">
        <w:rPr>
          <w:rFonts w:eastAsia="Georgia" w:cs="Georgia"/>
          <w:lang w:val="fr-FR"/>
        </w:rPr>
        <w:t>’elle</w:t>
      </w:r>
      <w:r w:rsidRPr="59559E1C">
        <w:rPr>
          <w:rFonts w:eastAsia="Georgia" w:cs="Georgia"/>
          <w:lang w:val="fr-FR"/>
        </w:rPr>
        <w:t xml:space="preserve"> est acti</w:t>
      </w:r>
      <w:r w:rsidRPr="59559E1C" w:rsidR="00612FF7">
        <w:rPr>
          <w:rFonts w:eastAsia="Georgia" w:cs="Georgia"/>
          <w:lang w:val="fr-FR"/>
        </w:rPr>
        <w:t>ve</w:t>
      </w:r>
      <w:r w:rsidRPr="59559E1C">
        <w:rPr>
          <w:rFonts w:eastAsia="Georgia" w:cs="Georgia"/>
          <w:lang w:val="fr-FR"/>
        </w:rPr>
        <w:t xml:space="preserve"> dans la même ZS. Des stratégies et actions seront développées avec un accent spécifique sur (1) le développement de la ZS intégrée en milieu urbain avec coordination et régulation des services ; (2) un accès financier plus stratégique, plus équitable et plus pérenne aux soins ; (3) une offre de soins de première ligne plus adaptée au milieu urbain avec l’intégration de la santé des jeunes et des adolescents ; (4) la </w:t>
      </w:r>
      <w:r w:rsidRPr="59559E1C" w:rsidR="0044104E">
        <w:rPr>
          <w:rFonts w:eastAsia="Georgia" w:cs="Georgia"/>
        </w:rPr>
        <w:t>mobilisation</w:t>
      </w:r>
      <w:r w:rsidRPr="59559E1C">
        <w:rPr>
          <w:rFonts w:eastAsia="Georgia" w:cs="Georgia"/>
        </w:rPr>
        <w:t xml:space="preserve"> des réseaux communautaires pour renforcer la sensibilisation et </w:t>
      </w:r>
      <w:r w:rsidRPr="59559E1C" w:rsidR="00612FF7">
        <w:rPr>
          <w:rFonts w:eastAsia="Georgia" w:cs="Georgia"/>
        </w:rPr>
        <w:t xml:space="preserve">la </w:t>
      </w:r>
      <w:r w:rsidRPr="59559E1C">
        <w:rPr>
          <w:rFonts w:eastAsia="Georgia" w:cs="Georgia"/>
        </w:rPr>
        <w:t xml:space="preserve">promotion de la santé et les droits à la santé sexuelle et de la reproduction et (5) </w:t>
      </w:r>
      <w:r w:rsidRPr="59559E1C">
        <w:rPr>
          <w:rFonts w:eastAsia="Georgia" w:cs="Georgia"/>
          <w:lang w:val="fr-FR"/>
        </w:rPr>
        <w:t xml:space="preserve">une gestion plus transparente des ressources au sein des hôpitaux. </w:t>
      </w:r>
    </w:p>
    <w:p w:rsidRPr="00B45F27" w:rsidR="59559E1C" w:rsidP="59559E1C" w:rsidRDefault="59559E1C" w14:paraId="4BEAF67B" w14:textId="4D6F44DC">
      <w:pPr>
        <w:rPr>
          <w:rFonts w:eastAsia="Georgia" w:cs="Georgia"/>
          <w:lang w:val="fr-FR"/>
        </w:rPr>
      </w:pPr>
      <w:r w:rsidRPr="00B45F27">
        <w:rPr>
          <w:rFonts w:eastAsia="Georgia" w:cs="Georgia"/>
          <w:lang w:val="fr-FR"/>
        </w:rPr>
        <w:t>L’ensemble de</w:t>
      </w:r>
      <w:r w:rsidRPr="00B45F27" w:rsidR="45FD7A4E">
        <w:rPr>
          <w:rFonts w:eastAsia="Georgia" w:cs="Georgia"/>
          <w:lang w:val="fr-FR"/>
        </w:rPr>
        <w:t xml:space="preserve">s </w:t>
      </w:r>
      <w:r w:rsidRPr="00B45F27">
        <w:rPr>
          <w:rFonts w:eastAsia="Georgia" w:cs="Georgia"/>
          <w:lang w:val="fr-FR"/>
        </w:rPr>
        <w:t xml:space="preserve">partenariats </w:t>
      </w:r>
      <w:r w:rsidRPr="00B45F27" w:rsidR="008EFEC9">
        <w:rPr>
          <w:rFonts w:eastAsia="Georgia" w:cs="Georgia"/>
          <w:lang w:val="fr-FR"/>
        </w:rPr>
        <w:t xml:space="preserve">à réaliser dans le scope de l’intervention </w:t>
      </w:r>
      <w:r w:rsidRPr="00B45F27">
        <w:rPr>
          <w:rFonts w:eastAsia="Georgia" w:cs="Georgia"/>
          <w:lang w:val="fr-FR"/>
        </w:rPr>
        <w:t xml:space="preserve">devront prendre en compte la dimension du genre, en assurant un soutien particulier </w:t>
      </w:r>
      <w:r w:rsidRPr="00B45F27" w:rsidR="2EDDCD73">
        <w:rPr>
          <w:rFonts w:eastAsia="Georgia" w:cs="Georgia"/>
          <w:lang w:val="fr-FR"/>
        </w:rPr>
        <w:t xml:space="preserve">majoritairement </w:t>
      </w:r>
      <w:r w:rsidRPr="00B45F27">
        <w:rPr>
          <w:rFonts w:eastAsia="Georgia" w:cs="Georgia"/>
          <w:lang w:val="fr-FR"/>
        </w:rPr>
        <w:t xml:space="preserve">aux femmes, afin qu’elles représentent, a minima, 50% des </w:t>
      </w:r>
      <w:r w:rsidRPr="00B45F27" w:rsidR="372FEA1A">
        <w:rPr>
          <w:rFonts w:eastAsia="Georgia" w:cs="Georgia"/>
          <w:lang w:val="fr-FR"/>
        </w:rPr>
        <w:t>participants d’activités</w:t>
      </w:r>
      <w:r w:rsidRPr="00B45F27">
        <w:rPr>
          <w:rFonts w:eastAsia="Georgia" w:cs="Georgia"/>
          <w:lang w:val="fr-FR"/>
        </w:rPr>
        <w:t xml:space="preserve">, tout en renforçant </w:t>
      </w:r>
      <w:r w:rsidRPr="00B45F27" w:rsidR="4B3291CD">
        <w:rPr>
          <w:rFonts w:eastAsia="Georgia" w:cs="Georgia"/>
          <w:lang w:val="fr-FR"/>
        </w:rPr>
        <w:t xml:space="preserve">leur exercice du droit à la santé. </w:t>
      </w:r>
    </w:p>
    <w:p w:rsidR="4B3291CD" w:rsidP="59559E1C" w:rsidRDefault="4B3291CD" w14:paraId="11A071F1" w14:textId="1D2CA111">
      <w:pPr>
        <w:rPr>
          <w:rFonts w:eastAsia="Georgia" w:cs="Georgia"/>
          <w:lang w:val="fr-FR"/>
        </w:rPr>
      </w:pPr>
      <w:r w:rsidRPr="00B45F27">
        <w:rPr>
          <w:rFonts w:eastAsia="Georgia" w:cs="Georgia"/>
          <w:lang w:val="fr-FR"/>
        </w:rPr>
        <w:t xml:space="preserve">Des activités spécifiques renforceront l’impact sur les </w:t>
      </w:r>
      <w:r w:rsidRPr="00B45F27" w:rsidR="47294587">
        <w:rPr>
          <w:rFonts w:eastAsia="Georgia" w:cs="Georgia"/>
          <w:lang w:val="fr-FR"/>
        </w:rPr>
        <w:t xml:space="preserve">personnes vulnérables, </w:t>
      </w:r>
      <w:r w:rsidRPr="00B45F27">
        <w:rPr>
          <w:rFonts w:eastAsia="Georgia" w:cs="Georgia"/>
          <w:lang w:val="fr-FR"/>
        </w:rPr>
        <w:t xml:space="preserve">femmes et </w:t>
      </w:r>
      <w:r w:rsidRPr="00B45F27" w:rsidR="0BB08EFB">
        <w:rPr>
          <w:rFonts w:eastAsia="Georgia" w:cs="Georgia"/>
          <w:lang w:val="fr-FR"/>
        </w:rPr>
        <w:t xml:space="preserve">surtout les </w:t>
      </w:r>
      <w:r w:rsidRPr="00B45F27">
        <w:rPr>
          <w:rFonts w:eastAsia="Georgia" w:cs="Georgia"/>
          <w:lang w:val="fr-FR"/>
        </w:rPr>
        <w:t>jeunes femmes</w:t>
      </w:r>
      <w:r w:rsidRPr="00B45F27" w:rsidR="55CF8A5E">
        <w:rPr>
          <w:rFonts w:eastAsia="Georgia" w:cs="Georgia"/>
          <w:lang w:val="fr-FR"/>
        </w:rPr>
        <w:t>, comme l</w:t>
      </w:r>
      <w:r w:rsidRPr="00B45F27" w:rsidR="334CE8F0">
        <w:rPr>
          <w:rFonts w:eastAsia="Georgia" w:cs="Georgia"/>
          <w:lang w:val="fr-FR"/>
        </w:rPr>
        <w:t xml:space="preserve">a tarification forfaitaire subsidiée qui subsidiera en principe des soins de santé orientés </w:t>
      </w:r>
      <w:r w:rsidRPr="00B45F27" w:rsidR="056F0708">
        <w:rPr>
          <w:rFonts w:eastAsia="Georgia" w:cs="Georgia"/>
          <w:lang w:val="fr-FR"/>
        </w:rPr>
        <w:t xml:space="preserve">à ce segment de la </w:t>
      </w:r>
      <w:r w:rsidRPr="00B45F27" w:rsidR="67D6D2EE">
        <w:rPr>
          <w:rFonts w:eastAsia="Georgia" w:cs="Georgia"/>
          <w:lang w:val="fr-FR"/>
        </w:rPr>
        <w:t>population</w:t>
      </w:r>
      <w:r w:rsidRPr="00B45F27" w:rsidR="582CC1A5">
        <w:rPr>
          <w:rFonts w:eastAsia="Georgia" w:cs="Georgia"/>
          <w:lang w:val="fr-FR"/>
        </w:rPr>
        <w:t xml:space="preserve"> avec intégrations des </w:t>
      </w:r>
      <w:r w:rsidRPr="00B45F27" w:rsidR="334CE8F0">
        <w:rPr>
          <w:rFonts w:eastAsia="Georgia" w:cs="Georgia"/>
          <w:lang w:val="fr-FR"/>
        </w:rPr>
        <w:t xml:space="preserve">soins </w:t>
      </w:r>
      <w:r w:rsidRPr="00B45F27" w:rsidR="63A97063">
        <w:rPr>
          <w:rFonts w:eastAsia="Georgia" w:cs="Georgia"/>
          <w:lang w:val="fr-FR"/>
        </w:rPr>
        <w:t xml:space="preserve">gynécologiques et </w:t>
      </w:r>
      <w:r w:rsidRPr="00B45F27" w:rsidR="334CE8F0">
        <w:rPr>
          <w:rFonts w:eastAsia="Georgia" w:cs="Georgia"/>
          <w:lang w:val="fr-FR"/>
        </w:rPr>
        <w:t>obstétri</w:t>
      </w:r>
      <w:r w:rsidRPr="00B45F27" w:rsidR="50090151">
        <w:rPr>
          <w:rFonts w:eastAsia="Georgia" w:cs="Georgia"/>
          <w:lang w:val="fr-FR"/>
        </w:rPr>
        <w:t>ques</w:t>
      </w:r>
      <w:r w:rsidRPr="00B45F27" w:rsidR="134CA967">
        <w:rPr>
          <w:rFonts w:eastAsia="Georgia" w:cs="Georgia"/>
          <w:lang w:val="fr-FR"/>
        </w:rPr>
        <w:t>, de planning familial</w:t>
      </w:r>
      <w:r w:rsidRPr="00B45F27" w:rsidR="1868524B">
        <w:rPr>
          <w:rFonts w:eastAsia="Georgia" w:cs="Georgia"/>
          <w:lang w:val="fr-FR"/>
        </w:rPr>
        <w:t xml:space="preserve"> et autres. L’organisation des services de santé sera adaptée à des horaires accessibles hors-travail et où possible l’</w:t>
      </w:r>
      <w:r w:rsidRPr="00B45F27" w:rsidR="2176E532">
        <w:rPr>
          <w:rFonts w:eastAsia="Georgia" w:cs="Georgia"/>
          <w:lang w:val="fr-FR"/>
        </w:rPr>
        <w:t>accueil</w:t>
      </w:r>
      <w:r w:rsidRPr="00B45F27" w:rsidR="1868524B">
        <w:rPr>
          <w:rFonts w:eastAsia="Georgia" w:cs="Georgia"/>
          <w:lang w:val="fr-FR"/>
        </w:rPr>
        <w:t xml:space="preserve"> des enfants </w:t>
      </w:r>
      <w:r w:rsidRPr="00B45F27" w:rsidR="06CE7F8D">
        <w:rPr>
          <w:rFonts w:eastAsia="Georgia" w:cs="Georgia"/>
          <w:lang w:val="fr-FR"/>
        </w:rPr>
        <w:t xml:space="preserve">de patientes et du personnel de santé sera organisée, en preuve pilote. Dans la mesure du possible la participation de femmes </w:t>
      </w:r>
      <w:r w:rsidRPr="00B45F27" w:rsidR="7CB15EB7">
        <w:rPr>
          <w:rFonts w:eastAsia="Georgia" w:cs="Georgia"/>
          <w:lang w:val="fr-FR"/>
        </w:rPr>
        <w:t xml:space="preserve">aux formations </w:t>
      </w:r>
      <w:r w:rsidRPr="00B45F27" w:rsidR="06CE7F8D">
        <w:rPr>
          <w:rFonts w:eastAsia="Georgia" w:cs="Georgia"/>
          <w:lang w:val="fr-FR"/>
        </w:rPr>
        <w:t>sera encourag</w:t>
      </w:r>
      <w:r w:rsidRPr="00B45F27" w:rsidR="39E4F335">
        <w:rPr>
          <w:rFonts w:eastAsia="Georgia" w:cs="Georgia"/>
          <w:lang w:val="fr-FR"/>
        </w:rPr>
        <w:t>ée</w:t>
      </w:r>
      <w:r w:rsidRPr="00B45F27" w:rsidR="06CE7F8D">
        <w:rPr>
          <w:rFonts w:eastAsia="Georgia" w:cs="Georgia"/>
          <w:lang w:val="fr-FR"/>
        </w:rPr>
        <w:t xml:space="preserve"> </w:t>
      </w:r>
      <w:r w:rsidRPr="00B45F27" w:rsidR="4D81A2D1">
        <w:rPr>
          <w:rFonts w:eastAsia="Georgia" w:cs="Georgia"/>
          <w:lang w:val="fr-FR"/>
        </w:rPr>
        <w:t xml:space="preserve">dans le sens de mesures d’accueil pour les enfants, soit à travers d’intégrer ce service dans les bourses d’études, soit en l’organisant en permanence dans le cadre de formations.  </w:t>
      </w:r>
    </w:p>
    <w:p w:rsidRPr="009E5D26" w:rsidR="0321B976" w:rsidP="00BA5F07" w:rsidRDefault="5603AB27" w14:paraId="6B639ED6" w14:textId="05660D6B">
      <w:pPr>
        <w:pStyle w:val="Heading3"/>
        <w:numPr>
          <w:ilvl w:val="2"/>
          <w:numId w:val="39"/>
        </w:numPr>
        <w:ind w:left="709"/>
      </w:pPr>
      <w:bookmarkStart w:name="_Toc112687560" w:id="186"/>
      <w:bookmarkStart w:name="_Toc113810774" w:id="187"/>
      <w:r>
        <w:t>Résultat 1 - Les systèmes de santé sont efficaces, durables et résilients</w:t>
      </w:r>
      <w:bookmarkEnd w:id="186"/>
      <w:bookmarkEnd w:id="187"/>
      <w:r>
        <w:t xml:space="preserve">    </w:t>
      </w:r>
    </w:p>
    <w:p w:rsidRPr="00DD2720" w:rsidR="0321B976" w:rsidP="00D51F39" w:rsidRDefault="0321B976" w14:paraId="66CC99F5" w14:textId="01FFDC84">
      <w:pPr>
        <w:keepNext/>
        <w:pBdr>
          <w:top w:val="single" w:color="auto" w:sz="4" w:space="1"/>
          <w:left w:val="single" w:color="auto" w:sz="4" w:space="4"/>
          <w:bottom w:val="single" w:color="auto" w:sz="4" w:space="1"/>
          <w:right w:val="single" w:color="auto" w:sz="4" w:space="4"/>
        </w:pBdr>
        <w:spacing w:before="240"/>
        <w:rPr>
          <w:b/>
          <w:bCs/>
        </w:rPr>
      </w:pPr>
      <w:r w:rsidRPr="00DD2720">
        <w:rPr>
          <w:b/>
          <w:bCs/>
        </w:rPr>
        <w:t>A01</w:t>
      </w:r>
      <w:r w:rsidRPr="00DD2720" w:rsidR="0079217E">
        <w:rPr>
          <w:b/>
          <w:bCs/>
        </w:rPr>
        <w:t>-</w:t>
      </w:r>
      <w:r w:rsidRPr="00DD2720">
        <w:rPr>
          <w:b/>
          <w:bCs/>
        </w:rPr>
        <w:t>01. Contribuer à l’amélioration de la couverture de la population en services de santé durables et respectueux de l’environnement</w:t>
      </w:r>
      <w:r w:rsidRPr="00DD2720" w:rsidR="000F1145">
        <w:rPr>
          <w:b/>
          <w:bCs/>
        </w:rPr>
        <w:t xml:space="preserve">. </w:t>
      </w:r>
      <w:r w:rsidRPr="00DD2720">
        <w:rPr>
          <w:b/>
          <w:bCs/>
        </w:rPr>
        <w:t xml:space="preserve">     </w:t>
      </w:r>
    </w:p>
    <w:p w:rsidR="0321B976" w:rsidP="5952CFF1" w:rsidRDefault="0321B976" w14:paraId="3E38364D" w14:textId="0CB50697">
      <w:r w:rsidRPr="5952CFF1">
        <w:rPr>
          <w:rFonts w:eastAsia="Georgia" w:cs="Georgia"/>
          <w:szCs w:val="21"/>
        </w:rPr>
        <w:t xml:space="preserve">La DPS de Kinshasa ne dispose d’aucune FOSA étatique dans la ZS de Limete. L’équipe cadre de la ZS (ECZS) de Limete a établi des conventions de collaboration avec plusieurs fournisseurs confessionnels et du secteur privé lucratif. Une proportion limitée de leur personnel est financée par l’Etat. L’ECZS a été assez créative dans cet effort, ayant obtenu par exemple que plusieurs centres de santé privés, lucratifs, se trouvent à la tête d’aires de santé. </w:t>
      </w:r>
      <w:r w:rsidRPr="5952CFF1">
        <w:rPr>
          <w:rFonts w:eastAsia="Georgia" w:cs="Georgia"/>
          <w:szCs w:val="21"/>
          <w:lang w:val="fr-FR"/>
        </w:rPr>
        <w:t xml:space="preserve"> </w:t>
      </w:r>
    </w:p>
    <w:p w:rsidR="0321B976" w:rsidP="5952CFF1" w:rsidRDefault="0321B976" w14:paraId="738D9670" w14:textId="3CEA4BEC">
      <w:r w:rsidRPr="5952CFF1">
        <w:rPr>
          <w:rFonts w:eastAsia="Georgia" w:cs="Georgia"/>
          <w:szCs w:val="21"/>
        </w:rPr>
        <w:t>Cependant, les rapports trimestriels de la ZS démontrent que beaucoup d’informations sont perdues, arrivent en retard ou ne sont pas de bonne qualité. L’analyse des indicateurs les plus importants démontrent :</w:t>
      </w:r>
      <w:r w:rsidRPr="5952CFF1">
        <w:rPr>
          <w:rFonts w:eastAsia="Georgia" w:cs="Georgia"/>
          <w:szCs w:val="21"/>
          <w:lang w:val="fr-FR"/>
        </w:rPr>
        <w:t xml:space="preserve"> </w:t>
      </w:r>
    </w:p>
    <w:p w:rsidR="0321B976" w:rsidP="00BA5F07" w:rsidRDefault="0321B976" w14:paraId="446A0575" w14:textId="37D841CD">
      <w:pPr>
        <w:pStyle w:val="ListParagraph"/>
        <w:numPr>
          <w:ilvl w:val="0"/>
          <w:numId w:val="14"/>
        </w:numPr>
        <w:rPr>
          <w:rFonts w:asciiTheme="minorHAnsi" w:hAnsiTheme="minorHAnsi" w:eastAsiaTheme="minorEastAsia"/>
          <w:szCs w:val="21"/>
          <w:lang w:val="fr-FR"/>
        </w:rPr>
      </w:pPr>
      <w:r w:rsidRPr="5952CFF1">
        <w:rPr>
          <w:rFonts w:eastAsia="Georgia" w:cs="Georgia"/>
          <w:szCs w:val="21"/>
        </w:rPr>
        <w:t xml:space="preserve">Une utilisation généralement assez faible des structures sanitaires, situation aggravée par le contexte du COVID-19 mais qui n’a pas vraiment rebondi depuis ; </w:t>
      </w:r>
      <w:r w:rsidRPr="5952CFF1">
        <w:rPr>
          <w:rFonts w:eastAsia="Georgia" w:cs="Georgia"/>
          <w:szCs w:val="21"/>
          <w:lang w:val="fr-FR"/>
        </w:rPr>
        <w:t xml:space="preserve"> </w:t>
      </w:r>
    </w:p>
    <w:p w:rsidR="0321B976" w:rsidP="00BA5F07" w:rsidRDefault="0321B976" w14:paraId="5293E6D6" w14:textId="537CA4DC">
      <w:pPr>
        <w:pStyle w:val="ListParagraph"/>
        <w:numPr>
          <w:ilvl w:val="0"/>
          <w:numId w:val="14"/>
        </w:numPr>
        <w:rPr>
          <w:rFonts w:asciiTheme="minorHAnsi" w:hAnsiTheme="minorHAnsi" w:eastAsiaTheme="minorEastAsia"/>
          <w:szCs w:val="21"/>
          <w:lang w:val="fr-FR"/>
        </w:rPr>
      </w:pPr>
      <w:r w:rsidRPr="5952CFF1">
        <w:rPr>
          <w:rFonts w:eastAsia="Georgia" w:cs="Georgia"/>
          <w:szCs w:val="21"/>
        </w:rPr>
        <w:t>Une non-maitrise de la gestion des indicateurs de santé par pas mal de CS privés et peu d’analyses pour une meilleure prise des décisions ;</w:t>
      </w:r>
      <w:r w:rsidRPr="5952CFF1">
        <w:rPr>
          <w:rFonts w:eastAsia="Georgia" w:cs="Georgia"/>
          <w:szCs w:val="21"/>
          <w:lang w:val="fr-FR"/>
        </w:rPr>
        <w:t xml:space="preserve"> </w:t>
      </w:r>
    </w:p>
    <w:p w:rsidR="0321B976" w:rsidP="00BA5F07" w:rsidRDefault="0321B976" w14:paraId="38E97E67" w14:textId="52A16281">
      <w:pPr>
        <w:pStyle w:val="ListParagraph"/>
        <w:numPr>
          <w:ilvl w:val="0"/>
          <w:numId w:val="14"/>
        </w:numPr>
        <w:rPr>
          <w:rFonts w:asciiTheme="minorHAnsi" w:hAnsiTheme="minorHAnsi" w:eastAsiaTheme="minorEastAsia"/>
          <w:szCs w:val="21"/>
          <w:lang w:val="fr-FR"/>
        </w:rPr>
      </w:pPr>
      <w:r w:rsidRPr="5952CFF1">
        <w:rPr>
          <w:rFonts w:eastAsia="Georgia" w:cs="Georgia"/>
          <w:szCs w:val="21"/>
        </w:rPr>
        <w:t>Des taux de déperdition important d’utilisateurs tout au long des activités préventives (vaccination, consultation prénatale), probablement par faute de ‘fidélisation’ liée à la faible qualité des soins.</w:t>
      </w:r>
      <w:r w:rsidRPr="5952CFF1">
        <w:rPr>
          <w:rFonts w:eastAsia="Georgia" w:cs="Georgia"/>
          <w:sz w:val="20"/>
          <w:szCs w:val="20"/>
        </w:rPr>
        <w:t xml:space="preserve">  </w:t>
      </w:r>
      <w:r w:rsidRPr="5952CFF1">
        <w:rPr>
          <w:rFonts w:eastAsia="Georgia" w:cs="Georgia"/>
          <w:szCs w:val="21"/>
        </w:rPr>
        <w:t xml:space="preserve"> </w:t>
      </w:r>
      <w:r w:rsidRPr="5952CFF1">
        <w:rPr>
          <w:rFonts w:eastAsia="Georgia" w:cs="Georgia"/>
          <w:szCs w:val="21"/>
          <w:lang w:val="fr-FR"/>
        </w:rPr>
        <w:t xml:space="preserve"> </w:t>
      </w:r>
    </w:p>
    <w:p w:rsidR="0321B976" w:rsidP="5952CFF1" w:rsidRDefault="0321B976" w14:paraId="6D5E4199" w14:textId="706505E2">
      <w:r w:rsidRPr="5952CFF1">
        <w:rPr>
          <w:rFonts w:eastAsia="Georgia" w:cs="Georgia"/>
          <w:szCs w:val="21"/>
        </w:rPr>
        <w:t xml:space="preserve">Cependant, l’un des plus grands défis pour l’ECZS est de connaître la véritable taille de sa population de responsabilité (i.e. le dénominateur pour les indicateurs). Deux problèmes se posent : (1) en milieu urbain, le critère de la proximité d’une FOSA n’est qu’un concept théorique, sachant que les ménages choisissent l’une ou autre FOSA selon leur préférence et confiance ou selon leurs moyens ; et (2) aucun recensement de la population n’a été réalisé depuis une quarantaine d’années, les chiffres sont des estimations. </w:t>
      </w:r>
      <w:r w:rsidRPr="5952CFF1">
        <w:rPr>
          <w:rFonts w:eastAsia="Georgia" w:cs="Georgia"/>
          <w:szCs w:val="21"/>
          <w:lang w:val="fr-FR"/>
        </w:rPr>
        <w:t xml:space="preserve"> </w:t>
      </w:r>
    </w:p>
    <w:p w:rsidR="0321B976" w:rsidP="5952CFF1" w:rsidRDefault="0321B976" w14:paraId="0126BC34" w14:textId="648AE795">
      <w:r w:rsidRPr="5952CFF1">
        <w:rPr>
          <w:rFonts w:eastAsia="Georgia" w:cs="Georgia"/>
          <w:szCs w:val="21"/>
        </w:rPr>
        <w:t xml:space="preserve">L’intervention organisera les études pertinentes pour mieux comprendre le réseau dit “fonctionnel” de la ZS de Limete. </w:t>
      </w:r>
      <w:r w:rsidR="000F1145">
        <w:rPr>
          <w:rFonts w:eastAsia="Georgia" w:cs="Georgia"/>
          <w:szCs w:val="21"/>
        </w:rPr>
        <w:t>Ces études devront répondre à la question de savoir q</w:t>
      </w:r>
      <w:r w:rsidRPr="5952CFF1">
        <w:rPr>
          <w:rFonts w:eastAsia="Georgia" w:cs="Georgia"/>
          <w:szCs w:val="21"/>
        </w:rPr>
        <w:t xml:space="preserve">uelle proportion de la population de la Commune de Limete visite quelles formations sanitaires ou hôpitaux afin de couvrir leur besoin de soins de santé. </w:t>
      </w:r>
      <w:r w:rsidR="000F1145">
        <w:rPr>
          <w:rFonts w:eastAsia="Georgia" w:cs="Georgia"/>
          <w:szCs w:val="21"/>
        </w:rPr>
        <w:t>De</w:t>
      </w:r>
      <w:r w:rsidRPr="5952CFF1">
        <w:rPr>
          <w:rFonts w:eastAsia="Georgia" w:cs="Georgia"/>
          <w:szCs w:val="21"/>
        </w:rPr>
        <w:t>s participants des cours de santé publique, à l’Ecole de Santé Publique de l’Université de Kinshasa (UNIKIN), pourraient réaliser ce genre d’études avec assez de rigueur dans le cadre de leur mémoire</w:t>
      </w:r>
      <w:r w:rsidRPr="5952CFF1">
        <w:rPr>
          <w:rFonts w:eastAsia="Georgia" w:cs="Georgia"/>
          <w:color w:val="038387"/>
          <w:szCs w:val="21"/>
          <w:u w:val="single"/>
        </w:rPr>
        <w:t xml:space="preserve"> </w:t>
      </w:r>
      <w:r w:rsidRPr="5952CFF1">
        <w:rPr>
          <w:rFonts w:eastAsia="Georgia" w:cs="Georgia"/>
          <w:szCs w:val="21"/>
        </w:rPr>
        <w:t>pour obtenir leur titre de master. Sur la base de cette analyse pour l’ensemble de la ZS de Limete, un plan ‘fonctionnel’ de couverture sanitaire pourra être actualisé. L’ECZS dispose</w:t>
      </w:r>
      <w:r w:rsidR="000F1145">
        <w:rPr>
          <w:rFonts w:eastAsia="Georgia" w:cs="Georgia"/>
          <w:szCs w:val="21"/>
        </w:rPr>
        <w:t>ra</w:t>
      </w:r>
      <w:r w:rsidRPr="5952CFF1">
        <w:rPr>
          <w:rFonts w:eastAsia="Georgia" w:cs="Georgia"/>
          <w:szCs w:val="21"/>
        </w:rPr>
        <w:t xml:space="preserve"> de données quantifiées assez détaillées sur les FOSA. Ces données seront intégrées sur une cartographie numérique. E</w:t>
      </w:r>
      <w:r w:rsidRPr="5952CFF1">
        <w:rPr>
          <w:rFonts w:eastAsia="Georgia" w:cs="Georgia"/>
          <w:szCs w:val="21"/>
          <w:lang w:val="fr-FR"/>
        </w:rPr>
        <w:t xml:space="preserve">n alignement avec la stratégie nationale, la cartographie pourra aussi être multisectorielle pour mieux répondre aux besoins du développement local des territoires. </w:t>
      </w:r>
    </w:p>
    <w:p w:rsidRPr="000F1145" w:rsidR="0321B976" w:rsidP="694A5672" w:rsidRDefault="204D770E" w14:paraId="22A35716" w14:textId="3A233A95">
      <w:pPr>
        <w:rPr>
          <w:rFonts w:eastAsia="Georgia" w:cs="Georgia"/>
        </w:rPr>
      </w:pPr>
      <w:r w:rsidRPr="39998FDE">
        <w:rPr>
          <w:rFonts w:eastAsia="Georgia" w:cs="Georgia"/>
        </w:rPr>
        <w:t xml:space="preserve">Avec ce plan de couverture en main, l’intervention fera le choix des FOSA spécifiques où intervenir. En tant qu’hôpitaux, deux opportunités concrètes s’offrent dans le cas des Cliniques </w:t>
      </w:r>
      <w:proofErr w:type="spellStart"/>
      <w:r w:rsidRPr="39998FDE">
        <w:rPr>
          <w:rFonts w:eastAsia="Georgia" w:cs="Georgia"/>
        </w:rPr>
        <w:t>B</w:t>
      </w:r>
      <w:r w:rsidRPr="39998FDE" w:rsidR="6F9D265D">
        <w:rPr>
          <w:rFonts w:eastAsia="Georgia" w:cs="Georgia"/>
        </w:rPr>
        <w:t>o</w:t>
      </w:r>
      <w:r w:rsidRPr="39998FDE">
        <w:rPr>
          <w:rFonts w:eastAsia="Georgia" w:cs="Georgia"/>
        </w:rPr>
        <w:t>ndeko</w:t>
      </w:r>
      <w:proofErr w:type="spellEnd"/>
      <w:r w:rsidRPr="39998FDE">
        <w:rPr>
          <w:rFonts w:eastAsia="Georgia" w:cs="Georgia"/>
        </w:rPr>
        <w:t xml:space="preserve">, dont la gestion est dans les mains de l’Archevêque, et l’Hôpital St Joseph, propriété du BDOM. </w:t>
      </w:r>
    </w:p>
    <w:p w:rsidR="0321B976" w:rsidP="5952CFF1" w:rsidRDefault="7A3F5C48" w14:paraId="7476F1FD" w14:textId="5D4A03D0">
      <w:r w:rsidRPr="27560BC2">
        <w:rPr>
          <w:rFonts w:eastAsia="Georgia" w:cs="Georgia"/>
        </w:rPr>
        <w:t>A l’Hôpital Saint Joseph</w:t>
      </w:r>
      <w:r w:rsidRPr="27560BC2" w:rsidR="7F88717D">
        <w:rPr>
          <w:rFonts w:eastAsia="Georgia" w:cs="Georgia"/>
        </w:rPr>
        <w:t>,</w:t>
      </w:r>
      <w:r w:rsidRPr="27560BC2">
        <w:rPr>
          <w:rFonts w:eastAsia="Georgia" w:cs="Georgia"/>
        </w:rPr>
        <w:t xml:space="preserve"> l’intervention continuera de subsidier</w:t>
      </w:r>
      <w:r w:rsidRPr="27560BC2" w:rsidR="3602E49C">
        <w:rPr>
          <w:rFonts w:eastAsia="Georgia" w:cs="Georgia"/>
        </w:rPr>
        <w:t xml:space="preserve"> le</w:t>
      </w:r>
      <w:r w:rsidRPr="27560BC2">
        <w:rPr>
          <w:rFonts w:eastAsia="Georgia" w:cs="Georgia"/>
        </w:rPr>
        <w:t xml:space="preserve"> </w:t>
      </w:r>
      <w:r w:rsidRPr="27560BC2" w:rsidR="44EFFBA5">
        <w:rPr>
          <w:rFonts w:eastAsia="Georgia" w:cs="Georgia"/>
        </w:rPr>
        <w:t>Paquet Complémentaire d’Activités (PCA)</w:t>
      </w:r>
      <w:r w:rsidRPr="27560BC2">
        <w:rPr>
          <w:rFonts w:eastAsia="Georgia" w:cs="Georgia"/>
        </w:rPr>
        <w:t xml:space="preserve"> par rapport à la tarification forfaitaire. Le sous-système de maintenance médicale préventive et curative sera mis en place, ainsi que des stocks stratégiques de médicaments à travers le SNAME. Dans le cas des Services Cliniques de </w:t>
      </w:r>
      <w:proofErr w:type="spellStart"/>
      <w:r w:rsidRPr="27560BC2">
        <w:rPr>
          <w:rFonts w:eastAsia="Georgia" w:cs="Georgia"/>
        </w:rPr>
        <w:t>B</w:t>
      </w:r>
      <w:r w:rsidRPr="27560BC2" w:rsidR="7F41B2E7">
        <w:rPr>
          <w:rFonts w:eastAsia="Georgia" w:cs="Georgia"/>
        </w:rPr>
        <w:t>o</w:t>
      </w:r>
      <w:r w:rsidRPr="27560BC2">
        <w:rPr>
          <w:rFonts w:eastAsia="Georgia" w:cs="Georgia"/>
        </w:rPr>
        <w:t>ndeko</w:t>
      </w:r>
      <w:proofErr w:type="spellEnd"/>
      <w:r w:rsidRPr="27560BC2">
        <w:rPr>
          <w:rFonts w:eastAsia="Georgia" w:cs="Georgia"/>
        </w:rPr>
        <w:t xml:space="preserve">, un scan approfondi de l’organisation sera réalisé avant toute décision sur son intégration dans l’appui, pour mieux saisir la situation d’endettement. Le but est de mettre chaque hôpital en réseau avec des FOSA de premier échelon.   </w:t>
      </w:r>
      <w:r w:rsidRPr="27560BC2">
        <w:rPr>
          <w:rFonts w:eastAsia="Georgia" w:cs="Georgia"/>
          <w:lang w:val="fr-FR"/>
        </w:rPr>
        <w:t xml:space="preserve"> </w:t>
      </w:r>
    </w:p>
    <w:p w:rsidR="0321B976" w:rsidP="39998FDE" w:rsidRDefault="35E8FC28" w14:paraId="7EEF6B6D" w14:textId="6986F632">
      <w:pPr>
        <w:rPr>
          <w:rFonts w:eastAsia="Georgia" w:cs="Georgia"/>
          <w:color w:val="0070C0"/>
          <w:lang w:val="fr-FR"/>
        </w:rPr>
      </w:pPr>
      <w:r w:rsidRPr="39998FDE">
        <w:rPr>
          <w:rFonts w:eastAsia="Georgia" w:cs="Georgia"/>
        </w:rPr>
        <w:t xml:space="preserve">Les décisions à propos de constructions ou réhabilitations d’infrastructure d’hôpitaux seront précédées de la mise en place d’un plan directeur pour les Cliniques </w:t>
      </w:r>
      <w:proofErr w:type="spellStart"/>
      <w:r w:rsidRPr="39998FDE">
        <w:rPr>
          <w:rFonts w:eastAsia="Georgia" w:cs="Georgia"/>
        </w:rPr>
        <w:t>B</w:t>
      </w:r>
      <w:r w:rsidRPr="39998FDE" w:rsidR="4F756304">
        <w:rPr>
          <w:rFonts w:eastAsia="Georgia" w:cs="Georgia"/>
        </w:rPr>
        <w:t>o</w:t>
      </w:r>
      <w:r w:rsidRPr="39998FDE">
        <w:rPr>
          <w:rFonts w:eastAsia="Georgia" w:cs="Georgia"/>
        </w:rPr>
        <w:t>ndeko</w:t>
      </w:r>
      <w:proofErr w:type="spellEnd"/>
      <w:r w:rsidRPr="39998FDE">
        <w:rPr>
          <w:rFonts w:eastAsia="Georgia" w:cs="Georgia"/>
        </w:rPr>
        <w:t xml:space="preserve">. Pour l’hôpital St Joseph ce plan directeur est </w:t>
      </w:r>
      <w:r w:rsidRPr="39998FDE" w:rsidR="77F0A6FB">
        <w:rPr>
          <w:rFonts w:eastAsia="Georgia" w:cs="Georgia"/>
        </w:rPr>
        <w:t>en cours de finalisation</w:t>
      </w:r>
      <w:r w:rsidRPr="39998FDE">
        <w:rPr>
          <w:rFonts w:eastAsia="Georgia" w:cs="Georgia"/>
        </w:rPr>
        <w:t>. Il faudra discuter avec le BDOM et l’équipe de</w:t>
      </w:r>
      <w:r w:rsidRPr="39998FDE" w:rsidR="6AAB526F">
        <w:rPr>
          <w:rFonts w:eastAsia="Georgia" w:cs="Georgia"/>
        </w:rPr>
        <w:t xml:space="preserve"> direction de l’hôpital</w:t>
      </w:r>
      <w:r w:rsidRPr="39998FDE">
        <w:rPr>
          <w:rFonts w:eastAsia="Georgia" w:cs="Georgia"/>
        </w:rPr>
        <w:t xml:space="preserve"> sur les </w:t>
      </w:r>
      <w:r w:rsidRPr="00B45F27">
        <w:rPr>
          <w:rFonts w:eastAsia="Georgia" w:cs="Georgia"/>
          <w:szCs w:val="21"/>
          <w:lang w:val="fr-FR"/>
        </w:rPr>
        <w:t xml:space="preserve">conditions de cet investissement à faire en infrastructure. 3 FOSA publiques du type urbain seront aussi </w:t>
      </w:r>
      <w:r w:rsidRPr="00B45F27" w:rsidR="731EC746">
        <w:rPr>
          <w:rFonts w:eastAsia="Georgia" w:cs="Georgia"/>
          <w:szCs w:val="21"/>
          <w:lang w:val="fr-FR"/>
        </w:rPr>
        <w:t>réhabilitées/</w:t>
      </w:r>
      <w:r w:rsidRPr="00B45F27">
        <w:rPr>
          <w:rFonts w:eastAsia="Georgia" w:cs="Georgia"/>
          <w:szCs w:val="21"/>
          <w:lang w:val="fr-FR"/>
        </w:rPr>
        <w:t>construit</w:t>
      </w:r>
      <w:r w:rsidRPr="00B45F27" w:rsidR="4666D8D1">
        <w:rPr>
          <w:rFonts w:eastAsia="Georgia" w:cs="Georgia"/>
          <w:szCs w:val="21"/>
          <w:lang w:val="fr-FR"/>
        </w:rPr>
        <w:t>e</w:t>
      </w:r>
      <w:r w:rsidRPr="00B45F27">
        <w:rPr>
          <w:rFonts w:eastAsia="Georgia" w:cs="Georgia"/>
          <w:szCs w:val="21"/>
          <w:lang w:val="fr-FR"/>
        </w:rPr>
        <w:t>s et équipé</w:t>
      </w:r>
      <w:r w:rsidRPr="00B45F27" w:rsidR="4666D8D1">
        <w:rPr>
          <w:rFonts w:eastAsia="Georgia" w:cs="Georgia"/>
          <w:szCs w:val="21"/>
          <w:lang w:val="fr-FR"/>
        </w:rPr>
        <w:t>es</w:t>
      </w:r>
      <w:r w:rsidRPr="00B45F27">
        <w:rPr>
          <w:rFonts w:eastAsia="Georgia" w:cs="Georgia"/>
          <w:szCs w:val="21"/>
          <w:lang w:val="fr-FR"/>
        </w:rPr>
        <w:t xml:space="preserve">.  </w:t>
      </w:r>
      <w:r w:rsidRPr="00B45F27" w:rsidR="381EC3B9">
        <w:rPr>
          <w:rFonts w:eastAsia="Georgia" w:cs="Georgia"/>
          <w:szCs w:val="21"/>
          <w:lang w:val="fr-FR"/>
        </w:rPr>
        <w:t xml:space="preserve">L’accessibilité </w:t>
      </w:r>
      <w:r w:rsidRPr="00B45F27" w:rsidR="008C6E38">
        <w:rPr>
          <w:rFonts w:eastAsia="Georgia" w:cs="Georgia"/>
          <w:szCs w:val="21"/>
          <w:lang w:val="fr-FR"/>
        </w:rPr>
        <w:t>aux personnes à mobilité réduite et aux personnes porteuses de handicap</w:t>
      </w:r>
      <w:r w:rsidRPr="00B45F27" w:rsidR="381EC3B9">
        <w:rPr>
          <w:rFonts w:eastAsia="Georgia" w:cs="Georgia"/>
          <w:szCs w:val="21"/>
          <w:lang w:val="fr-FR"/>
        </w:rPr>
        <w:t xml:space="preserve"> sera </w:t>
      </w:r>
      <w:r w:rsidRPr="00B45F27" w:rsidR="661958EB">
        <w:rPr>
          <w:rFonts w:eastAsia="Georgia" w:cs="Georgia"/>
          <w:szCs w:val="21"/>
          <w:lang w:val="fr-FR"/>
        </w:rPr>
        <w:t>intégrée</w:t>
      </w:r>
      <w:r w:rsidRPr="00B45F27" w:rsidR="381EC3B9">
        <w:rPr>
          <w:rFonts w:eastAsia="Georgia" w:cs="Georgia"/>
          <w:szCs w:val="21"/>
          <w:lang w:val="fr-FR"/>
        </w:rPr>
        <w:t xml:space="preserve"> comme élément clé dans toutes les propositions d’architecture.</w:t>
      </w:r>
    </w:p>
    <w:p w:rsidR="0321B976" w:rsidP="5952CFF1" w:rsidRDefault="0321B976" w14:paraId="02A3E9A7" w14:textId="0536CE38">
      <w:r w:rsidRPr="5952CFF1">
        <w:rPr>
          <w:rFonts w:eastAsia="Georgia" w:cs="Georgia"/>
          <w:szCs w:val="21"/>
          <w:lang w:val="fr-FR"/>
        </w:rPr>
        <w:t xml:space="preserve">Dans l’ensemble, les formations sanitaires nouvellement réhabilitées/construites seront dotées d’énergie électrique verte (dans la mesure du possible), d’eau potable, de latrines, d’un dispositif de gestion des déchets biomédicaux et non-biomédicaux. Les HGR seront également dotés d’un système de digitalisation. La maintenance préventive et curative de base sera mise en place dans les ZS appuyées qui seront également dotées de stocks stratégiques de médicaments. </w:t>
      </w:r>
      <w:r w:rsidRPr="5952CFF1">
        <w:rPr>
          <w:rFonts w:eastAsia="Georgia" w:cs="Georgia"/>
          <w:szCs w:val="21"/>
        </w:rPr>
        <w:t xml:space="preserve"> </w:t>
      </w:r>
      <w:r w:rsidRPr="5952CFF1">
        <w:rPr>
          <w:rFonts w:eastAsia="Georgia" w:cs="Georgia"/>
          <w:szCs w:val="21"/>
          <w:lang w:val="fr-FR"/>
        </w:rPr>
        <w:t xml:space="preserve"> </w:t>
      </w:r>
    </w:p>
    <w:p w:rsidR="0321B976" w:rsidP="5952CFF1" w:rsidRDefault="7A3F5C48" w14:paraId="3B02F155" w14:textId="52AECC67">
      <w:r w:rsidRPr="27560BC2">
        <w:rPr>
          <w:rFonts w:eastAsia="Georgia" w:cs="Georgia"/>
        </w:rPr>
        <w:t xml:space="preserve">L’Hôpital St Joseph a déjà bénéficié d’un processus de digitalisation et nécessitera plutôt la continuité de la gestion du changement. L’hôpital Cliniques </w:t>
      </w:r>
      <w:proofErr w:type="spellStart"/>
      <w:r w:rsidRPr="27560BC2">
        <w:rPr>
          <w:rFonts w:eastAsia="Georgia" w:cs="Georgia"/>
        </w:rPr>
        <w:t>B</w:t>
      </w:r>
      <w:r w:rsidRPr="27560BC2" w:rsidR="476FB946">
        <w:rPr>
          <w:rFonts w:eastAsia="Georgia" w:cs="Georgia"/>
        </w:rPr>
        <w:t>o</w:t>
      </w:r>
      <w:r w:rsidRPr="27560BC2">
        <w:rPr>
          <w:rFonts w:eastAsia="Georgia" w:cs="Georgia"/>
        </w:rPr>
        <w:t>ndeko</w:t>
      </w:r>
      <w:proofErr w:type="spellEnd"/>
      <w:r w:rsidRPr="27560BC2">
        <w:rPr>
          <w:rFonts w:eastAsia="Georgia" w:cs="Georgia"/>
        </w:rPr>
        <w:t xml:space="preserve"> sera muni avec les outils de systèmes digitalisés de gestion hospitalière, y inclus la gestion de dossiers patients uniques et numériques, pour rendre plus efficace et plus transparente la gestion hospitalière et améliorer la qualité des soins. Des matériels de communication, tablettes et matériels informatiques additionnels, y inclus de la formation et gestion de changement des outils, seront aussi mis en disponibilité des CS urbains, afin de s’intégrer dans la digitalisation du secteur santé. </w:t>
      </w:r>
      <w:r w:rsidRPr="27560BC2">
        <w:rPr>
          <w:rFonts w:ascii="Times New Roman" w:hAnsi="Times New Roman" w:eastAsia="Times New Roman" w:cs="Times New Roman"/>
        </w:rPr>
        <w:t> </w:t>
      </w:r>
      <w:r w:rsidRPr="27560BC2">
        <w:rPr>
          <w:rFonts w:eastAsia="Georgia" w:cs="Georgia"/>
        </w:rPr>
        <w:t xml:space="preserve">  </w:t>
      </w:r>
      <w:r w:rsidRPr="27560BC2">
        <w:rPr>
          <w:rFonts w:eastAsia="Georgia" w:cs="Georgia"/>
          <w:lang w:val="fr-FR"/>
        </w:rPr>
        <w:t xml:space="preserve"> </w:t>
      </w:r>
    </w:p>
    <w:p w:rsidRPr="00B83F92" w:rsidR="00B83F92" w:rsidP="5952CFF1" w:rsidRDefault="0321B976" w14:paraId="778787B5" w14:textId="2291FE61">
      <w:pPr>
        <w:rPr>
          <w:rFonts w:eastAsia="Georgia" w:cs="Georgia"/>
          <w:szCs w:val="21"/>
        </w:rPr>
      </w:pPr>
      <w:r w:rsidRPr="006C5CEB">
        <w:rPr>
          <w:rFonts w:eastAsia="Georgia" w:cs="Georgia"/>
          <w:szCs w:val="21"/>
        </w:rPr>
        <w:t xml:space="preserve">Un centre de santé privé à mission sociale, le CS </w:t>
      </w:r>
      <w:proofErr w:type="spellStart"/>
      <w:r w:rsidRPr="006C5CEB">
        <w:rPr>
          <w:rFonts w:eastAsia="Georgia" w:cs="Georgia"/>
          <w:szCs w:val="21"/>
        </w:rPr>
        <w:t>Pakadjuma</w:t>
      </w:r>
      <w:proofErr w:type="spellEnd"/>
      <w:r w:rsidRPr="006C5CEB">
        <w:rPr>
          <w:rFonts w:eastAsia="Georgia" w:cs="Georgia"/>
          <w:szCs w:val="21"/>
        </w:rPr>
        <w:t>, est opérationnel depuis une dizaine d’années, offrant des soins de</w:t>
      </w:r>
      <w:r w:rsidRPr="5952CFF1">
        <w:rPr>
          <w:rFonts w:eastAsia="Georgia" w:cs="Georgia"/>
          <w:szCs w:val="21"/>
        </w:rPr>
        <w:t xml:space="preserve"> santé primaires dans des conditions très rudimentaires dans les bidonvilles cités, </w:t>
      </w:r>
      <w:proofErr w:type="spellStart"/>
      <w:r w:rsidRPr="5952CFF1">
        <w:rPr>
          <w:rFonts w:eastAsia="Georgia" w:cs="Georgia"/>
          <w:szCs w:val="21"/>
        </w:rPr>
        <w:t>Kawele</w:t>
      </w:r>
      <w:proofErr w:type="spellEnd"/>
      <w:r w:rsidRPr="5952CFF1">
        <w:rPr>
          <w:rFonts w:eastAsia="Georgia" w:cs="Georgia"/>
          <w:szCs w:val="21"/>
        </w:rPr>
        <w:t xml:space="preserve"> et </w:t>
      </w:r>
      <w:proofErr w:type="spellStart"/>
      <w:r w:rsidRPr="5952CFF1">
        <w:rPr>
          <w:rFonts w:eastAsia="Georgia" w:cs="Georgia"/>
          <w:szCs w:val="21"/>
        </w:rPr>
        <w:t>Pakadjuma</w:t>
      </w:r>
      <w:proofErr w:type="spellEnd"/>
      <w:r w:rsidRPr="5952CFF1">
        <w:rPr>
          <w:rFonts w:eastAsia="Georgia" w:cs="Georgia"/>
          <w:szCs w:val="21"/>
        </w:rPr>
        <w:t xml:space="preserve">. Bien que les tarifs des prestations soient relativement raisonnables, il n’existe aucune couverture de protection sociale, le paiement se fait de manière directe. Le centre réfère ses patients aux 2 hôpitaux de référence de la commune. Une ancienne aire d’urgence pour la prise en charge du choléra, construit il y a 7 années, est opérationnelle comme site improvisé de soins préventifs et de dépistage de violences basées sur le genre, entre autres par des équipes </w:t>
      </w:r>
      <w:proofErr w:type="spellStart"/>
      <w:r w:rsidRPr="5952CFF1">
        <w:rPr>
          <w:rFonts w:eastAsia="Georgia" w:cs="Georgia"/>
          <w:szCs w:val="21"/>
        </w:rPr>
        <w:t>outreach</w:t>
      </w:r>
      <w:proofErr w:type="spellEnd"/>
      <w:r w:rsidRPr="5952CFF1">
        <w:rPr>
          <w:rFonts w:eastAsia="Georgia" w:cs="Georgia"/>
          <w:szCs w:val="21"/>
        </w:rPr>
        <w:t xml:space="preserve"> de la Fondation PANZI de Bukavu. Des réseaux communautaires (RECO) sont actifs dans le domaine de la prévention et sensibilisation dans les 2 bidonvilles. </w:t>
      </w:r>
      <w:bookmarkStart w:name="_Hlk112439104" w:id="188"/>
      <w:r w:rsidRPr="00B83F92" w:rsidR="00B83F92">
        <w:rPr>
          <w:rFonts w:eastAsia="Georgia" w:cs="Georgia"/>
          <w:szCs w:val="21"/>
        </w:rPr>
        <w:t xml:space="preserve"> Tant que cette situation illégale persiste (terrains d’ONATRA occupés illégalement), Enabel ne pourra pas </w:t>
      </w:r>
      <w:r w:rsidR="00E266B4">
        <w:rPr>
          <w:rFonts w:eastAsia="Georgia" w:cs="Georgia"/>
          <w:szCs w:val="21"/>
        </w:rPr>
        <w:t xml:space="preserve">y </w:t>
      </w:r>
      <w:r w:rsidRPr="00B83F92" w:rsidR="00B83F92">
        <w:rPr>
          <w:rFonts w:eastAsia="Georgia" w:cs="Georgia"/>
          <w:szCs w:val="21"/>
        </w:rPr>
        <w:t>construire de Centre de Santé publique.</w:t>
      </w:r>
    </w:p>
    <w:bookmarkEnd w:id="188"/>
    <w:p w:rsidR="0321B976" w:rsidP="5952CFF1" w:rsidRDefault="5603AB27" w14:paraId="5125E5F9" w14:textId="346EFFA1">
      <w:r w:rsidRPr="27560BC2">
        <w:rPr>
          <w:rFonts w:eastAsia="Georgia" w:cs="Georgia"/>
        </w:rPr>
        <w:t>L’intégration par contre de plus de protection sociale</w:t>
      </w:r>
      <w:r w:rsidRPr="27560BC2" w:rsidR="4A9CF387">
        <w:rPr>
          <w:rFonts w:eastAsia="Georgia" w:cs="Georgia"/>
        </w:rPr>
        <w:t xml:space="preserve">, c’est à dire </w:t>
      </w:r>
      <w:r w:rsidRPr="27560BC2" w:rsidR="71A6C269">
        <w:rPr>
          <w:rFonts w:eastAsia="Georgia" w:cs="Georgia"/>
        </w:rPr>
        <w:t xml:space="preserve">une meilleure </w:t>
      </w:r>
      <w:r w:rsidRPr="27560BC2" w:rsidR="4A9CF387">
        <w:rPr>
          <w:rFonts w:eastAsia="Georgia" w:cs="Georgia"/>
        </w:rPr>
        <w:t>protection contre les risques du paiement direct à l’acte</w:t>
      </w:r>
      <w:r w:rsidRPr="27560BC2" w:rsidR="5B08FBCF">
        <w:rPr>
          <w:rFonts w:eastAsia="Georgia" w:cs="Georgia"/>
        </w:rPr>
        <w:t xml:space="preserve"> par le patient (comme par exemple la Tarification forfaitaire subsidiée ut TFS)</w:t>
      </w:r>
      <w:r w:rsidRPr="27560BC2" w:rsidR="4A9CF387">
        <w:rPr>
          <w:rFonts w:eastAsia="Georgia" w:cs="Georgia"/>
        </w:rPr>
        <w:t xml:space="preserve">, </w:t>
      </w:r>
      <w:r w:rsidRPr="27560BC2">
        <w:rPr>
          <w:rFonts w:eastAsia="Georgia" w:cs="Georgia"/>
        </w:rPr>
        <w:t>pour cette population vulnérable et de sa participation communautaire à base des RECO offrira déjà une sortie plus durable de la situation pénible de ces 2 cités.</w:t>
      </w:r>
    </w:p>
    <w:p w:rsidR="0321B976" w:rsidP="27560BC2" w:rsidRDefault="5603AB27" w14:paraId="12AEB37B" w14:textId="78C645AC">
      <w:pPr>
        <w:spacing w:after="0"/>
        <w:rPr>
          <w:rFonts w:cs="Arial" w:eastAsiaTheme="minorEastAsia"/>
          <w:szCs w:val="21"/>
          <w:lang w:val="fr-FR"/>
        </w:rPr>
      </w:pPr>
      <w:r w:rsidRPr="27560BC2">
        <w:rPr>
          <w:rFonts w:eastAsia="Georgia" w:cs="Georgia"/>
        </w:rPr>
        <w:t xml:space="preserve">Pour la mise en œuvre des activités mentionnées ci-dessus, les partenaires de mise en œuvre </w:t>
      </w:r>
      <w:proofErr w:type="gramStart"/>
      <w:r w:rsidRPr="27560BC2">
        <w:rPr>
          <w:rFonts w:eastAsia="Georgia" w:cs="Georgia"/>
        </w:rPr>
        <w:t>seront:</w:t>
      </w:r>
      <w:proofErr w:type="gramEnd"/>
      <w:r w:rsidRPr="27560BC2">
        <w:rPr>
          <w:rFonts w:eastAsia="Georgia" w:cs="Georgia"/>
        </w:rPr>
        <w:t xml:space="preserve"> </w:t>
      </w:r>
    </w:p>
    <w:p w:rsidR="0321B976" w:rsidP="00BA5F07" w:rsidRDefault="12CA48D9" w14:paraId="7326358F" w14:textId="3BCBB513">
      <w:pPr>
        <w:pStyle w:val="ListParagraph"/>
        <w:numPr>
          <w:ilvl w:val="0"/>
          <w:numId w:val="2"/>
        </w:numPr>
        <w:spacing w:after="0"/>
        <w:rPr>
          <w:szCs w:val="21"/>
          <w:lang w:val="fr-FR"/>
        </w:rPr>
      </w:pPr>
      <w:r w:rsidRPr="27560BC2">
        <w:rPr>
          <w:rFonts w:eastAsia="Georgia" w:cs="Georgia"/>
        </w:rPr>
        <w:t>P</w:t>
      </w:r>
      <w:r w:rsidRPr="27560BC2" w:rsidR="5603AB27">
        <w:rPr>
          <w:rFonts w:eastAsia="Georgia" w:cs="Georgia"/>
        </w:rPr>
        <w:t>our le plan de couverture et la cartographie, i) l’équipe de la DPS Kinshasa (encadrement technique de l’activité, données sur les formations sanitaires), ii) l’ECZS, iii) les autorités territoriales et provinciales, iii) l’expert thématique</w:t>
      </w:r>
      <w:r w:rsidRPr="27560BC2" w:rsidR="4CD00046">
        <w:rPr>
          <w:rFonts w:eastAsia="Georgia" w:cs="Georgia"/>
        </w:rPr>
        <w:t xml:space="preserve"> en cartographie </w:t>
      </w:r>
      <w:r w:rsidR="007D428C">
        <w:rPr>
          <w:rFonts w:eastAsia="Georgia" w:cs="Georgia"/>
        </w:rPr>
        <w:t>de Enabel</w:t>
      </w:r>
      <w:r w:rsidRPr="27560BC2" w:rsidR="5603AB27">
        <w:rPr>
          <w:rFonts w:eastAsia="Georgia" w:cs="Georgia"/>
        </w:rPr>
        <w:t>, avec iv) l’ANICIIS ou d’autres fournisseurs</w:t>
      </w:r>
      <w:r w:rsidRPr="27560BC2" w:rsidR="2A6833EC">
        <w:rPr>
          <w:rFonts w:eastAsia="Georgia" w:cs="Georgia"/>
        </w:rPr>
        <w:t>, et v) des ONG et autres partenaires belges actives dans la matière à Kin</w:t>
      </w:r>
      <w:r w:rsidRPr="27560BC2" w:rsidR="3FC0D0E6">
        <w:rPr>
          <w:rFonts w:eastAsia="Georgia" w:cs="Georgia"/>
        </w:rPr>
        <w:t>s</w:t>
      </w:r>
      <w:r w:rsidRPr="27560BC2" w:rsidR="2A6833EC">
        <w:rPr>
          <w:rFonts w:eastAsia="Georgia" w:cs="Georgia"/>
        </w:rPr>
        <w:t xml:space="preserve">hasa. </w:t>
      </w:r>
      <w:r w:rsidRPr="27560BC2" w:rsidR="6E3AD2D9">
        <w:rPr>
          <w:rFonts w:eastAsia="Georgia" w:cs="Georgia"/>
        </w:rPr>
        <w:t>Le</w:t>
      </w:r>
      <w:r w:rsidRPr="27560BC2" w:rsidR="5603AB27">
        <w:rPr>
          <w:rFonts w:eastAsia="Georgia" w:cs="Georgia"/>
        </w:rPr>
        <w:t xml:space="preserve">s étudiants de la maitrise de santé publique </w:t>
      </w:r>
      <w:r w:rsidRPr="27560BC2" w:rsidR="1AFFB2F1">
        <w:rPr>
          <w:rFonts w:eastAsia="Georgia" w:cs="Georgia"/>
        </w:rPr>
        <w:t xml:space="preserve">de l’UNIKIN </w:t>
      </w:r>
      <w:r w:rsidRPr="27560BC2" w:rsidR="5603AB27">
        <w:rPr>
          <w:rFonts w:eastAsia="Georgia" w:cs="Georgia"/>
        </w:rPr>
        <w:t xml:space="preserve">pourront aussi appuyer cette activité dans le cadre de leur mémoire. </w:t>
      </w:r>
      <w:r w:rsidRPr="27560BC2" w:rsidR="5603AB27">
        <w:rPr>
          <w:rFonts w:eastAsia="Georgia" w:cs="Georgia"/>
          <w:lang w:val="fr-FR"/>
        </w:rPr>
        <w:t xml:space="preserve"> </w:t>
      </w:r>
    </w:p>
    <w:p w:rsidR="0321B976" w:rsidP="00BA5F07" w:rsidRDefault="0CA52F49" w14:paraId="2A1EE310" w14:textId="2684D594">
      <w:pPr>
        <w:pStyle w:val="ListParagraph"/>
        <w:numPr>
          <w:ilvl w:val="0"/>
          <w:numId w:val="2"/>
        </w:numPr>
        <w:spacing w:after="0"/>
        <w:rPr>
          <w:color w:val="0070C0"/>
          <w:szCs w:val="21"/>
          <w:lang w:val="fr-FR"/>
        </w:rPr>
      </w:pPr>
      <w:r w:rsidRPr="27560BC2">
        <w:rPr>
          <w:rFonts w:eastAsia="Georgia" w:cs="Georgia"/>
        </w:rPr>
        <w:t>En ce qui concerne les infrastructures et équipements</w:t>
      </w:r>
      <w:r w:rsidRPr="27560BC2">
        <w:rPr>
          <w:rFonts w:ascii="Times New Roman" w:hAnsi="Times New Roman" w:eastAsia="Times New Roman" w:cs="Times New Roman"/>
        </w:rPr>
        <w:t> </w:t>
      </w:r>
      <w:r w:rsidRPr="27560BC2">
        <w:rPr>
          <w:rFonts w:eastAsia="Georgia" w:cs="Georgia"/>
        </w:rPr>
        <w:t>l’intervention collaborera avec i) l’expert national et provincial des infrastructures</w:t>
      </w:r>
      <w:r w:rsidRPr="27560BC2">
        <w:rPr>
          <w:rFonts w:ascii="Times New Roman" w:hAnsi="Times New Roman" w:eastAsia="Times New Roman" w:cs="Times New Roman"/>
        </w:rPr>
        <w:t> </w:t>
      </w:r>
      <w:r w:rsidR="007D428C">
        <w:rPr>
          <w:rFonts w:ascii="Times New Roman" w:hAnsi="Times New Roman" w:eastAsia="Times New Roman" w:cs="Times New Roman"/>
        </w:rPr>
        <w:t>de Enabel</w:t>
      </w:r>
      <w:r w:rsidRPr="27560BC2">
        <w:rPr>
          <w:rFonts w:eastAsia="Georgia" w:cs="Georgia"/>
        </w:rPr>
        <w:t>, ii) la DPS Kinshasa et l’ECZS</w:t>
      </w:r>
      <w:r w:rsidRPr="27560BC2" w:rsidR="0DD99693">
        <w:rPr>
          <w:rFonts w:eastAsia="Georgia" w:cs="Georgia"/>
        </w:rPr>
        <w:t xml:space="preserve"> de Limete</w:t>
      </w:r>
      <w:r w:rsidRPr="27560BC2">
        <w:rPr>
          <w:rFonts w:eastAsia="Georgia" w:cs="Georgia"/>
        </w:rPr>
        <w:t>, iii) l’équipe de contractations pour les marchés publics d’infrastructure</w:t>
      </w:r>
      <w:r w:rsidRPr="27560BC2" w:rsidR="5EA514E1">
        <w:rPr>
          <w:rFonts w:eastAsia="Georgia" w:cs="Georgia"/>
        </w:rPr>
        <w:t xml:space="preserve">, </w:t>
      </w:r>
      <w:r w:rsidRPr="27560BC2">
        <w:rPr>
          <w:rFonts w:eastAsia="Georgia" w:cs="Georgia"/>
        </w:rPr>
        <w:t>équipement, installations photovoltaïques, forages, etc.</w:t>
      </w:r>
      <w:r w:rsidRPr="27560BC2" w:rsidR="106725BE">
        <w:rPr>
          <w:rFonts w:eastAsia="Georgia" w:cs="Georgia"/>
        </w:rPr>
        <w:t xml:space="preserve"> </w:t>
      </w:r>
      <w:r w:rsidRPr="00B45F27" w:rsidR="106725BE">
        <w:rPr>
          <w:rFonts w:eastAsia="Georgia" w:cs="Georgia"/>
        </w:rPr>
        <w:t>Cette activité respectera les principes stratégiques et d’opérationnalisation des infrastructures</w:t>
      </w:r>
      <w:r w:rsidRPr="00B45F27" w:rsidR="0321B976">
        <w:rPr>
          <w:rFonts w:eastAsia="Georgia" w:cs="Georgia"/>
        </w:rPr>
        <w:footnoteReference w:id="3"/>
      </w:r>
      <w:r w:rsidRPr="00B45F27" w:rsidR="106725BE">
        <w:rPr>
          <w:rFonts w:eastAsia="Georgia" w:cs="Georgia"/>
        </w:rPr>
        <w:t>.</w:t>
      </w:r>
    </w:p>
    <w:p w:rsidR="0321B976" w:rsidP="27560BC2" w:rsidRDefault="0321B976" w14:paraId="11BA488C" w14:textId="1B1DD32A">
      <w:pPr>
        <w:rPr>
          <w:rFonts w:eastAsia="Calibri" w:cs="Arial"/>
          <w:szCs w:val="21"/>
        </w:rPr>
      </w:pPr>
    </w:p>
    <w:p w:rsidRPr="00DD2720" w:rsidR="0321B976" w:rsidP="00D51F39" w:rsidRDefault="0321B976" w14:paraId="5DFB5252" w14:textId="2A2D315E">
      <w:pPr>
        <w:keepNext/>
        <w:pBdr>
          <w:top w:val="single" w:color="auto" w:sz="4" w:space="1"/>
          <w:left w:val="single" w:color="auto" w:sz="4" w:space="4"/>
          <w:bottom w:val="single" w:color="auto" w:sz="4" w:space="1"/>
          <w:right w:val="single" w:color="auto" w:sz="4" w:space="4"/>
        </w:pBdr>
        <w:spacing w:before="240"/>
        <w:rPr>
          <w:b/>
          <w:bCs/>
        </w:rPr>
      </w:pPr>
      <w:r w:rsidRPr="00DD2720">
        <w:rPr>
          <w:b/>
          <w:bCs/>
        </w:rPr>
        <w:t>A0</w:t>
      </w:r>
      <w:r w:rsidRPr="00DD2720" w:rsidR="00DD2720">
        <w:rPr>
          <w:b/>
          <w:bCs/>
        </w:rPr>
        <w:t>1</w:t>
      </w:r>
      <w:r w:rsidRPr="00DD2720" w:rsidR="0079217E">
        <w:rPr>
          <w:b/>
          <w:bCs/>
        </w:rPr>
        <w:t>-</w:t>
      </w:r>
      <w:r w:rsidRPr="00DD2720">
        <w:rPr>
          <w:b/>
          <w:bCs/>
        </w:rPr>
        <w:t>.02. Renforcer le leadership de l’équipe cadre des ZS, des Directeurs des hôpitaux et développer les compétences des ressources humaines  </w:t>
      </w:r>
    </w:p>
    <w:p w:rsidR="0321B976" w:rsidP="5952CFF1" w:rsidRDefault="0321B976" w14:paraId="789882EC" w14:textId="04CC4293">
      <w:r w:rsidRPr="5952CFF1">
        <w:rPr>
          <w:rFonts w:eastAsia="Georgia" w:cs="Georgia"/>
          <w:szCs w:val="21"/>
        </w:rPr>
        <w:t xml:space="preserve">La grande diversité des acteurs impliqués dans l’offre de soins dans la ZS de Limete, en majorité du secteur confessionnel et privé lucratif, appelle une évolution conséquente du rôle de l’Etat, en particulier de l’ECZS. Celui-ci devrait davantage se concentrer sur la coordination et la régulation de l’offre privée pour mieux affirmer son autorité. Les actions préconisées ci-dessus impliquent un leadership fort de l’ECZS, capable d’adapter, en fonction du contexte, la manière d’organiser et faire fonctionner efficacement les services de santé. L’ECZS doit être capable, non seulement de faire de la planification de haut en bas à partir des instructions venant de la hiérarchie et adaptées au contexte local, mais aussi de la planification de bas en haut à partir de l’interaction entre FOSA et population. </w:t>
      </w:r>
      <w:r w:rsidRPr="5952CFF1">
        <w:rPr>
          <w:rFonts w:eastAsia="Georgia" w:cs="Georgia"/>
          <w:szCs w:val="21"/>
          <w:lang w:val="fr-FR"/>
        </w:rPr>
        <w:t xml:space="preserve"> </w:t>
      </w:r>
    </w:p>
    <w:p w:rsidR="0321B976" w:rsidP="5952CFF1" w:rsidRDefault="391F7B44" w14:paraId="3EA6F13A" w14:textId="56AE417D">
      <w:r w:rsidRPr="5DDC4587">
        <w:rPr>
          <w:rFonts w:eastAsia="Georgia" w:cs="Georgia"/>
        </w:rPr>
        <w:t xml:space="preserve">Son leadership sera renforcé par le coaching conjoint de la DPS et de Enabel. Les mêmes principes seront appliqués pour l’adéquation et coaching de l’équipe de Direction des hôpitaux. Pour le développement des compétences du personnel un budget de formation sera alloué </w:t>
      </w:r>
      <w:r w:rsidRPr="5DDC4587" w:rsidR="2E2B6D3F">
        <w:rPr>
          <w:rFonts w:eastAsia="Georgia" w:cs="Georgia"/>
        </w:rPr>
        <w:t>à l’</w:t>
      </w:r>
      <w:r w:rsidRPr="5DDC4587" w:rsidR="4ADD2A4B">
        <w:rPr>
          <w:rFonts w:eastAsia="Georgia" w:cs="Georgia"/>
        </w:rPr>
        <w:t>é</w:t>
      </w:r>
      <w:r w:rsidRPr="5DDC4587">
        <w:rPr>
          <w:rFonts w:eastAsia="Georgia" w:cs="Georgia"/>
        </w:rPr>
        <w:t>quipe cadre de</w:t>
      </w:r>
      <w:r w:rsidRPr="5DDC4587" w:rsidR="116BDFE5">
        <w:rPr>
          <w:rFonts w:eastAsia="Georgia" w:cs="Georgia"/>
        </w:rPr>
        <w:t xml:space="preserve"> la</w:t>
      </w:r>
      <w:r w:rsidRPr="5DDC4587">
        <w:rPr>
          <w:rFonts w:eastAsia="Georgia" w:cs="Georgia"/>
        </w:rPr>
        <w:t xml:space="preserve"> ZS, pour l’ensemble de leur ZS (ECZS, HGR et ZS). Il devra faire l’objet d’une validation annuelle consensuelle. Une immersion suffisante de l’expertise offerte par Enabel à ce niveau serait une plus-value pour renforcer le leadership de ces équipes cadre. </w:t>
      </w:r>
      <w:r w:rsidRPr="5DDC4587">
        <w:rPr>
          <w:rFonts w:eastAsia="Georgia" w:cs="Georgia"/>
          <w:lang w:val="fr-FR"/>
        </w:rPr>
        <w:t xml:space="preserve"> </w:t>
      </w:r>
    </w:p>
    <w:p w:rsidR="0321B976" w:rsidP="5952CFF1" w:rsidRDefault="0321B976" w14:paraId="484058FB" w14:textId="75B78D09">
      <w:r w:rsidRPr="5952CFF1">
        <w:rPr>
          <w:rFonts w:eastAsia="Georgia" w:cs="Georgia"/>
          <w:szCs w:val="21"/>
        </w:rPr>
        <w:t>Pour garantir ce leadership il faudra appuyer l’ECZS de Limete, qui est confrontée avec une multitude de défis par rapport à la coordination des formations sanitaires structures des soins en milieu urbain, dans les domaines tels que</w:t>
      </w:r>
      <w:r w:rsidRPr="5952CFF1">
        <w:rPr>
          <w:rFonts w:ascii="Times New Roman" w:hAnsi="Times New Roman" w:eastAsia="Times New Roman" w:cs="Times New Roman"/>
          <w:szCs w:val="21"/>
        </w:rPr>
        <w:t> </w:t>
      </w:r>
      <w:r w:rsidRPr="5952CFF1">
        <w:rPr>
          <w:rFonts w:eastAsia="Georgia" w:cs="Georgia"/>
          <w:szCs w:val="21"/>
        </w:rPr>
        <w:t xml:space="preserve">:   </w:t>
      </w:r>
      <w:r w:rsidRPr="5952CFF1">
        <w:rPr>
          <w:rFonts w:eastAsia="Georgia" w:cs="Georgia"/>
          <w:szCs w:val="21"/>
          <w:lang w:val="fr-FR"/>
        </w:rPr>
        <w:t xml:space="preserve"> </w:t>
      </w:r>
    </w:p>
    <w:p w:rsidR="0321B976" w:rsidP="00BA5F07" w:rsidRDefault="0321B976" w14:paraId="3934ED5E" w14:textId="3A1C1691">
      <w:pPr>
        <w:pStyle w:val="ListParagraph"/>
        <w:numPr>
          <w:ilvl w:val="0"/>
          <w:numId w:val="13"/>
        </w:numPr>
        <w:rPr>
          <w:rFonts w:asciiTheme="minorHAnsi" w:hAnsiTheme="minorHAnsi" w:eastAsiaTheme="minorEastAsia"/>
          <w:szCs w:val="21"/>
          <w:lang w:val="fr-FR"/>
        </w:rPr>
      </w:pPr>
      <w:r w:rsidRPr="5952CFF1">
        <w:rPr>
          <w:rFonts w:eastAsia="Georgia" w:cs="Georgia"/>
          <w:szCs w:val="21"/>
        </w:rPr>
        <w:t xml:space="preserve">Un appui pour renforcer leurs capacité et efforts pour régulariser les structures privées lucratives de soins de santé, dans le sens d’obtenir plus d’information sur leur performance et plus de leviers sur la qualité de leurs soins,   </w:t>
      </w:r>
      <w:r w:rsidRPr="5952CFF1">
        <w:rPr>
          <w:rFonts w:eastAsia="Georgia" w:cs="Georgia"/>
          <w:szCs w:val="21"/>
          <w:lang w:val="fr-FR"/>
        </w:rPr>
        <w:t xml:space="preserve"> </w:t>
      </w:r>
    </w:p>
    <w:p w:rsidR="0321B976" w:rsidP="00BA5F07" w:rsidRDefault="0321B976" w14:paraId="64B366CE" w14:textId="7007835F">
      <w:pPr>
        <w:pStyle w:val="ListParagraph"/>
        <w:numPr>
          <w:ilvl w:val="0"/>
          <w:numId w:val="13"/>
        </w:numPr>
        <w:rPr>
          <w:rFonts w:asciiTheme="minorHAnsi" w:hAnsiTheme="minorHAnsi" w:eastAsiaTheme="minorEastAsia"/>
          <w:szCs w:val="21"/>
          <w:lang w:val="fr-FR"/>
        </w:rPr>
      </w:pPr>
      <w:r w:rsidRPr="5952CFF1">
        <w:rPr>
          <w:rFonts w:eastAsia="Georgia" w:cs="Georgia"/>
          <w:szCs w:val="21"/>
        </w:rPr>
        <w:t xml:space="preserve">Un appui pour mieux maitriser les l’effectif de ressources humaines des prestataires privés et non-privés,   </w:t>
      </w:r>
      <w:r w:rsidRPr="5952CFF1">
        <w:rPr>
          <w:rFonts w:eastAsia="Georgia" w:cs="Georgia"/>
          <w:szCs w:val="21"/>
          <w:lang w:val="fr-FR"/>
        </w:rPr>
        <w:t xml:space="preserve"> </w:t>
      </w:r>
    </w:p>
    <w:p w:rsidR="0321B976" w:rsidP="00BA5F07" w:rsidRDefault="0321B976" w14:paraId="0996B0CA" w14:textId="365F2560">
      <w:pPr>
        <w:pStyle w:val="ListParagraph"/>
        <w:numPr>
          <w:ilvl w:val="0"/>
          <w:numId w:val="13"/>
        </w:numPr>
        <w:rPr>
          <w:rFonts w:asciiTheme="minorHAnsi" w:hAnsiTheme="minorHAnsi" w:eastAsiaTheme="minorEastAsia"/>
          <w:szCs w:val="21"/>
          <w:lang w:val="fr-FR"/>
        </w:rPr>
      </w:pPr>
      <w:r w:rsidRPr="5952CFF1">
        <w:rPr>
          <w:rFonts w:eastAsia="Georgia" w:cs="Georgia"/>
          <w:szCs w:val="21"/>
        </w:rPr>
        <w:t xml:space="preserve">Un renforcement de leur capacité de coordination globale sur la base de supervisions et du suivi-évaluation,  </w:t>
      </w:r>
      <w:r w:rsidRPr="5952CFF1">
        <w:rPr>
          <w:rFonts w:eastAsia="Georgia" w:cs="Georgia"/>
          <w:szCs w:val="21"/>
          <w:lang w:val="fr-FR"/>
        </w:rPr>
        <w:t xml:space="preserve"> </w:t>
      </w:r>
    </w:p>
    <w:p w:rsidR="0321B976" w:rsidP="00BA5F07" w:rsidRDefault="0321B976" w14:paraId="19D93371" w14:textId="63E888CE">
      <w:pPr>
        <w:pStyle w:val="ListParagraph"/>
        <w:numPr>
          <w:ilvl w:val="0"/>
          <w:numId w:val="13"/>
        </w:numPr>
        <w:rPr>
          <w:rFonts w:asciiTheme="minorHAnsi" w:hAnsiTheme="minorHAnsi" w:eastAsiaTheme="minorEastAsia"/>
          <w:szCs w:val="21"/>
          <w:lang w:val="fr-FR"/>
        </w:rPr>
      </w:pPr>
      <w:r w:rsidRPr="5952CFF1">
        <w:rPr>
          <w:rFonts w:eastAsia="Georgia" w:cs="Georgia"/>
          <w:szCs w:val="21"/>
        </w:rPr>
        <w:t xml:space="preserve">Un appui au planning stratégique à travers les PAO annuels des zones de santé urbaines.   </w:t>
      </w:r>
      <w:r w:rsidRPr="5952CFF1">
        <w:rPr>
          <w:rFonts w:eastAsia="Georgia" w:cs="Georgia"/>
          <w:szCs w:val="21"/>
          <w:lang w:val="fr-FR"/>
        </w:rPr>
        <w:t xml:space="preserve"> </w:t>
      </w:r>
    </w:p>
    <w:p w:rsidR="0321B976" w:rsidP="5952CFF1" w:rsidRDefault="0321B976" w14:paraId="3EE5B7CC" w14:textId="24A7B90C">
      <w:r w:rsidRPr="5952CFF1">
        <w:rPr>
          <w:rFonts w:eastAsia="Georgia" w:cs="Georgia"/>
          <w:szCs w:val="21"/>
        </w:rPr>
        <w:t>L’appui à l’ECZS comprendra un volet d’amélioration du cadre de travail, notamment à travers des aménagements mineurs des bureaux, un appui au fonctionnement et des primes. Ces lignes sont intégrées dans l’appui institutionnel à la ZS, et seront co-financées, par d’autres PTF. L</w:t>
      </w:r>
      <w:r w:rsidR="002631BD">
        <w:rPr>
          <w:rFonts w:eastAsia="Georgia" w:cs="Georgia"/>
          <w:szCs w:val="21"/>
        </w:rPr>
        <w:t>e but</w:t>
      </w:r>
      <w:r w:rsidRPr="5952CFF1">
        <w:rPr>
          <w:rFonts w:eastAsia="Georgia" w:cs="Georgia"/>
          <w:szCs w:val="21"/>
        </w:rPr>
        <w:t xml:space="preserve"> est de passer à un modèle de motivation sur base de </w:t>
      </w:r>
      <w:r w:rsidR="002631BD">
        <w:rPr>
          <w:rFonts w:eastAsia="Georgia" w:cs="Georgia"/>
          <w:szCs w:val="21"/>
        </w:rPr>
        <w:t xml:space="preserve">la </w:t>
      </w:r>
      <w:r w:rsidRPr="5952CFF1">
        <w:rPr>
          <w:rFonts w:eastAsia="Georgia" w:cs="Georgia"/>
          <w:szCs w:val="21"/>
        </w:rPr>
        <w:t>performance. Un budget de fonctionnement sera octroyé</w:t>
      </w:r>
      <w:r w:rsidR="002631BD">
        <w:rPr>
          <w:rFonts w:eastAsia="Georgia" w:cs="Georgia"/>
          <w:szCs w:val="21"/>
        </w:rPr>
        <w:t xml:space="preserve"> en ce sens</w:t>
      </w:r>
      <w:r w:rsidRPr="5952CFF1">
        <w:rPr>
          <w:rFonts w:eastAsia="Georgia" w:cs="Georgia"/>
          <w:szCs w:val="21"/>
        </w:rPr>
        <w:t>.</w:t>
      </w:r>
    </w:p>
    <w:p w:rsidR="0321B976" w:rsidP="5952CFF1" w:rsidRDefault="0321B976" w14:paraId="3D88778E" w14:textId="5172D6B4">
      <w:r w:rsidRPr="5952CFF1">
        <w:rPr>
          <w:rFonts w:eastAsia="Georgia" w:cs="Georgia"/>
          <w:szCs w:val="21"/>
        </w:rPr>
        <w:t xml:space="preserve">La mise en œuvre des activités ci-dessus se réalisera à travers des partenariats et une </w:t>
      </w:r>
      <w:proofErr w:type="spellStart"/>
      <w:r w:rsidR="002631BD">
        <w:rPr>
          <w:rFonts w:eastAsia="Georgia" w:cs="Georgia"/>
          <w:szCs w:val="21"/>
        </w:rPr>
        <w:t>Csub</w:t>
      </w:r>
      <w:proofErr w:type="spellEnd"/>
      <w:r w:rsidRPr="5952CFF1">
        <w:rPr>
          <w:rFonts w:eastAsia="Georgia" w:cs="Georgia"/>
          <w:szCs w:val="21"/>
        </w:rPr>
        <w:t xml:space="preserve"> entre l’ECZS</w:t>
      </w:r>
      <w:r w:rsidRPr="5952CFF1">
        <w:rPr>
          <w:rFonts w:ascii="Times New Roman" w:hAnsi="Times New Roman" w:eastAsia="Times New Roman" w:cs="Times New Roman"/>
          <w:szCs w:val="21"/>
        </w:rPr>
        <w:t> </w:t>
      </w:r>
      <w:r w:rsidRPr="5952CFF1">
        <w:rPr>
          <w:rFonts w:eastAsia="Georgia" w:cs="Georgia"/>
          <w:szCs w:val="21"/>
        </w:rPr>
        <w:t>et Enabel.</w:t>
      </w:r>
      <w:r w:rsidRPr="5952CFF1">
        <w:rPr>
          <w:rFonts w:eastAsia="Georgia" w:cs="Georgia"/>
          <w:szCs w:val="21"/>
          <w:lang w:val="fr-FR"/>
        </w:rPr>
        <w:t xml:space="preserve"> A cette fin, un scan organisationnel et un contrat de résultats institutionnels et opérationnels seront établis au démarrage de la mise en œuvre des activités de l’intervention. </w:t>
      </w:r>
    </w:p>
    <w:p w:rsidRPr="00DD2720" w:rsidR="0321B976" w:rsidP="00D51F39" w:rsidRDefault="0321B976" w14:paraId="2A648F92" w14:textId="682D7BB3">
      <w:pPr>
        <w:keepNext/>
        <w:pBdr>
          <w:top w:val="single" w:color="auto" w:sz="4" w:space="1"/>
          <w:left w:val="single" w:color="auto" w:sz="4" w:space="4"/>
          <w:bottom w:val="single" w:color="auto" w:sz="4" w:space="1"/>
          <w:right w:val="single" w:color="auto" w:sz="4" w:space="4"/>
        </w:pBdr>
        <w:spacing w:before="240"/>
        <w:rPr>
          <w:b/>
          <w:bCs/>
        </w:rPr>
      </w:pPr>
      <w:r w:rsidRPr="00DD2720">
        <w:rPr>
          <w:b/>
          <w:bCs/>
        </w:rPr>
        <w:t>A01</w:t>
      </w:r>
      <w:r w:rsidRPr="00DD2720" w:rsidR="0079217E">
        <w:rPr>
          <w:b/>
          <w:bCs/>
        </w:rPr>
        <w:t>-</w:t>
      </w:r>
      <w:r w:rsidRPr="00DD2720">
        <w:rPr>
          <w:b/>
          <w:bCs/>
        </w:rPr>
        <w:t xml:space="preserve">A03. Améliorer l’organisation des services, la gestion des activités et des ressources    </w:t>
      </w:r>
    </w:p>
    <w:p w:rsidR="0321B976" w:rsidP="5952CFF1" w:rsidRDefault="0321B976" w14:paraId="481C3F5A" w14:textId="6D3C580D">
      <w:r w:rsidRPr="5952CFF1">
        <w:rPr>
          <w:rFonts w:eastAsia="Georgia" w:cs="Georgia"/>
          <w:szCs w:val="21"/>
        </w:rPr>
        <w:t xml:space="preserve">Ce domaine d’activité vise un renforcement des sous-systèmes qui sont à la base de l’efficience du système de santé. La mise en œuvre de la CSU aura besoin d’une rationalisation avancée de l’offre de soins avant de mettre à échelle les bonnes expériences dans la diversité du pays.   </w:t>
      </w:r>
    </w:p>
    <w:p w:rsidR="0321B976" w:rsidP="5952CFF1" w:rsidRDefault="0321B976" w14:paraId="325E9117" w14:textId="11CB95F0">
      <w:r w:rsidRPr="5952CFF1">
        <w:rPr>
          <w:rFonts w:eastAsia="Georgia" w:cs="Georgia"/>
          <w:szCs w:val="21"/>
        </w:rPr>
        <w:t>Contraire au principe de la complémentarité entre échelons de soins de santé, les HGR qui sont les structures les plus budgétivores de la ZS, se sont souvent positionnés comme des structures en concurrence avec les services de premier échelon. En chevauchant ainsi leur offre avec les CS, ils fournissent des soins pour des problèmes de santé qui ne sont pas compliqués dans un milieu qui, lui, n’est conçu que pour ‘trouver et traiter’ les maladies qui ont besoin d’un dispositif technologique et technique plus élevé. L’introduction de la TFS, la digitalisation et le début du processus de rationalisation dans les HGR a ouvert l’opportunité pour un mécanisme de financement plus stratégique et durable, moyennant des tarifs préférentiels pour motiver un flux rationnalisé et des barrières financières pour décourager des options moins rationnelles ou logiques. L’utilisation de l’hôpital comme dispensaire de premier niveau sera découragée par la mise en place d’un dispensaire au sein ou près de l’HGR et par un tarif ‘dissuasif’.</w:t>
      </w:r>
    </w:p>
    <w:p w:rsidR="0321B976" w:rsidP="694A5672" w:rsidRDefault="7A3F5C48" w14:paraId="11719D99" w14:textId="28874CD9">
      <w:pPr>
        <w:rPr>
          <w:rFonts w:eastAsia="Georgia" w:cs="Georgia"/>
          <w:lang w:val="fr-FR"/>
        </w:rPr>
      </w:pPr>
      <w:r w:rsidRPr="27560BC2">
        <w:rPr>
          <w:rFonts w:eastAsia="Georgia" w:cs="Georgia"/>
        </w:rPr>
        <w:t xml:space="preserve">Le circuit numérique et sécurisé que crée la digitalisation renforcera la transparence de la gestion financière des HGR. La digitalisation des Cliniques </w:t>
      </w:r>
      <w:proofErr w:type="spellStart"/>
      <w:r w:rsidRPr="27560BC2">
        <w:rPr>
          <w:rFonts w:eastAsia="Georgia" w:cs="Georgia"/>
        </w:rPr>
        <w:t>B</w:t>
      </w:r>
      <w:r w:rsidRPr="27560BC2" w:rsidR="1DB7A0FA">
        <w:rPr>
          <w:rFonts w:eastAsia="Georgia" w:cs="Georgia"/>
        </w:rPr>
        <w:t>o</w:t>
      </w:r>
      <w:r w:rsidRPr="27560BC2">
        <w:rPr>
          <w:rFonts w:eastAsia="Georgia" w:cs="Georgia"/>
        </w:rPr>
        <w:t>ndeko</w:t>
      </w:r>
      <w:proofErr w:type="spellEnd"/>
      <w:r w:rsidRPr="27560BC2">
        <w:rPr>
          <w:rFonts w:eastAsia="Georgia" w:cs="Georgia"/>
        </w:rPr>
        <w:t xml:space="preserve"> à Limete sera mise à profit pour y améliorer la gestion des ressources et pour y pour introduire des exercices de planification et de suivi budgétaires. L’effet de la digitalisation des hôpitaux devra être documenté. Elle aidera aussi à réaliser les actions nécessaires pour améliorer les circuits de patients, le flux des finances, la chaine d’approvisionnement des médicaments et de l’information entre les services et les niveaux du système de santé.   </w:t>
      </w:r>
    </w:p>
    <w:p w:rsidR="0321B976" w:rsidP="5952CFF1" w:rsidRDefault="0321B976" w14:paraId="45FE09C2" w14:textId="410D44C3">
      <w:r w:rsidRPr="5952CFF1">
        <w:rPr>
          <w:rFonts w:eastAsia="Georgia" w:cs="Georgia"/>
          <w:szCs w:val="21"/>
        </w:rPr>
        <w:t xml:space="preserve">Une stratégie pour renforcer la prescription et l’utilisation rationnelle des médicaments génériques essentiels avec le renforcement de distribution et utilisation des guides thérapeutiques, ordinogrammes et d’autres outils feront l’objet de suivis réguliers.   </w:t>
      </w:r>
      <w:r w:rsidRPr="5952CFF1">
        <w:rPr>
          <w:rFonts w:eastAsia="Georgia" w:cs="Georgia"/>
          <w:szCs w:val="21"/>
          <w:lang w:val="fr-FR"/>
        </w:rPr>
        <w:t xml:space="preserve"> </w:t>
      </w:r>
    </w:p>
    <w:p w:rsidR="0321B976" w:rsidP="5952CFF1" w:rsidRDefault="0321B976" w14:paraId="3486CDFE" w14:textId="46637D7A">
      <w:r w:rsidRPr="5952CFF1">
        <w:rPr>
          <w:rFonts w:eastAsia="Georgia" w:cs="Georgia"/>
          <w:szCs w:val="21"/>
        </w:rPr>
        <w:t xml:space="preserve">Les activités décrites ci-dessus seront réalisées à travers des partenariats, </w:t>
      </w:r>
      <w:proofErr w:type="spellStart"/>
      <w:r w:rsidR="007F6DA9">
        <w:rPr>
          <w:rFonts w:eastAsia="Georgia" w:cs="Georgia"/>
          <w:szCs w:val="21"/>
        </w:rPr>
        <w:t>Csub</w:t>
      </w:r>
      <w:proofErr w:type="spellEnd"/>
      <w:r w:rsidRPr="5952CFF1">
        <w:rPr>
          <w:rFonts w:eastAsia="Georgia" w:cs="Georgia"/>
          <w:szCs w:val="21"/>
        </w:rPr>
        <w:t xml:space="preserve"> et des accords-cadres. L’expertise technique nationale de l’intervention garantira la bonne mise en œuvre.    </w:t>
      </w:r>
      <w:r w:rsidRPr="5952CFF1">
        <w:rPr>
          <w:rFonts w:eastAsia="Georgia" w:cs="Georgia"/>
          <w:szCs w:val="21"/>
          <w:lang w:val="fr-FR"/>
        </w:rPr>
        <w:t xml:space="preserve"> </w:t>
      </w:r>
    </w:p>
    <w:p w:rsidRPr="00DD2720" w:rsidR="0321B976" w:rsidP="00D51F39" w:rsidRDefault="0321B976" w14:paraId="4FE83329" w14:textId="01D7B77D">
      <w:pPr>
        <w:keepNext/>
        <w:pBdr>
          <w:top w:val="single" w:color="auto" w:sz="4" w:space="1"/>
          <w:left w:val="single" w:color="auto" w:sz="4" w:space="4"/>
          <w:bottom w:val="single" w:color="auto" w:sz="4" w:space="1"/>
          <w:right w:val="single" w:color="auto" w:sz="4" w:space="4"/>
        </w:pBdr>
        <w:spacing w:before="240"/>
        <w:rPr>
          <w:b/>
          <w:bCs/>
        </w:rPr>
      </w:pPr>
      <w:r w:rsidRPr="00DD2720">
        <w:rPr>
          <w:b/>
          <w:bCs/>
        </w:rPr>
        <w:t>A01</w:t>
      </w:r>
      <w:r w:rsidRPr="00DD2720" w:rsidR="0079217E">
        <w:rPr>
          <w:b/>
          <w:bCs/>
        </w:rPr>
        <w:t>-</w:t>
      </w:r>
      <w:r w:rsidRPr="00DD2720">
        <w:rPr>
          <w:b/>
          <w:bCs/>
        </w:rPr>
        <w:t xml:space="preserve">04. Améliorer la qualité des soins    </w:t>
      </w:r>
    </w:p>
    <w:p w:rsidR="0321B976" w:rsidP="5952CFF1" w:rsidRDefault="0321B976" w14:paraId="6C3BFAE2" w14:textId="71D18F6D">
      <w:r w:rsidRPr="00B47FFD">
        <w:rPr>
          <w:rFonts w:eastAsia="Georgia" w:cs="Georgia"/>
          <w:szCs w:val="21"/>
        </w:rPr>
        <w:t xml:space="preserve">L’offre des soins sera améliorée à travers l’extension du paquet minimum d’activités (PMA) dans les FOSA et le </w:t>
      </w:r>
      <w:r w:rsidR="007F6DA9">
        <w:rPr>
          <w:rFonts w:eastAsia="Georgia" w:cs="Georgia"/>
          <w:szCs w:val="21"/>
        </w:rPr>
        <w:t>paquet complémentaire d’activités (</w:t>
      </w:r>
      <w:r w:rsidR="00B83F92">
        <w:rPr>
          <w:rFonts w:eastAsia="Georgia" w:cs="Georgia"/>
          <w:szCs w:val="21"/>
        </w:rPr>
        <w:t>PCA</w:t>
      </w:r>
      <w:r w:rsidR="007F6DA9">
        <w:rPr>
          <w:rFonts w:eastAsia="Georgia" w:cs="Georgia"/>
          <w:szCs w:val="21"/>
        </w:rPr>
        <w:t>)</w:t>
      </w:r>
      <w:r w:rsidRPr="5952CFF1">
        <w:rPr>
          <w:rFonts w:eastAsia="Georgia" w:cs="Georgia"/>
          <w:szCs w:val="21"/>
        </w:rPr>
        <w:t xml:space="preserve"> des hôpitaux. La qualité de ces PMA et PCA sera aussi renforcée en mettant plus l’accent sur la définition des paquets de soins pour la prise en charge des problèmes de santé chroniques et non-infectieuses, telles que le diabète, </w:t>
      </w:r>
      <w:r w:rsidR="00FD7425">
        <w:rPr>
          <w:rFonts w:eastAsia="Georgia" w:cs="Georgia"/>
          <w:szCs w:val="21"/>
        </w:rPr>
        <w:t xml:space="preserve">les </w:t>
      </w:r>
      <w:r w:rsidRPr="5952CFF1">
        <w:rPr>
          <w:rFonts w:eastAsia="Georgia" w:cs="Georgia"/>
          <w:szCs w:val="21"/>
        </w:rPr>
        <w:t xml:space="preserve">maladies cardiovasculaires, </w:t>
      </w:r>
      <w:r w:rsidR="00FD7425">
        <w:rPr>
          <w:rFonts w:eastAsia="Georgia" w:cs="Georgia"/>
          <w:szCs w:val="21"/>
        </w:rPr>
        <w:t xml:space="preserve">le </w:t>
      </w:r>
      <w:r w:rsidRPr="5952CFF1">
        <w:rPr>
          <w:rFonts w:eastAsia="Georgia" w:cs="Georgia"/>
          <w:szCs w:val="21"/>
        </w:rPr>
        <w:t>cancer, la santé mental</w:t>
      </w:r>
      <w:r w:rsidR="00FD7425">
        <w:rPr>
          <w:rFonts w:eastAsia="Georgia" w:cs="Georgia"/>
          <w:szCs w:val="21"/>
        </w:rPr>
        <w:t>e</w:t>
      </w:r>
      <w:r w:rsidRPr="5952CFF1">
        <w:rPr>
          <w:rFonts w:eastAsia="Georgia" w:cs="Georgia"/>
          <w:szCs w:val="21"/>
        </w:rPr>
        <w:t xml:space="preserve"> et en particulier la santé mentale des adolescents.</w:t>
      </w:r>
      <w:r w:rsidRPr="5952CFF1">
        <w:rPr>
          <w:rFonts w:ascii="Times New Roman" w:hAnsi="Times New Roman" w:eastAsia="Times New Roman" w:cs="Times New Roman"/>
          <w:szCs w:val="21"/>
        </w:rPr>
        <w:t>  </w:t>
      </w:r>
      <w:r w:rsidRPr="5952CFF1">
        <w:rPr>
          <w:rFonts w:eastAsia="Georgia" w:cs="Georgia"/>
          <w:szCs w:val="21"/>
        </w:rPr>
        <w:t xml:space="preserve">  </w:t>
      </w:r>
      <w:r w:rsidRPr="5952CFF1">
        <w:rPr>
          <w:rFonts w:eastAsia="Georgia" w:cs="Georgia"/>
          <w:szCs w:val="21"/>
          <w:lang w:val="fr-FR"/>
        </w:rPr>
        <w:t xml:space="preserve"> </w:t>
      </w:r>
    </w:p>
    <w:p w:rsidR="0321B976" w:rsidP="5952CFF1" w:rsidRDefault="0321B976" w14:paraId="56009900" w14:textId="1BD1C21A">
      <w:r w:rsidRPr="5952CFF1">
        <w:rPr>
          <w:rFonts w:eastAsia="Georgia" w:cs="Georgia"/>
          <w:szCs w:val="21"/>
        </w:rPr>
        <w:t>L’ECZS renforcera la qualité des soins à travers</w:t>
      </w:r>
      <w:r w:rsidR="00B47FFD">
        <w:rPr>
          <w:rFonts w:eastAsia="Georgia" w:cs="Georgia"/>
          <w:szCs w:val="21"/>
        </w:rPr>
        <w:t>,</w:t>
      </w:r>
      <w:r w:rsidRPr="5952CFF1">
        <w:rPr>
          <w:rFonts w:eastAsia="Georgia" w:cs="Georgia"/>
          <w:szCs w:val="21"/>
        </w:rPr>
        <w:t xml:space="preserve"> notamment</w:t>
      </w:r>
      <w:r w:rsidR="00B47FFD">
        <w:rPr>
          <w:rFonts w:eastAsia="Georgia" w:cs="Georgia"/>
          <w:szCs w:val="21"/>
        </w:rPr>
        <w:t>,</w:t>
      </w:r>
      <w:r w:rsidRPr="5952CFF1">
        <w:rPr>
          <w:rFonts w:eastAsia="Georgia" w:cs="Georgia"/>
          <w:szCs w:val="21"/>
        </w:rPr>
        <w:t xml:space="preserve"> la supervision formative, </w:t>
      </w:r>
      <w:r w:rsidR="00B47FFD">
        <w:rPr>
          <w:rFonts w:eastAsia="Georgia" w:cs="Georgia"/>
          <w:szCs w:val="21"/>
        </w:rPr>
        <w:t xml:space="preserve">ou </w:t>
      </w:r>
      <w:r w:rsidRPr="5952CFF1">
        <w:rPr>
          <w:rFonts w:eastAsia="Georgia" w:cs="Georgia"/>
          <w:szCs w:val="21"/>
        </w:rPr>
        <w:t xml:space="preserve">l’intervision au niveau des HGR </w:t>
      </w:r>
      <w:r w:rsidR="00B47FFD">
        <w:rPr>
          <w:rFonts w:eastAsia="Georgia" w:cs="Georgia"/>
          <w:szCs w:val="21"/>
        </w:rPr>
        <w:t>ainsi que</w:t>
      </w:r>
      <w:r w:rsidRPr="5952CFF1">
        <w:rPr>
          <w:rFonts w:eastAsia="Georgia" w:cs="Georgia"/>
          <w:szCs w:val="21"/>
        </w:rPr>
        <w:t xml:space="preserve"> d’autre techniques participatives d’amélioration de la qualité des soins comme la démarche assurance qualité, les cadres de concertation, le coaching, la recherche – action.  </w:t>
      </w:r>
      <w:r w:rsidRPr="5952CFF1">
        <w:rPr>
          <w:rFonts w:eastAsia="Georgia" w:cs="Georgia"/>
          <w:szCs w:val="21"/>
          <w:lang w:val="fr-FR"/>
        </w:rPr>
        <w:t xml:space="preserve"> </w:t>
      </w:r>
    </w:p>
    <w:p w:rsidR="0321B976" w:rsidP="5952CFF1" w:rsidRDefault="0321B976" w14:paraId="6D7FF5AE" w14:textId="0F784E33">
      <w:r w:rsidRPr="5952CFF1">
        <w:rPr>
          <w:rFonts w:eastAsia="Georgia" w:cs="Georgia"/>
          <w:szCs w:val="21"/>
        </w:rPr>
        <w:t xml:space="preserve">Les activités ci-dessus seront réalisées à travers des partenariats et des </w:t>
      </w:r>
      <w:proofErr w:type="spellStart"/>
      <w:r w:rsidR="007F6DA9">
        <w:rPr>
          <w:rFonts w:eastAsia="Georgia" w:cs="Georgia"/>
          <w:szCs w:val="21"/>
        </w:rPr>
        <w:t>Csub</w:t>
      </w:r>
      <w:proofErr w:type="spellEnd"/>
      <w:r w:rsidRPr="5952CFF1">
        <w:rPr>
          <w:rFonts w:eastAsia="Georgia" w:cs="Georgia"/>
          <w:szCs w:val="21"/>
        </w:rPr>
        <w:t xml:space="preserve"> avec l’ECZS, ainsi que via des marchés publics pour l’équipement et la formation nécessaire.  </w:t>
      </w:r>
      <w:r w:rsidRPr="5952CFF1">
        <w:rPr>
          <w:rFonts w:eastAsia="Georgia" w:cs="Georgia"/>
          <w:szCs w:val="21"/>
          <w:lang w:val="fr-FR"/>
        </w:rPr>
        <w:t xml:space="preserve"> </w:t>
      </w:r>
    </w:p>
    <w:p w:rsidRPr="00DD2720" w:rsidR="0321B976" w:rsidP="00D51F39" w:rsidRDefault="0321B976" w14:paraId="2614E9B6" w14:textId="5A7EFCA2">
      <w:pPr>
        <w:keepNext/>
        <w:pBdr>
          <w:top w:val="single" w:color="auto" w:sz="4" w:space="1"/>
          <w:left w:val="single" w:color="auto" w:sz="4" w:space="4"/>
          <w:bottom w:val="single" w:color="auto" w:sz="4" w:space="1"/>
          <w:right w:val="single" w:color="auto" w:sz="4" w:space="4"/>
        </w:pBdr>
        <w:spacing w:before="240"/>
        <w:rPr>
          <w:b/>
          <w:bCs/>
        </w:rPr>
      </w:pPr>
      <w:r w:rsidRPr="00DD2720">
        <w:rPr>
          <w:rFonts w:ascii="Times New Roman" w:hAnsi="Times New Roman" w:eastAsia="Times New Roman" w:cs="Times New Roman"/>
          <w:b/>
          <w:bCs/>
          <w:szCs w:val="21"/>
        </w:rPr>
        <w:t>  </w:t>
      </w:r>
      <w:r w:rsidRPr="00DD2720">
        <w:rPr>
          <w:b/>
          <w:bCs/>
        </w:rPr>
        <w:t>A01</w:t>
      </w:r>
      <w:r w:rsidRPr="00DD2720" w:rsidR="0079217E">
        <w:rPr>
          <w:b/>
          <w:bCs/>
        </w:rPr>
        <w:t>-</w:t>
      </w:r>
      <w:r w:rsidRPr="00DD2720">
        <w:rPr>
          <w:b/>
          <w:bCs/>
        </w:rPr>
        <w:t>05. Développer des services intégrés, jeunesse – santé et éducation</w:t>
      </w:r>
      <w:r w:rsidRPr="00DD2720">
        <w:rPr>
          <w:rFonts w:ascii="Times New Roman" w:hAnsi="Times New Roman" w:eastAsia="Times New Roman" w:cs="Times New Roman"/>
          <w:b/>
          <w:bCs/>
          <w:szCs w:val="21"/>
        </w:rPr>
        <w:t xml:space="preserve">  </w:t>
      </w:r>
      <w:r w:rsidRPr="00DD2720">
        <w:rPr>
          <w:rFonts w:ascii="Times New Roman" w:hAnsi="Times New Roman" w:eastAsia="Times New Roman" w:cs="Times New Roman"/>
          <w:b/>
          <w:bCs/>
          <w:szCs w:val="21"/>
          <w:lang w:val="fr-FR"/>
        </w:rPr>
        <w:t xml:space="preserve"> </w:t>
      </w:r>
    </w:p>
    <w:p w:rsidR="0321B976" w:rsidP="5952CFF1" w:rsidRDefault="0321B976" w14:paraId="15AF4936" w14:textId="04802C10">
      <w:r w:rsidRPr="5952CFF1">
        <w:rPr>
          <w:rFonts w:eastAsia="Georgia" w:cs="Georgia"/>
          <w:szCs w:val="21"/>
        </w:rPr>
        <w:t>Les jeunes de la Commune de Limete sont exposés à plusieurs risques liés</w:t>
      </w:r>
      <w:r w:rsidR="0011274D">
        <w:rPr>
          <w:rFonts w:eastAsia="Georgia" w:cs="Georgia"/>
          <w:szCs w:val="21"/>
        </w:rPr>
        <w:t xml:space="preserve"> aux</w:t>
      </w:r>
      <w:r w:rsidRPr="5952CFF1">
        <w:rPr>
          <w:rFonts w:eastAsia="Georgia" w:cs="Georgia"/>
          <w:szCs w:val="21"/>
        </w:rPr>
        <w:t xml:space="preserve"> conditions de vie sociales et environnementales d</w:t>
      </w:r>
      <w:r w:rsidR="0011274D">
        <w:rPr>
          <w:rFonts w:eastAsia="Georgia" w:cs="Georgia"/>
          <w:szCs w:val="21"/>
        </w:rPr>
        <w:t>e</w:t>
      </w:r>
      <w:r w:rsidRPr="5952CFF1">
        <w:rPr>
          <w:rFonts w:eastAsia="Georgia" w:cs="Georgia"/>
          <w:szCs w:val="21"/>
        </w:rPr>
        <w:t xml:space="preserve"> </w:t>
      </w:r>
      <w:r w:rsidR="0011274D">
        <w:rPr>
          <w:rFonts w:eastAsia="Georgia" w:cs="Georgia"/>
          <w:szCs w:val="21"/>
        </w:rPr>
        <w:t>leurs</w:t>
      </w:r>
      <w:r w:rsidRPr="5952CFF1">
        <w:rPr>
          <w:rFonts w:eastAsia="Georgia" w:cs="Georgia"/>
          <w:szCs w:val="21"/>
        </w:rPr>
        <w:t xml:space="preserve"> quartiers, urbains ou semi urbain</w:t>
      </w:r>
      <w:r w:rsidR="0011274D">
        <w:rPr>
          <w:rFonts w:eastAsia="Georgia" w:cs="Georgia"/>
          <w:szCs w:val="21"/>
        </w:rPr>
        <w:t>s</w:t>
      </w:r>
      <w:r w:rsidRPr="5952CFF1">
        <w:rPr>
          <w:rFonts w:eastAsia="Georgia" w:cs="Georgia"/>
          <w:szCs w:val="21"/>
        </w:rPr>
        <w:t>. Ces risques sanitaires sont</w:t>
      </w:r>
      <w:r w:rsidR="0011274D">
        <w:rPr>
          <w:rFonts w:eastAsia="Georgia" w:cs="Georgia"/>
          <w:szCs w:val="21"/>
        </w:rPr>
        <w:t>,</w:t>
      </w:r>
      <w:r w:rsidRPr="5952CFF1">
        <w:rPr>
          <w:rFonts w:eastAsia="Georgia" w:cs="Georgia"/>
          <w:szCs w:val="21"/>
        </w:rPr>
        <w:t xml:space="preserve"> par exemple</w:t>
      </w:r>
      <w:r w:rsidR="0011274D">
        <w:rPr>
          <w:rFonts w:eastAsia="Georgia" w:cs="Georgia"/>
          <w:szCs w:val="21"/>
        </w:rPr>
        <w:t>,</w:t>
      </w:r>
      <w:r w:rsidRPr="5952CFF1">
        <w:rPr>
          <w:rFonts w:eastAsia="Georgia" w:cs="Georgia"/>
          <w:szCs w:val="21"/>
        </w:rPr>
        <w:t xml:space="preserve"> l’exposition aux infections sexuellement transmissibles (IST), y compris le VIH, les violences sexuelles et</w:t>
      </w:r>
      <w:r w:rsidR="0011274D">
        <w:rPr>
          <w:rFonts w:eastAsia="Georgia" w:cs="Georgia"/>
          <w:szCs w:val="21"/>
        </w:rPr>
        <w:t>,</w:t>
      </w:r>
      <w:r w:rsidRPr="5952CFF1">
        <w:rPr>
          <w:rFonts w:eastAsia="Georgia" w:cs="Georgia"/>
          <w:szCs w:val="21"/>
        </w:rPr>
        <w:t xml:space="preserve"> pour les filles</w:t>
      </w:r>
      <w:r w:rsidR="0011274D">
        <w:rPr>
          <w:rFonts w:eastAsia="Georgia" w:cs="Georgia"/>
          <w:szCs w:val="21"/>
        </w:rPr>
        <w:t>,</w:t>
      </w:r>
      <w:r w:rsidRPr="5952CFF1">
        <w:rPr>
          <w:rFonts w:eastAsia="Georgia" w:cs="Georgia"/>
          <w:szCs w:val="21"/>
        </w:rPr>
        <w:t xml:space="preserve"> les grossesses précoces et non désirées. </w:t>
      </w:r>
      <w:r w:rsidR="0011274D">
        <w:rPr>
          <w:rFonts w:eastAsia="Georgia" w:cs="Georgia"/>
          <w:szCs w:val="21"/>
        </w:rPr>
        <w:t xml:space="preserve">Les causes sont variées : </w:t>
      </w:r>
      <w:r w:rsidRPr="5952CFF1">
        <w:rPr>
          <w:rFonts w:eastAsia="Georgia" w:cs="Georgia"/>
          <w:szCs w:val="21"/>
        </w:rPr>
        <w:t xml:space="preserve">le manque de connaissances </w:t>
      </w:r>
      <w:r w:rsidR="0011274D">
        <w:rPr>
          <w:rFonts w:eastAsia="Georgia" w:cs="Georgia"/>
          <w:szCs w:val="21"/>
        </w:rPr>
        <w:t xml:space="preserve">générales </w:t>
      </w:r>
      <w:r w:rsidRPr="5952CFF1">
        <w:rPr>
          <w:rFonts w:eastAsia="Georgia" w:cs="Georgia"/>
          <w:szCs w:val="21"/>
        </w:rPr>
        <w:t xml:space="preserve">sur </w:t>
      </w:r>
      <w:r w:rsidR="0011274D">
        <w:rPr>
          <w:rFonts w:eastAsia="Georgia" w:cs="Georgia"/>
          <w:szCs w:val="21"/>
        </w:rPr>
        <w:t>la</w:t>
      </w:r>
      <w:r w:rsidRPr="5952CFF1">
        <w:rPr>
          <w:rFonts w:eastAsia="Georgia" w:cs="Georgia"/>
          <w:szCs w:val="21"/>
        </w:rPr>
        <w:t xml:space="preserve"> santé, le faible accès à l'éducation sexuelle complète</w:t>
      </w:r>
      <w:r w:rsidR="0011274D">
        <w:rPr>
          <w:rFonts w:eastAsia="Georgia" w:cs="Georgia"/>
          <w:szCs w:val="21"/>
        </w:rPr>
        <w:t xml:space="preserve"> et</w:t>
      </w:r>
      <w:r w:rsidRPr="5952CFF1">
        <w:rPr>
          <w:rFonts w:eastAsia="Georgia" w:cs="Georgia"/>
          <w:szCs w:val="21"/>
        </w:rPr>
        <w:t xml:space="preserve"> aux services de contraception conviviau</w:t>
      </w:r>
      <w:r w:rsidR="0011274D">
        <w:rPr>
          <w:rFonts w:eastAsia="Georgia" w:cs="Georgia"/>
          <w:szCs w:val="21"/>
        </w:rPr>
        <w:t xml:space="preserve">x, </w:t>
      </w:r>
      <w:r w:rsidRPr="5952CFF1">
        <w:rPr>
          <w:rFonts w:eastAsia="Georgia" w:cs="Georgia"/>
          <w:szCs w:val="21"/>
        </w:rPr>
        <w:t>les pesanteurs culturelles.</w:t>
      </w:r>
      <w:r w:rsidRPr="5952CFF1">
        <w:rPr>
          <w:rFonts w:ascii="Times New Roman" w:hAnsi="Times New Roman" w:eastAsia="Times New Roman" w:cs="Times New Roman"/>
          <w:szCs w:val="21"/>
        </w:rPr>
        <w:t>  </w:t>
      </w:r>
      <w:r w:rsidRPr="5952CFF1">
        <w:rPr>
          <w:rFonts w:eastAsia="Georgia" w:cs="Georgia"/>
          <w:szCs w:val="21"/>
        </w:rPr>
        <w:t xml:space="preserve">  </w:t>
      </w:r>
      <w:r w:rsidRPr="5952CFF1">
        <w:rPr>
          <w:rFonts w:eastAsia="Georgia" w:cs="Georgia"/>
          <w:szCs w:val="21"/>
          <w:lang w:val="fr-FR"/>
        </w:rPr>
        <w:t xml:space="preserve"> </w:t>
      </w:r>
    </w:p>
    <w:p w:rsidR="0321B976" w:rsidP="5952CFF1" w:rsidRDefault="0321B976" w14:paraId="68E5855E" w14:textId="1A47C0BB">
      <w:r w:rsidRPr="5952CFF1">
        <w:rPr>
          <w:rFonts w:eastAsia="Georgia" w:cs="Georgia"/>
          <w:szCs w:val="21"/>
        </w:rPr>
        <w:t xml:space="preserve">Pour améliorer la qualité de ces services, l’Organisation mondiale de la Santé (OMS) appuie la mise en œuvre d’un projet innovant d’apprentissage collaboratif, financé par le Fonds Mondial. A travers ce processus, des prestaires de services travaillent ensemble pour identifier des problèmes communs, les discuter et aboutir à des solutions appropriées. Les prestataires renforcent ainsi leurs connaissances, tout en développant des attitudes positives qui influent sur l’offre et </w:t>
      </w:r>
      <w:r w:rsidR="0011274D">
        <w:rPr>
          <w:rFonts w:eastAsia="Georgia" w:cs="Georgia"/>
          <w:szCs w:val="21"/>
        </w:rPr>
        <w:t>l’</w:t>
      </w:r>
      <w:r w:rsidRPr="5952CFF1">
        <w:rPr>
          <w:rFonts w:eastAsia="Georgia" w:cs="Georgia"/>
          <w:szCs w:val="21"/>
        </w:rPr>
        <w:t>utilisation des services de santé par les adolescents.</w:t>
      </w:r>
      <w:r w:rsidRPr="5952CFF1">
        <w:rPr>
          <w:rFonts w:ascii="Times New Roman" w:hAnsi="Times New Roman" w:eastAsia="Times New Roman" w:cs="Times New Roman"/>
          <w:szCs w:val="21"/>
        </w:rPr>
        <w:t> </w:t>
      </w:r>
      <w:r w:rsidRPr="5952CFF1">
        <w:rPr>
          <w:rFonts w:eastAsia="Georgia" w:cs="Georgia"/>
          <w:szCs w:val="21"/>
        </w:rPr>
        <w:t xml:space="preserve"> </w:t>
      </w:r>
      <w:r w:rsidRPr="5952CFF1">
        <w:rPr>
          <w:rFonts w:eastAsia="Georgia" w:cs="Georgia"/>
          <w:szCs w:val="21"/>
          <w:lang w:val="fr-FR"/>
        </w:rPr>
        <w:t xml:space="preserve"> </w:t>
      </w:r>
    </w:p>
    <w:p w:rsidRPr="00F564E4" w:rsidR="00F564E4" w:rsidP="00F564E4" w:rsidRDefault="5603AB27" w14:paraId="104373D3" w14:textId="6674692E">
      <w:r w:rsidRPr="27560BC2">
        <w:rPr>
          <w:rFonts w:eastAsia="Georgia" w:cs="Georgia"/>
        </w:rPr>
        <w:t xml:space="preserve">L’intervention étendra à La ZS de Limete la mise en œuvre de ce projet d’apprentissage collaboratif. </w:t>
      </w:r>
      <w:r w:rsidRPr="27560BC2" w:rsidR="30C1A0A3">
        <w:rPr>
          <w:rFonts w:eastAsia="Georgia" w:cs="Georgia"/>
        </w:rPr>
        <w:t xml:space="preserve">De </w:t>
      </w:r>
      <w:r w:rsidRPr="27560BC2">
        <w:rPr>
          <w:rFonts w:eastAsia="Georgia" w:cs="Georgia"/>
        </w:rPr>
        <w:t xml:space="preserve">plus, en collaboration avec l’intervention LVSI </w:t>
      </w:r>
      <w:r w:rsidRPr="27560BC2" w:rsidR="30C1A0A3">
        <w:rPr>
          <w:rFonts w:eastAsia="Georgia" w:cs="Georgia"/>
        </w:rPr>
        <w:t>mise en œuvre</w:t>
      </w:r>
      <w:r w:rsidRPr="27560BC2">
        <w:rPr>
          <w:rFonts w:eastAsia="Georgia" w:cs="Georgia"/>
        </w:rPr>
        <w:t xml:space="preserve"> à l’hôpital St. Joseph, un nombre de services </w:t>
      </w:r>
      <w:r w:rsidRPr="27560BC2" w:rsidR="30C1A0A3">
        <w:rPr>
          <w:rFonts w:eastAsia="Georgia" w:cs="Georgia"/>
        </w:rPr>
        <w:t xml:space="preserve">qui reconnaissent la vulnérabilité des jeunes </w:t>
      </w:r>
      <w:r w:rsidRPr="27560BC2">
        <w:rPr>
          <w:rFonts w:eastAsia="Georgia" w:cs="Georgia"/>
        </w:rPr>
        <w:t>s’ajouteront</w:t>
      </w:r>
      <w:r w:rsidRPr="27560BC2" w:rsidR="30C1A0A3">
        <w:rPr>
          <w:rFonts w:eastAsia="Georgia" w:cs="Georgia"/>
        </w:rPr>
        <w:t> :</w:t>
      </w:r>
      <w:r w:rsidRPr="27560BC2">
        <w:rPr>
          <w:rFonts w:eastAsia="Georgia" w:cs="Georgia"/>
        </w:rPr>
        <w:t xml:space="preserve"> les adolescents pourront avoir </w:t>
      </w:r>
      <w:r w:rsidRPr="27560BC2" w:rsidR="22B0BF07">
        <w:rPr>
          <w:rFonts w:eastAsia="Georgia" w:cs="Georgia"/>
        </w:rPr>
        <w:t xml:space="preserve">accès </w:t>
      </w:r>
      <w:r w:rsidRPr="27560BC2">
        <w:rPr>
          <w:rFonts w:eastAsia="Georgia" w:cs="Georgia"/>
        </w:rPr>
        <w:t>à l’éducation sexuelle complète, aux préservatifs</w:t>
      </w:r>
      <w:r w:rsidRPr="27560BC2" w:rsidR="30C1A0A3">
        <w:rPr>
          <w:rFonts w:eastAsia="Georgia" w:cs="Georgia"/>
        </w:rPr>
        <w:t xml:space="preserve"> et </w:t>
      </w:r>
      <w:r w:rsidRPr="27560BC2">
        <w:rPr>
          <w:rFonts w:eastAsia="Georgia" w:cs="Georgia"/>
        </w:rPr>
        <w:t xml:space="preserve">autres méthodes contraceptives, </w:t>
      </w:r>
      <w:r w:rsidRPr="27560BC2" w:rsidR="30C1A0A3">
        <w:rPr>
          <w:rFonts w:eastAsia="Georgia" w:cs="Georgia"/>
        </w:rPr>
        <w:t xml:space="preserve">et plus généralement </w:t>
      </w:r>
      <w:r w:rsidRPr="27560BC2">
        <w:rPr>
          <w:rFonts w:eastAsia="Georgia" w:cs="Georgia"/>
        </w:rPr>
        <w:t xml:space="preserve">aux soins et services adaptés à leurs besoins spécifiques. </w:t>
      </w:r>
      <w:r w:rsidRPr="27560BC2">
        <w:rPr>
          <w:rFonts w:eastAsia="Georgia" w:cs="Georgia"/>
          <w:lang w:val="fr-FR"/>
        </w:rPr>
        <w:t xml:space="preserve"> </w:t>
      </w:r>
      <w:r w:rsidRPr="27560BC2">
        <w:rPr>
          <w:rFonts w:eastAsia="Georgia" w:cs="Georgia"/>
        </w:rPr>
        <w:t>La présence de</w:t>
      </w:r>
      <w:r w:rsidRPr="27560BC2" w:rsidR="30C1A0A3">
        <w:rPr>
          <w:rFonts w:eastAsia="Georgia" w:cs="Georgia"/>
        </w:rPr>
        <w:t xml:space="preserve"> ces</w:t>
      </w:r>
      <w:r w:rsidRPr="27560BC2">
        <w:rPr>
          <w:rFonts w:eastAsia="Georgia" w:cs="Georgia"/>
        </w:rPr>
        <w:t xml:space="preserve"> services et l</w:t>
      </w:r>
      <w:r w:rsidRPr="27560BC2" w:rsidR="30C1A0A3">
        <w:rPr>
          <w:rFonts w:eastAsia="Georgia" w:cs="Georgia"/>
        </w:rPr>
        <w:t>a</w:t>
      </w:r>
      <w:r w:rsidRPr="27560BC2">
        <w:rPr>
          <w:rFonts w:eastAsia="Georgia" w:cs="Georgia"/>
        </w:rPr>
        <w:t xml:space="preserve"> méthodologie</w:t>
      </w:r>
      <w:r w:rsidRPr="27560BC2" w:rsidR="30C1A0A3">
        <w:rPr>
          <w:rFonts w:eastAsia="Georgia" w:cs="Georgia"/>
        </w:rPr>
        <w:t xml:space="preserve"> spécifique qu’ils</w:t>
      </w:r>
      <w:r w:rsidRPr="27560BC2">
        <w:rPr>
          <w:rFonts w:eastAsia="Georgia" w:cs="Georgia"/>
        </w:rPr>
        <w:t xml:space="preserve"> utilis</w:t>
      </w:r>
      <w:r w:rsidRPr="27560BC2" w:rsidR="30C1A0A3">
        <w:rPr>
          <w:rFonts w:eastAsia="Georgia" w:cs="Georgia"/>
        </w:rPr>
        <w:t>ent</w:t>
      </w:r>
      <w:r w:rsidRPr="27560BC2">
        <w:rPr>
          <w:rFonts w:eastAsia="Georgia" w:cs="Georgia"/>
        </w:rPr>
        <w:t xml:space="preserve"> pour attirer les jeunes</w:t>
      </w:r>
      <w:r w:rsidRPr="27560BC2">
        <w:rPr>
          <w:rFonts w:eastAsia="Georgia" w:cs="Georgia"/>
          <w:color w:val="038387"/>
        </w:rPr>
        <w:t xml:space="preserve"> </w:t>
      </w:r>
      <w:r w:rsidRPr="27560BC2">
        <w:rPr>
          <w:rFonts w:eastAsia="Georgia" w:cs="Georgia"/>
        </w:rPr>
        <w:t>permettra la participation de tous et toutes</w:t>
      </w:r>
      <w:r w:rsidRPr="27560BC2" w:rsidR="3B469204">
        <w:rPr>
          <w:rFonts w:eastAsia="Georgia" w:cs="Georgia"/>
        </w:rPr>
        <w:t>. Contrairement aux approches classiques de formation,</w:t>
      </w:r>
      <w:r w:rsidRPr="27560BC2" w:rsidR="30C1A0A3">
        <w:rPr>
          <w:rFonts w:eastAsia="Georgia" w:cs="Georgia"/>
        </w:rPr>
        <w:t xml:space="preserve"> l’apprentissage passe par le partage des bonnes pratiques et de l’expérience des pairs ; la participation par un </w:t>
      </w:r>
      <w:r w:rsidRPr="27560BC2">
        <w:rPr>
          <w:rFonts w:eastAsia="Georgia" w:cs="Georgia"/>
        </w:rPr>
        <w:t xml:space="preserve">état des lieux </w:t>
      </w:r>
      <w:r w:rsidRPr="27560BC2" w:rsidR="30C1A0A3">
        <w:rPr>
          <w:rFonts w:eastAsia="Georgia" w:cs="Georgia"/>
        </w:rPr>
        <w:t xml:space="preserve">collectif qui aboutit </w:t>
      </w:r>
      <w:r w:rsidRPr="27560BC2">
        <w:rPr>
          <w:rFonts w:eastAsia="Georgia" w:cs="Georgia"/>
        </w:rPr>
        <w:t xml:space="preserve">à </w:t>
      </w:r>
      <w:r w:rsidRPr="27560BC2" w:rsidR="30C1A0A3">
        <w:rPr>
          <w:rFonts w:eastAsia="Georgia" w:cs="Georgia"/>
        </w:rPr>
        <w:t>l’identification d</w:t>
      </w:r>
      <w:r w:rsidRPr="27560BC2">
        <w:rPr>
          <w:rFonts w:eastAsia="Georgia" w:cs="Georgia"/>
        </w:rPr>
        <w:t>es thèmes à couvrir</w:t>
      </w:r>
      <w:r w:rsidRPr="27560BC2" w:rsidR="46C389C5">
        <w:rPr>
          <w:rFonts w:eastAsia="Georgia" w:cs="Georgia"/>
        </w:rPr>
        <w:t xml:space="preserve">. </w:t>
      </w:r>
    </w:p>
    <w:p w:rsidRPr="00B45F27" w:rsidR="00F564E4" w:rsidP="27560BC2" w:rsidRDefault="7F4AB5C2" w14:paraId="4007224C" w14:textId="799FDD1D">
      <w:pPr>
        <w:rPr>
          <w:rFonts w:eastAsia="Georgia" w:cs="Georgia"/>
        </w:rPr>
      </w:pPr>
      <w:r w:rsidRPr="00B45F27">
        <w:rPr>
          <w:rFonts w:eastAsia="Georgia" w:cs="Georgia"/>
        </w:rPr>
        <w:t xml:space="preserve">Dans le scope des activités de ce résultat, </w:t>
      </w:r>
      <w:r w:rsidRPr="00B45F27" w:rsidR="008C6E38">
        <w:rPr>
          <w:rFonts w:eastAsia="Georgia" w:cs="Georgia"/>
        </w:rPr>
        <w:t>outre</w:t>
      </w:r>
      <w:r w:rsidRPr="00B45F27">
        <w:rPr>
          <w:rFonts w:eastAsia="Georgia" w:cs="Georgia"/>
        </w:rPr>
        <w:t xml:space="preserve"> la collaboration avec LVSI mentionnée ci-dessus, l’intervention associera aussi l’activité </w:t>
      </w:r>
      <w:r w:rsidRPr="00B45F27" w:rsidR="22405583">
        <w:rPr>
          <w:rFonts w:eastAsia="Georgia" w:cs="Georgia"/>
        </w:rPr>
        <w:t xml:space="preserve">de la jeunesse et conscience culturelle du pilier 1. </w:t>
      </w:r>
    </w:p>
    <w:p w:rsidRPr="009E5D26" w:rsidR="0321B976" w:rsidP="00BA5F07" w:rsidRDefault="598DEA4B" w14:paraId="79CE4321" w14:textId="57F2CDBF">
      <w:pPr>
        <w:pStyle w:val="Heading3"/>
        <w:numPr>
          <w:ilvl w:val="2"/>
          <w:numId w:val="39"/>
        </w:numPr>
        <w:ind w:left="709"/>
      </w:pPr>
      <w:bookmarkStart w:name="_Toc112687561" w:id="189"/>
      <w:bookmarkStart w:name="_Toc113810775" w:id="190"/>
      <w:r>
        <w:t>R</w:t>
      </w:r>
      <w:r w:rsidR="5603AB27">
        <w:t>ésultat 2 - La population est protégée contre le risque financier lié aux dépenses de santé</w:t>
      </w:r>
      <w:bookmarkEnd w:id="189"/>
      <w:bookmarkEnd w:id="190"/>
      <w:r w:rsidR="5603AB27">
        <w:t xml:space="preserve">     </w:t>
      </w:r>
    </w:p>
    <w:p w:rsidRPr="00DD2720" w:rsidR="0321B976" w:rsidP="00D51F39" w:rsidRDefault="0321B976" w14:paraId="6EE2F53C" w14:textId="4E7F78D0">
      <w:pPr>
        <w:keepNext/>
        <w:pBdr>
          <w:top w:val="single" w:color="auto" w:sz="4" w:space="1"/>
          <w:left w:val="single" w:color="auto" w:sz="4" w:space="4"/>
          <w:bottom w:val="single" w:color="auto" w:sz="4" w:space="1"/>
          <w:right w:val="single" w:color="auto" w:sz="4" w:space="4"/>
        </w:pBdr>
        <w:spacing w:before="240"/>
        <w:rPr>
          <w:b/>
          <w:bCs/>
        </w:rPr>
      </w:pPr>
      <w:bookmarkStart w:name="_Hlk112476450" w:id="191"/>
      <w:r w:rsidRPr="00DD2720">
        <w:rPr>
          <w:b/>
          <w:bCs/>
        </w:rPr>
        <w:t>A02</w:t>
      </w:r>
      <w:r w:rsidRPr="00DD2720" w:rsidR="0079217E">
        <w:rPr>
          <w:b/>
          <w:bCs/>
        </w:rPr>
        <w:t>-</w:t>
      </w:r>
      <w:r w:rsidRPr="00DD2720">
        <w:rPr>
          <w:b/>
          <w:bCs/>
        </w:rPr>
        <w:t xml:space="preserve">01. Amélioration de l’accessibilité financière à travers une tarification forfaitaire </w:t>
      </w:r>
      <w:r w:rsidRPr="00DD2720" w:rsidR="00B50A41">
        <w:rPr>
          <w:b/>
          <w:bCs/>
        </w:rPr>
        <w:t>subsidiée.</w:t>
      </w:r>
      <w:r w:rsidRPr="00DD2720">
        <w:rPr>
          <w:b/>
          <w:bCs/>
        </w:rPr>
        <w:t xml:space="preserve">     </w:t>
      </w:r>
    </w:p>
    <w:bookmarkEnd w:id="191"/>
    <w:p w:rsidR="0321B976" w:rsidP="5952CFF1" w:rsidRDefault="0321B976" w14:paraId="2F205CA4" w14:textId="12A21FEA">
      <w:r w:rsidRPr="5952CFF1">
        <w:rPr>
          <w:rFonts w:eastAsia="Georgia" w:cs="Georgia"/>
          <w:szCs w:val="21"/>
        </w:rPr>
        <w:t xml:space="preserve">Dans la ZS de Limete, le paiement direct par le patient de chaque acte de soins est la voie la plus fréquente de financement des soins de santé. Des paquets ‘forfaitaires’ existent, mais il s’agît plutôt d’un paiement direct anticipé à l’entrée à la FOSA. Le paiement direct est la voie qui engendre le plus d’irrationalité dans les soins fournis et provoque souvent des dépenses catastrophiques, forçant les ménages </w:t>
      </w:r>
      <w:r w:rsidR="00714D14">
        <w:rPr>
          <w:rFonts w:eastAsia="Georgia" w:cs="Georgia"/>
          <w:szCs w:val="21"/>
        </w:rPr>
        <w:t>à</w:t>
      </w:r>
      <w:r w:rsidRPr="5952CFF1">
        <w:rPr>
          <w:rFonts w:eastAsia="Georgia" w:cs="Georgia"/>
          <w:szCs w:val="21"/>
        </w:rPr>
        <w:t xml:space="preserve"> s’effondre</w:t>
      </w:r>
      <w:r w:rsidR="00714D14">
        <w:rPr>
          <w:rFonts w:eastAsia="Georgia" w:cs="Georgia"/>
          <w:szCs w:val="21"/>
        </w:rPr>
        <w:t>r</w:t>
      </w:r>
      <w:r w:rsidRPr="5952CFF1">
        <w:rPr>
          <w:rFonts w:eastAsia="Georgia" w:cs="Georgia"/>
          <w:szCs w:val="21"/>
        </w:rPr>
        <w:t xml:space="preserve"> encore plus sous le seuil de la pauvreté. </w:t>
      </w:r>
      <w:r w:rsidRPr="5952CFF1">
        <w:rPr>
          <w:rFonts w:eastAsia="Georgia" w:cs="Georgia"/>
          <w:szCs w:val="21"/>
          <w:lang w:val="fr-FR"/>
        </w:rPr>
        <w:t xml:space="preserve"> </w:t>
      </w:r>
    </w:p>
    <w:p w:rsidR="0321B976" w:rsidP="5952CFF1" w:rsidRDefault="2569ECF5" w14:paraId="7E5EC5F3" w14:textId="04F29288">
      <w:r w:rsidRPr="694A5672">
        <w:rPr>
          <w:rFonts w:eastAsia="Georgia" w:cs="Georgia"/>
        </w:rPr>
        <w:t>La subvention de la tarification forfaitaire est en cours d’introduction à l’hôpital St Joseph, avec également la présence d’une mutuelle de santé</w:t>
      </w:r>
      <w:r w:rsidRPr="694A5672" w:rsidR="2F33C04B">
        <w:rPr>
          <w:rFonts w:eastAsia="Georgia" w:cs="Georgia"/>
        </w:rPr>
        <w:t xml:space="preserve">. Elle est </w:t>
      </w:r>
      <w:r w:rsidRPr="694A5672">
        <w:rPr>
          <w:rFonts w:eastAsia="Georgia" w:cs="Georgia"/>
        </w:rPr>
        <w:t>appuyée par un financement de l’U</w:t>
      </w:r>
      <w:r w:rsidRPr="694A5672" w:rsidR="493404C2">
        <w:rPr>
          <w:rFonts w:eastAsia="Georgia" w:cs="Georgia"/>
        </w:rPr>
        <w:t>E</w:t>
      </w:r>
      <w:r w:rsidRPr="694A5672">
        <w:rPr>
          <w:rFonts w:eastAsia="Georgia" w:cs="Georgia"/>
        </w:rPr>
        <w:t>, exécuté par Enabel</w:t>
      </w:r>
      <w:r w:rsidRPr="694A5672" w:rsidR="2F33C04B">
        <w:rPr>
          <w:rFonts w:eastAsia="Georgia" w:cs="Georgia"/>
        </w:rPr>
        <w:t>,</w:t>
      </w:r>
      <w:r w:rsidRPr="694A5672">
        <w:rPr>
          <w:rFonts w:eastAsia="Georgia" w:cs="Georgia"/>
        </w:rPr>
        <w:t xml:space="preserve"> jusque fin mars</w:t>
      </w:r>
      <w:r w:rsidRPr="694A5672" w:rsidR="2F33C04B">
        <w:rPr>
          <w:rFonts w:eastAsia="Georgia" w:cs="Georgia"/>
        </w:rPr>
        <w:t xml:space="preserve"> </w:t>
      </w:r>
      <w:r w:rsidRPr="694A5672">
        <w:rPr>
          <w:rFonts w:eastAsia="Georgia" w:cs="Georgia"/>
        </w:rPr>
        <w:t xml:space="preserve">2023. L’intervention prendra le relais et élargira cette TFS à certaines FOSA qui ont déjà </w:t>
      </w:r>
      <w:r w:rsidRPr="694A5672" w:rsidR="493404C2">
        <w:rPr>
          <w:rFonts w:eastAsia="Georgia" w:cs="Georgia"/>
        </w:rPr>
        <w:t xml:space="preserve">été </w:t>
      </w:r>
      <w:r w:rsidRPr="694A5672">
        <w:rPr>
          <w:rFonts w:eastAsia="Georgia" w:cs="Georgia"/>
        </w:rPr>
        <w:t xml:space="preserve">pré-identifiées. Aux Cliniques </w:t>
      </w:r>
      <w:proofErr w:type="spellStart"/>
      <w:r w:rsidRPr="694A5672">
        <w:rPr>
          <w:rFonts w:eastAsia="Georgia" w:cs="Georgia"/>
        </w:rPr>
        <w:t>B</w:t>
      </w:r>
      <w:r w:rsidRPr="694A5672" w:rsidR="342733C9">
        <w:rPr>
          <w:rFonts w:eastAsia="Georgia" w:cs="Georgia"/>
        </w:rPr>
        <w:t>o</w:t>
      </w:r>
      <w:r w:rsidRPr="694A5672">
        <w:rPr>
          <w:rFonts w:eastAsia="Georgia" w:cs="Georgia"/>
        </w:rPr>
        <w:t>ndeko</w:t>
      </w:r>
      <w:proofErr w:type="spellEnd"/>
      <w:r w:rsidRPr="694A5672">
        <w:rPr>
          <w:rFonts w:eastAsia="Georgia" w:cs="Georgia"/>
        </w:rPr>
        <w:t>, sur condition d</w:t>
      </w:r>
      <w:r w:rsidRPr="694A5672" w:rsidR="2F33C04B">
        <w:rPr>
          <w:rFonts w:eastAsia="Georgia" w:cs="Georgia"/>
        </w:rPr>
        <w:t>’</w:t>
      </w:r>
      <w:r w:rsidRPr="694A5672">
        <w:rPr>
          <w:rFonts w:eastAsia="Georgia" w:cs="Georgia"/>
        </w:rPr>
        <w:t xml:space="preserve">un assainissement de leur situation financière, la TFS pourrait être introduite. </w:t>
      </w:r>
      <w:r w:rsidRPr="694A5672">
        <w:rPr>
          <w:rFonts w:eastAsia="Georgia" w:cs="Georgia"/>
          <w:lang w:val="fr-FR"/>
        </w:rPr>
        <w:t xml:space="preserve"> </w:t>
      </w:r>
    </w:p>
    <w:p w:rsidR="0321B976" w:rsidP="5952CFF1" w:rsidRDefault="2569ECF5" w14:paraId="4C7153FA" w14:textId="68EC1B95">
      <w:r w:rsidRPr="694A5672">
        <w:rPr>
          <w:rFonts w:eastAsia="Georgia" w:cs="Georgia"/>
        </w:rPr>
        <w:t xml:space="preserve">Cette subvention dans les 2 hôpitaux deviendra graduellement un outil de financement des soins de santé plus stratégique stimulant la qualité des soins et la bonne gestion des ressources. En affinant le niveau de subsides nécessaire au bon fonctionnement du réseau de services de santé, elle sera complétée sur l’extension à l’HGR </w:t>
      </w:r>
      <w:proofErr w:type="spellStart"/>
      <w:r w:rsidRPr="694A5672">
        <w:rPr>
          <w:rFonts w:eastAsia="Georgia" w:cs="Georgia"/>
        </w:rPr>
        <w:t>B</w:t>
      </w:r>
      <w:r w:rsidRPr="694A5672" w:rsidR="5564EFB1">
        <w:rPr>
          <w:rFonts w:eastAsia="Georgia" w:cs="Georgia"/>
        </w:rPr>
        <w:t>o</w:t>
      </w:r>
      <w:r w:rsidRPr="694A5672">
        <w:rPr>
          <w:rFonts w:eastAsia="Georgia" w:cs="Georgia"/>
        </w:rPr>
        <w:t>ndeko</w:t>
      </w:r>
      <w:proofErr w:type="spellEnd"/>
      <w:r w:rsidRPr="694A5672">
        <w:rPr>
          <w:rFonts w:eastAsia="Georgia" w:cs="Georgia"/>
        </w:rPr>
        <w:t xml:space="preserve"> et quelques CS avec une offre de soins de qualité</w:t>
      </w:r>
      <w:r w:rsidRPr="694A5672" w:rsidR="2F33C04B">
        <w:rPr>
          <w:rFonts w:eastAsia="Georgia" w:cs="Georgia"/>
        </w:rPr>
        <w:t xml:space="preserve">. </w:t>
      </w:r>
    </w:p>
    <w:p w:rsidRPr="00DD2720" w:rsidR="0321B976" w:rsidP="00D51F39" w:rsidRDefault="0321B976" w14:paraId="74517F6A" w14:textId="4AFDADA3">
      <w:pPr>
        <w:keepNext/>
        <w:pBdr>
          <w:top w:val="single" w:color="auto" w:sz="4" w:space="1"/>
          <w:left w:val="single" w:color="auto" w:sz="4" w:space="4"/>
          <w:bottom w:val="single" w:color="auto" w:sz="4" w:space="1"/>
          <w:right w:val="single" w:color="auto" w:sz="4" w:space="4"/>
        </w:pBdr>
        <w:spacing w:before="240"/>
        <w:rPr>
          <w:b/>
          <w:bCs/>
        </w:rPr>
      </w:pPr>
      <w:r w:rsidRPr="00DD2720">
        <w:rPr>
          <w:b/>
          <w:bCs/>
        </w:rPr>
        <w:t>A02</w:t>
      </w:r>
      <w:r w:rsidRPr="00DD2720" w:rsidR="0079217E">
        <w:rPr>
          <w:b/>
          <w:bCs/>
        </w:rPr>
        <w:t>-</w:t>
      </w:r>
      <w:r w:rsidRPr="00DD2720">
        <w:rPr>
          <w:b/>
          <w:bCs/>
        </w:rPr>
        <w:t>02. Amélioration de l’accessibilité financière et de l’équité à travers un mécanisme mixte de subvention de l’offre, de contribution et de subvention de la demande</w:t>
      </w:r>
      <w:r w:rsidRPr="00DD2720" w:rsidR="14C6278E">
        <w:rPr>
          <w:b/>
          <w:bCs/>
        </w:rPr>
        <w:t>.</w:t>
      </w:r>
      <w:r w:rsidRPr="00DD2720">
        <w:rPr>
          <w:b/>
          <w:bCs/>
        </w:rPr>
        <w:t xml:space="preserve">  </w:t>
      </w:r>
    </w:p>
    <w:p w:rsidR="0321B976" w:rsidP="5952CFF1" w:rsidRDefault="0321B976" w14:paraId="499B8A33" w14:textId="456B4484">
      <w:r w:rsidRPr="5952CFF1">
        <w:rPr>
          <w:rFonts w:eastAsia="Georgia" w:cs="Georgia"/>
          <w:szCs w:val="21"/>
        </w:rPr>
        <w:t xml:space="preserve">Dans la ZS de Limete, un financement mixte à échelle de la ZS, combinant la tarification forfaitaire, la subvention et la contribution de la population, sera structuré. Le paquet hospitalier pourra être couvert pour tous, en définissant la notion de référence pour les différents premiers échelons et en ‘supprimant’ la consultation primaire des ‘prestations’ hospitalières subventionnées.  </w:t>
      </w:r>
    </w:p>
    <w:p w:rsidRPr="009E5D26" w:rsidR="0321B976" w:rsidP="00BA5F07" w:rsidRDefault="598DEA4B" w14:paraId="7CD84872" w14:textId="4C0EF50C">
      <w:pPr>
        <w:pStyle w:val="Heading3"/>
        <w:numPr>
          <w:ilvl w:val="2"/>
          <w:numId w:val="39"/>
        </w:numPr>
        <w:ind w:left="709"/>
      </w:pPr>
      <w:bookmarkStart w:name="_Toc112687562" w:id="192"/>
      <w:bookmarkStart w:name="_Toc113810776" w:id="193"/>
      <w:r>
        <w:t>R</w:t>
      </w:r>
      <w:r w:rsidR="5603AB27">
        <w:t>ésultat 3 - Le capital en santé et bien-être de la population est amélioré en agissant sur les modes et conditions de vie</w:t>
      </w:r>
      <w:bookmarkEnd w:id="192"/>
      <w:bookmarkEnd w:id="193"/>
      <w:r w:rsidR="5603AB27">
        <w:t xml:space="preserve">   </w:t>
      </w:r>
    </w:p>
    <w:p w:rsidRPr="00DD2720" w:rsidR="0321B976" w:rsidP="00D51F39" w:rsidRDefault="0321B976" w14:paraId="11C40B2B" w14:textId="3F14B339">
      <w:pPr>
        <w:keepNext/>
        <w:pBdr>
          <w:top w:val="single" w:color="auto" w:sz="4" w:space="1"/>
          <w:left w:val="single" w:color="auto" w:sz="4" w:space="4"/>
          <w:bottom w:val="single" w:color="auto" w:sz="4" w:space="1"/>
          <w:right w:val="single" w:color="auto" w:sz="4" w:space="4"/>
        </w:pBdr>
        <w:spacing w:before="240"/>
        <w:rPr>
          <w:b/>
          <w:bCs/>
        </w:rPr>
      </w:pPr>
      <w:r w:rsidRPr="00DD2720">
        <w:rPr>
          <w:b/>
          <w:bCs/>
        </w:rPr>
        <w:t>A03</w:t>
      </w:r>
      <w:r w:rsidRPr="00DD2720" w:rsidR="0079217E">
        <w:rPr>
          <w:b/>
          <w:bCs/>
        </w:rPr>
        <w:t>-</w:t>
      </w:r>
      <w:r w:rsidRPr="00DD2720">
        <w:rPr>
          <w:b/>
          <w:bCs/>
        </w:rPr>
        <w:t xml:space="preserve">01. Renforcer l’intégration et l’accès au planning familial    </w:t>
      </w:r>
    </w:p>
    <w:p w:rsidRPr="00A622EA" w:rsidR="0321B976" w:rsidP="5952CFF1" w:rsidRDefault="0321B976" w14:paraId="2EF18313" w14:textId="3F5E8B89">
      <w:pPr>
        <w:rPr>
          <w:rFonts w:eastAsia="Georgia" w:cs="Georgia"/>
          <w:szCs w:val="21"/>
        </w:rPr>
      </w:pPr>
      <w:r w:rsidRPr="5952CFF1">
        <w:rPr>
          <w:rFonts w:eastAsia="Georgia" w:cs="Georgia"/>
          <w:szCs w:val="21"/>
        </w:rPr>
        <w:t>La démarche à suivre pour booster la couverture de la planification familiale (PF) dans la zone d’intervention consistera au renforcement de l’intégration de la PF dans le paquet minimum d’activités (PMA) des CS publics et privés</w:t>
      </w:r>
      <w:r w:rsidR="00A622EA">
        <w:rPr>
          <w:rFonts w:eastAsia="Georgia" w:cs="Georgia"/>
          <w:szCs w:val="21"/>
        </w:rPr>
        <w:t xml:space="preserve">, dans les écoles et dans les centres pour les jeunes ainsi que le renforcement </w:t>
      </w:r>
      <w:r w:rsidRPr="5952CFF1">
        <w:rPr>
          <w:rFonts w:eastAsia="Georgia" w:cs="Georgia"/>
          <w:szCs w:val="21"/>
        </w:rPr>
        <w:t>de l’intégration des pharmacies privées dans le marketing social des méthodes contraceptives</w:t>
      </w:r>
      <w:r w:rsidR="00A622EA">
        <w:rPr>
          <w:rFonts w:eastAsia="Georgia" w:cs="Georgia"/>
          <w:szCs w:val="21"/>
        </w:rPr>
        <w:t xml:space="preserve">. </w:t>
      </w:r>
    </w:p>
    <w:p w:rsidRPr="00A622EA" w:rsidR="0321B976" w:rsidP="5952CFF1" w:rsidRDefault="0321B976" w14:paraId="14466663" w14:textId="123D1BAD">
      <w:pPr>
        <w:rPr>
          <w:rFonts w:eastAsia="Georgia" w:cs="Georgia"/>
          <w:szCs w:val="21"/>
        </w:rPr>
      </w:pPr>
      <w:r w:rsidRPr="5952CFF1">
        <w:rPr>
          <w:rFonts w:eastAsia="Georgia" w:cs="Georgia"/>
          <w:szCs w:val="21"/>
        </w:rPr>
        <w:t xml:space="preserve">Les services de PF seront offerts en dehors des services de santé à travers des stratégies avancées du personnel (voir aussi ci-dessus A.01.05). Une synergie avec </w:t>
      </w:r>
      <w:r w:rsidR="00A622EA">
        <w:rPr>
          <w:rFonts w:eastAsia="Georgia" w:cs="Georgia"/>
          <w:szCs w:val="21"/>
        </w:rPr>
        <w:t>l</w:t>
      </w:r>
      <w:r w:rsidRPr="5952CFF1">
        <w:rPr>
          <w:rFonts w:eastAsia="Georgia" w:cs="Georgia"/>
          <w:szCs w:val="21"/>
        </w:rPr>
        <w:t xml:space="preserve">’intervention de LVSI </w:t>
      </w:r>
      <w:r w:rsidR="00A622EA">
        <w:rPr>
          <w:rFonts w:eastAsia="Georgia" w:cs="Georgia"/>
          <w:szCs w:val="21"/>
        </w:rPr>
        <w:t xml:space="preserve">permettra de </w:t>
      </w:r>
      <w:r w:rsidRPr="5952CFF1">
        <w:rPr>
          <w:rFonts w:eastAsia="Georgia" w:cs="Georgia"/>
          <w:szCs w:val="21"/>
        </w:rPr>
        <w:t>stimul</w:t>
      </w:r>
      <w:r w:rsidR="00A622EA">
        <w:rPr>
          <w:rFonts w:eastAsia="Georgia" w:cs="Georgia"/>
          <w:szCs w:val="21"/>
        </w:rPr>
        <w:t>er</w:t>
      </w:r>
      <w:r w:rsidRPr="5952CFF1">
        <w:rPr>
          <w:rFonts w:eastAsia="Georgia" w:cs="Georgia"/>
          <w:szCs w:val="21"/>
        </w:rPr>
        <w:t xml:space="preserve"> la demande.</w:t>
      </w:r>
      <w:r w:rsidRPr="00A622EA">
        <w:rPr>
          <w:rFonts w:eastAsia="Georgia" w:cs="Georgia"/>
          <w:szCs w:val="21"/>
        </w:rPr>
        <w:t> </w:t>
      </w:r>
      <w:r w:rsidRPr="5952CFF1">
        <w:rPr>
          <w:rFonts w:eastAsia="Georgia" w:cs="Georgia"/>
          <w:szCs w:val="21"/>
        </w:rPr>
        <w:t xml:space="preserve">  </w:t>
      </w:r>
    </w:p>
    <w:p w:rsidR="0321B976" w:rsidP="5952CFF1" w:rsidRDefault="0321B976" w14:paraId="1753301D" w14:textId="7C6C5AB1">
      <w:r w:rsidRPr="5952CFF1">
        <w:rPr>
          <w:rFonts w:eastAsia="Georgia" w:cs="Georgia"/>
          <w:szCs w:val="21"/>
        </w:rPr>
        <w:t>Cela passera par la formation du personnel médical</w:t>
      </w:r>
      <w:r w:rsidRPr="00A622EA">
        <w:rPr>
          <w:rFonts w:eastAsia="Georgia" w:cs="Georgia"/>
          <w:color w:val="038387"/>
          <w:szCs w:val="21"/>
        </w:rPr>
        <w:t xml:space="preserve"> </w:t>
      </w:r>
      <w:r w:rsidRPr="5952CFF1">
        <w:rPr>
          <w:rFonts w:eastAsia="Georgia" w:cs="Georgia"/>
          <w:szCs w:val="21"/>
        </w:rPr>
        <w:t>et leur mise à disposition à cet effet</w:t>
      </w:r>
      <w:r w:rsidR="00A622EA">
        <w:rPr>
          <w:rFonts w:eastAsia="Georgia" w:cs="Georgia"/>
          <w:szCs w:val="21"/>
        </w:rPr>
        <w:t xml:space="preserve"> ainsi que</w:t>
      </w:r>
      <w:r w:rsidRPr="00A622EA" w:rsidR="00A622EA">
        <w:rPr>
          <w:rFonts w:eastAsia="Georgia" w:cs="Georgia"/>
          <w:szCs w:val="21"/>
        </w:rPr>
        <w:t xml:space="preserve"> le renforcement </w:t>
      </w:r>
      <w:r w:rsidRPr="5952CFF1">
        <w:rPr>
          <w:rFonts w:eastAsia="Georgia" w:cs="Georgia"/>
          <w:szCs w:val="21"/>
        </w:rPr>
        <w:t xml:space="preserve">des acteurs impliqués dans la promotion, avec des moyens de communication en masse, </w:t>
      </w:r>
      <w:r w:rsidR="00A622EA">
        <w:rPr>
          <w:rFonts w:eastAsia="Georgia" w:cs="Georgia"/>
          <w:szCs w:val="21"/>
        </w:rPr>
        <w:t xml:space="preserve">à travers </w:t>
      </w:r>
      <w:r w:rsidRPr="5952CFF1">
        <w:rPr>
          <w:rFonts w:eastAsia="Georgia" w:cs="Georgia"/>
          <w:szCs w:val="21"/>
        </w:rPr>
        <w:t xml:space="preserve">des activités socio-artistiques. L’exécution pourra se faire à travers des conventions subsides avec des acteurs spécialisés dans ce domaine.   </w:t>
      </w:r>
      <w:r w:rsidRPr="5952CFF1">
        <w:rPr>
          <w:rFonts w:eastAsia="Georgia" w:cs="Georgia"/>
          <w:szCs w:val="21"/>
          <w:lang w:val="fr-FR"/>
        </w:rPr>
        <w:t xml:space="preserve"> </w:t>
      </w:r>
    </w:p>
    <w:p w:rsidRPr="009E5D26" w:rsidR="0321B976" w:rsidP="00BA5F07" w:rsidRDefault="598DEA4B" w14:paraId="124E2690" w14:textId="193387B9">
      <w:pPr>
        <w:pStyle w:val="Heading3"/>
        <w:numPr>
          <w:ilvl w:val="2"/>
          <w:numId w:val="39"/>
        </w:numPr>
        <w:ind w:left="709"/>
      </w:pPr>
      <w:bookmarkStart w:name="_Toc112687563" w:id="194"/>
      <w:bookmarkStart w:name="_Toc113810777" w:id="195"/>
      <w:r>
        <w:t>R</w:t>
      </w:r>
      <w:r w:rsidR="5603AB27">
        <w:t>ésultat 4 - La population participe aux décisions sur l’action sanitaire, à sa mise en œuvre et à son évaluation</w:t>
      </w:r>
      <w:bookmarkEnd w:id="194"/>
      <w:bookmarkEnd w:id="195"/>
      <w:r w:rsidR="5603AB27">
        <w:t xml:space="preserve">    </w:t>
      </w:r>
    </w:p>
    <w:p w:rsidRPr="00DD2720" w:rsidR="0321B976" w:rsidP="00D51F39" w:rsidRDefault="0321B976" w14:paraId="55889DC3" w14:textId="77EADC3D">
      <w:pPr>
        <w:keepNext/>
        <w:pBdr>
          <w:top w:val="single" w:color="auto" w:sz="4" w:space="1"/>
          <w:left w:val="single" w:color="auto" w:sz="4" w:space="4"/>
          <w:bottom w:val="single" w:color="auto" w:sz="4" w:space="1"/>
          <w:right w:val="single" w:color="auto" w:sz="4" w:space="4"/>
        </w:pBdr>
        <w:spacing w:before="240"/>
        <w:rPr>
          <w:b/>
          <w:bCs/>
        </w:rPr>
      </w:pPr>
      <w:r w:rsidRPr="00DD2720">
        <w:rPr>
          <w:b/>
          <w:bCs/>
        </w:rPr>
        <w:t>A04</w:t>
      </w:r>
      <w:r w:rsidRPr="00DD2720" w:rsidR="0079217E">
        <w:rPr>
          <w:b/>
          <w:bCs/>
        </w:rPr>
        <w:t>-</w:t>
      </w:r>
      <w:r w:rsidRPr="00DD2720">
        <w:rPr>
          <w:b/>
          <w:bCs/>
        </w:rPr>
        <w:t xml:space="preserve">01. Contribuer au bon fonctionnement des cadres de concertation territoriaux      </w:t>
      </w:r>
    </w:p>
    <w:p w:rsidRPr="00A622EA" w:rsidR="0321B976" w:rsidP="5952CFF1" w:rsidRDefault="0321B976" w14:paraId="7988343F" w14:textId="59258D23">
      <w:pPr>
        <w:rPr>
          <w:rFonts w:eastAsia="Georgia" w:cs="Georgia"/>
          <w:szCs w:val="21"/>
        </w:rPr>
      </w:pPr>
      <w:r w:rsidRPr="5952CFF1">
        <w:rPr>
          <w:rFonts w:eastAsia="Georgia" w:cs="Georgia"/>
          <w:szCs w:val="21"/>
        </w:rPr>
        <w:t xml:space="preserve">L’intervention renforcera les cadres de concertation de la société civile dans la Commune de Limete, pour garantir leur participation active dans la redevabilité du secteur santé. Cette approche pourra être multisectorielle. </w:t>
      </w:r>
      <w:r w:rsidRPr="00A622EA">
        <w:rPr>
          <w:rFonts w:eastAsia="Georgia" w:cs="Georgia"/>
          <w:szCs w:val="21"/>
        </w:rPr>
        <w:t xml:space="preserve"> </w:t>
      </w:r>
    </w:p>
    <w:p w:rsidRPr="00A622EA" w:rsidR="0321B976" w:rsidP="5952CFF1" w:rsidRDefault="0321B976" w14:paraId="171D767B" w14:textId="19ECB284">
      <w:pPr>
        <w:rPr>
          <w:rFonts w:eastAsia="Georgia" w:cs="Georgia"/>
          <w:szCs w:val="21"/>
        </w:rPr>
      </w:pPr>
      <w:r w:rsidRPr="00A622EA">
        <w:rPr>
          <w:rFonts w:eastAsia="Georgia" w:cs="Georgia"/>
          <w:szCs w:val="21"/>
        </w:rPr>
        <w:t xml:space="preserve">Cette activité consiste de susciter la participation sociale de toutes les parties prenantes dans le développement de la ZS ou des bassins d’attraction des FOSA appuyées. En plus, il s’agît de connecter ce développement de la santé au reste de la dynamique sociale. Les activités consisteront à redynamiser et/ou faciliter la mise en place de cadres de concertation sectoriels et/ou multisectoriels, en s’appuyant sur les autorités locales et d’autres acteurs de la société civile.  </w:t>
      </w:r>
    </w:p>
    <w:p w:rsidRPr="00DD2720" w:rsidR="0321B976" w:rsidP="00D51F39" w:rsidRDefault="0321B976" w14:paraId="11391871" w14:textId="69AFC45B">
      <w:pPr>
        <w:keepNext/>
        <w:pBdr>
          <w:top w:val="single" w:color="auto" w:sz="4" w:space="1"/>
          <w:left w:val="single" w:color="auto" w:sz="4" w:space="4"/>
          <w:bottom w:val="single" w:color="auto" w:sz="4" w:space="1"/>
          <w:right w:val="single" w:color="auto" w:sz="4" w:space="4"/>
        </w:pBdr>
        <w:spacing w:before="240"/>
        <w:rPr>
          <w:b/>
          <w:bCs/>
        </w:rPr>
      </w:pPr>
      <w:bookmarkStart w:name="_Hlk112477005" w:id="196"/>
      <w:r w:rsidRPr="00DD2720">
        <w:rPr>
          <w:b/>
          <w:bCs/>
        </w:rPr>
        <w:t>A04</w:t>
      </w:r>
      <w:r w:rsidRPr="00DD2720" w:rsidR="0079217E">
        <w:rPr>
          <w:b/>
          <w:bCs/>
        </w:rPr>
        <w:t>-</w:t>
      </w:r>
      <w:r w:rsidRPr="00DD2720">
        <w:rPr>
          <w:b/>
          <w:bCs/>
        </w:rPr>
        <w:t xml:space="preserve">02. </w:t>
      </w:r>
      <w:bookmarkEnd w:id="196"/>
      <w:r w:rsidRPr="00DD2720">
        <w:rPr>
          <w:b/>
          <w:bCs/>
        </w:rPr>
        <w:t xml:space="preserve">Fournir des outils, des appuis métrologiques ou des formations à des groupements communautaires aux cellules d’appui communautaire ou autres groupements associatifs     </w:t>
      </w:r>
    </w:p>
    <w:p w:rsidR="0321B976" w:rsidP="5952CFF1" w:rsidRDefault="0321B976" w14:paraId="71653497" w14:textId="014A6A52">
      <w:r w:rsidRPr="5952CFF1">
        <w:rPr>
          <w:rFonts w:eastAsia="Georgia" w:cs="Georgia"/>
          <w:szCs w:val="21"/>
        </w:rPr>
        <w:t xml:space="preserve">Comme la commune tient concordance avec la ZS, une approche de planification sur base d’un diagnostic communautaire participatif sera réalisée </w:t>
      </w:r>
      <w:bookmarkStart w:name="_Hlk112476992" w:id="197"/>
      <w:r w:rsidRPr="5952CFF1">
        <w:rPr>
          <w:rFonts w:eastAsia="Georgia" w:cs="Georgia"/>
          <w:szCs w:val="21"/>
        </w:rPr>
        <w:t xml:space="preserve">dans </w:t>
      </w:r>
      <w:r w:rsidR="00B50A41">
        <w:rPr>
          <w:rFonts w:eastAsia="Georgia" w:cs="Georgia"/>
          <w:szCs w:val="21"/>
        </w:rPr>
        <w:t>la</w:t>
      </w:r>
      <w:r w:rsidRPr="5952CFF1">
        <w:rPr>
          <w:rFonts w:eastAsia="Georgia" w:cs="Georgia"/>
          <w:szCs w:val="21"/>
        </w:rPr>
        <w:t xml:space="preserve"> commune d’intervention</w:t>
      </w:r>
      <w:bookmarkEnd w:id="197"/>
      <w:r w:rsidRPr="5952CFF1">
        <w:rPr>
          <w:rFonts w:eastAsia="Georgia" w:cs="Georgia"/>
          <w:szCs w:val="21"/>
        </w:rPr>
        <w:t xml:space="preserve">.  La présence de RECO dans la ZS paraît une valeur ajoutée à cette dynamique. </w:t>
      </w:r>
      <w:r w:rsidRPr="5952CFF1">
        <w:rPr>
          <w:rFonts w:eastAsia="Georgia" w:cs="Georgia"/>
          <w:szCs w:val="21"/>
          <w:lang w:val="fr-FR"/>
        </w:rPr>
        <w:t xml:space="preserve"> </w:t>
      </w:r>
    </w:p>
    <w:p w:rsidRPr="00AF3B77" w:rsidR="0321B976" w:rsidP="5952CFF1" w:rsidRDefault="0321B976" w14:paraId="2BAC3637" w14:textId="674F8F56">
      <w:pPr>
        <w:rPr>
          <w:rFonts w:eastAsia="Georgia" w:cs="Georgia"/>
          <w:szCs w:val="21"/>
        </w:rPr>
      </w:pPr>
      <w:r w:rsidRPr="00AF3B77">
        <w:rPr>
          <w:rFonts w:eastAsia="Georgia" w:cs="Georgia"/>
          <w:szCs w:val="21"/>
        </w:rPr>
        <w:t xml:space="preserve">Des formations, des appuis méthodologiques et des enquêtes sociales cibleront </w:t>
      </w:r>
      <w:r w:rsidRPr="00AF3B77" w:rsidR="00AF3B77">
        <w:rPr>
          <w:rFonts w:eastAsia="Georgia" w:cs="Georgia"/>
          <w:szCs w:val="21"/>
        </w:rPr>
        <w:t xml:space="preserve">(i) </w:t>
      </w:r>
      <w:r w:rsidRPr="00AF3B77">
        <w:rPr>
          <w:rFonts w:eastAsia="Georgia" w:cs="Georgia"/>
          <w:szCs w:val="21"/>
        </w:rPr>
        <w:t xml:space="preserve">l’amélioration de la capacité d’écoute des détenteurs d’obligation, </w:t>
      </w:r>
      <w:r w:rsidRPr="00AF3B77" w:rsidR="00AF3B77">
        <w:rPr>
          <w:rFonts w:eastAsia="Georgia" w:cs="Georgia"/>
          <w:szCs w:val="21"/>
        </w:rPr>
        <w:t>d</w:t>
      </w:r>
      <w:r w:rsidRPr="00AF3B77">
        <w:rPr>
          <w:rFonts w:eastAsia="Georgia" w:cs="Georgia"/>
          <w:szCs w:val="21"/>
        </w:rPr>
        <w:t xml:space="preserve">es administrations, </w:t>
      </w:r>
      <w:r w:rsidRPr="00AF3B77" w:rsidR="00AF3B77">
        <w:rPr>
          <w:rFonts w:eastAsia="Georgia" w:cs="Georgia"/>
          <w:szCs w:val="21"/>
        </w:rPr>
        <w:t>d</w:t>
      </w:r>
      <w:r w:rsidRPr="00AF3B77">
        <w:rPr>
          <w:rFonts w:eastAsia="Georgia" w:cs="Georgia"/>
          <w:szCs w:val="21"/>
        </w:rPr>
        <w:t xml:space="preserve">es prestataires, </w:t>
      </w:r>
      <w:r w:rsidRPr="00AF3B77" w:rsidR="00AF3B77">
        <w:rPr>
          <w:rFonts w:eastAsia="Georgia" w:cs="Georgia"/>
          <w:szCs w:val="21"/>
        </w:rPr>
        <w:t>d</w:t>
      </w:r>
      <w:r w:rsidRPr="00AF3B77">
        <w:rPr>
          <w:rFonts w:eastAsia="Georgia" w:cs="Georgia"/>
          <w:szCs w:val="21"/>
        </w:rPr>
        <w:t xml:space="preserve">es autorités locales, </w:t>
      </w:r>
      <w:r w:rsidRPr="00AF3B77" w:rsidR="00AF3B77">
        <w:rPr>
          <w:rFonts w:eastAsia="Georgia" w:cs="Georgia"/>
          <w:szCs w:val="21"/>
        </w:rPr>
        <w:t>d</w:t>
      </w:r>
      <w:r w:rsidRPr="00AF3B77">
        <w:rPr>
          <w:rFonts w:eastAsia="Georgia" w:cs="Georgia"/>
          <w:szCs w:val="21"/>
        </w:rPr>
        <w:t>es leaders d’opinion</w:t>
      </w:r>
      <w:r w:rsidRPr="00AF3B77" w:rsidR="00AF3B77">
        <w:rPr>
          <w:rFonts w:eastAsia="Georgia" w:cs="Georgia"/>
          <w:szCs w:val="21"/>
        </w:rPr>
        <w:t xml:space="preserve"> ; (ii) </w:t>
      </w:r>
      <w:r w:rsidRPr="00AF3B77">
        <w:rPr>
          <w:rFonts w:eastAsia="Georgia" w:cs="Georgia"/>
          <w:szCs w:val="21"/>
        </w:rPr>
        <w:t>le renforcement des capacités d’expression et de défense de leurs droits de la population</w:t>
      </w:r>
      <w:r w:rsidRPr="00AF3B77" w:rsidR="00AF3B77">
        <w:rPr>
          <w:rFonts w:eastAsia="Georgia" w:cs="Georgia"/>
          <w:szCs w:val="21"/>
        </w:rPr>
        <w:t> ;</w:t>
      </w:r>
      <w:r w:rsidRPr="00AF3B77">
        <w:rPr>
          <w:rFonts w:eastAsia="Georgia" w:cs="Georgia"/>
          <w:szCs w:val="21"/>
        </w:rPr>
        <w:t xml:space="preserve"> </w:t>
      </w:r>
      <w:r w:rsidRPr="00AF3B77" w:rsidR="00AF3B77">
        <w:rPr>
          <w:rFonts w:eastAsia="Georgia" w:cs="Georgia"/>
          <w:szCs w:val="21"/>
        </w:rPr>
        <w:t>(iii) le</w:t>
      </w:r>
      <w:r w:rsidRPr="00AF3B77">
        <w:rPr>
          <w:rFonts w:eastAsia="Georgia" w:cs="Georgia"/>
          <w:szCs w:val="21"/>
        </w:rPr>
        <w:t xml:space="preserve"> renforce</w:t>
      </w:r>
      <w:r w:rsidRPr="00AF3B77" w:rsidR="00AF3B77">
        <w:rPr>
          <w:rFonts w:eastAsia="Georgia" w:cs="Georgia"/>
          <w:szCs w:val="21"/>
        </w:rPr>
        <w:t>ment</w:t>
      </w:r>
      <w:r w:rsidRPr="00AF3B77">
        <w:rPr>
          <w:rFonts w:eastAsia="Georgia" w:cs="Georgia"/>
          <w:szCs w:val="21"/>
        </w:rPr>
        <w:t xml:space="preserve"> </w:t>
      </w:r>
      <w:r w:rsidRPr="00AF3B77" w:rsidR="00AF3B77">
        <w:rPr>
          <w:rFonts w:eastAsia="Georgia" w:cs="Georgia"/>
          <w:szCs w:val="21"/>
        </w:rPr>
        <w:t>d</w:t>
      </w:r>
      <w:r w:rsidRPr="00AF3B77">
        <w:rPr>
          <w:rFonts w:eastAsia="Georgia" w:cs="Georgia"/>
          <w:szCs w:val="21"/>
        </w:rPr>
        <w:t xml:space="preserve">es capacités de soutien en santé des groupements associatifs ou organisation.  </w:t>
      </w:r>
    </w:p>
    <w:p w:rsidRPr="00AF3B77" w:rsidR="0321B976" w:rsidP="694A5672" w:rsidRDefault="204D770E" w14:paraId="0B33F920" w14:textId="1E98ADB6">
      <w:pPr>
        <w:rPr>
          <w:rFonts w:eastAsia="Georgia" w:cs="Georgia"/>
        </w:rPr>
      </w:pPr>
      <w:r w:rsidRPr="39998FDE">
        <w:rPr>
          <w:rFonts w:eastAsia="Georgia" w:cs="Georgia"/>
        </w:rPr>
        <w:t>Quelques domaines d’activités où cette participation sociale sera importante : l’adoption de pratiques favorables à la santé, le développement de la mutuelle</w:t>
      </w:r>
      <w:r w:rsidRPr="39998FDE" w:rsidR="120ED277">
        <w:rPr>
          <w:rFonts w:eastAsia="Georgia" w:cs="Georgia"/>
        </w:rPr>
        <w:t xml:space="preserve"> (en réorganisant les existantes)</w:t>
      </w:r>
      <w:r w:rsidRPr="39998FDE">
        <w:rPr>
          <w:rFonts w:eastAsia="Georgia" w:cs="Georgia"/>
        </w:rPr>
        <w:t xml:space="preserve">, l’établissement du plan de couverture, la thématique transversale du genre, etc. </w:t>
      </w:r>
      <w:bookmarkStart w:name="_Hlk112477067" w:id="198"/>
      <w:r w:rsidRPr="39998FDE">
        <w:rPr>
          <w:rFonts w:eastAsia="Georgia" w:cs="Georgia"/>
        </w:rPr>
        <w:t>Des synergies avec</w:t>
      </w:r>
      <w:r w:rsidRPr="39998FDE" w:rsidR="7967F6D2">
        <w:rPr>
          <w:rFonts w:eastAsia="Georgia" w:cs="Georgia"/>
        </w:rPr>
        <w:t xml:space="preserve"> les interventions Enabel, les ONGI, les ONG belges et les PTF</w:t>
      </w:r>
      <w:r w:rsidRPr="39998FDE">
        <w:rPr>
          <w:rFonts w:eastAsia="Georgia" w:cs="Georgia"/>
        </w:rPr>
        <w:t xml:space="preserve"> présents dans le territoire font partie intégrante de cette activité</w:t>
      </w:r>
      <w:bookmarkEnd w:id="198"/>
      <w:r w:rsidRPr="39998FDE">
        <w:rPr>
          <w:rFonts w:eastAsia="Georgia" w:cs="Georgia"/>
        </w:rPr>
        <w:t xml:space="preserve">. </w:t>
      </w:r>
    </w:p>
    <w:p w:rsidRPr="009E5D26" w:rsidR="0321B976" w:rsidP="00BA5F07" w:rsidRDefault="598DEA4B" w14:paraId="001DDCB4" w14:textId="7569D5FD">
      <w:pPr>
        <w:pStyle w:val="Heading3"/>
        <w:numPr>
          <w:ilvl w:val="2"/>
          <w:numId w:val="39"/>
        </w:numPr>
        <w:ind w:left="709"/>
      </w:pPr>
      <w:bookmarkStart w:name="_Toc112687564" w:id="199"/>
      <w:bookmarkStart w:name="_Toc113810778" w:id="200"/>
      <w:r>
        <w:t>R</w:t>
      </w:r>
      <w:r w:rsidR="5603AB27">
        <w:t>ésultat 5 - L’appui institutionnel multi –niveaux crée les conditions favorables au développement local</w:t>
      </w:r>
      <w:bookmarkEnd w:id="199"/>
      <w:bookmarkEnd w:id="200"/>
      <w:r w:rsidR="5603AB27">
        <w:t xml:space="preserve">      </w:t>
      </w:r>
    </w:p>
    <w:p w:rsidRPr="00DD2720" w:rsidR="0321B976" w:rsidP="00D51F39" w:rsidRDefault="0321B976" w14:paraId="0F4E54E8" w14:textId="62409BCC">
      <w:pPr>
        <w:keepNext/>
        <w:pBdr>
          <w:top w:val="single" w:color="auto" w:sz="4" w:space="1"/>
          <w:left w:val="single" w:color="auto" w:sz="4" w:space="4"/>
          <w:bottom w:val="single" w:color="auto" w:sz="4" w:space="1"/>
          <w:right w:val="single" w:color="auto" w:sz="4" w:space="4"/>
        </w:pBdr>
        <w:spacing w:before="240"/>
        <w:rPr>
          <w:b/>
          <w:bCs/>
        </w:rPr>
      </w:pPr>
      <w:r w:rsidRPr="00DD2720">
        <w:rPr>
          <w:b/>
          <w:bCs/>
        </w:rPr>
        <w:t>A05</w:t>
      </w:r>
      <w:r w:rsidRPr="00DD2720" w:rsidR="0079217E">
        <w:rPr>
          <w:b/>
          <w:bCs/>
        </w:rPr>
        <w:t>-</w:t>
      </w:r>
      <w:r w:rsidRPr="00DD2720">
        <w:rPr>
          <w:b/>
          <w:bCs/>
        </w:rPr>
        <w:t>01. Contribuer dans une approche multi bailleur au bon fonctionnement des instances de coordination</w:t>
      </w:r>
      <w:r w:rsidRPr="00DD2720" w:rsidR="001A5813">
        <w:rPr>
          <w:b/>
          <w:bCs/>
        </w:rPr>
        <w:t xml:space="preserve">. </w:t>
      </w:r>
    </w:p>
    <w:p w:rsidR="0321B976" w:rsidP="5952CFF1" w:rsidRDefault="0321B976" w14:paraId="4D2985C8" w14:textId="151AC819">
      <w:r w:rsidRPr="5952CFF1">
        <w:rPr>
          <w:rFonts w:eastAsia="Georgia" w:cs="Georgia"/>
          <w:szCs w:val="21"/>
        </w:rPr>
        <w:t xml:space="preserve">La structure organique du MSP prévoit depuis 2008 un comité de coordination et de pilotage du secteur, Comité provincial de pilotage, qui est l’instance maximale de coordination à laquelle participent des représentants de la société civile, les PTF, les fonctionnaires de la santé et des autres secteurs publics connexes à la santé. </w:t>
      </w:r>
      <w:bookmarkStart w:name="_Hlk112477243" w:id="201"/>
      <w:r w:rsidRPr="5952CFF1">
        <w:rPr>
          <w:rFonts w:eastAsia="Georgia" w:cs="Georgia"/>
          <w:szCs w:val="21"/>
        </w:rPr>
        <w:t>Enabel app</w:t>
      </w:r>
      <w:r w:rsidR="00B50A41">
        <w:rPr>
          <w:rFonts w:eastAsia="Georgia" w:cs="Georgia"/>
          <w:szCs w:val="21"/>
        </w:rPr>
        <w:t>ortera un appui technique au</w:t>
      </w:r>
      <w:r w:rsidRPr="5952CFF1">
        <w:rPr>
          <w:rFonts w:eastAsia="Georgia" w:cs="Georgia"/>
          <w:szCs w:val="21"/>
        </w:rPr>
        <w:t xml:space="preserve"> fonctionnement de cette structure et des groupes de travail qui en dépendent</w:t>
      </w:r>
      <w:bookmarkEnd w:id="201"/>
      <w:r w:rsidRPr="5952CFF1">
        <w:rPr>
          <w:rFonts w:eastAsia="Georgia" w:cs="Georgia"/>
          <w:szCs w:val="21"/>
        </w:rPr>
        <w:t xml:space="preserve">.  </w:t>
      </w:r>
    </w:p>
    <w:p w:rsidRPr="00DD2720" w:rsidR="0321B976" w:rsidP="00D51F39" w:rsidRDefault="2569ECF5" w14:paraId="542E1F74" w14:textId="67CB3067">
      <w:pPr>
        <w:keepNext/>
        <w:pBdr>
          <w:top w:val="single" w:color="auto" w:sz="4" w:space="1"/>
          <w:left w:val="single" w:color="auto" w:sz="4" w:space="4"/>
          <w:bottom w:val="single" w:color="auto" w:sz="4" w:space="1"/>
          <w:right w:val="single" w:color="auto" w:sz="4" w:space="4"/>
        </w:pBdr>
        <w:spacing w:before="240"/>
        <w:rPr>
          <w:b/>
          <w:bCs/>
        </w:rPr>
      </w:pPr>
      <w:r w:rsidRPr="694A5672">
        <w:rPr>
          <w:b/>
          <w:bCs/>
        </w:rPr>
        <w:t>A05</w:t>
      </w:r>
      <w:r w:rsidRPr="694A5672" w:rsidR="2565066A">
        <w:rPr>
          <w:b/>
          <w:bCs/>
        </w:rPr>
        <w:t>-</w:t>
      </w:r>
      <w:r w:rsidRPr="694A5672">
        <w:rPr>
          <w:b/>
          <w:bCs/>
        </w:rPr>
        <w:t xml:space="preserve">02. Assurer le suivi des recherches – action et capitaliser les expériences innovantes de l’intervention    </w:t>
      </w:r>
    </w:p>
    <w:p w:rsidR="0321B976" w:rsidP="5952CFF1" w:rsidRDefault="0321B976" w14:paraId="5C08FFDB" w14:textId="5E0B5FC7">
      <w:r w:rsidRPr="5952CFF1">
        <w:rPr>
          <w:rFonts w:eastAsia="Georgia" w:cs="Georgia"/>
          <w:szCs w:val="21"/>
        </w:rPr>
        <w:t>Plusieurs problèmes ou besoins "complexes" identifiés</w:t>
      </w:r>
      <w:r w:rsidR="001A5813">
        <w:rPr>
          <w:rFonts w:eastAsia="Georgia" w:cs="Georgia"/>
          <w:szCs w:val="21"/>
        </w:rPr>
        <w:t xml:space="preserve"> </w:t>
      </w:r>
      <w:r w:rsidRPr="5952CFF1">
        <w:rPr>
          <w:rFonts w:eastAsia="Georgia" w:cs="Georgia"/>
          <w:szCs w:val="21"/>
        </w:rPr>
        <w:t>feront l'objet d'un processus d'innovation visant à cocréer des solutions créatives et impactantes avec les utilisateurs finaux. : plan de couverture et fidélisation des utilisateurs des services en milieu urbain, accessibilité financière alors que l’offre de services est majoritairement  privée à but lucratif, constructions bioclimatiques dans un contexte de salubrité parfois très faible, efficience des hôpitaux et modalités de gestion vétustes, modèles de services non adapté</w:t>
      </w:r>
      <w:r w:rsidRPr="5952CFF1">
        <w:rPr>
          <w:rFonts w:eastAsia="Georgia" w:cs="Georgia"/>
          <w:strike/>
          <w:szCs w:val="21"/>
        </w:rPr>
        <w:t>s</w:t>
      </w:r>
      <w:r w:rsidRPr="5952CFF1">
        <w:rPr>
          <w:rFonts w:eastAsia="Georgia" w:cs="Georgia"/>
          <w:szCs w:val="21"/>
        </w:rPr>
        <w:t xml:space="preserve"> au milieu urbain et aux jeunes, et faible accessibilité financière et  instabilité des sources de financement.</w:t>
      </w:r>
    </w:p>
    <w:p w:rsidR="009E5D26" w:rsidP="694A5672" w:rsidRDefault="2569ECF5" w14:paraId="67F41096" w14:textId="60A2269F">
      <w:pPr>
        <w:rPr>
          <w:rFonts w:eastAsia="Georgia" w:cs="Georgia"/>
          <w:lang w:val="fr-FR"/>
        </w:rPr>
      </w:pPr>
      <w:r w:rsidRPr="694A5672">
        <w:rPr>
          <w:rFonts w:eastAsia="Georgia" w:cs="Georgia"/>
        </w:rPr>
        <w:t xml:space="preserve">L’équipe cadre provinciale identifiera en début d’intervention les modalités de suivi des innovations et appuiera aussi les ZS ou les services de santé dans la documentation de leur recherche-action et la capitalisation des expériences. </w:t>
      </w:r>
      <w:r w:rsidRPr="694A5672" w:rsidR="7EFAB9A0">
        <w:rPr>
          <w:rFonts w:eastAsia="Georgia" w:cs="Georgia"/>
        </w:rPr>
        <w:t>Les q</w:t>
      </w:r>
      <w:r w:rsidRPr="694A5672">
        <w:rPr>
          <w:rFonts w:eastAsia="Georgia" w:cs="Georgia"/>
        </w:rPr>
        <w:t>uelques pistes s</w:t>
      </w:r>
      <w:r w:rsidRPr="694A5672" w:rsidR="7EFAB9A0">
        <w:rPr>
          <w:rFonts w:eastAsia="Georgia" w:cs="Georgia"/>
        </w:rPr>
        <w:t>uivantes sont retenues :</w:t>
      </w:r>
      <w:r w:rsidRPr="694A5672">
        <w:rPr>
          <w:rFonts w:eastAsia="Georgia" w:cs="Georgia"/>
        </w:rPr>
        <w:t xml:space="preserve"> intégrer dans la </w:t>
      </w:r>
      <w:proofErr w:type="spellStart"/>
      <w:r w:rsidRPr="694A5672">
        <w:rPr>
          <w:rFonts w:eastAsia="Georgia" w:cs="Georgia"/>
        </w:rPr>
        <w:t>baseline</w:t>
      </w:r>
      <w:proofErr w:type="spellEnd"/>
      <w:r w:rsidRPr="694A5672">
        <w:rPr>
          <w:rFonts w:eastAsia="Georgia" w:cs="Georgia"/>
        </w:rPr>
        <w:t xml:space="preserve"> des données utiles pour la capitalisation des expériences</w:t>
      </w:r>
      <w:r w:rsidRPr="694A5672" w:rsidR="7EFAB9A0">
        <w:rPr>
          <w:rFonts w:eastAsia="Georgia" w:cs="Georgia"/>
        </w:rPr>
        <w:t>,</w:t>
      </w:r>
      <w:r w:rsidRPr="694A5672">
        <w:rPr>
          <w:rFonts w:eastAsia="Georgia" w:cs="Georgia"/>
        </w:rPr>
        <w:t xml:space="preserve"> créer des tableaux de bord de suivi, faire en début d’intervention un team building dédié à l’apprentissage, la documentation et la capitalisation, programmer les articulations avec la DPS et la DEP santé. </w:t>
      </w:r>
    </w:p>
    <w:p w:rsidR="009E5D26" w:rsidP="694A5672" w:rsidRDefault="5D3F788F" w14:paraId="17E1B0C2" w14:textId="541FC71E">
      <w:pPr>
        <w:rPr>
          <w:rFonts w:eastAsia="Georgia" w:cs="Georgia"/>
          <w:lang w:val="fr-FR"/>
        </w:rPr>
      </w:pPr>
      <w:r w:rsidRPr="5DDC4587">
        <w:rPr>
          <w:rFonts w:eastAsia="Georgia" w:cs="Georgia"/>
        </w:rPr>
        <w:t xml:space="preserve">La recherche-action, qui n’est pas une recherche </w:t>
      </w:r>
      <w:proofErr w:type="gramStart"/>
      <w:r w:rsidRPr="5DDC4587">
        <w:rPr>
          <w:rFonts w:eastAsia="Georgia" w:cs="Georgia"/>
        </w:rPr>
        <w:t>académique</w:t>
      </w:r>
      <w:r w:rsidR="008C6E38">
        <w:rPr>
          <w:rFonts w:eastAsia="Georgia" w:cs="Georgia"/>
        </w:rPr>
        <w:t xml:space="preserve">, </w:t>
      </w:r>
      <w:r w:rsidRPr="5DDC4587">
        <w:rPr>
          <w:rFonts w:eastAsia="Georgia" w:cs="Georgia"/>
        </w:rPr>
        <w:t xml:space="preserve"> se</w:t>
      </w:r>
      <w:proofErr w:type="gramEnd"/>
      <w:r w:rsidRPr="5DDC4587">
        <w:rPr>
          <w:rFonts w:eastAsia="Georgia" w:cs="Georgia"/>
        </w:rPr>
        <w:t xml:space="preserve"> positionne hors</w:t>
      </w:r>
      <w:r w:rsidR="008C6E38">
        <w:rPr>
          <w:rFonts w:eastAsia="Georgia" w:cs="Georgia"/>
        </w:rPr>
        <w:t xml:space="preserve"> des </w:t>
      </w:r>
      <w:r w:rsidRPr="5DDC4587">
        <w:rPr>
          <w:rFonts w:eastAsia="Georgia" w:cs="Georgia"/>
        </w:rPr>
        <w:t>activités</w:t>
      </w:r>
      <w:r w:rsidR="008C6E38">
        <w:rPr>
          <w:rFonts w:eastAsia="Georgia" w:cs="Georgia"/>
        </w:rPr>
        <w:t>.</w:t>
      </w:r>
      <w:r w:rsidRPr="5DDC4587">
        <w:rPr>
          <w:rFonts w:eastAsia="Georgia" w:cs="Georgia"/>
        </w:rPr>
        <w:t xml:space="preserve"> </w:t>
      </w:r>
      <w:r w:rsidR="008C6E38">
        <w:rPr>
          <w:rFonts w:eastAsia="Georgia" w:cs="Georgia"/>
        </w:rPr>
        <w:t>E</w:t>
      </w:r>
      <w:r w:rsidRPr="5DDC4587">
        <w:rPr>
          <w:rFonts w:eastAsia="Georgia" w:cs="Georgia"/>
        </w:rPr>
        <w:t>lle est une appro</w:t>
      </w:r>
      <w:r w:rsidRPr="5DDC4587" w:rsidR="718EF677">
        <w:rPr>
          <w:rFonts w:eastAsia="Georgia" w:cs="Georgia"/>
        </w:rPr>
        <w:t xml:space="preserve">che de réflexion qui accompagne la mise en œuvre </w:t>
      </w:r>
      <w:r w:rsidRPr="5DDC4587" w:rsidR="200C6B17">
        <w:rPr>
          <w:rFonts w:eastAsia="Georgia" w:cs="Georgia"/>
        </w:rPr>
        <w:t xml:space="preserve">d’activités dans un contexte complexe pour </w:t>
      </w:r>
      <w:r w:rsidR="008C6E38">
        <w:rPr>
          <w:rFonts w:eastAsia="Georgia" w:cs="Georgia"/>
        </w:rPr>
        <w:t xml:space="preserve">de </w:t>
      </w:r>
      <w:r w:rsidRPr="5DDC4587" w:rsidR="200C6B17">
        <w:rPr>
          <w:rFonts w:eastAsia="Georgia" w:cs="Georgia"/>
        </w:rPr>
        <w:t xml:space="preserve">multiples acteurs. Cette recherche-action sera utilisée </w:t>
      </w:r>
      <w:r w:rsidRPr="5DDC4587" w:rsidR="36F39B35">
        <w:rPr>
          <w:rFonts w:eastAsia="Georgia" w:cs="Georgia"/>
        </w:rPr>
        <w:t xml:space="preserve">comme </w:t>
      </w:r>
      <w:r w:rsidR="008C6E38">
        <w:rPr>
          <w:rFonts w:eastAsia="Georgia" w:cs="Georgia"/>
        </w:rPr>
        <w:t xml:space="preserve">une </w:t>
      </w:r>
      <w:r w:rsidRPr="5DDC4587" w:rsidR="36F39B35">
        <w:rPr>
          <w:rFonts w:eastAsia="Georgia" w:cs="Georgia"/>
        </w:rPr>
        <w:t>approche de mise en œuvre apprenante dans</w:t>
      </w:r>
      <w:r w:rsidR="008C6E38">
        <w:rPr>
          <w:rFonts w:eastAsia="Georgia" w:cs="Georgia"/>
        </w:rPr>
        <w:t xml:space="preserve"> le</w:t>
      </w:r>
      <w:r w:rsidRPr="5DDC4587" w:rsidR="36F39B35">
        <w:rPr>
          <w:rFonts w:eastAsia="Georgia" w:cs="Georgia"/>
        </w:rPr>
        <w:t xml:space="preserve"> cadre de chaque résultat d</w:t>
      </w:r>
      <w:r w:rsidR="008C6E38">
        <w:rPr>
          <w:rFonts w:eastAsia="Georgia" w:cs="Georgia"/>
        </w:rPr>
        <w:t>e</w:t>
      </w:r>
      <w:r w:rsidRPr="5DDC4587" w:rsidR="36F39B35">
        <w:rPr>
          <w:rFonts w:eastAsia="Georgia" w:cs="Georgia"/>
        </w:rPr>
        <w:t xml:space="preserve"> cette intervention, </w:t>
      </w:r>
      <w:r w:rsidR="008C6E38">
        <w:rPr>
          <w:rFonts w:eastAsia="Georgia" w:cs="Georgia"/>
        </w:rPr>
        <w:t>étant donné</w:t>
      </w:r>
      <w:r w:rsidRPr="5DDC4587" w:rsidR="36F39B35">
        <w:rPr>
          <w:rFonts w:eastAsia="Georgia" w:cs="Georgia"/>
        </w:rPr>
        <w:t xml:space="preserve"> sa complexité. </w:t>
      </w:r>
      <w:r w:rsidRPr="5DDC4587" w:rsidR="140A9258">
        <w:rPr>
          <w:rFonts w:eastAsia="Georgia" w:cs="Georgia"/>
        </w:rPr>
        <w:t xml:space="preserve">Des appuis externes </w:t>
      </w:r>
      <w:r w:rsidRPr="5DDC4587" w:rsidR="2B69CC1F">
        <w:rPr>
          <w:rFonts w:eastAsia="Georgia" w:cs="Georgia"/>
        </w:rPr>
        <w:t>t</w:t>
      </w:r>
      <w:r w:rsidRPr="5DDC4587" w:rsidR="140A9258">
        <w:rPr>
          <w:rFonts w:eastAsia="Georgia" w:cs="Georgia"/>
        </w:rPr>
        <w:t xml:space="preserve">els que ceux d’experts académiques en Recherche sur les Système de Santé des Université belges </w:t>
      </w:r>
      <w:r w:rsidRPr="5DDC4587" w:rsidR="07EA837B">
        <w:rPr>
          <w:rFonts w:eastAsia="Georgia" w:cs="Georgia"/>
        </w:rPr>
        <w:t xml:space="preserve">avec qui Enabel a établi des ACC, </w:t>
      </w:r>
      <w:r w:rsidRPr="5DDC4587" w:rsidR="140A9258">
        <w:rPr>
          <w:rFonts w:eastAsia="Georgia" w:cs="Georgia"/>
        </w:rPr>
        <w:t>et de l’ESP de l’UNIKIN</w:t>
      </w:r>
      <w:r w:rsidRPr="5DDC4587" w:rsidR="2B69CC1F">
        <w:rPr>
          <w:rFonts w:eastAsia="Georgia" w:cs="Georgia"/>
        </w:rPr>
        <w:t xml:space="preserve"> accompagneront le processus. </w:t>
      </w:r>
      <w:r w:rsidRPr="5DDC4587" w:rsidR="140A9258">
        <w:rPr>
          <w:rFonts w:eastAsia="Georgia" w:cs="Georgia"/>
          <w:lang w:val="fr-FR"/>
        </w:rPr>
        <w:t xml:space="preserve"> </w:t>
      </w:r>
    </w:p>
    <w:p w:rsidR="004849F4" w:rsidP="694A5672" w:rsidRDefault="004849F4" w14:paraId="6226A9E1" w14:textId="5012C6EB">
      <w:pPr>
        <w:rPr>
          <w:rFonts w:eastAsia="Georgia" w:cs="Georgia"/>
          <w:lang w:val="fr-FR"/>
        </w:rPr>
      </w:pPr>
    </w:p>
    <w:p w:rsidR="004849F4" w:rsidP="694A5672" w:rsidRDefault="004849F4" w14:paraId="7B66119F" w14:textId="7625DFD3">
      <w:pPr>
        <w:rPr>
          <w:rFonts w:eastAsia="Georgia" w:cs="Georgia"/>
          <w:lang w:val="fr-FR"/>
        </w:rPr>
      </w:pPr>
    </w:p>
    <w:p w:rsidR="004849F4" w:rsidP="694A5672" w:rsidRDefault="004849F4" w14:paraId="2608A0A8" w14:textId="77777777">
      <w:pPr>
        <w:rPr>
          <w:rFonts w:eastAsia="Georgia" w:cs="Georgia"/>
          <w:lang w:val="fr-FR"/>
        </w:rPr>
      </w:pPr>
    </w:p>
    <w:p w:rsidR="0321B976" w:rsidP="00BA5F07" w:rsidRDefault="2C982AD8" w14:paraId="169E8B29" w14:textId="37CDE386">
      <w:pPr>
        <w:pStyle w:val="Heading3"/>
        <w:numPr>
          <w:ilvl w:val="2"/>
          <w:numId w:val="39"/>
        </w:numPr>
        <w:ind w:left="709"/>
      </w:pPr>
      <w:bookmarkStart w:name="_Toc112687565" w:id="202"/>
      <w:bookmarkStart w:name="_Toc113810779" w:id="203"/>
      <w:r>
        <w:t xml:space="preserve">Les </w:t>
      </w:r>
      <w:r w:rsidR="5B1E31B7">
        <w:t>g</w:t>
      </w:r>
      <w:r w:rsidR="5603AB27">
        <w:t>roupes cibles et zones d’intervention</w:t>
      </w:r>
      <w:bookmarkEnd w:id="202"/>
      <w:bookmarkEnd w:id="203"/>
      <w:r w:rsidR="5603AB27">
        <w:t xml:space="preserve">  </w:t>
      </w:r>
    </w:p>
    <w:p w:rsidRPr="004849F4" w:rsidR="004849F4" w:rsidP="004849F4" w:rsidRDefault="004849F4" w14:paraId="709E69C9" w14:textId="77777777">
      <w:pPr>
        <w:rPr>
          <w:lang w:val="fr-FR"/>
        </w:rPr>
      </w:pPr>
    </w:p>
    <w:p w:rsidRPr="00B45F27" w:rsidR="00B40160" w:rsidP="00F42D09" w:rsidRDefault="00F42D09" w14:paraId="3A6271B6" w14:textId="531756B1">
      <w:pPr>
        <w:pStyle w:val="Caption"/>
        <w:jc w:val="left"/>
        <w:rPr>
          <w:color w:val="585756"/>
        </w:rPr>
      </w:pPr>
      <w:bookmarkStart w:name="_Toc113806549" w:id="204"/>
      <w:r w:rsidRPr="00B45F27">
        <w:rPr>
          <w:color w:val="585756"/>
        </w:rPr>
        <w:t xml:space="preserve">Tableau </w:t>
      </w:r>
      <w:r w:rsidRPr="00B45F27">
        <w:rPr>
          <w:color w:val="585756"/>
        </w:rPr>
        <w:fldChar w:fldCharType="begin"/>
      </w:r>
      <w:r w:rsidRPr="00B45F27">
        <w:rPr>
          <w:color w:val="585756"/>
        </w:rPr>
        <w:instrText>SEQ Tableau \* ARABIC</w:instrText>
      </w:r>
      <w:r w:rsidRPr="00B45F27">
        <w:rPr>
          <w:color w:val="585756"/>
        </w:rPr>
        <w:fldChar w:fldCharType="separate"/>
      </w:r>
      <w:r w:rsidR="00B92D37">
        <w:rPr>
          <w:noProof/>
          <w:color w:val="585756"/>
        </w:rPr>
        <w:t>7</w:t>
      </w:r>
      <w:r w:rsidRPr="00B45F27">
        <w:rPr>
          <w:color w:val="585756"/>
        </w:rPr>
        <w:fldChar w:fldCharType="end"/>
      </w:r>
      <w:r w:rsidRPr="00B45F27">
        <w:rPr>
          <w:color w:val="585756"/>
        </w:rPr>
        <w:t xml:space="preserve"> </w:t>
      </w:r>
      <w:r w:rsidRPr="00B45F27" w:rsidR="00B40160">
        <w:rPr>
          <w:rFonts w:eastAsia="Times New Roman" w:cs="Segoe UI"/>
          <w:color w:val="585756"/>
          <w:shd w:val="clear" w:color="auto" w:fill="FFFFFF"/>
          <w:lang w:eastAsia="fr-FR"/>
        </w:rPr>
        <w:t>– Cibles et zones d’intervention</w:t>
      </w:r>
      <w:bookmarkEnd w:id="204"/>
    </w:p>
    <w:tbl>
      <w:tblPr>
        <w:tblW w:w="0" w:type="auto"/>
        <w:jc w:val="center"/>
        <w:tblLayout w:type="fixed"/>
        <w:tblLook w:val="04A0" w:firstRow="1" w:lastRow="0" w:firstColumn="1" w:lastColumn="0" w:noHBand="0" w:noVBand="1"/>
      </w:tblPr>
      <w:tblGrid>
        <w:gridCol w:w="1837"/>
        <w:gridCol w:w="4935"/>
        <w:gridCol w:w="2280"/>
      </w:tblGrid>
      <w:tr w:rsidR="00951EF1" w:rsidTr="00B77E2C" w14:paraId="653698E4" w14:textId="77777777">
        <w:trPr>
          <w:jc w:val="center"/>
        </w:trPr>
        <w:tc>
          <w:tcPr>
            <w:tcW w:w="9052" w:type="dxa"/>
            <w:gridSpan w:val="3"/>
            <w:tcBorders>
              <w:top w:val="single" w:color="auto" w:sz="8" w:space="0"/>
              <w:left w:val="single" w:color="auto" w:sz="8" w:space="0"/>
              <w:bottom w:val="single" w:color="auto" w:sz="8" w:space="0"/>
              <w:right w:val="single" w:color="auto" w:sz="8" w:space="0"/>
            </w:tcBorders>
            <w:shd w:val="clear" w:color="auto" w:fill="A6A6A6" w:themeFill="background1" w:themeFillShade="A6"/>
          </w:tcPr>
          <w:p w:rsidRPr="5952CFF1" w:rsidR="00951EF1" w:rsidP="5952CFF1" w:rsidRDefault="00951EF1" w14:paraId="6B743C34" w14:textId="3D88F409">
            <w:pPr>
              <w:jc w:val="center"/>
              <w:rPr>
                <w:rFonts w:eastAsia="Georgia" w:cs="Georgia"/>
                <w:b/>
                <w:bCs/>
                <w:color w:val="FFFFFF" w:themeColor="background1"/>
                <w:sz w:val="18"/>
                <w:szCs w:val="18"/>
              </w:rPr>
            </w:pPr>
            <w:r>
              <w:rPr>
                <w:rFonts w:eastAsia="Georgia" w:cs="Georgia"/>
                <w:b/>
                <w:bCs/>
                <w:color w:val="FFFFFF" w:themeColor="background1"/>
                <w:sz w:val="18"/>
                <w:szCs w:val="18"/>
              </w:rPr>
              <w:t>Cibles de l’intervention Santé et système de protection sociale en santé à Kinshasa</w:t>
            </w:r>
          </w:p>
        </w:tc>
      </w:tr>
      <w:tr w:rsidR="5952CFF1" w:rsidTr="00B77E2C" w14:paraId="7FDFCC21" w14:textId="77777777">
        <w:trPr>
          <w:jc w:val="center"/>
        </w:trPr>
        <w:tc>
          <w:tcPr>
            <w:tcW w:w="1837" w:type="dxa"/>
            <w:tcBorders>
              <w:top w:val="single" w:color="auto" w:sz="8" w:space="0"/>
              <w:left w:val="single" w:color="auto" w:sz="8" w:space="0"/>
              <w:bottom w:val="single" w:color="auto" w:sz="8" w:space="0"/>
              <w:right w:val="single" w:color="auto" w:sz="8" w:space="0"/>
            </w:tcBorders>
            <w:shd w:val="clear" w:color="auto" w:fill="A6A6A6" w:themeFill="background1" w:themeFillShade="A6"/>
          </w:tcPr>
          <w:p w:rsidR="5952CFF1" w:rsidP="5952CFF1" w:rsidRDefault="5952CFF1" w14:paraId="1087172D" w14:textId="1A6B8934">
            <w:pPr>
              <w:jc w:val="center"/>
            </w:pPr>
            <w:r w:rsidRPr="5952CFF1">
              <w:rPr>
                <w:rFonts w:eastAsia="Georgia" w:cs="Georgia"/>
                <w:b/>
                <w:bCs/>
                <w:color w:val="FFFFFF" w:themeColor="background1"/>
                <w:sz w:val="18"/>
                <w:szCs w:val="18"/>
              </w:rPr>
              <w:t>Intervention</w:t>
            </w:r>
            <w:r w:rsidRPr="5952CFF1">
              <w:rPr>
                <w:rFonts w:eastAsia="Georgia" w:cs="Georgia"/>
                <w:color w:val="FFFFFF" w:themeColor="background1"/>
                <w:sz w:val="18"/>
                <w:szCs w:val="18"/>
              </w:rPr>
              <w:t xml:space="preserve"> </w:t>
            </w:r>
          </w:p>
        </w:tc>
        <w:tc>
          <w:tcPr>
            <w:tcW w:w="4935" w:type="dxa"/>
            <w:tcBorders>
              <w:top w:val="single" w:color="auto" w:sz="8" w:space="0"/>
              <w:left w:val="single" w:color="auto" w:sz="8" w:space="0"/>
              <w:bottom w:val="single" w:color="auto" w:sz="8" w:space="0"/>
              <w:right w:val="single" w:color="auto" w:sz="8" w:space="0"/>
            </w:tcBorders>
            <w:shd w:val="clear" w:color="auto" w:fill="A6A6A6" w:themeFill="background1" w:themeFillShade="A6"/>
            <w:vAlign w:val="center"/>
          </w:tcPr>
          <w:p w:rsidR="47FF4D56" w:rsidP="00951EF1" w:rsidRDefault="1BA77CC8" w14:paraId="076BC45E" w14:textId="7C23E5A0">
            <w:pPr>
              <w:tabs>
                <w:tab w:val="left" w:pos="3783"/>
              </w:tabs>
              <w:spacing w:before="40" w:after="40"/>
              <w:jc w:val="center"/>
            </w:pPr>
            <w:proofErr w:type="gramStart"/>
            <w:r w:rsidRPr="39998FDE">
              <w:rPr>
                <w:rFonts w:eastAsia="Georgia" w:cs="Georgia"/>
                <w:b/>
                <w:bCs/>
                <w:color w:val="FFFFFF" w:themeColor="background1"/>
                <w:sz w:val="18"/>
                <w:szCs w:val="18"/>
              </w:rPr>
              <w:t xml:space="preserve">Cibles </w:t>
            </w:r>
            <w:r w:rsidRPr="00951EF1" w:rsidR="43A52A26">
              <w:rPr>
                <w:rFonts w:eastAsia="Georgia" w:cs="Georgia"/>
                <w:b/>
                <w:bCs/>
                <w:color w:val="FFFFFF" w:themeColor="background1"/>
                <w:sz w:val="18"/>
                <w:szCs w:val="18"/>
              </w:rPr>
              <w:t xml:space="preserve"> </w:t>
            </w:r>
            <w:r w:rsidRPr="00951EF1" w:rsidR="7C679E34">
              <w:rPr>
                <w:rFonts w:eastAsia="Georgia" w:cs="Georgia"/>
                <w:b/>
                <w:bCs/>
                <w:color w:val="FFFFFF" w:themeColor="background1"/>
                <w:sz w:val="18"/>
                <w:szCs w:val="18"/>
              </w:rPr>
              <w:t>directes</w:t>
            </w:r>
            <w:proofErr w:type="gramEnd"/>
          </w:p>
        </w:tc>
        <w:tc>
          <w:tcPr>
            <w:tcW w:w="2280" w:type="dxa"/>
            <w:tcBorders>
              <w:top w:val="single" w:color="auto" w:sz="8" w:space="0"/>
              <w:left w:val="single" w:color="auto" w:sz="8" w:space="0"/>
              <w:bottom w:val="single" w:color="auto" w:sz="8" w:space="0"/>
              <w:right w:val="single" w:color="auto" w:sz="8" w:space="0"/>
            </w:tcBorders>
            <w:shd w:val="clear" w:color="auto" w:fill="A6A6A6" w:themeFill="background1" w:themeFillShade="A6"/>
          </w:tcPr>
          <w:p w:rsidR="5952CFF1" w:rsidP="5952CFF1" w:rsidRDefault="5952CFF1" w14:paraId="1F956055" w14:textId="62989421">
            <w:pPr>
              <w:jc w:val="center"/>
            </w:pPr>
            <w:r w:rsidRPr="5952CFF1">
              <w:rPr>
                <w:rFonts w:eastAsia="Georgia" w:cs="Georgia"/>
                <w:b/>
                <w:bCs/>
                <w:color w:val="FFFFFF" w:themeColor="background1"/>
                <w:sz w:val="18"/>
                <w:szCs w:val="18"/>
              </w:rPr>
              <w:t>Concentration géographique</w:t>
            </w:r>
            <w:r w:rsidRPr="5952CFF1">
              <w:rPr>
                <w:rFonts w:eastAsia="Georgia" w:cs="Georgia"/>
                <w:color w:val="FFFFFF" w:themeColor="background1"/>
                <w:sz w:val="18"/>
                <w:szCs w:val="18"/>
              </w:rPr>
              <w:t xml:space="preserve"> </w:t>
            </w:r>
          </w:p>
        </w:tc>
      </w:tr>
      <w:tr w:rsidR="5952CFF1" w:rsidTr="00B77E2C" w14:paraId="4F5AA147" w14:textId="77777777">
        <w:trPr>
          <w:jc w:val="center"/>
        </w:trPr>
        <w:tc>
          <w:tcPr>
            <w:tcW w:w="1837" w:type="dxa"/>
            <w:tcBorders>
              <w:top w:val="single" w:color="auto" w:sz="8" w:space="0"/>
              <w:left w:val="single" w:color="auto" w:sz="8" w:space="0"/>
              <w:bottom w:val="single" w:color="auto" w:sz="4" w:space="0"/>
              <w:right w:val="single" w:color="auto" w:sz="8" w:space="0"/>
            </w:tcBorders>
          </w:tcPr>
          <w:p w:rsidR="5952CFF1" w:rsidP="5952CFF1" w:rsidRDefault="00DD2720" w14:paraId="6EFFE2AF" w14:textId="7566E78A">
            <w:r w:rsidRPr="000106BE">
              <w:rPr>
                <w:rFonts w:eastAsia="Times New Roman" w:cs="Times New Roman"/>
                <w:sz w:val="18"/>
                <w:szCs w:val="18"/>
                <w:lang w:eastAsia="fr-FR"/>
              </w:rPr>
              <w:t>Intervention COD2202411 – Santé et protection sociale en santé</w:t>
            </w:r>
          </w:p>
        </w:tc>
        <w:tc>
          <w:tcPr>
            <w:tcW w:w="4935" w:type="dxa"/>
            <w:tcBorders>
              <w:top w:val="single" w:color="auto" w:sz="8" w:space="0"/>
              <w:left w:val="single" w:color="auto" w:sz="8" w:space="0"/>
              <w:bottom w:val="single" w:color="auto" w:sz="8" w:space="0"/>
              <w:right w:val="single" w:color="auto" w:sz="8" w:space="0"/>
            </w:tcBorders>
          </w:tcPr>
          <w:p w:rsidRPr="00951EF1" w:rsidR="5952CFF1" w:rsidP="00BA5F07" w:rsidRDefault="009A7492" w14:paraId="4D3FC95E" w14:textId="79899CDF">
            <w:pPr>
              <w:pStyle w:val="ListParagraph"/>
              <w:numPr>
                <w:ilvl w:val="0"/>
                <w:numId w:val="12"/>
              </w:numPr>
              <w:rPr>
                <w:sz w:val="18"/>
                <w:szCs w:val="18"/>
              </w:rPr>
            </w:pPr>
            <w:r>
              <w:rPr>
                <w:rFonts w:eastAsia="Georgia" w:cs="Georgia"/>
                <w:sz w:val="18"/>
                <w:szCs w:val="18"/>
              </w:rPr>
              <w:t xml:space="preserve">335.000 </w:t>
            </w:r>
            <w:r w:rsidRPr="00951EF1" w:rsidR="7A017BFF">
              <w:rPr>
                <w:rFonts w:eastAsia="Georgia" w:cs="Georgia"/>
                <w:sz w:val="18"/>
                <w:szCs w:val="18"/>
              </w:rPr>
              <w:t>utilisateurs des formations sanitaires</w:t>
            </w:r>
            <w:r w:rsidRPr="00951EF1" w:rsidR="7A017BFF">
              <w:rPr>
                <w:rFonts w:ascii="Times New Roman" w:hAnsi="Times New Roman" w:eastAsia="Times New Roman" w:cs="Times New Roman"/>
                <w:sz w:val="18"/>
                <w:szCs w:val="18"/>
              </w:rPr>
              <w:t> </w:t>
            </w:r>
            <w:r w:rsidRPr="00951EF1" w:rsidR="68C115C6">
              <w:rPr>
                <w:rFonts w:ascii="Times New Roman" w:hAnsi="Times New Roman" w:eastAsia="Times New Roman" w:cs="Times New Roman"/>
                <w:sz w:val="18"/>
                <w:szCs w:val="18"/>
              </w:rPr>
              <w:t xml:space="preserve">: </w:t>
            </w:r>
            <w:r>
              <w:rPr>
                <w:rFonts w:ascii="Times New Roman" w:hAnsi="Times New Roman" w:eastAsia="Times New Roman" w:cs="Times New Roman"/>
                <w:sz w:val="18"/>
                <w:szCs w:val="18"/>
              </w:rPr>
              <w:t>(</w:t>
            </w:r>
            <w:r w:rsidRPr="00951EF1" w:rsidR="68C115C6">
              <w:rPr>
                <w:rFonts w:ascii="Times New Roman" w:hAnsi="Times New Roman" w:eastAsia="Times New Roman" w:cs="Times New Roman"/>
                <w:sz w:val="18"/>
                <w:szCs w:val="18"/>
              </w:rPr>
              <w:t xml:space="preserve">70.000 dans les 2 hôpitaux et 65.000 dans les 3 nouveaux CS, </w:t>
            </w:r>
            <w:r w:rsidRPr="00951EF1" w:rsidR="2F76B316">
              <w:rPr>
                <w:rFonts w:ascii="Times New Roman" w:hAnsi="Times New Roman" w:eastAsia="Times New Roman" w:cs="Times New Roman"/>
                <w:sz w:val="18"/>
                <w:szCs w:val="18"/>
              </w:rPr>
              <w:t>dont des filles et des femmes</w:t>
            </w:r>
            <w:r>
              <w:rPr>
                <w:rFonts w:ascii="Times New Roman" w:hAnsi="Times New Roman" w:eastAsia="Times New Roman" w:cs="Times New Roman"/>
                <w:sz w:val="18"/>
                <w:szCs w:val="18"/>
              </w:rPr>
              <w:t>)</w:t>
            </w:r>
            <w:r w:rsidRPr="00951EF1" w:rsidR="2F76B316">
              <w:rPr>
                <w:rFonts w:ascii="Times New Roman" w:hAnsi="Times New Roman" w:eastAsia="Times New Roman" w:cs="Times New Roman"/>
                <w:sz w:val="18"/>
                <w:szCs w:val="18"/>
              </w:rPr>
              <w:t xml:space="preserve">. </w:t>
            </w:r>
          </w:p>
          <w:p w:rsidR="5952CFF1" w:rsidP="00BA5F07" w:rsidRDefault="5B5034F8" w14:paraId="28E57A50" w14:textId="2009739A">
            <w:pPr>
              <w:pStyle w:val="ListParagraph"/>
              <w:numPr>
                <w:ilvl w:val="0"/>
                <w:numId w:val="12"/>
              </w:numPr>
              <w:rPr>
                <w:sz w:val="18"/>
                <w:szCs w:val="18"/>
              </w:rPr>
            </w:pPr>
            <w:r w:rsidRPr="39998FDE">
              <w:rPr>
                <w:rFonts w:eastAsia="Georgia" w:cs="Georgia"/>
                <w:sz w:val="18"/>
                <w:szCs w:val="18"/>
              </w:rPr>
              <w:t>L</w:t>
            </w:r>
            <w:r w:rsidRPr="39998FDE" w:rsidR="7A017BFF">
              <w:rPr>
                <w:rFonts w:eastAsia="Georgia" w:cs="Georgia"/>
                <w:sz w:val="18"/>
                <w:szCs w:val="18"/>
              </w:rPr>
              <w:t xml:space="preserve">es </w:t>
            </w:r>
            <w:r w:rsidRPr="39998FDE" w:rsidR="444CC0F2">
              <w:rPr>
                <w:rFonts w:eastAsia="Georgia" w:cs="Georgia"/>
                <w:sz w:val="18"/>
                <w:szCs w:val="18"/>
              </w:rPr>
              <w:t xml:space="preserve">200 </w:t>
            </w:r>
            <w:r w:rsidRPr="39998FDE" w:rsidR="7A017BFF">
              <w:rPr>
                <w:rFonts w:eastAsia="Georgia" w:cs="Georgia"/>
                <w:sz w:val="18"/>
                <w:szCs w:val="18"/>
              </w:rPr>
              <w:t>porteurs de projets issus de l’environnement sanitaire</w:t>
            </w:r>
            <w:r w:rsidRPr="39998FDE" w:rsidR="5A1ED0DD">
              <w:rPr>
                <w:rFonts w:eastAsia="Georgia" w:cs="Georgia"/>
                <w:sz w:val="18"/>
                <w:szCs w:val="18"/>
              </w:rPr>
              <w:t xml:space="preserve">. </w:t>
            </w:r>
          </w:p>
          <w:p w:rsidR="0DE62A63" w:rsidP="00BA5F07" w:rsidRDefault="0DE62A63" w14:paraId="29E2EC58" w14:textId="2FCE88E1">
            <w:pPr>
              <w:pStyle w:val="ListParagraph"/>
              <w:numPr>
                <w:ilvl w:val="0"/>
                <w:numId w:val="12"/>
              </w:numPr>
              <w:rPr>
                <w:rFonts w:asciiTheme="minorHAnsi" w:hAnsiTheme="minorHAnsi" w:eastAsiaTheme="minorEastAsia"/>
                <w:sz w:val="18"/>
                <w:szCs w:val="18"/>
              </w:rPr>
            </w:pPr>
            <w:r w:rsidRPr="5952CFF1">
              <w:rPr>
                <w:rFonts w:eastAsia="Georgia" w:cs="Georgia"/>
                <w:sz w:val="18"/>
                <w:szCs w:val="18"/>
              </w:rPr>
              <w:t xml:space="preserve">250 </w:t>
            </w:r>
            <w:r w:rsidRPr="5952CFF1" w:rsidR="5952CFF1">
              <w:rPr>
                <w:rFonts w:eastAsia="Georgia" w:cs="Georgia"/>
                <w:sz w:val="18"/>
                <w:szCs w:val="18"/>
              </w:rPr>
              <w:t>professionnels de la santé</w:t>
            </w:r>
            <w:r w:rsidR="00C913EB">
              <w:rPr>
                <w:rFonts w:eastAsia="Georgia" w:cs="Georgia"/>
                <w:sz w:val="18"/>
                <w:szCs w:val="18"/>
              </w:rPr>
              <w:t xml:space="preserve">. </w:t>
            </w:r>
          </w:p>
          <w:p w:rsidRPr="00DD2720" w:rsidR="00DD2720" w:rsidP="00BA5F07" w:rsidRDefault="6BD1D904" w14:paraId="2294D199" w14:textId="0B34A29C">
            <w:pPr>
              <w:pStyle w:val="ListParagraph"/>
              <w:numPr>
                <w:ilvl w:val="0"/>
                <w:numId w:val="12"/>
              </w:numPr>
              <w:rPr>
                <w:rFonts w:asciiTheme="minorHAnsi" w:hAnsiTheme="minorHAnsi" w:eastAsiaTheme="minorEastAsia"/>
                <w:b/>
                <w:bCs/>
                <w:sz w:val="18"/>
                <w:szCs w:val="18"/>
              </w:rPr>
            </w:pPr>
            <w:r w:rsidRPr="5952CFF1">
              <w:rPr>
                <w:rFonts w:eastAsia="Georgia" w:cs="Georgia"/>
                <w:sz w:val="18"/>
                <w:szCs w:val="18"/>
              </w:rPr>
              <w:t xml:space="preserve">25 </w:t>
            </w:r>
            <w:r w:rsidRPr="5952CFF1" w:rsidR="5952CFF1">
              <w:rPr>
                <w:rFonts w:eastAsia="Georgia" w:cs="Georgia"/>
                <w:sz w:val="18"/>
                <w:szCs w:val="18"/>
              </w:rPr>
              <w:t>cadres de la zone de santé Limete d’intervention</w:t>
            </w:r>
            <w:r w:rsidR="00C913EB">
              <w:rPr>
                <w:rFonts w:eastAsia="Georgia" w:cs="Georgia"/>
                <w:sz w:val="18"/>
                <w:szCs w:val="18"/>
              </w:rPr>
              <w:t xml:space="preserve">. </w:t>
            </w:r>
            <w:r w:rsidRPr="5952CFF1" w:rsidR="5952CFF1">
              <w:rPr>
                <w:rFonts w:eastAsia="Georgia" w:cs="Georgia"/>
                <w:sz w:val="18"/>
                <w:szCs w:val="18"/>
              </w:rPr>
              <w:t xml:space="preserve">   </w:t>
            </w:r>
          </w:p>
        </w:tc>
        <w:tc>
          <w:tcPr>
            <w:tcW w:w="2280" w:type="dxa"/>
            <w:tcBorders>
              <w:top w:val="single" w:color="auto" w:sz="8" w:space="0"/>
              <w:left w:val="single" w:color="auto" w:sz="8" w:space="0"/>
              <w:bottom w:val="single" w:color="auto" w:sz="8" w:space="0"/>
              <w:right w:val="single" w:color="auto" w:sz="8" w:space="0"/>
            </w:tcBorders>
          </w:tcPr>
          <w:p w:rsidR="5952CFF1" w:rsidP="00BA5F07" w:rsidRDefault="5952CFF1" w14:paraId="1A227B43" w14:textId="46788D28">
            <w:pPr>
              <w:pStyle w:val="ListParagraph"/>
              <w:numPr>
                <w:ilvl w:val="0"/>
                <w:numId w:val="12"/>
              </w:numPr>
              <w:rPr>
                <w:rFonts w:asciiTheme="minorHAnsi" w:hAnsiTheme="minorHAnsi" w:eastAsiaTheme="minorEastAsia"/>
                <w:sz w:val="18"/>
                <w:szCs w:val="18"/>
              </w:rPr>
            </w:pPr>
            <w:r w:rsidRPr="5952CFF1">
              <w:rPr>
                <w:rFonts w:eastAsia="Georgia" w:cs="Georgia"/>
                <w:sz w:val="18"/>
                <w:szCs w:val="18"/>
              </w:rPr>
              <w:t xml:space="preserve">La Ville de Kinshasa  </w:t>
            </w:r>
          </w:p>
          <w:p w:rsidR="5952CFF1" w:rsidP="00BA5F07" w:rsidRDefault="5952CFF1" w14:paraId="63ED2F02" w14:textId="64A5C927">
            <w:pPr>
              <w:pStyle w:val="ListParagraph"/>
              <w:numPr>
                <w:ilvl w:val="0"/>
                <w:numId w:val="12"/>
              </w:numPr>
              <w:rPr>
                <w:rFonts w:asciiTheme="minorHAnsi" w:hAnsiTheme="minorHAnsi" w:eastAsiaTheme="minorEastAsia"/>
                <w:sz w:val="18"/>
                <w:szCs w:val="18"/>
              </w:rPr>
            </w:pPr>
            <w:r w:rsidRPr="5952CFF1">
              <w:rPr>
                <w:rFonts w:eastAsia="Georgia" w:cs="Georgia"/>
                <w:sz w:val="18"/>
                <w:szCs w:val="18"/>
              </w:rPr>
              <w:t xml:space="preserve">La zone de santé de la Commune de Limete </w:t>
            </w:r>
          </w:p>
        </w:tc>
      </w:tr>
      <w:tr w:rsidR="004242ED" w:rsidTr="00B77E2C" w14:paraId="62167187" w14:textId="77777777">
        <w:trPr>
          <w:trHeight w:val="431"/>
          <w:jc w:val="center"/>
        </w:trPr>
        <w:tc>
          <w:tcPr>
            <w:tcW w:w="9052" w:type="dxa"/>
            <w:gridSpan w:val="3"/>
            <w:tcBorders>
              <w:top w:val="single" w:color="auto" w:sz="4" w:space="0"/>
              <w:left w:val="single" w:color="auto" w:sz="4" w:space="0"/>
              <w:right w:val="single" w:color="auto" w:sz="8" w:space="0"/>
            </w:tcBorders>
            <w:shd w:val="clear" w:color="auto" w:fill="AEAAAA" w:themeFill="background2" w:themeFillShade="BF"/>
          </w:tcPr>
          <w:p w:rsidR="009A7492" w:rsidP="009A7492" w:rsidRDefault="009A7492" w14:paraId="6803D494" w14:textId="77777777">
            <w:pPr>
              <w:pStyle w:val="ListParagraph"/>
              <w:jc w:val="center"/>
              <w:rPr>
                <w:rFonts w:eastAsia="Georgia" w:cs="Georgia"/>
                <w:b/>
                <w:bCs/>
                <w:sz w:val="18"/>
                <w:szCs w:val="18"/>
              </w:rPr>
            </w:pPr>
            <w:r>
              <w:rPr>
                <w:rFonts w:eastAsia="Georgia" w:cs="Georgia"/>
                <w:b/>
                <w:bCs/>
                <w:sz w:val="18"/>
                <w:szCs w:val="18"/>
              </w:rPr>
              <w:t>CIBLES DIRECTES DE L’INTERVENTION :</w:t>
            </w:r>
            <w:r w:rsidRPr="39998FDE" w:rsidR="004242ED">
              <w:rPr>
                <w:rFonts w:eastAsia="Georgia" w:cs="Georgia"/>
                <w:b/>
                <w:bCs/>
                <w:sz w:val="18"/>
                <w:szCs w:val="18"/>
              </w:rPr>
              <w:t xml:space="preserve"> </w:t>
            </w:r>
          </w:p>
          <w:p w:rsidR="004242ED" w:rsidP="009A7492" w:rsidRDefault="009A7492" w14:paraId="6E16E8C6" w14:textId="0C6D9C16">
            <w:pPr>
              <w:pStyle w:val="ListParagraph"/>
              <w:jc w:val="center"/>
              <w:rPr>
                <w:rFonts w:eastAsia="Calibri" w:cs="Arial"/>
                <w:szCs w:val="21"/>
              </w:rPr>
            </w:pPr>
            <w:r>
              <w:rPr>
                <w:rFonts w:eastAsia="Georgia" w:cs="Georgia"/>
                <w:b/>
                <w:bCs/>
                <w:sz w:val="18"/>
                <w:szCs w:val="18"/>
              </w:rPr>
              <w:t>335</w:t>
            </w:r>
            <w:r w:rsidR="00722D98">
              <w:rPr>
                <w:rFonts w:eastAsia="Georgia" w:cs="Georgia"/>
                <w:b/>
                <w:bCs/>
                <w:sz w:val="18"/>
                <w:szCs w:val="18"/>
              </w:rPr>
              <w:t>.</w:t>
            </w:r>
            <w:r>
              <w:rPr>
                <w:rFonts w:eastAsia="Georgia" w:cs="Georgia"/>
                <w:b/>
                <w:bCs/>
                <w:sz w:val="18"/>
                <w:szCs w:val="18"/>
              </w:rPr>
              <w:t>475</w:t>
            </w:r>
            <w:r w:rsidRPr="39998FDE">
              <w:rPr>
                <w:rFonts w:eastAsia="Georgia" w:cs="Georgia"/>
                <w:b/>
                <w:bCs/>
                <w:sz w:val="18"/>
                <w:szCs w:val="18"/>
              </w:rPr>
              <w:t xml:space="preserve"> PERSONNES CIBLÉES DIRECTEMENT</w:t>
            </w:r>
          </w:p>
        </w:tc>
      </w:tr>
      <w:tr w:rsidR="004242ED" w:rsidTr="00B77E2C" w14:paraId="0CC19CF7" w14:textId="77777777">
        <w:trPr>
          <w:trHeight w:val="889"/>
          <w:jc w:val="center"/>
        </w:trPr>
        <w:tc>
          <w:tcPr>
            <w:tcW w:w="9052" w:type="dxa"/>
            <w:gridSpan w:val="3"/>
            <w:tcBorders>
              <w:top w:val="single" w:color="auto" w:sz="4" w:space="0"/>
              <w:left w:val="single" w:color="auto" w:sz="4" w:space="0"/>
              <w:right w:val="single" w:color="auto" w:sz="8" w:space="0"/>
            </w:tcBorders>
            <w:shd w:val="clear" w:color="auto" w:fill="767171" w:themeFill="background2" w:themeFillShade="80"/>
            <w:vAlign w:val="center"/>
          </w:tcPr>
          <w:p w:rsidR="00722D98" w:rsidP="009A7492" w:rsidRDefault="009A7492" w14:paraId="606BBEA1" w14:textId="77777777">
            <w:pPr>
              <w:jc w:val="center"/>
              <w:rPr>
                <w:rFonts w:eastAsia="Georgia" w:cs="Georgia"/>
                <w:b/>
                <w:bCs/>
                <w:color w:val="FFFFFF" w:themeColor="background1"/>
                <w:sz w:val="18"/>
                <w:szCs w:val="18"/>
              </w:rPr>
            </w:pPr>
            <w:r w:rsidRPr="009A7492">
              <w:rPr>
                <w:rFonts w:eastAsia="Georgia" w:cs="Georgia"/>
                <w:b/>
                <w:bCs/>
                <w:color w:val="FFFFFF" w:themeColor="background1"/>
                <w:sz w:val="18"/>
                <w:szCs w:val="18"/>
              </w:rPr>
              <w:t xml:space="preserve">CIBLES INDIRECTES </w:t>
            </w:r>
            <w:r>
              <w:rPr>
                <w:rFonts w:eastAsia="Georgia" w:cs="Georgia"/>
                <w:b/>
                <w:bCs/>
                <w:color w:val="FFFFFF" w:themeColor="background1"/>
                <w:sz w:val="18"/>
                <w:szCs w:val="18"/>
              </w:rPr>
              <w:t>DE</w:t>
            </w:r>
            <w:r w:rsidRPr="009A7492">
              <w:rPr>
                <w:rFonts w:eastAsia="Georgia" w:cs="Georgia"/>
                <w:b/>
                <w:bCs/>
                <w:color w:val="FFFFFF" w:themeColor="background1"/>
                <w:sz w:val="18"/>
                <w:szCs w:val="18"/>
              </w:rPr>
              <w:t xml:space="preserve"> LA POPULATION </w:t>
            </w:r>
            <w:r>
              <w:rPr>
                <w:rFonts w:eastAsia="Georgia" w:cs="Georgia"/>
                <w:b/>
                <w:bCs/>
                <w:color w:val="FFFFFF" w:themeColor="background1"/>
                <w:sz w:val="18"/>
                <w:szCs w:val="18"/>
              </w:rPr>
              <w:t>DE LA ZONE DE SANTÉ DE LIMETE :</w:t>
            </w:r>
            <w:r w:rsidRPr="009A7492">
              <w:rPr>
                <w:rFonts w:eastAsia="Georgia" w:cs="Georgia"/>
                <w:b/>
                <w:bCs/>
                <w:color w:val="FFFFFF" w:themeColor="background1"/>
                <w:sz w:val="18"/>
                <w:szCs w:val="18"/>
              </w:rPr>
              <w:t xml:space="preserve"> </w:t>
            </w:r>
          </w:p>
          <w:p w:rsidRPr="009A7492" w:rsidR="004242ED" w:rsidP="009A7492" w:rsidRDefault="009A7492" w14:paraId="1DA98E37" w14:textId="6409A0D4">
            <w:pPr>
              <w:jc w:val="center"/>
              <w:rPr>
                <w:rFonts w:eastAsia="Calibri" w:cs="Arial"/>
                <w:szCs w:val="21"/>
              </w:rPr>
            </w:pPr>
            <w:r w:rsidRPr="009A7492">
              <w:rPr>
                <w:rFonts w:eastAsia="Georgia" w:cs="Georgia"/>
                <w:b/>
                <w:bCs/>
                <w:color w:val="FFFFFF" w:themeColor="background1"/>
                <w:sz w:val="18"/>
                <w:szCs w:val="18"/>
              </w:rPr>
              <w:t>300.000 HABITANTS.</w:t>
            </w:r>
          </w:p>
        </w:tc>
      </w:tr>
    </w:tbl>
    <w:p w:rsidR="0321B976" w:rsidP="5952CFF1" w:rsidRDefault="0321B976" w14:paraId="7B4FB820" w14:textId="4BE6C075">
      <w:r w:rsidRPr="5952CFF1">
        <w:rPr>
          <w:rFonts w:eastAsia="Georgia" w:cs="Georgia"/>
          <w:szCs w:val="21"/>
          <w:lang w:val="fr-FR"/>
        </w:rPr>
        <w:t xml:space="preserve"> </w:t>
      </w:r>
    </w:p>
    <w:p w:rsidR="0321B976" w:rsidP="00BA5F07" w:rsidRDefault="2C982AD8" w14:paraId="0FAF7E9F" w14:textId="49E69CF7">
      <w:pPr>
        <w:pStyle w:val="Heading3"/>
        <w:numPr>
          <w:ilvl w:val="2"/>
          <w:numId w:val="39"/>
        </w:numPr>
        <w:ind w:left="709"/>
      </w:pPr>
      <w:bookmarkStart w:name="_Toc112687566" w:id="205"/>
      <w:bookmarkStart w:name="_Toc113810780" w:id="206"/>
      <w:r>
        <w:t>Les p</w:t>
      </w:r>
      <w:r w:rsidR="5603AB27">
        <w:t>artenariats et synergies</w:t>
      </w:r>
      <w:bookmarkEnd w:id="205"/>
      <w:bookmarkEnd w:id="206"/>
      <w:r w:rsidR="5603AB27">
        <w:t xml:space="preserve">  </w:t>
      </w:r>
    </w:p>
    <w:p w:rsidR="0096390E" w:rsidP="00F42D09" w:rsidRDefault="0096390E" w14:paraId="0F33265C" w14:textId="77777777">
      <w:pPr>
        <w:pStyle w:val="Caption"/>
        <w:jc w:val="left"/>
      </w:pPr>
    </w:p>
    <w:p w:rsidRPr="00B45F27" w:rsidR="00B40160" w:rsidP="00F42D09" w:rsidRDefault="00F42D09" w14:paraId="683B774F" w14:textId="7C9BDA0B">
      <w:pPr>
        <w:pStyle w:val="Caption"/>
        <w:jc w:val="left"/>
        <w:rPr>
          <w:color w:val="585756"/>
        </w:rPr>
      </w:pPr>
      <w:bookmarkStart w:name="_Toc113806550" w:id="207"/>
      <w:r w:rsidRPr="00B45F27">
        <w:rPr>
          <w:color w:val="585756"/>
        </w:rPr>
        <w:t xml:space="preserve">Tableau </w:t>
      </w:r>
      <w:r w:rsidRPr="00B45F27">
        <w:rPr>
          <w:color w:val="585756"/>
        </w:rPr>
        <w:fldChar w:fldCharType="begin"/>
      </w:r>
      <w:r w:rsidRPr="00B45F27">
        <w:rPr>
          <w:color w:val="585756"/>
        </w:rPr>
        <w:instrText>SEQ Tableau \* ARABIC</w:instrText>
      </w:r>
      <w:r w:rsidRPr="00B45F27">
        <w:rPr>
          <w:color w:val="585756"/>
        </w:rPr>
        <w:fldChar w:fldCharType="separate"/>
      </w:r>
      <w:r w:rsidR="00B92D37">
        <w:rPr>
          <w:noProof/>
          <w:color w:val="585756"/>
        </w:rPr>
        <w:t>8</w:t>
      </w:r>
      <w:r w:rsidRPr="00B45F27">
        <w:rPr>
          <w:color w:val="585756"/>
        </w:rPr>
        <w:fldChar w:fldCharType="end"/>
      </w:r>
      <w:r w:rsidRPr="00B45F27">
        <w:rPr>
          <w:color w:val="585756"/>
        </w:rPr>
        <w:t xml:space="preserve"> </w:t>
      </w:r>
      <w:r w:rsidRPr="00B45F27" w:rsidR="00B40160">
        <w:rPr>
          <w:rFonts w:eastAsia="Times New Roman" w:cs="Segoe UI"/>
          <w:color w:val="585756"/>
          <w:shd w:val="clear" w:color="auto" w:fill="FFFFFF"/>
          <w:lang w:eastAsia="fr-FR"/>
        </w:rPr>
        <w:t>– Partenariats et synergies</w:t>
      </w:r>
      <w:bookmarkEnd w:id="207"/>
    </w:p>
    <w:tbl>
      <w:tblPr>
        <w:tblW w:w="962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Look w:val="04A0" w:firstRow="1" w:lastRow="0" w:firstColumn="1" w:lastColumn="0" w:noHBand="0" w:noVBand="1"/>
      </w:tblPr>
      <w:tblGrid>
        <w:gridCol w:w="1985"/>
        <w:gridCol w:w="3817"/>
        <w:gridCol w:w="3827"/>
      </w:tblGrid>
      <w:tr w:rsidR="5952CFF1" w:rsidTr="00B77E2C" w14:paraId="468A6836" w14:textId="77777777">
        <w:trPr>
          <w:jc w:val="center"/>
        </w:trPr>
        <w:tc>
          <w:tcPr>
            <w:tcW w:w="1985" w:type="dxa"/>
            <w:shd w:val="clear" w:color="auto" w:fill="A6A6A6" w:themeFill="background1" w:themeFillShade="A6"/>
          </w:tcPr>
          <w:p w:rsidR="5952CFF1" w:rsidP="5952CFF1" w:rsidRDefault="5952CFF1" w14:paraId="2BE6F2CF" w14:textId="6DFD1EFD">
            <w:pPr>
              <w:jc w:val="center"/>
            </w:pPr>
            <w:r w:rsidRPr="5952CFF1">
              <w:rPr>
                <w:rFonts w:eastAsia="Georgia" w:cs="Georgia"/>
                <w:b/>
                <w:bCs/>
                <w:color w:val="FFFFFF" w:themeColor="background1"/>
                <w:sz w:val="18"/>
                <w:szCs w:val="18"/>
              </w:rPr>
              <w:t>Intervention</w:t>
            </w:r>
            <w:r w:rsidRPr="5952CFF1">
              <w:rPr>
                <w:rFonts w:eastAsia="Georgia" w:cs="Georgia"/>
                <w:color w:val="FFFFFF" w:themeColor="background1"/>
                <w:sz w:val="18"/>
                <w:szCs w:val="18"/>
              </w:rPr>
              <w:t xml:space="preserve">  </w:t>
            </w:r>
          </w:p>
        </w:tc>
        <w:tc>
          <w:tcPr>
            <w:tcW w:w="3817" w:type="dxa"/>
            <w:shd w:val="clear" w:color="auto" w:fill="A6A6A6" w:themeFill="background1" w:themeFillShade="A6"/>
          </w:tcPr>
          <w:p w:rsidR="5952CFF1" w:rsidP="5952CFF1" w:rsidRDefault="5952CFF1" w14:paraId="54EAF1AE" w14:textId="793315D1">
            <w:pPr>
              <w:jc w:val="center"/>
            </w:pPr>
            <w:r w:rsidRPr="5952CFF1">
              <w:rPr>
                <w:rFonts w:eastAsia="Georgia" w:cs="Georgia"/>
                <w:b/>
                <w:bCs/>
                <w:color w:val="FFFFFF" w:themeColor="background1"/>
                <w:sz w:val="18"/>
                <w:szCs w:val="18"/>
              </w:rPr>
              <w:t>Acteurs clefs</w:t>
            </w:r>
            <w:r w:rsidRPr="5952CFF1">
              <w:rPr>
                <w:rFonts w:eastAsia="Georgia" w:cs="Georgia"/>
                <w:color w:val="FFFFFF" w:themeColor="background1"/>
                <w:sz w:val="18"/>
                <w:szCs w:val="18"/>
              </w:rPr>
              <w:t xml:space="preserve">  </w:t>
            </w:r>
          </w:p>
        </w:tc>
        <w:tc>
          <w:tcPr>
            <w:tcW w:w="3827" w:type="dxa"/>
            <w:shd w:val="clear" w:color="auto" w:fill="A6A6A6" w:themeFill="background1" w:themeFillShade="A6"/>
          </w:tcPr>
          <w:p w:rsidR="5952CFF1" w:rsidP="5952CFF1" w:rsidRDefault="5952CFF1" w14:paraId="57DFC130" w14:textId="2938B8DB">
            <w:pPr>
              <w:jc w:val="center"/>
            </w:pPr>
            <w:r w:rsidRPr="5952CFF1">
              <w:rPr>
                <w:rFonts w:eastAsia="Georgia" w:cs="Georgia"/>
                <w:b/>
                <w:bCs/>
                <w:color w:val="FFFFFF" w:themeColor="background1"/>
                <w:sz w:val="18"/>
                <w:szCs w:val="18"/>
              </w:rPr>
              <w:t>Objets des synergies</w:t>
            </w:r>
            <w:r w:rsidRPr="5952CFF1">
              <w:rPr>
                <w:rFonts w:eastAsia="Georgia" w:cs="Georgia"/>
                <w:color w:val="FFFFFF" w:themeColor="background1"/>
                <w:sz w:val="18"/>
                <w:szCs w:val="18"/>
              </w:rPr>
              <w:t xml:space="preserve">  </w:t>
            </w:r>
          </w:p>
        </w:tc>
      </w:tr>
      <w:tr w:rsidR="5952CFF1" w:rsidTr="00B77E2C" w14:paraId="106D0DCE" w14:textId="77777777">
        <w:trPr>
          <w:jc w:val="center"/>
        </w:trPr>
        <w:tc>
          <w:tcPr>
            <w:tcW w:w="9629" w:type="dxa"/>
            <w:gridSpan w:val="3"/>
            <w:shd w:val="clear" w:color="auto" w:fill="D9D9D9" w:themeFill="background1" w:themeFillShade="D9"/>
          </w:tcPr>
          <w:p w:rsidR="5952CFF1" w:rsidP="5952CFF1" w:rsidRDefault="5952CFF1" w14:paraId="41E23A52" w14:textId="6611D9B5">
            <w:r w:rsidRPr="00D51F39">
              <w:rPr>
                <w:rFonts w:eastAsia="Georgia" w:cs="Georgia"/>
                <w:b/>
                <w:bCs/>
                <w:sz w:val="18"/>
                <w:szCs w:val="18"/>
              </w:rPr>
              <w:t>Autorités provinciales et partenaires institutionnels</w:t>
            </w:r>
            <w:r w:rsidRPr="00D51F39">
              <w:rPr>
                <w:rFonts w:eastAsia="Georgia" w:cs="Georgia"/>
                <w:sz w:val="18"/>
                <w:szCs w:val="18"/>
              </w:rPr>
              <w:t xml:space="preserve">  </w:t>
            </w:r>
          </w:p>
        </w:tc>
      </w:tr>
      <w:tr w:rsidR="5952CFF1" w:rsidTr="00B77E2C" w14:paraId="18D0979D" w14:textId="77777777">
        <w:trPr>
          <w:trHeight w:val="540"/>
          <w:jc w:val="center"/>
        </w:trPr>
        <w:tc>
          <w:tcPr>
            <w:tcW w:w="1985" w:type="dxa"/>
            <w:vMerge w:val="restart"/>
            <w:shd w:val="clear" w:color="auto" w:fill="FFFFFF" w:themeFill="background1"/>
          </w:tcPr>
          <w:p w:rsidR="5952CFF1" w:rsidP="5952CFF1" w:rsidRDefault="00DD2720" w14:paraId="7B786B50" w14:textId="215567F9">
            <w:r w:rsidRPr="000106BE">
              <w:rPr>
                <w:rFonts w:eastAsia="Times New Roman" w:cs="Times New Roman"/>
                <w:sz w:val="18"/>
                <w:szCs w:val="18"/>
                <w:lang w:eastAsia="fr-FR"/>
              </w:rPr>
              <w:t>Intervention COD2202411 – Santé et protection sociale en santé</w:t>
            </w:r>
          </w:p>
        </w:tc>
        <w:tc>
          <w:tcPr>
            <w:tcW w:w="3817" w:type="dxa"/>
            <w:shd w:val="clear" w:color="auto" w:fill="FFFFFF" w:themeFill="background1"/>
          </w:tcPr>
          <w:p w:rsidR="5952CFF1" w:rsidP="4E3272D1" w:rsidRDefault="551F8ED1" w14:paraId="45D82008" w14:textId="29B42AEE">
            <w:pPr>
              <w:rPr>
                <w:rFonts w:eastAsia="Georgia" w:cs="Georgia"/>
                <w:sz w:val="18"/>
                <w:szCs w:val="18"/>
              </w:rPr>
            </w:pPr>
            <w:r w:rsidRPr="27560BC2">
              <w:rPr>
                <w:rFonts w:eastAsia="Georgia" w:cs="Georgia"/>
                <w:sz w:val="18"/>
                <w:szCs w:val="18"/>
              </w:rPr>
              <w:t xml:space="preserve">Dans le cadre du plan stratégique national de la mise en œuvre de la </w:t>
            </w:r>
            <w:proofErr w:type="gramStart"/>
            <w:r w:rsidRPr="27560BC2">
              <w:rPr>
                <w:rFonts w:eastAsia="Georgia" w:cs="Georgia"/>
                <w:sz w:val="18"/>
                <w:szCs w:val="18"/>
              </w:rPr>
              <w:t>CSU:</w:t>
            </w:r>
            <w:proofErr w:type="gramEnd"/>
          </w:p>
          <w:p w:rsidR="5952CFF1" w:rsidP="00BA5F07" w:rsidRDefault="15353EEA" w14:paraId="68826465" w14:textId="38534A99">
            <w:pPr>
              <w:pStyle w:val="ListParagraph"/>
              <w:numPr>
                <w:ilvl w:val="0"/>
                <w:numId w:val="51"/>
              </w:numPr>
              <w:rPr>
                <w:rFonts w:eastAsia="Georgia" w:cs="Georgia"/>
                <w:sz w:val="18"/>
                <w:szCs w:val="18"/>
              </w:rPr>
            </w:pPr>
            <w:r w:rsidRPr="27560BC2">
              <w:rPr>
                <w:rFonts w:eastAsia="Georgia" w:cs="Georgia"/>
                <w:sz w:val="18"/>
                <w:szCs w:val="18"/>
              </w:rPr>
              <w:t xml:space="preserve">Fonds de solidarité de santé </w:t>
            </w:r>
            <w:r w:rsidRPr="27560BC2" w:rsidR="755CE937">
              <w:rPr>
                <w:rFonts w:eastAsia="Georgia" w:cs="Georgia"/>
                <w:sz w:val="18"/>
                <w:szCs w:val="18"/>
              </w:rPr>
              <w:t xml:space="preserve">(FSS) : en cours de sa création </w:t>
            </w:r>
            <w:r w:rsidRPr="27560BC2" w:rsidR="061248BC">
              <w:rPr>
                <w:rFonts w:eastAsia="Georgia" w:cs="Georgia"/>
                <w:sz w:val="18"/>
                <w:szCs w:val="18"/>
              </w:rPr>
              <w:t xml:space="preserve">organique et </w:t>
            </w:r>
            <w:r w:rsidRPr="27560BC2" w:rsidR="755CE937">
              <w:rPr>
                <w:rFonts w:eastAsia="Georgia" w:cs="Georgia"/>
                <w:sz w:val="18"/>
                <w:szCs w:val="18"/>
              </w:rPr>
              <w:t>légale</w:t>
            </w:r>
            <w:r w:rsidR="0096390E">
              <w:rPr>
                <w:rFonts w:eastAsia="Georgia" w:cs="Georgia"/>
                <w:sz w:val="18"/>
                <w:szCs w:val="18"/>
              </w:rPr>
              <w:t xml:space="preserve"> </w:t>
            </w:r>
            <w:r w:rsidRPr="27560BC2" w:rsidR="755CE937">
              <w:rPr>
                <w:rFonts w:eastAsia="Georgia" w:cs="Georgia"/>
                <w:sz w:val="18"/>
                <w:szCs w:val="18"/>
              </w:rPr>
              <w:t>;</w:t>
            </w:r>
          </w:p>
          <w:p w:rsidR="5952CFF1" w:rsidP="00BA5F07" w:rsidRDefault="3760B720" w14:paraId="1468C9BE" w14:textId="4A7012B8">
            <w:pPr>
              <w:pStyle w:val="ListParagraph"/>
              <w:numPr>
                <w:ilvl w:val="0"/>
                <w:numId w:val="51"/>
              </w:numPr>
              <w:rPr>
                <w:rFonts w:eastAsia="Georgia" w:cs="Georgia"/>
                <w:sz w:val="18"/>
                <w:szCs w:val="18"/>
              </w:rPr>
            </w:pPr>
            <w:r w:rsidRPr="27560BC2">
              <w:rPr>
                <w:rFonts w:eastAsia="Georgia" w:cs="Georgia"/>
                <w:sz w:val="18"/>
                <w:szCs w:val="18"/>
              </w:rPr>
              <w:t xml:space="preserve">Fonds de la promotion de la santé : en cours de sa création organique et légale, </w:t>
            </w:r>
          </w:p>
          <w:p w:rsidR="5952CFF1" w:rsidP="00BA5F07" w:rsidRDefault="755CE937" w14:paraId="62FAA872" w14:textId="543F4787">
            <w:pPr>
              <w:pStyle w:val="ListParagraph"/>
              <w:numPr>
                <w:ilvl w:val="0"/>
                <w:numId w:val="51"/>
              </w:numPr>
              <w:rPr>
                <w:rFonts w:eastAsia="Georgia" w:cs="Georgia"/>
                <w:sz w:val="18"/>
                <w:szCs w:val="18"/>
              </w:rPr>
            </w:pPr>
            <w:r w:rsidRPr="27560BC2">
              <w:rPr>
                <w:rFonts w:eastAsia="Georgia" w:cs="Georgia"/>
                <w:sz w:val="18"/>
                <w:szCs w:val="18"/>
              </w:rPr>
              <w:t xml:space="preserve">Institut National de santé </w:t>
            </w:r>
            <w:proofErr w:type="gramStart"/>
            <w:r w:rsidRPr="27560BC2">
              <w:rPr>
                <w:rFonts w:eastAsia="Georgia" w:cs="Georgia"/>
                <w:sz w:val="18"/>
                <w:szCs w:val="18"/>
              </w:rPr>
              <w:t>publique:</w:t>
            </w:r>
            <w:proofErr w:type="gramEnd"/>
            <w:r w:rsidRPr="27560BC2">
              <w:rPr>
                <w:rFonts w:eastAsia="Georgia" w:cs="Georgia"/>
                <w:sz w:val="18"/>
                <w:szCs w:val="18"/>
              </w:rPr>
              <w:t xml:space="preserve"> en attente de sa création </w:t>
            </w:r>
            <w:r w:rsidRPr="27560BC2" w:rsidR="73B53F56">
              <w:rPr>
                <w:rFonts w:eastAsia="Georgia" w:cs="Georgia"/>
                <w:sz w:val="18"/>
                <w:szCs w:val="18"/>
              </w:rPr>
              <w:t xml:space="preserve">organique et </w:t>
            </w:r>
            <w:r w:rsidRPr="27560BC2">
              <w:rPr>
                <w:rFonts w:eastAsia="Georgia" w:cs="Georgia"/>
                <w:sz w:val="18"/>
                <w:szCs w:val="18"/>
              </w:rPr>
              <w:t xml:space="preserve">légale: </w:t>
            </w:r>
          </w:p>
          <w:p w:rsidR="5952CFF1" w:rsidP="00BA5F07" w:rsidRDefault="38372132" w14:paraId="1B49CF31" w14:textId="6FDF9B03">
            <w:pPr>
              <w:pStyle w:val="ListParagraph"/>
              <w:numPr>
                <w:ilvl w:val="0"/>
                <w:numId w:val="51"/>
              </w:numPr>
              <w:rPr>
                <w:rFonts w:eastAsia="Georgia" w:cs="Georgia"/>
                <w:sz w:val="18"/>
                <w:szCs w:val="18"/>
              </w:rPr>
            </w:pPr>
            <w:r w:rsidRPr="27560BC2">
              <w:rPr>
                <w:rFonts w:eastAsia="Georgia" w:cs="Georgia"/>
                <w:sz w:val="18"/>
                <w:szCs w:val="18"/>
              </w:rPr>
              <w:t>Autorité de la régulation de la prestation sanitaire</w:t>
            </w:r>
            <w:r w:rsidRPr="27560BC2" w:rsidR="33234EBE">
              <w:rPr>
                <w:rFonts w:eastAsia="Georgia" w:cs="Georgia"/>
                <w:sz w:val="18"/>
                <w:szCs w:val="18"/>
              </w:rPr>
              <w:t xml:space="preserve"> : en attente de sa création organique et </w:t>
            </w:r>
            <w:proofErr w:type="gramStart"/>
            <w:r w:rsidRPr="27560BC2" w:rsidR="33234EBE">
              <w:rPr>
                <w:rFonts w:eastAsia="Georgia" w:cs="Georgia"/>
                <w:sz w:val="18"/>
                <w:szCs w:val="18"/>
              </w:rPr>
              <w:t>légale;</w:t>
            </w:r>
            <w:proofErr w:type="gramEnd"/>
            <w:r w:rsidRPr="27560BC2">
              <w:rPr>
                <w:rFonts w:eastAsia="Georgia" w:cs="Georgia"/>
                <w:sz w:val="18"/>
                <w:szCs w:val="18"/>
              </w:rPr>
              <w:t xml:space="preserve"> </w:t>
            </w:r>
          </w:p>
          <w:p w:rsidR="5952CFF1" w:rsidP="27560BC2" w:rsidRDefault="70D34DD8" w14:paraId="756C20E6" w14:textId="6CAAE48B">
            <w:pPr>
              <w:rPr>
                <w:rFonts w:eastAsia="Georgia" w:cs="Georgia"/>
                <w:sz w:val="18"/>
                <w:szCs w:val="18"/>
              </w:rPr>
            </w:pPr>
            <w:r w:rsidRPr="27560BC2">
              <w:rPr>
                <w:rFonts w:eastAsia="Georgia" w:cs="Georgia"/>
                <w:sz w:val="18"/>
                <w:szCs w:val="18"/>
              </w:rPr>
              <w:t xml:space="preserve">Agence national de l’ingénierie clinique de l’information et de l’informatique de la santé (ANICISS)  </w:t>
            </w:r>
          </w:p>
          <w:p w:rsidR="5952CFF1" w:rsidP="4E3272D1" w:rsidRDefault="6ED2D346" w14:paraId="52312298" w14:textId="72AD1B95">
            <w:pPr>
              <w:rPr>
                <w:rFonts w:eastAsia="Georgia" w:cs="Georgia"/>
                <w:sz w:val="18"/>
                <w:szCs w:val="18"/>
              </w:rPr>
            </w:pPr>
            <w:r w:rsidRPr="27560BC2">
              <w:rPr>
                <w:rFonts w:eastAsia="Georgia" w:cs="Georgia"/>
                <w:sz w:val="18"/>
                <w:szCs w:val="18"/>
              </w:rPr>
              <w:t>Centre de connaissance en santé de la RDC (CCSC)</w:t>
            </w:r>
          </w:p>
          <w:p w:rsidR="5952CFF1" w:rsidP="5952CFF1" w:rsidRDefault="5B95BDB8" w14:paraId="26A4CB97" w14:textId="739C7B73">
            <w:r w:rsidRPr="27560BC2">
              <w:rPr>
                <w:rFonts w:eastAsia="Georgia" w:cs="Georgia"/>
                <w:sz w:val="18"/>
                <w:szCs w:val="18"/>
              </w:rPr>
              <w:t xml:space="preserve">UNIKIS, Ecole de santé Publique (ESP) </w:t>
            </w:r>
          </w:p>
        </w:tc>
        <w:tc>
          <w:tcPr>
            <w:tcW w:w="3827" w:type="dxa"/>
            <w:shd w:val="clear" w:color="auto" w:fill="FFFFFF" w:themeFill="background1"/>
          </w:tcPr>
          <w:p w:rsidR="5952CFF1" w:rsidP="4E3272D1" w:rsidRDefault="5952CFF1" w14:paraId="50F2F070" w14:textId="39D442E9">
            <w:r w:rsidRPr="5952CFF1">
              <w:rPr>
                <w:rFonts w:eastAsia="Georgia" w:cs="Georgia"/>
                <w:sz w:val="18"/>
                <w:szCs w:val="18"/>
              </w:rPr>
              <w:t xml:space="preserve">Mise en place d’encadrement légal  </w:t>
            </w:r>
          </w:p>
          <w:p w:rsidR="5952CFF1" w:rsidP="4E3272D1" w:rsidRDefault="5952CFF1" w14:paraId="7FDE0D0A" w14:textId="0F64C849">
            <w:pPr>
              <w:rPr>
                <w:rFonts w:eastAsia="Georgia" w:cs="Georgia"/>
                <w:sz w:val="18"/>
                <w:szCs w:val="18"/>
              </w:rPr>
            </w:pPr>
          </w:p>
          <w:p w:rsidR="5952CFF1" w:rsidP="4E3272D1" w:rsidRDefault="5952CFF1" w14:paraId="3FCE7E51" w14:textId="277CC2BD">
            <w:pPr>
              <w:rPr>
                <w:rFonts w:eastAsia="Georgia" w:cs="Georgia"/>
                <w:sz w:val="18"/>
                <w:szCs w:val="18"/>
              </w:rPr>
            </w:pPr>
          </w:p>
          <w:p w:rsidR="5952CFF1" w:rsidP="4E3272D1" w:rsidRDefault="5952CFF1" w14:paraId="1226CFB8" w14:textId="790B1F8D">
            <w:pPr>
              <w:rPr>
                <w:rFonts w:eastAsia="Georgia" w:cs="Georgia"/>
                <w:sz w:val="18"/>
                <w:szCs w:val="18"/>
              </w:rPr>
            </w:pPr>
          </w:p>
          <w:p w:rsidR="5952CFF1" w:rsidP="4E3272D1" w:rsidRDefault="5952CFF1" w14:paraId="7B4CE07D" w14:textId="19779FC8">
            <w:pPr>
              <w:rPr>
                <w:rFonts w:eastAsia="Georgia" w:cs="Georgia"/>
                <w:sz w:val="18"/>
                <w:szCs w:val="18"/>
              </w:rPr>
            </w:pPr>
          </w:p>
          <w:p w:rsidR="5952CFF1" w:rsidP="4E3272D1" w:rsidRDefault="5952CFF1" w14:paraId="206265F9" w14:textId="0D43AB65">
            <w:pPr>
              <w:rPr>
                <w:rFonts w:eastAsia="Georgia" w:cs="Georgia"/>
                <w:sz w:val="18"/>
                <w:szCs w:val="18"/>
              </w:rPr>
            </w:pPr>
          </w:p>
          <w:p w:rsidR="5952CFF1" w:rsidP="4E3272D1" w:rsidRDefault="5952CFF1" w14:paraId="06A18200" w14:textId="1BA2A16F">
            <w:pPr>
              <w:rPr>
                <w:rFonts w:eastAsia="Georgia" w:cs="Georgia"/>
                <w:sz w:val="18"/>
                <w:szCs w:val="18"/>
              </w:rPr>
            </w:pPr>
          </w:p>
          <w:p w:rsidR="5952CFF1" w:rsidP="4E3272D1" w:rsidRDefault="5952CFF1" w14:paraId="17D57DD7" w14:textId="0A4BDA4D">
            <w:pPr>
              <w:rPr>
                <w:rFonts w:eastAsia="Georgia" w:cs="Georgia"/>
                <w:sz w:val="18"/>
                <w:szCs w:val="18"/>
              </w:rPr>
            </w:pPr>
          </w:p>
          <w:p w:rsidR="5952CFF1" w:rsidP="4E3272D1" w:rsidRDefault="5952CFF1" w14:paraId="0F1F31EE" w14:textId="2E25C5E4">
            <w:pPr>
              <w:rPr>
                <w:rFonts w:eastAsia="Georgia" w:cs="Georgia"/>
                <w:sz w:val="18"/>
                <w:szCs w:val="18"/>
              </w:rPr>
            </w:pPr>
          </w:p>
          <w:p w:rsidR="5952CFF1" w:rsidP="4E3272D1" w:rsidRDefault="5952CFF1" w14:paraId="46CBD8A0" w14:textId="47CA8046">
            <w:pPr>
              <w:rPr>
                <w:rFonts w:eastAsia="Georgia" w:cs="Georgia"/>
                <w:sz w:val="18"/>
                <w:szCs w:val="18"/>
              </w:rPr>
            </w:pPr>
          </w:p>
          <w:p w:rsidR="5952CFF1" w:rsidP="27560BC2" w:rsidRDefault="0D5DDD9F" w14:paraId="1772B538" w14:textId="1DA13D01">
            <w:pPr>
              <w:rPr>
                <w:rFonts w:eastAsia="Georgia" w:cs="Georgia"/>
                <w:sz w:val="18"/>
                <w:szCs w:val="18"/>
              </w:rPr>
            </w:pPr>
            <w:r w:rsidRPr="27560BC2">
              <w:rPr>
                <w:rFonts w:eastAsia="Georgia" w:cs="Georgia"/>
                <w:sz w:val="18"/>
                <w:szCs w:val="18"/>
              </w:rPr>
              <w:t xml:space="preserve">Stratégies et bonnes pratiques  </w:t>
            </w:r>
          </w:p>
          <w:p w:rsidR="5952CFF1" w:rsidP="5952CFF1" w:rsidRDefault="5952CFF1" w14:paraId="4EF53F73" w14:textId="399BB55B">
            <w:pPr>
              <w:rPr>
                <w:rFonts w:eastAsia="Georgia" w:cs="Georgia"/>
                <w:sz w:val="18"/>
                <w:szCs w:val="18"/>
              </w:rPr>
            </w:pPr>
          </w:p>
        </w:tc>
      </w:tr>
      <w:tr w:rsidR="5952CFF1" w:rsidTr="00B77E2C" w14:paraId="5DDAF4AB" w14:textId="77777777">
        <w:trPr>
          <w:trHeight w:val="615"/>
          <w:jc w:val="center"/>
        </w:trPr>
        <w:tc>
          <w:tcPr>
            <w:tcW w:w="1985" w:type="dxa"/>
            <w:vMerge/>
            <w:vAlign w:val="center"/>
          </w:tcPr>
          <w:p w:rsidR="008C418B" w:rsidRDefault="008C418B" w14:paraId="42332C65" w14:textId="77777777"/>
        </w:tc>
        <w:tc>
          <w:tcPr>
            <w:tcW w:w="3817" w:type="dxa"/>
            <w:shd w:val="clear" w:color="auto" w:fill="FFFFFF" w:themeFill="background1"/>
          </w:tcPr>
          <w:p w:rsidR="5952CFF1" w:rsidP="5952CFF1" w:rsidRDefault="5952CFF1" w14:paraId="7E16CF47" w14:textId="5091A8E8">
            <w:r w:rsidRPr="5952CFF1">
              <w:rPr>
                <w:rFonts w:eastAsia="Georgia" w:cs="Georgia"/>
                <w:sz w:val="18"/>
                <w:szCs w:val="18"/>
              </w:rPr>
              <w:t xml:space="preserve">Bureau central de la zone de santé Limete  </w:t>
            </w:r>
          </w:p>
        </w:tc>
        <w:tc>
          <w:tcPr>
            <w:tcW w:w="3827" w:type="dxa"/>
            <w:shd w:val="clear" w:color="auto" w:fill="FFFFFF" w:themeFill="background1"/>
          </w:tcPr>
          <w:p w:rsidR="5952CFF1" w:rsidP="5952CFF1" w:rsidRDefault="5952CFF1" w14:paraId="24569159" w14:textId="5D6C0DC9">
            <w:r w:rsidRPr="5952CFF1">
              <w:rPr>
                <w:rFonts w:eastAsia="Georgia" w:cs="Georgia"/>
                <w:sz w:val="18"/>
                <w:szCs w:val="18"/>
              </w:rPr>
              <w:t xml:space="preserve">Ancrage institutionnel au niveau opérationnel, avec un lien d’ancrage technique à l’ECZS (ancrage intermédiaire) </w:t>
            </w:r>
          </w:p>
        </w:tc>
      </w:tr>
      <w:tr w:rsidR="5952CFF1" w:rsidTr="00B77E2C" w14:paraId="1B0485BC" w14:textId="77777777">
        <w:trPr>
          <w:trHeight w:val="975"/>
          <w:jc w:val="center"/>
        </w:trPr>
        <w:tc>
          <w:tcPr>
            <w:tcW w:w="1985" w:type="dxa"/>
            <w:vMerge/>
            <w:vAlign w:val="center"/>
          </w:tcPr>
          <w:p w:rsidR="008C418B" w:rsidRDefault="008C418B" w14:paraId="3B85EA5D" w14:textId="77777777"/>
        </w:tc>
        <w:tc>
          <w:tcPr>
            <w:tcW w:w="3817" w:type="dxa"/>
            <w:shd w:val="clear" w:color="auto" w:fill="FFFFFF" w:themeFill="background1"/>
          </w:tcPr>
          <w:p w:rsidR="5952CFF1" w:rsidP="5952CFF1" w:rsidRDefault="08C89646" w14:paraId="40E7D0DF" w14:textId="2E3A214D">
            <w:r w:rsidRPr="4E3272D1">
              <w:rPr>
                <w:rFonts w:eastAsia="Georgia" w:cs="Georgia"/>
                <w:sz w:val="18"/>
                <w:szCs w:val="18"/>
              </w:rPr>
              <w:t xml:space="preserve">Formations sanitaires d’origine étatique directement ou indirectement concernées  </w:t>
            </w:r>
          </w:p>
          <w:p w:rsidRPr="4E3272D1" w:rsidR="08C89646" w:rsidP="5952CFF1" w:rsidRDefault="08C89646" w14:paraId="4BF3E2ED" w14:textId="5F5A2E2D">
            <w:pPr>
              <w:rPr>
                <w:rFonts w:eastAsia="Georgia" w:cs="Georgia"/>
                <w:sz w:val="18"/>
                <w:szCs w:val="18"/>
              </w:rPr>
            </w:pPr>
          </w:p>
        </w:tc>
        <w:tc>
          <w:tcPr>
            <w:tcW w:w="3827" w:type="dxa"/>
            <w:shd w:val="clear" w:color="auto" w:fill="FFFFFF" w:themeFill="background1"/>
          </w:tcPr>
          <w:p w:rsidR="5952CFF1" w:rsidP="5952CFF1" w:rsidRDefault="08C89646" w14:paraId="67EA956E" w14:textId="55C68E5F">
            <w:r w:rsidRPr="4E3272D1">
              <w:rPr>
                <w:rFonts w:eastAsia="Georgia" w:cs="Georgia"/>
                <w:sz w:val="18"/>
                <w:szCs w:val="18"/>
              </w:rPr>
              <w:t xml:space="preserve">Ancrage opérationnel et intermédiaire, intégré dans le triple ancrage  </w:t>
            </w:r>
          </w:p>
          <w:p w:rsidRPr="4E3272D1" w:rsidR="08C89646" w:rsidP="5952CFF1" w:rsidRDefault="08C89646" w14:paraId="7095F31F" w14:textId="403C3FEE">
            <w:pPr>
              <w:rPr>
                <w:rFonts w:eastAsia="Georgia" w:cs="Georgia"/>
                <w:sz w:val="18"/>
                <w:szCs w:val="18"/>
              </w:rPr>
            </w:pPr>
          </w:p>
        </w:tc>
      </w:tr>
      <w:tr w:rsidR="5952CFF1" w:rsidTr="00B77E2C" w14:paraId="45CE068D" w14:textId="77777777">
        <w:trPr>
          <w:trHeight w:val="684"/>
          <w:jc w:val="center"/>
        </w:trPr>
        <w:tc>
          <w:tcPr>
            <w:tcW w:w="1985" w:type="dxa"/>
            <w:vMerge/>
            <w:vAlign w:val="center"/>
          </w:tcPr>
          <w:p w:rsidR="008C418B" w:rsidRDefault="008C418B" w14:paraId="553064C3" w14:textId="77777777"/>
        </w:tc>
        <w:tc>
          <w:tcPr>
            <w:tcW w:w="3817" w:type="dxa"/>
            <w:shd w:val="clear" w:color="auto" w:fill="FFFFFF" w:themeFill="background1"/>
          </w:tcPr>
          <w:p w:rsidR="5952CFF1" w:rsidP="5952CFF1" w:rsidRDefault="5952CFF1" w14:paraId="0CA58706" w14:textId="2A465ECC">
            <w:r w:rsidRPr="5952CFF1">
              <w:rPr>
                <w:rFonts w:eastAsia="Georgia" w:cs="Georgia"/>
                <w:sz w:val="18"/>
                <w:szCs w:val="18"/>
              </w:rPr>
              <w:t xml:space="preserve">Programme national d’approvisionnement de médicaments (PNAM), CDR CADMEKO, FEDECAME, CPP-GT médicament  </w:t>
            </w:r>
          </w:p>
        </w:tc>
        <w:tc>
          <w:tcPr>
            <w:tcW w:w="3827" w:type="dxa"/>
            <w:shd w:val="clear" w:color="auto" w:fill="FFFFFF" w:themeFill="background1"/>
          </w:tcPr>
          <w:p w:rsidR="5952CFF1" w:rsidP="5952CFF1" w:rsidRDefault="5952CFF1" w14:paraId="675E492C" w14:textId="2EF571B0">
            <w:r w:rsidRPr="5952CFF1">
              <w:rPr>
                <w:rFonts w:eastAsia="Georgia" w:cs="Georgia"/>
                <w:sz w:val="18"/>
                <w:szCs w:val="18"/>
              </w:rPr>
              <w:t xml:space="preserve">Gouvernance Sectorielle   </w:t>
            </w:r>
          </w:p>
        </w:tc>
      </w:tr>
      <w:tr w:rsidR="5952CFF1" w:rsidTr="00B77E2C" w14:paraId="17B31594" w14:textId="77777777">
        <w:trPr>
          <w:trHeight w:val="615"/>
          <w:jc w:val="center"/>
        </w:trPr>
        <w:tc>
          <w:tcPr>
            <w:tcW w:w="1985" w:type="dxa"/>
            <w:vMerge/>
            <w:vAlign w:val="center"/>
          </w:tcPr>
          <w:p w:rsidR="008C418B" w:rsidRDefault="008C418B" w14:paraId="6147F94E" w14:textId="77777777"/>
        </w:tc>
        <w:tc>
          <w:tcPr>
            <w:tcW w:w="3817" w:type="dxa"/>
            <w:shd w:val="clear" w:color="auto" w:fill="FFFFFF" w:themeFill="background1"/>
          </w:tcPr>
          <w:p w:rsidR="5952CFF1" w:rsidP="5952CFF1" w:rsidRDefault="5952CFF1" w14:paraId="1852C85B" w14:textId="5C2DA0C8">
            <w:r w:rsidRPr="5952CFF1">
              <w:rPr>
                <w:rFonts w:eastAsia="Georgia" w:cs="Georgia"/>
                <w:sz w:val="18"/>
                <w:szCs w:val="18"/>
              </w:rPr>
              <w:t xml:space="preserve">Programme National de la santé des adolescents et les jeunes (PNSAJ)  </w:t>
            </w:r>
          </w:p>
        </w:tc>
        <w:tc>
          <w:tcPr>
            <w:tcW w:w="3827" w:type="dxa"/>
            <w:shd w:val="clear" w:color="auto" w:fill="FFFFFF" w:themeFill="background1"/>
          </w:tcPr>
          <w:p w:rsidR="5952CFF1" w:rsidP="5952CFF1" w:rsidRDefault="5952CFF1" w14:paraId="7F6DB044" w14:textId="5FF3C415">
            <w:r w:rsidRPr="5952CFF1">
              <w:rPr>
                <w:rFonts w:eastAsia="Georgia" w:cs="Georgia"/>
                <w:sz w:val="18"/>
                <w:szCs w:val="18"/>
              </w:rPr>
              <w:t xml:space="preserve"> </w:t>
            </w:r>
          </w:p>
        </w:tc>
      </w:tr>
      <w:tr w:rsidR="5952CFF1" w:rsidTr="00B77E2C" w14:paraId="74F76F4D" w14:textId="77777777">
        <w:trPr>
          <w:trHeight w:val="360"/>
          <w:jc w:val="center"/>
        </w:trPr>
        <w:tc>
          <w:tcPr>
            <w:tcW w:w="9629" w:type="dxa"/>
            <w:gridSpan w:val="3"/>
            <w:shd w:val="clear" w:color="auto" w:fill="D9D9D9" w:themeFill="background1" w:themeFillShade="D9"/>
          </w:tcPr>
          <w:p w:rsidR="5952CFF1" w:rsidP="5952CFF1" w:rsidRDefault="5952CFF1" w14:paraId="718B1871" w14:textId="1664D420">
            <w:r w:rsidRPr="00D51F39">
              <w:rPr>
                <w:rFonts w:eastAsia="Georgia" w:cs="Georgia"/>
                <w:b/>
                <w:bCs/>
                <w:sz w:val="18"/>
                <w:szCs w:val="18"/>
              </w:rPr>
              <w:t>Les acteurs du monde associatif et du secteur privé (belges et congolais)</w:t>
            </w:r>
            <w:r w:rsidRPr="00D51F39">
              <w:rPr>
                <w:rFonts w:eastAsia="Georgia" w:cs="Georgia"/>
                <w:sz w:val="18"/>
                <w:szCs w:val="18"/>
              </w:rPr>
              <w:t xml:space="preserve">  </w:t>
            </w:r>
          </w:p>
        </w:tc>
      </w:tr>
      <w:tr w:rsidR="5952CFF1" w:rsidTr="00B77E2C" w14:paraId="64E6440F" w14:textId="77777777">
        <w:trPr>
          <w:jc w:val="center"/>
        </w:trPr>
        <w:tc>
          <w:tcPr>
            <w:tcW w:w="1985" w:type="dxa"/>
            <w:vMerge w:val="restart"/>
            <w:shd w:val="clear" w:color="auto" w:fill="FFFFFF" w:themeFill="background1"/>
          </w:tcPr>
          <w:p w:rsidR="5952CFF1" w:rsidP="3C051078" w:rsidRDefault="00CA4EEB" w14:paraId="3DB79213" w14:textId="00391B33">
            <w:pPr>
              <w:jc w:val="left"/>
            </w:pPr>
            <w:r w:rsidRPr="000106BE">
              <w:rPr>
                <w:rFonts w:eastAsia="Times New Roman" w:cs="Times New Roman"/>
                <w:sz w:val="18"/>
                <w:szCs w:val="18"/>
                <w:lang w:eastAsia="fr-FR"/>
              </w:rPr>
              <w:t>Intervention COD2202411 – Santé et protection sociale en santé</w:t>
            </w:r>
          </w:p>
        </w:tc>
        <w:tc>
          <w:tcPr>
            <w:tcW w:w="3817" w:type="dxa"/>
            <w:shd w:val="clear" w:color="auto" w:fill="FFFFFF" w:themeFill="background1"/>
          </w:tcPr>
          <w:p w:rsidR="5952CFF1" w:rsidP="5952CFF1" w:rsidRDefault="5952CFF1" w14:paraId="0DA36722" w14:textId="79B91A85">
            <w:r w:rsidRPr="5952CFF1">
              <w:rPr>
                <w:rFonts w:eastAsia="Georgia" w:cs="Georgia"/>
                <w:sz w:val="18"/>
                <w:szCs w:val="18"/>
              </w:rPr>
              <w:t xml:space="preserve">Fournisseurs privés de soins de santé   </w:t>
            </w:r>
          </w:p>
        </w:tc>
        <w:tc>
          <w:tcPr>
            <w:tcW w:w="3827" w:type="dxa"/>
            <w:shd w:val="clear" w:color="auto" w:fill="FFFFFF" w:themeFill="background1"/>
          </w:tcPr>
          <w:p w:rsidR="5952CFF1" w:rsidP="5952CFF1" w:rsidRDefault="5952CFF1" w14:paraId="586D0C2A" w14:textId="147CA952">
            <w:r w:rsidRPr="5952CFF1">
              <w:rPr>
                <w:rFonts w:eastAsia="Georgia" w:cs="Georgia"/>
                <w:sz w:val="18"/>
                <w:szCs w:val="18"/>
              </w:rPr>
              <w:t xml:space="preserve">Stratégies et bonnes pratiques  </w:t>
            </w:r>
          </w:p>
        </w:tc>
      </w:tr>
      <w:tr w:rsidR="5952CFF1" w:rsidTr="00B77E2C" w14:paraId="052A252B" w14:textId="77777777">
        <w:trPr>
          <w:jc w:val="center"/>
        </w:trPr>
        <w:tc>
          <w:tcPr>
            <w:tcW w:w="1985" w:type="dxa"/>
            <w:vMerge/>
            <w:vAlign w:val="center"/>
          </w:tcPr>
          <w:p w:rsidR="008C418B" w:rsidRDefault="008C418B" w14:paraId="4B776CD7" w14:textId="77777777"/>
        </w:tc>
        <w:tc>
          <w:tcPr>
            <w:tcW w:w="3817" w:type="dxa"/>
            <w:shd w:val="clear" w:color="auto" w:fill="FFFFFF" w:themeFill="background1"/>
          </w:tcPr>
          <w:p w:rsidR="5952CFF1" w:rsidP="5952CFF1" w:rsidRDefault="5B95BDB8" w14:paraId="2BF149A5" w14:textId="0562EAEB">
            <w:r w:rsidRPr="27560BC2">
              <w:rPr>
                <w:rFonts w:eastAsia="Georgia" w:cs="Georgia"/>
                <w:sz w:val="18"/>
                <w:szCs w:val="18"/>
              </w:rPr>
              <w:t xml:space="preserve">Les membres des </w:t>
            </w:r>
            <w:r w:rsidRPr="27560BC2" w:rsidR="3E04C673">
              <w:rPr>
                <w:rFonts w:eastAsia="Georgia" w:cs="Georgia"/>
                <w:sz w:val="18"/>
                <w:szCs w:val="18"/>
              </w:rPr>
              <w:t>c</w:t>
            </w:r>
            <w:r w:rsidRPr="27560BC2">
              <w:rPr>
                <w:rFonts w:eastAsia="Georgia" w:cs="Georgia"/>
                <w:sz w:val="18"/>
                <w:szCs w:val="18"/>
              </w:rPr>
              <w:t xml:space="preserve">omités de santé   </w:t>
            </w:r>
          </w:p>
        </w:tc>
        <w:tc>
          <w:tcPr>
            <w:tcW w:w="3827" w:type="dxa"/>
            <w:shd w:val="clear" w:color="auto" w:fill="FFFFFF" w:themeFill="background1"/>
          </w:tcPr>
          <w:p w:rsidR="5952CFF1" w:rsidP="5952CFF1" w:rsidRDefault="3E3CCAC8" w14:paraId="1C49DBB2" w14:textId="01E4B8A9">
            <w:r w:rsidRPr="3C051078">
              <w:rPr>
                <w:rFonts w:eastAsia="Georgia" w:cs="Georgia"/>
                <w:sz w:val="18"/>
                <w:szCs w:val="18"/>
                <w:lang w:val="fr-FR"/>
              </w:rPr>
              <w:t xml:space="preserve">Participation citoyenne et redevabilité </w:t>
            </w:r>
            <w:r w:rsidRPr="3C051078">
              <w:rPr>
                <w:rFonts w:eastAsia="Georgia" w:cs="Georgia"/>
                <w:sz w:val="18"/>
                <w:szCs w:val="18"/>
              </w:rPr>
              <w:t xml:space="preserve">  </w:t>
            </w:r>
          </w:p>
        </w:tc>
      </w:tr>
      <w:tr w:rsidR="5952CFF1" w:rsidTr="00B77E2C" w14:paraId="0DE5DA32" w14:textId="77777777">
        <w:trPr>
          <w:trHeight w:val="554"/>
          <w:jc w:val="center"/>
        </w:trPr>
        <w:tc>
          <w:tcPr>
            <w:tcW w:w="1985" w:type="dxa"/>
            <w:vMerge/>
            <w:vAlign w:val="center"/>
          </w:tcPr>
          <w:p w:rsidR="008C418B" w:rsidRDefault="008C418B" w14:paraId="63BAE36A" w14:textId="77777777"/>
        </w:tc>
        <w:tc>
          <w:tcPr>
            <w:tcW w:w="3817" w:type="dxa"/>
            <w:shd w:val="clear" w:color="auto" w:fill="FFFFFF" w:themeFill="background1"/>
          </w:tcPr>
          <w:p w:rsidR="5952CFF1" w:rsidP="00B77E2C" w:rsidRDefault="5B95BDB8" w14:paraId="409C9CDE" w14:textId="5DB9BADA">
            <w:pPr>
              <w:rPr>
                <w:rFonts w:eastAsia="Georgia" w:cs="Georgia"/>
                <w:sz w:val="18"/>
                <w:szCs w:val="18"/>
              </w:rPr>
            </w:pPr>
            <w:r w:rsidRPr="27560BC2">
              <w:rPr>
                <w:rFonts w:eastAsia="Georgia" w:cs="Georgia"/>
                <w:sz w:val="18"/>
                <w:szCs w:val="18"/>
              </w:rPr>
              <w:t>ONG Belges, rassemblées dans le Hub Santé</w:t>
            </w:r>
          </w:p>
        </w:tc>
        <w:tc>
          <w:tcPr>
            <w:tcW w:w="3827" w:type="dxa"/>
            <w:shd w:val="clear" w:color="auto" w:fill="FFFFFF" w:themeFill="background1"/>
          </w:tcPr>
          <w:p w:rsidR="5952CFF1" w:rsidP="5952CFF1" w:rsidRDefault="5952CFF1" w14:paraId="3BBFA0A6" w14:textId="20BC4E8A">
            <w:pPr>
              <w:rPr>
                <w:rFonts w:eastAsia="Georgia" w:cs="Georgia"/>
                <w:sz w:val="18"/>
                <w:szCs w:val="18"/>
              </w:rPr>
            </w:pPr>
            <w:r w:rsidRPr="5952CFF1">
              <w:rPr>
                <w:rFonts w:eastAsia="Georgia" w:cs="Georgia"/>
                <w:sz w:val="18"/>
                <w:szCs w:val="18"/>
              </w:rPr>
              <w:t xml:space="preserve">Suivi scientifique par rapport à la santé urbaine  </w:t>
            </w:r>
          </w:p>
        </w:tc>
      </w:tr>
      <w:tr w:rsidR="4E3272D1" w:rsidTr="00B77E2C" w14:paraId="064B7F9C" w14:textId="77777777">
        <w:trPr>
          <w:jc w:val="center"/>
        </w:trPr>
        <w:tc>
          <w:tcPr>
            <w:tcW w:w="1985" w:type="dxa"/>
            <w:vMerge/>
          </w:tcPr>
          <w:p w:rsidR="0099587B" w:rsidRDefault="0099587B" w14:paraId="3B9CE6BE" w14:textId="77777777"/>
        </w:tc>
        <w:tc>
          <w:tcPr>
            <w:tcW w:w="3817" w:type="dxa"/>
            <w:shd w:val="clear" w:color="auto" w:fill="FFFFFF" w:themeFill="background1"/>
          </w:tcPr>
          <w:p w:rsidR="5F211F46" w:rsidP="27560BC2" w:rsidRDefault="4362F893" w14:paraId="601248EE" w14:textId="6D6FA877">
            <w:pPr>
              <w:rPr>
                <w:rFonts w:eastAsia="Georgia" w:cs="Georgia"/>
                <w:sz w:val="18"/>
                <w:szCs w:val="18"/>
              </w:rPr>
            </w:pPr>
            <w:r w:rsidRPr="27560BC2">
              <w:rPr>
                <w:rFonts w:eastAsia="Georgia" w:cs="Georgia"/>
                <w:sz w:val="18"/>
                <w:szCs w:val="18"/>
              </w:rPr>
              <w:t xml:space="preserve">Universités belges avec lesquelles Enabel a établi des ACC :  ULB, ULG, UCL, UG, UA, VUB, etc.  </w:t>
            </w:r>
          </w:p>
          <w:p w:rsidR="4E3272D1" w:rsidP="4E3272D1" w:rsidRDefault="4E3272D1" w14:paraId="5D908B87" w14:textId="1B5C68A8">
            <w:pPr>
              <w:rPr>
                <w:rFonts w:eastAsia="Georgia" w:cs="Georgia"/>
                <w:sz w:val="18"/>
                <w:szCs w:val="18"/>
              </w:rPr>
            </w:pPr>
          </w:p>
        </w:tc>
        <w:tc>
          <w:tcPr>
            <w:tcW w:w="3827" w:type="dxa"/>
            <w:shd w:val="clear" w:color="auto" w:fill="FFFFFF" w:themeFill="background1"/>
          </w:tcPr>
          <w:p w:rsidR="4E3272D1" w:rsidP="27560BC2" w:rsidRDefault="6190D3EE" w14:paraId="681A87AF" w14:textId="32FC606A">
            <w:pPr>
              <w:rPr>
                <w:rFonts w:eastAsia="Georgia" w:cs="Georgia"/>
                <w:sz w:val="18"/>
                <w:szCs w:val="18"/>
              </w:rPr>
            </w:pPr>
            <w:r w:rsidRPr="27560BC2">
              <w:rPr>
                <w:rFonts w:eastAsia="Georgia" w:cs="Georgia"/>
                <w:sz w:val="18"/>
                <w:szCs w:val="18"/>
              </w:rPr>
              <w:t xml:space="preserve">Domaines d’intérêt commun : l’appui systémique, le développement de financement plus pérenne, la qualité de l’offre de soins avec notamment la santé urbaine à Kinshasa.  </w:t>
            </w:r>
          </w:p>
        </w:tc>
      </w:tr>
      <w:tr w:rsidR="4E3272D1" w:rsidTr="00B77E2C" w14:paraId="185B0F11" w14:textId="77777777">
        <w:trPr>
          <w:trHeight w:val="667"/>
          <w:jc w:val="center"/>
        </w:trPr>
        <w:tc>
          <w:tcPr>
            <w:tcW w:w="1985" w:type="dxa"/>
            <w:vMerge/>
          </w:tcPr>
          <w:p w:rsidR="0099587B" w:rsidRDefault="0099587B" w14:paraId="11D2FBD6" w14:textId="77777777"/>
        </w:tc>
        <w:tc>
          <w:tcPr>
            <w:tcW w:w="3817" w:type="dxa"/>
            <w:shd w:val="clear" w:color="auto" w:fill="FFFFFF" w:themeFill="background1"/>
          </w:tcPr>
          <w:p w:rsidR="723E698D" w:rsidP="4E3272D1" w:rsidRDefault="3930AD00" w14:paraId="329D90C9" w14:textId="1795DE28">
            <w:pPr>
              <w:rPr>
                <w:rFonts w:eastAsia="Georgia" w:cs="Georgia"/>
                <w:sz w:val="18"/>
                <w:szCs w:val="18"/>
              </w:rPr>
            </w:pPr>
            <w:r w:rsidRPr="27560BC2">
              <w:rPr>
                <w:rFonts w:eastAsia="Georgia" w:cs="Georgia"/>
                <w:sz w:val="18"/>
                <w:szCs w:val="18"/>
              </w:rPr>
              <w:t xml:space="preserve">Autres partenaires belges avec qui Enabel a établi des ACC : </w:t>
            </w:r>
            <w:proofErr w:type="spellStart"/>
            <w:r w:rsidRPr="27560BC2">
              <w:rPr>
                <w:rFonts w:eastAsia="Georgia" w:cs="Georgia"/>
                <w:sz w:val="18"/>
                <w:szCs w:val="18"/>
              </w:rPr>
              <w:t>Sciensano</w:t>
            </w:r>
            <w:proofErr w:type="spellEnd"/>
            <w:r w:rsidRPr="27560BC2">
              <w:rPr>
                <w:rFonts w:eastAsia="Georgia" w:cs="Georgia"/>
                <w:sz w:val="18"/>
                <w:szCs w:val="18"/>
              </w:rPr>
              <w:t xml:space="preserve">, FAGG, </w:t>
            </w:r>
            <w:proofErr w:type="spellStart"/>
            <w:r w:rsidRPr="27560BC2">
              <w:rPr>
                <w:rFonts w:eastAsia="Georgia" w:cs="Georgia"/>
                <w:sz w:val="18"/>
                <w:szCs w:val="18"/>
              </w:rPr>
              <w:t>Belincosoc</w:t>
            </w:r>
            <w:proofErr w:type="spellEnd"/>
            <w:r w:rsidRPr="27560BC2" w:rsidR="37593B76">
              <w:rPr>
                <w:rFonts w:eastAsia="Georgia" w:cs="Georgia"/>
                <w:sz w:val="18"/>
                <w:szCs w:val="18"/>
              </w:rPr>
              <w:t>, etc.</w:t>
            </w:r>
          </w:p>
        </w:tc>
        <w:tc>
          <w:tcPr>
            <w:tcW w:w="3827" w:type="dxa"/>
            <w:shd w:val="clear" w:color="auto" w:fill="FFFFFF" w:themeFill="background1"/>
          </w:tcPr>
          <w:p w:rsidR="4BAE77E4" w:rsidP="4E3272D1" w:rsidRDefault="48761499" w14:paraId="5D127297" w14:textId="7EF224E4">
            <w:pPr>
              <w:rPr>
                <w:rFonts w:eastAsia="Georgia" w:cs="Georgia"/>
                <w:sz w:val="18"/>
                <w:szCs w:val="18"/>
              </w:rPr>
            </w:pPr>
            <w:r w:rsidRPr="27560BC2">
              <w:rPr>
                <w:rFonts w:eastAsia="Georgia" w:cs="Georgia"/>
                <w:sz w:val="18"/>
                <w:szCs w:val="18"/>
              </w:rPr>
              <w:t>Suivi et collaboration scientifique</w:t>
            </w:r>
          </w:p>
        </w:tc>
      </w:tr>
      <w:tr w:rsidR="4E3272D1" w:rsidTr="00B77E2C" w14:paraId="53BA6BEF" w14:textId="77777777">
        <w:trPr>
          <w:trHeight w:val="298"/>
          <w:jc w:val="center"/>
        </w:trPr>
        <w:tc>
          <w:tcPr>
            <w:tcW w:w="1985" w:type="dxa"/>
            <w:vMerge/>
          </w:tcPr>
          <w:p w:rsidR="0099587B" w:rsidRDefault="0099587B" w14:paraId="24250DF4" w14:textId="77777777"/>
        </w:tc>
        <w:tc>
          <w:tcPr>
            <w:tcW w:w="3817" w:type="dxa"/>
            <w:shd w:val="clear" w:color="auto" w:fill="FFFFFF" w:themeFill="background1"/>
          </w:tcPr>
          <w:p w:rsidR="08C89646" w:rsidRDefault="08C89646" w14:paraId="6EE911FC" w14:textId="47CF1D9D">
            <w:r w:rsidRPr="4E3272D1">
              <w:rPr>
                <w:rFonts w:eastAsia="Georgia" w:cs="Georgia"/>
                <w:sz w:val="18"/>
                <w:szCs w:val="18"/>
              </w:rPr>
              <w:t xml:space="preserve">Institut de médecine tropical d’Anvers  </w:t>
            </w:r>
          </w:p>
        </w:tc>
        <w:tc>
          <w:tcPr>
            <w:tcW w:w="3827" w:type="dxa"/>
            <w:shd w:val="clear" w:color="auto" w:fill="FFFFFF" w:themeFill="background1"/>
          </w:tcPr>
          <w:p w:rsidR="4838419E" w:rsidRDefault="4838419E" w14:paraId="4C2A50B2" w14:textId="6CC65613">
            <w:proofErr w:type="spellStart"/>
            <w:proofErr w:type="gramStart"/>
            <w:r w:rsidRPr="4E3272D1">
              <w:rPr>
                <w:rFonts w:eastAsia="Georgia" w:cs="Georgia"/>
                <w:sz w:val="18"/>
                <w:szCs w:val="18"/>
                <w:lang w:val="en-US"/>
              </w:rPr>
              <w:t>Suivi</w:t>
            </w:r>
            <w:proofErr w:type="spellEnd"/>
            <w:r w:rsidRPr="4E3272D1">
              <w:rPr>
                <w:rFonts w:eastAsia="Georgia" w:cs="Georgia"/>
                <w:sz w:val="18"/>
                <w:szCs w:val="18"/>
                <w:lang w:val="en-US"/>
              </w:rPr>
              <w:t xml:space="preserve">  </w:t>
            </w:r>
            <w:r w:rsidRPr="4E3272D1" w:rsidR="7C9BD401">
              <w:rPr>
                <w:rFonts w:eastAsia="Georgia" w:cs="Georgia"/>
                <w:sz w:val="18"/>
                <w:szCs w:val="18"/>
              </w:rPr>
              <w:t>Scientifique</w:t>
            </w:r>
            <w:proofErr w:type="gramEnd"/>
            <w:r w:rsidRPr="4E3272D1">
              <w:rPr>
                <w:rFonts w:eastAsia="Georgia" w:cs="Georgia"/>
                <w:sz w:val="18"/>
                <w:szCs w:val="18"/>
              </w:rPr>
              <w:t xml:space="preserve">  </w:t>
            </w:r>
          </w:p>
        </w:tc>
      </w:tr>
      <w:tr w:rsidR="004849F4" w:rsidTr="00B77E2C" w14:paraId="1ED29144" w14:textId="77777777">
        <w:trPr>
          <w:jc w:val="center"/>
        </w:trPr>
        <w:tc>
          <w:tcPr>
            <w:tcW w:w="9629" w:type="dxa"/>
            <w:gridSpan w:val="3"/>
            <w:shd w:val="clear" w:color="auto" w:fill="BFBFBF" w:themeFill="background1" w:themeFillShade="BF"/>
            <w:vAlign w:val="center"/>
          </w:tcPr>
          <w:p w:rsidR="004849F4" w:rsidRDefault="004849F4" w14:paraId="0F0C23E3" w14:textId="5EDCCA11">
            <w:r w:rsidRPr="00D51F39">
              <w:rPr>
                <w:rFonts w:eastAsia="Georgia" w:cs="Georgia"/>
                <w:b/>
                <w:bCs/>
                <w:sz w:val="18"/>
                <w:szCs w:val="18"/>
              </w:rPr>
              <w:t>Les autres PTF</w:t>
            </w:r>
            <w:r w:rsidRPr="00D51F39">
              <w:rPr>
                <w:rFonts w:eastAsia="Georgia" w:cs="Georgia"/>
                <w:sz w:val="18"/>
                <w:szCs w:val="18"/>
              </w:rPr>
              <w:t xml:space="preserve">  </w:t>
            </w:r>
          </w:p>
        </w:tc>
      </w:tr>
      <w:tr w:rsidR="5952CFF1" w:rsidTr="00B77E2C" w14:paraId="66A46B92" w14:textId="77777777">
        <w:trPr>
          <w:jc w:val="center"/>
        </w:trPr>
        <w:tc>
          <w:tcPr>
            <w:tcW w:w="1985" w:type="dxa"/>
            <w:vMerge w:val="restart"/>
            <w:vAlign w:val="center"/>
          </w:tcPr>
          <w:p w:rsidR="5952CFF1" w:rsidP="3C051078" w:rsidRDefault="00CA4EEB" w14:paraId="35C5D5E8" w14:textId="2CA1DC1C">
            <w:pPr>
              <w:jc w:val="left"/>
              <w:rPr>
                <w:rFonts w:eastAsia="Georgia" w:cs="Georgia"/>
                <w:sz w:val="18"/>
                <w:szCs w:val="18"/>
              </w:rPr>
            </w:pPr>
            <w:r w:rsidRPr="000106BE">
              <w:rPr>
                <w:rFonts w:eastAsia="Times New Roman" w:cs="Times New Roman"/>
                <w:sz w:val="18"/>
                <w:szCs w:val="18"/>
                <w:lang w:eastAsia="fr-FR"/>
              </w:rPr>
              <w:t>Intervention COD2202411 – Santé et protection sociale en santé</w:t>
            </w:r>
          </w:p>
        </w:tc>
        <w:tc>
          <w:tcPr>
            <w:tcW w:w="3817" w:type="dxa"/>
          </w:tcPr>
          <w:p w:rsidR="5952CFF1" w:rsidP="27560BC2" w:rsidRDefault="5B95BDB8" w14:paraId="26BF43BD" w14:textId="1A3004F9">
            <w:pPr>
              <w:rPr>
                <w:rFonts w:eastAsia="Georgia" w:cs="Georgia"/>
                <w:sz w:val="18"/>
                <w:szCs w:val="18"/>
              </w:rPr>
            </w:pPr>
            <w:r w:rsidRPr="27560BC2">
              <w:rPr>
                <w:rFonts w:eastAsia="Georgia" w:cs="Georgia"/>
                <w:sz w:val="18"/>
                <w:szCs w:val="18"/>
              </w:rPr>
              <w:t>OMS</w:t>
            </w:r>
            <w:r w:rsidRPr="27560BC2">
              <w:rPr>
                <w:rFonts w:ascii="Times New Roman" w:hAnsi="Times New Roman" w:eastAsia="Times New Roman" w:cs="Times New Roman"/>
                <w:sz w:val="18"/>
                <w:szCs w:val="18"/>
              </w:rPr>
              <w:t> </w:t>
            </w:r>
          </w:p>
          <w:p w:rsidR="5952CFF1" w:rsidP="39998FDE" w:rsidRDefault="6DF08EF9" w14:paraId="17F47DB7" w14:textId="7A0DF735">
            <w:pPr>
              <w:rPr>
                <w:rFonts w:eastAsia="Georgia" w:cs="Georgia"/>
                <w:sz w:val="18"/>
                <w:szCs w:val="18"/>
              </w:rPr>
            </w:pPr>
            <w:r w:rsidRPr="39998FDE">
              <w:rPr>
                <w:rFonts w:eastAsia="Georgia" w:cs="Georgia"/>
                <w:sz w:val="18"/>
                <w:szCs w:val="18"/>
              </w:rPr>
              <w:t xml:space="preserve">FNUAP </w:t>
            </w:r>
          </w:p>
          <w:p w:rsidR="5952CFF1" w:rsidP="39998FDE" w:rsidRDefault="32699555" w14:paraId="64F233C1" w14:textId="171ABCA1">
            <w:pPr>
              <w:rPr>
                <w:rFonts w:eastAsia="Calibri" w:cs="Arial"/>
                <w:szCs w:val="21"/>
              </w:rPr>
            </w:pPr>
            <w:r w:rsidRPr="39998FDE">
              <w:rPr>
                <w:rFonts w:eastAsia="Georgia" w:cs="Georgia"/>
                <w:sz w:val="18"/>
                <w:szCs w:val="18"/>
              </w:rPr>
              <w:t xml:space="preserve">Membres du GIBS et du GIBS au niveau provincial. </w:t>
            </w:r>
          </w:p>
        </w:tc>
        <w:tc>
          <w:tcPr>
            <w:tcW w:w="3827" w:type="dxa"/>
          </w:tcPr>
          <w:p w:rsidR="5952CFF1" w:rsidP="27560BC2" w:rsidRDefault="3D809451" w14:paraId="5C24574A" w14:textId="6582814E">
            <w:pPr>
              <w:rPr>
                <w:rFonts w:eastAsia="Georgia" w:cs="Georgia"/>
                <w:sz w:val="18"/>
                <w:szCs w:val="18"/>
              </w:rPr>
            </w:pPr>
            <w:r w:rsidRPr="27560BC2">
              <w:rPr>
                <w:rFonts w:eastAsia="Georgia" w:cs="Georgia"/>
                <w:sz w:val="18"/>
                <w:szCs w:val="18"/>
              </w:rPr>
              <w:t xml:space="preserve">Lutte contre les maladies épidémiologiques, campagne vaccination et Panification familiale : </w:t>
            </w:r>
          </w:p>
          <w:p w:rsidR="5952CFF1" w:rsidP="00BA5F07" w:rsidRDefault="5B95BDB8" w14:paraId="08F7A4BB" w14:textId="1CCF5814">
            <w:pPr>
              <w:pStyle w:val="ListParagraph"/>
              <w:numPr>
                <w:ilvl w:val="0"/>
                <w:numId w:val="50"/>
              </w:numPr>
              <w:rPr>
                <w:rFonts w:eastAsia="Georgia" w:cs="Georgia"/>
                <w:sz w:val="18"/>
                <w:szCs w:val="18"/>
              </w:rPr>
            </w:pPr>
            <w:r w:rsidRPr="27560BC2">
              <w:rPr>
                <w:rFonts w:eastAsia="Georgia" w:cs="Georgia"/>
                <w:sz w:val="18"/>
                <w:szCs w:val="18"/>
              </w:rPr>
              <w:t xml:space="preserve">Appui à la surveillance et logistique, la supervision </w:t>
            </w:r>
            <w:r w:rsidRPr="27560BC2" w:rsidR="5B77EC1B">
              <w:rPr>
                <w:rFonts w:eastAsia="Georgia" w:cs="Georgia"/>
                <w:sz w:val="18"/>
                <w:szCs w:val="18"/>
              </w:rPr>
              <w:t>;</w:t>
            </w:r>
          </w:p>
          <w:p w:rsidR="5952CFF1" w:rsidP="00BA5F07" w:rsidRDefault="5B95BDB8" w14:paraId="0BC7BC0F" w14:textId="2D85E1B3">
            <w:pPr>
              <w:pStyle w:val="ListParagraph"/>
              <w:numPr>
                <w:ilvl w:val="0"/>
                <w:numId w:val="50"/>
              </w:numPr>
              <w:rPr>
                <w:rFonts w:eastAsia="Georgia" w:cs="Georgia"/>
                <w:sz w:val="18"/>
                <w:szCs w:val="18"/>
              </w:rPr>
            </w:pPr>
            <w:r w:rsidRPr="27560BC2">
              <w:rPr>
                <w:rFonts w:eastAsia="Georgia" w:cs="Georgia"/>
                <w:sz w:val="18"/>
                <w:szCs w:val="18"/>
              </w:rPr>
              <w:t xml:space="preserve">Appui </w:t>
            </w:r>
            <w:proofErr w:type="gramStart"/>
            <w:r w:rsidRPr="27560BC2">
              <w:rPr>
                <w:rFonts w:eastAsia="Georgia" w:cs="Georgia"/>
                <w:sz w:val="18"/>
                <w:szCs w:val="18"/>
              </w:rPr>
              <w:t>à</w:t>
            </w:r>
            <w:proofErr w:type="gramEnd"/>
            <w:r w:rsidRPr="27560BC2">
              <w:rPr>
                <w:rFonts w:eastAsia="Georgia" w:cs="Georgia"/>
                <w:sz w:val="18"/>
                <w:szCs w:val="18"/>
              </w:rPr>
              <w:t xml:space="preserve"> la stratégie de mettre PF en relief dans le PMA et en dynamique spécifique avec les jeunes</w:t>
            </w:r>
            <w:r w:rsidRPr="27560BC2" w:rsidR="7E7FBC14">
              <w:rPr>
                <w:rFonts w:eastAsia="Georgia" w:cs="Georgia"/>
                <w:sz w:val="18"/>
                <w:szCs w:val="18"/>
              </w:rPr>
              <w:t>.</w:t>
            </w:r>
          </w:p>
        </w:tc>
      </w:tr>
      <w:tr w:rsidR="4E3272D1" w:rsidTr="00B77E2C" w14:paraId="2B21716D" w14:textId="77777777">
        <w:trPr>
          <w:jc w:val="center"/>
        </w:trPr>
        <w:tc>
          <w:tcPr>
            <w:tcW w:w="1985" w:type="dxa"/>
            <w:vMerge/>
            <w:vAlign w:val="center"/>
          </w:tcPr>
          <w:p w:rsidR="0099587B" w:rsidRDefault="0099587B" w14:paraId="231A438F" w14:textId="77777777"/>
        </w:tc>
        <w:tc>
          <w:tcPr>
            <w:tcW w:w="3817" w:type="dxa"/>
          </w:tcPr>
          <w:p w:rsidR="38983659" w:rsidP="4E3272D1" w:rsidRDefault="36F7192E" w14:paraId="291CF4D3" w14:textId="6E6F3CB6">
            <w:pPr>
              <w:rPr>
                <w:rFonts w:eastAsia="Georgia" w:cs="Georgia"/>
                <w:sz w:val="18"/>
                <w:szCs w:val="18"/>
              </w:rPr>
            </w:pPr>
            <w:r w:rsidRPr="27560BC2">
              <w:rPr>
                <w:rFonts w:eastAsia="Georgia" w:cs="Georgia"/>
                <w:sz w:val="18"/>
                <w:szCs w:val="18"/>
              </w:rPr>
              <w:t>U</w:t>
            </w:r>
            <w:r w:rsidRPr="27560BC2" w:rsidR="10EC0C93">
              <w:rPr>
                <w:rFonts w:eastAsia="Georgia" w:cs="Georgia"/>
                <w:sz w:val="18"/>
                <w:szCs w:val="18"/>
              </w:rPr>
              <w:t xml:space="preserve">nion </w:t>
            </w:r>
            <w:r w:rsidRPr="27560BC2" w:rsidR="634F8622">
              <w:rPr>
                <w:rFonts w:eastAsia="Georgia" w:cs="Georgia"/>
                <w:sz w:val="18"/>
                <w:szCs w:val="18"/>
              </w:rPr>
              <w:t>Européenne</w:t>
            </w:r>
          </w:p>
        </w:tc>
        <w:tc>
          <w:tcPr>
            <w:tcW w:w="3827" w:type="dxa"/>
          </w:tcPr>
          <w:p w:rsidR="6E3D2CF5" w:rsidP="4E3272D1" w:rsidRDefault="286D45F4" w14:paraId="1717A2C0" w14:textId="757DB4D2">
            <w:pPr>
              <w:rPr>
                <w:rFonts w:eastAsia="Georgia" w:cs="Georgia"/>
                <w:sz w:val="18"/>
                <w:szCs w:val="18"/>
              </w:rPr>
            </w:pPr>
            <w:r w:rsidRPr="27560BC2">
              <w:rPr>
                <w:rFonts w:eastAsia="Georgia" w:cs="Georgia"/>
                <w:sz w:val="18"/>
                <w:szCs w:val="18"/>
              </w:rPr>
              <w:t>E</w:t>
            </w:r>
            <w:r w:rsidRPr="27560BC2" w:rsidR="36F7192E">
              <w:rPr>
                <w:rFonts w:eastAsia="Georgia" w:cs="Georgia"/>
                <w:sz w:val="18"/>
                <w:szCs w:val="18"/>
              </w:rPr>
              <w:t>n cours de préparation multiples TEI dans les domaines de la cyber</w:t>
            </w:r>
            <w:r w:rsidRPr="27560BC2" w:rsidR="6999E469">
              <w:rPr>
                <w:rFonts w:eastAsia="Georgia" w:cs="Georgia"/>
                <w:sz w:val="18"/>
                <w:szCs w:val="18"/>
              </w:rPr>
              <w:t xml:space="preserve"> </w:t>
            </w:r>
            <w:r w:rsidRPr="27560BC2" w:rsidR="36F7192E">
              <w:rPr>
                <w:rFonts w:eastAsia="Georgia" w:cs="Georgia"/>
                <w:sz w:val="18"/>
                <w:szCs w:val="18"/>
              </w:rPr>
              <w:t xml:space="preserve">santé, One </w:t>
            </w:r>
            <w:proofErr w:type="spellStart"/>
            <w:r w:rsidRPr="27560BC2" w:rsidR="36F7192E">
              <w:rPr>
                <w:rFonts w:eastAsia="Georgia" w:cs="Georgia"/>
                <w:sz w:val="18"/>
                <w:szCs w:val="18"/>
              </w:rPr>
              <w:t>Health</w:t>
            </w:r>
            <w:proofErr w:type="spellEnd"/>
            <w:r w:rsidRPr="27560BC2" w:rsidR="36F7192E">
              <w:rPr>
                <w:rFonts w:eastAsia="Georgia" w:cs="Georgia"/>
                <w:sz w:val="18"/>
                <w:szCs w:val="18"/>
              </w:rPr>
              <w:t>, appui aux instituts de santé publique, droit à la santé sexuelle et reproductive, MAV+, etc.</w:t>
            </w:r>
          </w:p>
        </w:tc>
      </w:tr>
      <w:tr w:rsidR="4E3272D1" w:rsidTr="00B77E2C" w14:paraId="6B41477F" w14:textId="77777777">
        <w:trPr>
          <w:jc w:val="center"/>
        </w:trPr>
        <w:tc>
          <w:tcPr>
            <w:tcW w:w="1985" w:type="dxa"/>
            <w:vMerge/>
            <w:vAlign w:val="center"/>
          </w:tcPr>
          <w:p w:rsidR="0099587B" w:rsidRDefault="0099587B" w14:paraId="7B4AB51B" w14:textId="77777777"/>
        </w:tc>
        <w:tc>
          <w:tcPr>
            <w:tcW w:w="3817" w:type="dxa"/>
          </w:tcPr>
          <w:p w:rsidR="38983659" w:rsidP="4E3272D1" w:rsidRDefault="36F7192E" w14:paraId="67D725B3" w14:textId="1C8DCF89">
            <w:pPr>
              <w:rPr>
                <w:rFonts w:eastAsia="Georgia" w:cs="Georgia"/>
                <w:sz w:val="18"/>
                <w:szCs w:val="18"/>
              </w:rPr>
            </w:pPr>
            <w:r w:rsidRPr="27560BC2">
              <w:rPr>
                <w:rFonts w:eastAsia="Georgia" w:cs="Georgia"/>
                <w:sz w:val="18"/>
                <w:szCs w:val="18"/>
              </w:rPr>
              <w:t>La Fondation Bill et Melinda Gates</w:t>
            </w:r>
          </w:p>
          <w:p w:rsidR="4E3272D1" w:rsidP="4E3272D1" w:rsidRDefault="4E3272D1" w14:paraId="7E46FF47" w14:textId="4DDD4FD1">
            <w:pPr>
              <w:rPr>
                <w:rFonts w:eastAsia="Georgia" w:cs="Georgia"/>
                <w:sz w:val="18"/>
                <w:szCs w:val="18"/>
              </w:rPr>
            </w:pPr>
          </w:p>
        </w:tc>
        <w:tc>
          <w:tcPr>
            <w:tcW w:w="3827" w:type="dxa"/>
          </w:tcPr>
          <w:p w:rsidR="5B423740" w:rsidP="4E3272D1" w:rsidRDefault="511FAF73" w14:paraId="3F8B9AE8" w14:textId="674A24AD">
            <w:pPr>
              <w:rPr>
                <w:rFonts w:eastAsia="Georgia" w:cs="Georgia"/>
                <w:sz w:val="18"/>
                <w:szCs w:val="18"/>
              </w:rPr>
            </w:pPr>
            <w:r w:rsidRPr="59559E1C">
              <w:rPr>
                <w:rFonts w:eastAsia="Georgia" w:cs="Georgia"/>
                <w:sz w:val="18"/>
                <w:szCs w:val="18"/>
              </w:rPr>
              <w:t>E</w:t>
            </w:r>
            <w:r w:rsidRPr="59559E1C" w:rsidR="2D363D23">
              <w:rPr>
                <w:rFonts w:eastAsia="Georgia" w:cs="Georgia"/>
                <w:sz w:val="18"/>
                <w:szCs w:val="18"/>
              </w:rPr>
              <w:t>n cours de préparation une collaboration de renforcement de systèmes de santé avec 2 axes : (1) qualité des soins et (2) qualité d’information avec focus sur le paludism</w:t>
            </w:r>
            <w:r w:rsidRPr="59559E1C" w:rsidR="0CFFCE4C">
              <w:rPr>
                <w:rFonts w:eastAsia="Georgia" w:cs="Georgia"/>
                <w:sz w:val="18"/>
                <w:szCs w:val="18"/>
              </w:rPr>
              <w:t>e.</w:t>
            </w:r>
            <w:r w:rsidRPr="59559E1C" w:rsidR="320D7278">
              <w:rPr>
                <w:rFonts w:eastAsia="Georgia" w:cs="Georgia"/>
                <w:sz w:val="18"/>
                <w:szCs w:val="18"/>
              </w:rPr>
              <w:t xml:space="preserve"> Cette collaboration se concrétisera à travers un cofinancement d’activités. </w:t>
            </w:r>
          </w:p>
        </w:tc>
      </w:tr>
    </w:tbl>
    <w:p w:rsidR="3C051078" w:rsidRDefault="3C051078" w14:paraId="61EF351B" w14:textId="0D08F331"/>
    <w:p w:rsidRPr="00C6723A" w:rsidR="009E5D26" w:rsidP="00BA5F07" w:rsidRDefault="2C982AD8" w14:paraId="64BE6CD9" w14:textId="77777777">
      <w:pPr>
        <w:pStyle w:val="Heading3"/>
        <w:numPr>
          <w:ilvl w:val="2"/>
          <w:numId w:val="39"/>
        </w:numPr>
        <w:ind w:left="709"/>
      </w:pPr>
      <w:bookmarkStart w:name="_Toc112687567" w:id="208"/>
      <w:bookmarkStart w:name="_Toc113810781" w:id="209"/>
      <w:r>
        <w:t>Le tableau des indicateurs de suivi</w:t>
      </w:r>
      <w:bookmarkEnd w:id="208"/>
      <w:bookmarkEnd w:id="209"/>
      <w:r>
        <w:t xml:space="preserve"> </w:t>
      </w:r>
    </w:p>
    <w:p w:rsidR="009E5D26" w:rsidP="009E5D26" w:rsidRDefault="009E5D26" w14:paraId="7862AC5A" w14:textId="77777777">
      <w:pPr>
        <w:pStyle w:val="Heading3"/>
        <w:numPr>
          <w:ilvl w:val="0"/>
          <w:numId w:val="0"/>
        </w:numPr>
        <w:ind w:left="720"/>
      </w:pPr>
    </w:p>
    <w:p w:rsidRPr="00C43110" w:rsidR="009E5D26" w:rsidP="009E5D26" w:rsidRDefault="009E5D26" w14:paraId="7C7AEBA2" w14:textId="6719BCBC">
      <w:pPr>
        <w:rPr>
          <w:rFonts w:eastAsia="Georgia" w:cs="Georgia"/>
          <w:szCs w:val="21"/>
        </w:rPr>
      </w:pPr>
      <w:r w:rsidRPr="00C43110">
        <w:rPr>
          <w:rFonts w:eastAsia="Georgia" w:cs="Georgia"/>
          <w:szCs w:val="21"/>
        </w:rPr>
        <w:t xml:space="preserve">Le tableau est repris en annexe </w:t>
      </w:r>
      <w:r w:rsidR="00D7457F">
        <w:rPr>
          <w:rFonts w:eastAsia="Georgia" w:cs="Georgia"/>
          <w:szCs w:val="21"/>
        </w:rPr>
        <w:t>2.</w:t>
      </w:r>
    </w:p>
    <w:p w:rsidRPr="009E5D26" w:rsidR="00507541" w:rsidP="00CA4EEB" w:rsidRDefault="00507541" w14:paraId="0FAE92CC" w14:textId="77777777">
      <w:pPr>
        <w:spacing w:after="0" w:line="240" w:lineRule="auto"/>
        <w:textAlignment w:val="baseline"/>
        <w:sectPr w:rsidRPr="009E5D26" w:rsidR="00507541" w:rsidSect="00CC451A">
          <w:pgSz w:w="11906" w:h="16838" w:orient="portrait" w:code="9"/>
          <w:pgMar w:top="1417" w:right="1417" w:bottom="1417" w:left="1417" w:header="709" w:footer="709" w:gutter="0"/>
          <w:cols w:space="708"/>
          <w:titlePg/>
          <w:docGrid w:linePitch="360"/>
        </w:sectPr>
      </w:pPr>
    </w:p>
    <w:p w:rsidRPr="00D815C8" w:rsidR="00B5524F" w:rsidP="00BA5F07" w:rsidRDefault="00CA4EEB" w14:paraId="14CB8128" w14:textId="337A8B00">
      <w:pPr>
        <w:pStyle w:val="Heading2"/>
      </w:pPr>
      <w:bookmarkStart w:name="_Toc106783765" w:id="210"/>
      <w:bookmarkStart w:name="_Toc106889489" w:id="211"/>
      <w:r w:rsidRPr="00D815C8">
        <w:t xml:space="preserve"> </w:t>
      </w:r>
      <w:bookmarkStart w:name="_Toc112687568" w:id="212"/>
      <w:bookmarkStart w:name="_Toc113810782" w:id="213"/>
      <w:r w:rsidRPr="00D815C8">
        <w:t xml:space="preserve">Intervention COD2202511 – Lutte contre les violences sexuelles et l’impunité </w:t>
      </w:r>
      <w:r w:rsidRPr="00D815C8" w:rsidR="00F551D6">
        <w:t>à Kinshasa</w:t>
      </w:r>
      <w:bookmarkEnd w:id="210"/>
      <w:bookmarkEnd w:id="211"/>
      <w:bookmarkEnd w:id="212"/>
      <w:bookmarkEnd w:id="213"/>
    </w:p>
    <w:p w:rsidR="00CA45E4" w:rsidP="004E2319" w:rsidRDefault="007D1D87" w14:paraId="06CD1E7E" w14:textId="37B36F5F">
      <w:pPr>
        <w:rPr>
          <w:rFonts w:eastAsia="Georgia" w:cs="Georgia"/>
        </w:rPr>
      </w:pPr>
      <w:bookmarkStart w:name="_Toc106783766" w:id="214"/>
      <w:bookmarkStart w:name="_Toc106889490" w:id="215"/>
      <w:r>
        <w:rPr>
          <w:rFonts w:eastAsia="Georgia" w:cs="Georgia"/>
          <w:szCs w:val="21"/>
        </w:rPr>
        <w:t>Le Programme de Lutte contre les Violences Sexuelles (PLVS) était, jusque fin 2021, coordonnée à partir de Kisangani et actif dans deux provinces : le Sud Ubangi et la Tshopo. Il était ancré dans les Division Provinciales de la Santé. A partir de 2022, la coordination du programme s’est déplacée à Kinshasa, afin d’être plus présent</w:t>
      </w:r>
      <w:r w:rsidR="00CD5299">
        <w:rPr>
          <w:rFonts w:eastAsia="Georgia" w:cs="Georgia"/>
          <w:szCs w:val="21"/>
        </w:rPr>
        <w:t>e</w:t>
      </w:r>
      <w:r>
        <w:rPr>
          <w:rFonts w:eastAsia="Georgia" w:cs="Georgia"/>
          <w:szCs w:val="21"/>
        </w:rPr>
        <w:t xml:space="preserve"> dans les instances de pilotage et de lutte contre les VBG et </w:t>
      </w:r>
      <w:r>
        <w:rPr>
          <w:rFonts w:eastAsia="Georgia" w:cs="Georgia"/>
        </w:rPr>
        <w:t>d’accompagner la</w:t>
      </w:r>
      <w:r w:rsidRPr="34C9A1FD">
        <w:rPr>
          <w:rFonts w:eastAsia="Georgia" w:cs="Georgia"/>
        </w:rPr>
        <w:t xml:space="preserve"> Direction Etude et Planification du Ministère du Genre, Famille et Enfants qui est responsable du pilotage et de la coordination des violences basées sur le genre (VBG),</w:t>
      </w:r>
      <w:r>
        <w:rPr>
          <w:rFonts w:eastAsia="Georgia" w:cs="Georgia"/>
        </w:rPr>
        <w:t xml:space="preserve"> tout en gardant un lien fonctionnel </w:t>
      </w:r>
      <w:r w:rsidRPr="34C9A1FD">
        <w:rPr>
          <w:rFonts w:eastAsia="Georgia" w:cs="Georgia"/>
        </w:rPr>
        <w:t>fort avec le Ministère de la santé</w:t>
      </w:r>
      <w:r>
        <w:rPr>
          <w:rFonts w:eastAsia="Georgia" w:cs="Georgia"/>
        </w:rPr>
        <w:t xml:space="preserve">. </w:t>
      </w:r>
    </w:p>
    <w:p w:rsidRPr="007D1D87" w:rsidR="004E2319" w:rsidP="004E2319" w:rsidRDefault="007D1D87" w14:paraId="25C7D91A" w14:textId="20F3A29F">
      <w:pPr>
        <w:rPr>
          <w:rFonts w:eastAsia="Georgia" w:cs="Georgia"/>
        </w:rPr>
      </w:pPr>
      <w:r>
        <w:rPr>
          <w:rFonts w:eastAsia="Georgia" w:cs="Georgia"/>
        </w:rPr>
        <w:t>Dans le portefeuille 2023-2027,</w:t>
      </w:r>
      <w:r w:rsidRPr="62D46476" w:rsidR="00CA45E4">
        <w:rPr>
          <w:rFonts w:eastAsia="Georgia" w:cs="Georgia"/>
        </w:rPr>
        <w:t xml:space="preserve"> l’intervention </w:t>
      </w:r>
      <w:r w:rsidR="00CD5299">
        <w:rPr>
          <w:rFonts w:eastAsia="Georgia" w:cs="Georgia"/>
        </w:rPr>
        <w:t>change de dénomination et devient « </w:t>
      </w:r>
      <w:r w:rsidRPr="62D46476" w:rsidR="00CA45E4">
        <w:rPr>
          <w:rFonts w:eastAsia="Georgia" w:cs="Georgia"/>
        </w:rPr>
        <w:t>Lutte contre les Violences Sexuelles et l’Impunité</w:t>
      </w:r>
      <w:r w:rsidR="00CD5299">
        <w:rPr>
          <w:rFonts w:eastAsia="Georgia" w:cs="Georgia"/>
        </w:rPr>
        <w:t> »</w:t>
      </w:r>
      <w:r w:rsidRPr="62D46476" w:rsidR="00CA45E4">
        <w:rPr>
          <w:rFonts w:eastAsia="Georgia" w:cs="Georgia"/>
        </w:rPr>
        <w:t xml:space="preserve"> (</w:t>
      </w:r>
      <w:r w:rsidR="00CD5299">
        <w:rPr>
          <w:rFonts w:eastAsia="Georgia" w:cs="Georgia"/>
        </w:rPr>
        <w:t>L</w:t>
      </w:r>
      <w:r w:rsidRPr="62D46476" w:rsidR="00CA45E4">
        <w:rPr>
          <w:rFonts w:eastAsia="Georgia" w:cs="Georgia"/>
        </w:rPr>
        <w:t xml:space="preserve">VSI) afin de mettre </w:t>
      </w:r>
      <w:r w:rsidR="00CD5299">
        <w:rPr>
          <w:rFonts w:eastAsia="Georgia" w:cs="Georgia"/>
        </w:rPr>
        <w:t xml:space="preserve">aussi </w:t>
      </w:r>
      <w:r w:rsidRPr="62D46476" w:rsidR="00CA45E4">
        <w:rPr>
          <w:rFonts w:eastAsia="Georgia" w:cs="Georgia"/>
        </w:rPr>
        <w:t>un accent sur la lutte contre l’impunité des agresseurs.</w:t>
      </w:r>
      <w:r w:rsidR="00CA45E4">
        <w:rPr>
          <w:rFonts w:eastAsia="Georgia" w:cs="Georgia"/>
        </w:rPr>
        <w:t xml:space="preserve"> L</w:t>
      </w:r>
      <w:r>
        <w:rPr>
          <w:rFonts w:eastAsia="Georgia" w:cs="Georgia"/>
        </w:rPr>
        <w:t xml:space="preserve">’intervention </w:t>
      </w:r>
      <w:r w:rsidR="00675B45">
        <w:rPr>
          <w:lang w:val="fr-FR"/>
        </w:rPr>
        <w:t>LVSI</w:t>
      </w:r>
      <w:r w:rsidR="00CA45E4">
        <w:rPr>
          <w:lang w:val="fr-FR"/>
        </w:rPr>
        <w:t xml:space="preserve"> </w:t>
      </w:r>
      <w:r w:rsidRPr="3C051078" w:rsidR="004E2319">
        <w:rPr>
          <w:lang w:val="fr-FR"/>
        </w:rPr>
        <w:t xml:space="preserve">est une intervention chapeautée depuis Kinshasa dont des activités spécifiques se déploient </w:t>
      </w:r>
      <w:r w:rsidR="008C643A">
        <w:rPr>
          <w:lang w:val="fr-FR"/>
        </w:rPr>
        <w:t>dans le Sud-Ubangi, la Tshopo, le Kasaï Oriental et Kinshasa</w:t>
      </w:r>
      <w:r w:rsidRPr="3C051078" w:rsidR="004E2319">
        <w:rPr>
          <w:lang w:val="fr-FR"/>
        </w:rPr>
        <w:t xml:space="preserve">. </w:t>
      </w:r>
      <w:r w:rsidR="004E2319">
        <w:rPr>
          <w:lang w:val="fr-FR"/>
        </w:rPr>
        <w:t xml:space="preserve">Les sous-portefeuilles provinciaux reprennent la description spécifique du contexte </w:t>
      </w:r>
      <w:r w:rsidR="00675B45">
        <w:rPr>
          <w:lang w:val="fr-FR"/>
        </w:rPr>
        <w:t>de la LVSI</w:t>
      </w:r>
      <w:r w:rsidR="004E2319">
        <w:rPr>
          <w:lang w:val="fr-FR"/>
        </w:rPr>
        <w:t xml:space="preserve"> accompagnée des </w:t>
      </w:r>
      <w:r w:rsidRPr="3C051078" w:rsidR="004E2319">
        <w:rPr>
          <w:lang w:val="fr-FR"/>
        </w:rPr>
        <w:t xml:space="preserve">éléments spécifiques </w:t>
      </w:r>
      <w:r w:rsidR="004E2319">
        <w:rPr>
          <w:lang w:val="fr-FR"/>
        </w:rPr>
        <w:t>à la mise en œuvre des activités</w:t>
      </w:r>
      <w:r w:rsidRPr="3C051078" w:rsidR="004E2319">
        <w:rPr>
          <w:lang w:val="fr-FR"/>
        </w:rPr>
        <w:t>. Ci-dessous, est décrit</w:t>
      </w:r>
      <w:r w:rsidR="00675B45">
        <w:rPr>
          <w:lang w:val="fr-FR"/>
        </w:rPr>
        <w:t xml:space="preserve"> le contexte</w:t>
      </w:r>
      <w:r w:rsidRPr="3C051078" w:rsidR="004E2319">
        <w:rPr>
          <w:lang w:val="fr-FR"/>
        </w:rPr>
        <w:t xml:space="preserve"> l’intervention dans son ensemble</w:t>
      </w:r>
      <w:r w:rsidR="004E2319">
        <w:rPr>
          <w:lang w:val="fr-FR"/>
        </w:rPr>
        <w:t xml:space="preserve"> ainsi que les spécificités liées </w:t>
      </w:r>
      <w:r w:rsidR="00675B45">
        <w:rPr>
          <w:lang w:val="fr-FR"/>
        </w:rPr>
        <w:t>à</w:t>
      </w:r>
      <w:r w:rsidR="004E2319">
        <w:rPr>
          <w:lang w:val="fr-FR"/>
        </w:rPr>
        <w:t xml:space="preserve"> Kinshasa</w:t>
      </w:r>
      <w:r w:rsidR="00A64CFB">
        <w:rPr>
          <w:lang w:val="fr-FR"/>
        </w:rPr>
        <w:t>, résultat par résultat</w:t>
      </w:r>
      <w:r w:rsidR="004E2319">
        <w:rPr>
          <w:lang w:val="fr-FR"/>
        </w:rPr>
        <w:t xml:space="preserve">. </w:t>
      </w:r>
    </w:p>
    <w:p w:rsidRPr="00226C28" w:rsidR="008C6E38" w:rsidP="008C6E38" w:rsidRDefault="00226C28" w14:paraId="38B25FAE" w14:textId="363E6C87">
      <w:pPr>
        <w:rPr>
          <w:lang w:val="fr-FR"/>
        </w:rPr>
      </w:pPr>
      <w:r w:rsidRPr="00226C28">
        <w:rPr>
          <w:lang w:val="fr-FR"/>
        </w:rPr>
        <w:t>L'intervention LVSI s'aligne sur le PNSD avec le pilier 1 : “Valorisation du capital humain, développement social et culturel”, axes 2.1 “Développement humain”, B.5 “Santé publique</w:t>
      </w:r>
      <w:proofErr w:type="gramStart"/>
      <w:r w:rsidRPr="00226C28">
        <w:rPr>
          <w:lang w:val="fr-FR"/>
        </w:rPr>
        <w:t>”;</w:t>
      </w:r>
      <w:proofErr w:type="gramEnd"/>
      <w:r w:rsidRPr="00226C28">
        <w:rPr>
          <w:lang w:val="fr-FR"/>
        </w:rPr>
        <w:t xml:space="preserve"> Pilier 2 : “Renforcement de la bonne gouvernance, restauration de l’autorité de l’Etat et consolidation de la Paix.</w:t>
      </w:r>
    </w:p>
    <w:p w:rsidR="004E2319" w:rsidP="00406A94" w:rsidRDefault="004E2319" w14:paraId="6441DCEF" w14:textId="77777777">
      <w:pPr>
        <w:pStyle w:val="Heading3"/>
        <w:numPr>
          <w:ilvl w:val="0"/>
          <w:numId w:val="0"/>
        </w:numPr>
        <w:ind w:left="720"/>
      </w:pPr>
    </w:p>
    <w:p w:rsidRPr="00F64955" w:rsidR="00F64955" w:rsidP="00BA5F07" w:rsidRDefault="55FC5463" w14:paraId="282FD650" w14:textId="61095503">
      <w:pPr>
        <w:pStyle w:val="Heading3"/>
        <w:numPr>
          <w:ilvl w:val="2"/>
          <w:numId w:val="39"/>
        </w:numPr>
        <w:ind w:left="709"/>
      </w:pPr>
      <w:bookmarkStart w:name="_Toc112687569" w:id="216"/>
      <w:bookmarkStart w:name="_Toc113810783" w:id="217"/>
      <w:r>
        <w:t>Le contexte de l’intervention</w:t>
      </w:r>
      <w:bookmarkEnd w:id="214"/>
      <w:bookmarkEnd w:id="215"/>
      <w:bookmarkEnd w:id="216"/>
      <w:bookmarkEnd w:id="217"/>
      <w:r w:rsidR="64867F02">
        <w:t xml:space="preserve"> </w:t>
      </w:r>
    </w:p>
    <w:p w:rsidR="00507541" w:rsidP="27560BC2" w:rsidRDefault="6E277D25" w14:paraId="0EEE7FE3" w14:textId="6707744E">
      <w:pPr>
        <w:rPr>
          <w:rFonts w:eastAsia="Georgia" w:cs="Georgia"/>
        </w:rPr>
      </w:pPr>
      <w:r w:rsidRPr="27560BC2">
        <w:rPr>
          <w:rFonts w:eastAsia="Georgia" w:cs="Georgia"/>
        </w:rPr>
        <w:t>Les violences sexuelles sont un défi majeur sur tout le territoire de la RDC en lien avec les inégalités de genre</w:t>
      </w:r>
      <w:r w:rsidRPr="27560BC2" w:rsidR="7F1130C7">
        <w:rPr>
          <w:rFonts w:eastAsia="Georgia" w:cs="Georgia"/>
        </w:rPr>
        <w:t xml:space="preserve"> et </w:t>
      </w:r>
      <w:r w:rsidRPr="27560BC2">
        <w:rPr>
          <w:rFonts w:eastAsia="Georgia" w:cs="Georgia"/>
        </w:rPr>
        <w:t>l’organisation patriarcale de la société, dans laquelle l’homme a l’autorité sur la femme. Suite à la volonté politique du gouvernement congolais, des progrès ont été enregistrés ces dernières années. Cependant, les besoins en services croissent et se diversifient (droits sexuels et reproductifs, planification familiale, violences basées sur le genre), alors que la couverture en formations sanitaires de qualité</w:t>
      </w:r>
      <w:r w:rsidRPr="27560BC2" w:rsidR="19F36D1A">
        <w:rPr>
          <w:rFonts w:eastAsia="Georgia" w:cs="Georgia"/>
        </w:rPr>
        <w:t xml:space="preserve">, les principaux points d’entrée pour </w:t>
      </w:r>
      <w:proofErr w:type="gramStart"/>
      <w:r w:rsidRPr="27560BC2" w:rsidR="19F36D1A">
        <w:rPr>
          <w:rFonts w:eastAsia="Georgia" w:cs="Georgia"/>
        </w:rPr>
        <w:t>les</w:t>
      </w:r>
      <w:r w:rsidRPr="27560BC2" w:rsidR="5DBEB56D">
        <w:rPr>
          <w:rFonts w:eastAsia="Georgia" w:cs="Georgia"/>
        </w:rPr>
        <w:t xml:space="preserve"> </w:t>
      </w:r>
      <w:r w:rsidRPr="27560BC2" w:rsidR="19F36D1A">
        <w:rPr>
          <w:rFonts w:eastAsia="Georgia" w:cs="Georgia"/>
        </w:rPr>
        <w:t>survivant</w:t>
      </w:r>
      <w:proofErr w:type="gramEnd"/>
      <w:r w:rsidRPr="27560BC2" w:rsidR="19F36D1A">
        <w:rPr>
          <w:rFonts w:eastAsia="Georgia" w:cs="Georgia"/>
        </w:rPr>
        <w:t>(e)s de violence,</w:t>
      </w:r>
      <w:r w:rsidRPr="27560BC2">
        <w:rPr>
          <w:rFonts w:eastAsia="Georgia" w:cs="Georgia"/>
        </w:rPr>
        <w:t xml:space="preserve"> </w:t>
      </w:r>
      <w:r w:rsidRPr="27560BC2" w:rsidR="09643920">
        <w:rPr>
          <w:rFonts w:eastAsia="Georgia" w:cs="Georgia"/>
        </w:rPr>
        <w:t xml:space="preserve">est </w:t>
      </w:r>
      <w:r w:rsidRPr="27560BC2" w:rsidR="7F1130C7">
        <w:rPr>
          <w:rFonts w:eastAsia="Georgia" w:cs="Georgia"/>
        </w:rPr>
        <w:t xml:space="preserve">de seulement </w:t>
      </w:r>
      <w:r w:rsidRPr="27560BC2">
        <w:rPr>
          <w:rFonts w:eastAsia="Georgia" w:cs="Georgia"/>
        </w:rPr>
        <w:t xml:space="preserve">30%. En </w:t>
      </w:r>
      <w:r w:rsidRPr="27560BC2" w:rsidR="7F1130C7">
        <w:rPr>
          <w:rFonts w:eastAsia="Georgia" w:cs="Georgia"/>
        </w:rPr>
        <w:t>outre</w:t>
      </w:r>
      <w:r w:rsidRPr="27560BC2">
        <w:rPr>
          <w:rFonts w:eastAsia="Georgia" w:cs="Georgia"/>
        </w:rPr>
        <w:t xml:space="preserve">, la justice fait toujours face à des défis structurels importants, avec des moyens humains et financiers faibles même si des réformes de la police et de la justice sont en cours. </w:t>
      </w:r>
    </w:p>
    <w:p w:rsidRPr="00F64955" w:rsidR="00F64955" w:rsidP="00BA5F07" w:rsidRDefault="55FC5463" w14:paraId="2772C289" w14:textId="2AF3C8EE">
      <w:pPr>
        <w:pStyle w:val="Heading3"/>
        <w:numPr>
          <w:ilvl w:val="2"/>
          <w:numId w:val="39"/>
        </w:numPr>
        <w:ind w:left="709"/>
      </w:pPr>
      <w:bookmarkStart w:name="_Toc99460198" w:id="218"/>
      <w:bookmarkStart w:name="_Toc106783771" w:id="219"/>
      <w:bookmarkStart w:name="_Toc106889491" w:id="220"/>
      <w:bookmarkStart w:name="_Toc112687570" w:id="221"/>
      <w:bookmarkStart w:name="_Toc113810784" w:id="222"/>
      <w:r>
        <w:t>Les objectifs de l’intervention</w:t>
      </w:r>
      <w:bookmarkEnd w:id="218"/>
      <w:bookmarkEnd w:id="219"/>
      <w:bookmarkEnd w:id="220"/>
      <w:bookmarkEnd w:id="221"/>
      <w:bookmarkEnd w:id="222"/>
    </w:p>
    <w:p w:rsidR="00B5524F" w:rsidP="62D46476" w:rsidRDefault="64FAACE6" w14:paraId="5D166FA7" w14:textId="21CAFF93">
      <w:pPr>
        <w:rPr>
          <w:rFonts w:eastAsia="Georgia" w:cs="Georgia"/>
        </w:rPr>
      </w:pPr>
      <w:r w:rsidRPr="0144C80A">
        <w:rPr>
          <w:rFonts w:eastAsia="Georgia" w:cs="Georgia"/>
        </w:rPr>
        <w:t>L’objectif spécifique de l’intervention</w:t>
      </w:r>
      <w:r w:rsidRPr="0144C80A" w:rsidR="1B2671D6">
        <w:rPr>
          <w:rFonts w:eastAsia="Georgia" w:cs="Georgia"/>
        </w:rPr>
        <w:t xml:space="preserve"> LVSI </w:t>
      </w:r>
      <w:r w:rsidRPr="0144C80A">
        <w:rPr>
          <w:rFonts w:eastAsia="Georgia" w:cs="Georgia"/>
        </w:rPr>
        <w:t>vise à ce que la promotion des droits sexuels et reproductifs, la prise en charge holistique des victimes de violence sexuelles et l’accès à la réparation pénale et social</w:t>
      </w:r>
      <w:r w:rsidRPr="0144C80A" w:rsidR="7EDD97A2">
        <w:rPr>
          <w:rFonts w:eastAsia="Georgia" w:cs="Georgia"/>
        </w:rPr>
        <w:t>e</w:t>
      </w:r>
      <w:r w:rsidRPr="0144C80A">
        <w:rPr>
          <w:rFonts w:eastAsia="Georgia" w:cs="Georgia"/>
        </w:rPr>
        <w:t xml:space="preserve"> réduisent les violences sexuelles et leur impact.</w:t>
      </w:r>
    </w:p>
    <w:p w:rsidR="004849F4" w:rsidP="00B45F27" w:rsidRDefault="004849F4" w14:paraId="6F2D4159" w14:textId="77777777">
      <w:pPr>
        <w:pStyle w:val="Caption"/>
        <w:jc w:val="left"/>
        <w:rPr>
          <w:color w:val="585756"/>
        </w:rPr>
      </w:pPr>
    </w:p>
    <w:p w:rsidR="004849F4" w:rsidP="00B45F27" w:rsidRDefault="004849F4" w14:paraId="0B07CE0B" w14:textId="77777777">
      <w:pPr>
        <w:pStyle w:val="Caption"/>
        <w:jc w:val="left"/>
        <w:rPr>
          <w:color w:val="585756"/>
        </w:rPr>
      </w:pPr>
    </w:p>
    <w:p w:rsidR="004849F4" w:rsidP="00B45F27" w:rsidRDefault="004849F4" w14:paraId="2EA827CB" w14:textId="77777777">
      <w:pPr>
        <w:pStyle w:val="Caption"/>
        <w:jc w:val="left"/>
        <w:rPr>
          <w:color w:val="585756"/>
        </w:rPr>
      </w:pPr>
    </w:p>
    <w:p w:rsidR="004849F4" w:rsidP="00B45F27" w:rsidRDefault="004849F4" w14:paraId="45A8DF23" w14:textId="77777777">
      <w:pPr>
        <w:pStyle w:val="Caption"/>
        <w:jc w:val="left"/>
        <w:rPr>
          <w:color w:val="585756"/>
        </w:rPr>
      </w:pPr>
    </w:p>
    <w:p w:rsidR="004849F4" w:rsidP="00B45F27" w:rsidRDefault="004849F4" w14:paraId="622269DD" w14:textId="77777777">
      <w:pPr>
        <w:pStyle w:val="Caption"/>
        <w:jc w:val="left"/>
        <w:rPr>
          <w:color w:val="585756"/>
        </w:rPr>
      </w:pPr>
    </w:p>
    <w:p w:rsidR="004849F4" w:rsidP="00B45F27" w:rsidRDefault="004849F4" w14:paraId="1D6834E6" w14:textId="77777777">
      <w:pPr>
        <w:pStyle w:val="Caption"/>
        <w:jc w:val="left"/>
        <w:rPr>
          <w:color w:val="585756"/>
        </w:rPr>
      </w:pPr>
    </w:p>
    <w:p w:rsidRPr="00B45F27" w:rsidR="00B40160" w:rsidP="00B45F27" w:rsidRDefault="1D3CE541" w14:paraId="1F8450B4" w14:textId="41C20D3B">
      <w:pPr>
        <w:pStyle w:val="Caption"/>
        <w:jc w:val="left"/>
        <w:rPr>
          <w:color w:val="585756"/>
          <w:lang w:val="fr-FR"/>
        </w:rPr>
      </w:pPr>
      <w:bookmarkStart w:name="_Toc113739937" w:id="223"/>
      <w:r w:rsidRPr="00B45F27">
        <w:rPr>
          <w:color w:val="585756"/>
        </w:rPr>
        <w:t xml:space="preserve">Figure </w:t>
      </w:r>
      <w:r w:rsidRPr="00B45F27" w:rsidR="004D3392">
        <w:rPr>
          <w:color w:val="585756"/>
        </w:rPr>
        <w:fldChar w:fldCharType="begin"/>
      </w:r>
      <w:r w:rsidRPr="00B45F27" w:rsidR="004D3392">
        <w:rPr>
          <w:color w:val="585756"/>
        </w:rPr>
        <w:instrText>SEQ Figure \* ARABIC</w:instrText>
      </w:r>
      <w:r w:rsidRPr="00B45F27" w:rsidR="004D3392">
        <w:rPr>
          <w:color w:val="585756"/>
        </w:rPr>
        <w:fldChar w:fldCharType="separate"/>
      </w:r>
      <w:r w:rsidRPr="00B45F27">
        <w:rPr>
          <w:noProof/>
          <w:color w:val="585756"/>
        </w:rPr>
        <w:t>8</w:t>
      </w:r>
      <w:r w:rsidRPr="00B45F27" w:rsidR="004D3392">
        <w:rPr>
          <w:color w:val="585756"/>
        </w:rPr>
        <w:fldChar w:fldCharType="end"/>
      </w:r>
      <w:r w:rsidRPr="00B45F27" w:rsidR="64172421">
        <w:rPr>
          <w:rFonts w:eastAsia="Times New Roman" w:cs="Segoe UI"/>
          <w:color w:val="585756"/>
          <w:shd w:val="clear" w:color="auto" w:fill="FFFFFF"/>
          <w:lang w:eastAsia="fr-FR"/>
        </w:rPr>
        <w:t>– Chaîne de résultats LVSI</w:t>
      </w:r>
      <w:bookmarkEnd w:id="223"/>
    </w:p>
    <w:p w:rsidR="3A9F19A5" w:rsidP="008C6E38" w:rsidRDefault="00B45F27" w14:paraId="21EC5CEB" w14:textId="0C40633E">
      <w:pPr>
        <w:rPr>
          <w:rFonts w:eastAsia="Georgia" w:cs="Georgia"/>
          <w:color w:val="0070C0"/>
          <w:szCs w:val="21"/>
        </w:rPr>
      </w:pPr>
      <w:r>
        <w:rPr>
          <w:noProof/>
        </w:rPr>
        <mc:AlternateContent>
          <mc:Choice Requires="wpg">
            <w:drawing>
              <wp:anchor distT="0" distB="0" distL="114300" distR="114300" simplePos="0" relativeHeight="251658242" behindDoc="0" locked="0" layoutInCell="1" allowOverlap="1" wp14:anchorId="43147DD0" wp14:editId="3CBF9607">
                <wp:simplePos x="0" y="0"/>
                <wp:positionH relativeFrom="margin">
                  <wp:align>right</wp:align>
                </wp:positionH>
                <wp:positionV relativeFrom="paragraph">
                  <wp:posOffset>129540</wp:posOffset>
                </wp:positionV>
                <wp:extent cx="5621575" cy="3458818"/>
                <wp:effectExtent l="0" t="0" r="0" b="8890"/>
                <wp:wrapTopAndBottom/>
                <wp:docPr id="41" name="Groupe 1"/>
                <wp:cNvGraphicFramePr/>
                <a:graphic xmlns:a="http://schemas.openxmlformats.org/drawingml/2006/main">
                  <a:graphicData uri="http://schemas.microsoft.com/office/word/2010/wordprocessingGroup">
                    <wpg:wgp>
                      <wpg:cNvGrpSpPr/>
                      <wpg:grpSpPr>
                        <a:xfrm>
                          <a:off x="0" y="0"/>
                          <a:ext cx="5621575" cy="3458818"/>
                          <a:chOff x="0" y="0"/>
                          <a:chExt cx="5621575" cy="3458818"/>
                        </a:xfrm>
                      </wpg:grpSpPr>
                      <wps:wsp>
                        <wps:cNvPr id="42" name="Rectangle 40"/>
                        <wps:cNvSpPr/>
                        <wps:spPr>
                          <a:xfrm>
                            <a:off x="5257" y="626748"/>
                            <a:ext cx="5615997" cy="671059"/>
                          </a:xfrm>
                          <a:prstGeom prst="rect">
                            <a:avLst/>
                          </a:prstGeom>
                          <a:solidFill>
                            <a:srgbClr val="D0CECE"/>
                          </a:solidFill>
                          <a:ln cap="flat">
                            <a:noFill/>
                            <a:prstDash val="solid"/>
                          </a:ln>
                        </wps:spPr>
                        <wps:txbx>
                          <w:txbxContent>
                            <w:p w:rsidR="00B10281" w:rsidP="00B10281" w:rsidRDefault="00B10281" w14:paraId="428FBA40" w14:textId="77777777">
                              <w:pPr>
                                <w:jc w:val="center"/>
                              </w:pPr>
                              <w:r>
                                <w:rPr>
                                  <w:rFonts w:ascii="Calibri" w:hAnsi="Calibri" w:cs="Arial"/>
                                  <w:color w:val="000000"/>
                                  <w:kern w:val="3"/>
                                  <w:sz w:val="18"/>
                                  <w:szCs w:val="18"/>
                                  <w:u w:val="single"/>
                                </w:rPr>
                                <w:t>Objectif Spécifique 1 du pilier 4 vertical</w:t>
                              </w:r>
                              <w:r>
                                <w:rPr>
                                  <w:rFonts w:ascii="Calibri" w:hAnsi="Calibri" w:cs="Arial"/>
                                  <w:color w:val="FFFFFF"/>
                                  <w:kern w:val="3"/>
                                  <w:sz w:val="18"/>
                                  <w:szCs w:val="18"/>
                                  <w:u w:val="single"/>
                                </w:rPr>
                                <w:br/>
                              </w:r>
                              <w:r>
                                <w:rPr>
                                  <w:rFonts w:ascii="Calibri" w:hAnsi="Calibri" w:cs="Arial"/>
                                  <w:b/>
                                  <w:bCs/>
                                  <w:color w:val="000000"/>
                                  <w:kern w:val="3"/>
                                  <w:sz w:val="18"/>
                                  <w:szCs w:val="18"/>
                                </w:rPr>
                                <w:t>La promotion des droits sexuels et reproductifs, la prise en charge holistique des victimes de violence sexuelle et l'accès à la réparation pénale et sociale réduisent les violences sexuelles et leur impact.</w:t>
                              </w:r>
                            </w:p>
                          </w:txbxContent>
                        </wps:txbx>
                        <wps:bodyPr vert="horz" wrap="square" lIns="91440" tIns="45720" rIns="91440" bIns="45720" anchor="ctr" anchorCtr="0" compatLnSpc="0">
                          <a:noAutofit/>
                        </wps:bodyPr>
                      </wps:wsp>
                      <wps:wsp>
                        <wps:cNvPr id="43" name="Rectangle 41"/>
                        <wps:cNvSpPr/>
                        <wps:spPr>
                          <a:xfrm>
                            <a:off x="1600" y="1406960"/>
                            <a:ext cx="958592" cy="2051858"/>
                          </a:xfrm>
                          <a:prstGeom prst="rect">
                            <a:avLst/>
                          </a:prstGeom>
                          <a:solidFill>
                            <a:srgbClr val="E65300"/>
                          </a:solidFill>
                          <a:ln cap="flat">
                            <a:noFill/>
                            <a:prstDash val="solid"/>
                          </a:ln>
                        </wps:spPr>
                        <wps:txbx>
                          <w:txbxContent>
                            <w:p w:rsidR="00B10281" w:rsidP="00B10281" w:rsidRDefault="00B10281" w14:paraId="6B4DE4DB" w14:textId="77777777">
                              <w:pPr>
                                <w:jc w:val="center"/>
                              </w:pPr>
                              <w:r>
                                <w:rPr>
                                  <w:rFonts w:ascii="Calibri" w:hAnsi="Calibri" w:cs="Arial"/>
                                  <w:color w:val="FFFFFF"/>
                                  <w:kern w:val="3"/>
                                  <w:sz w:val="18"/>
                                  <w:szCs w:val="18"/>
                                  <w:u w:val="single"/>
                                </w:rPr>
                                <w:t>Résultat 1 :</w:t>
                              </w:r>
                              <w:r>
                                <w:rPr>
                                  <w:rFonts w:ascii="Calibri" w:hAnsi="Calibri" w:cs="Arial"/>
                                  <w:color w:val="FFFFFF"/>
                                  <w:kern w:val="3"/>
                                  <w:sz w:val="18"/>
                                  <w:szCs w:val="18"/>
                                  <w:u w:val="single"/>
                                </w:rPr>
                                <w:br/>
                              </w:r>
                              <w:r>
                                <w:rPr>
                                  <w:rFonts w:ascii="Calibri" w:hAnsi="Calibri" w:cs="Arial"/>
                                  <w:b/>
                                  <w:bCs/>
                                  <w:color w:val="FFFFFF"/>
                                  <w:kern w:val="3"/>
                                  <w:sz w:val="18"/>
                                  <w:szCs w:val="18"/>
                                </w:rPr>
                                <w:t>Les victimes de violences sexuelles ont un accès précoce à une prise en charge holistique ancrée dans la santé.</w:t>
                              </w:r>
                            </w:p>
                          </w:txbxContent>
                        </wps:txbx>
                        <wps:bodyPr vert="horz" wrap="square" lIns="91440" tIns="45720" rIns="91440" bIns="45720" anchor="t" anchorCtr="0" compatLnSpc="0">
                          <a:noAutofit/>
                        </wps:bodyPr>
                      </wps:wsp>
                      <wps:wsp>
                        <wps:cNvPr id="44" name="Rectangle 42"/>
                        <wps:cNvSpPr/>
                        <wps:spPr>
                          <a:xfrm>
                            <a:off x="2128650" y="1406896"/>
                            <a:ext cx="1147663" cy="2051858"/>
                          </a:xfrm>
                          <a:prstGeom prst="rect">
                            <a:avLst/>
                          </a:prstGeom>
                          <a:solidFill>
                            <a:srgbClr val="E65300"/>
                          </a:solidFill>
                          <a:ln cap="flat">
                            <a:noFill/>
                            <a:prstDash val="solid"/>
                          </a:ln>
                        </wps:spPr>
                        <wps:txbx>
                          <w:txbxContent>
                            <w:p w:rsidR="00B10281" w:rsidP="00B10281" w:rsidRDefault="00B10281" w14:paraId="207173B7"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3 :</w:t>
                              </w:r>
                              <w:r>
                                <w:rPr>
                                  <w:rFonts w:ascii="Calibri" w:hAnsi="Calibri" w:cs="Arial"/>
                                  <w:color w:val="FFFFFF"/>
                                  <w:kern w:val="3"/>
                                  <w:sz w:val="18"/>
                                  <w:szCs w:val="18"/>
                                </w:rPr>
                                <w:br/>
                              </w:r>
                              <w:r>
                                <w:rPr>
                                  <w:rFonts w:ascii="Calibri" w:hAnsi="Calibri" w:cs="Arial"/>
                                  <w:b/>
                                  <w:bCs/>
                                  <w:color w:val="FFFFFF"/>
                                  <w:kern w:val="3"/>
                                  <w:sz w:val="18"/>
                                  <w:szCs w:val="18"/>
                                </w:rPr>
                                <w:t>Les citoyens, les communautés, la société changent de mentalité et s'engagent dans la lutte contre les inégalités de genre et les violences sexuelles.</w:t>
                              </w:r>
                            </w:p>
                          </w:txbxContent>
                        </wps:txbx>
                        <wps:bodyPr vert="horz" wrap="square" lIns="91440" tIns="45720" rIns="91440" bIns="45720" anchor="t" anchorCtr="0" compatLnSpc="0">
                          <a:noAutofit/>
                        </wps:bodyPr>
                      </wps:wsp>
                      <wps:wsp>
                        <wps:cNvPr id="45" name="Rectangle 43"/>
                        <wps:cNvSpPr/>
                        <wps:spPr>
                          <a:xfrm>
                            <a:off x="1006900" y="1406923"/>
                            <a:ext cx="1090101" cy="2051858"/>
                          </a:xfrm>
                          <a:prstGeom prst="rect">
                            <a:avLst/>
                          </a:prstGeom>
                          <a:solidFill>
                            <a:srgbClr val="E65300"/>
                          </a:solidFill>
                          <a:ln cap="flat">
                            <a:noFill/>
                            <a:prstDash val="solid"/>
                          </a:ln>
                        </wps:spPr>
                        <wps:txbx>
                          <w:txbxContent>
                            <w:p w:rsidR="00B10281" w:rsidP="00B10281" w:rsidRDefault="00B10281" w14:paraId="79E5424C"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2 :</w:t>
                              </w:r>
                              <w:r>
                                <w:rPr>
                                  <w:rFonts w:ascii="Calibri" w:hAnsi="Calibri" w:cs="Arial"/>
                                  <w:color w:val="FFFFFF"/>
                                  <w:kern w:val="3"/>
                                  <w:sz w:val="18"/>
                                  <w:szCs w:val="18"/>
                                  <w:u w:val="single"/>
                                </w:rPr>
                                <w:br/>
                              </w:r>
                              <w:r>
                                <w:rPr>
                                  <w:rFonts w:ascii="Calibri" w:hAnsi="Calibri" w:cs="Arial"/>
                                  <w:b/>
                                  <w:bCs/>
                                  <w:color w:val="FFFFFF"/>
                                  <w:kern w:val="3"/>
                                  <w:sz w:val="18"/>
                                  <w:szCs w:val="18"/>
                                </w:rPr>
                                <w:t>Les victimes de violences sexuelles sont mieux protégées par leur communauté et réinsérées dans la société.</w:t>
                              </w:r>
                            </w:p>
                          </w:txbxContent>
                        </wps:txbx>
                        <wps:bodyPr vert="horz" wrap="square" lIns="91440" tIns="45720" rIns="91440" bIns="45720" anchor="t" anchorCtr="0" compatLnSpc="0">
                          <a:noAutofit/>
                        </wps:bodyPr>
                      </wps:wsp>
                      <wps:wsp>
                        <wps:cNvPr id="46" name="Titre 4"/>
                        <wps:cNvSpPr txBox="1"/>
                        <wps:spPr>
                          <a:xfrm>
                            <a:off x="0" y="0"/>
                            <a:ext cx="5615997" cy="558954"/>
                          </a:xfrm>
                          <a:prstGeom prst="rect">
                            <a:avLst/>
                          </a:prstGeom>
                          <a:solidFill>
                            <a:srgbClr val="585756"/>
                          </a:solidFill>
                        </wps:spPr>
                        <wps:txbx>
                          <w:txbxContent>
                            <w:p w:rsidR="00B10281" w:rsidP="00B10281" w:rsidRDefault="00B10281" w14:paraId="437B08A8" w14:textId="77777777">
                              <w:pPr>
                                <w:jc w:val="center"/>
                              </w:pPr>
                              <w:r>
                                <w:rPr>
                                  <w:rFonts w:ascii="Calibri" w:hAnsi="Calibri" w:cs="Arial"/>
                                  <w:color w:val="FFFFFF"/>
                                  <w:kern w:val="3"/>
                                  <w:sz w:val="18"/>
                                  <w:szCs w:val="18"/>
                                  <w:u w:val="single"/>
                                </w:rPr>
                                <w:t>Objectif Général du pilier 4</w:t>
                              </w:r>
                              <w:r>
                                <w:rPr>
                                  <w:rFonts w:ascii="Calibri" w:hAnsi="Calibri" w:cs="Arial"/>
                                  <w:b/>
                                  <w:bCs/>
                                  <w:color w:val="000000"/>
                                  <w:kern w:val="3"/>
                                  <w:sz w:val="18"/>
                                  <w:szCs w:val="18"/>
                                  <w:u w:val="single"/>
                                </w:rPr>
                                <w:br/>
                              </w:r>
                              <w:r>
                                <w:rPr>
                                  <w:rFonts w:ascii="Calibri" w:hAnsi="Calibri" w:cs="Arial"/>
                                  <w:b/>
                                  <w:bCs/>
                                  <w:color w:val="FFFFFF"/>
                                  <w:kern w:val="3"/>
                                  <w:sz w:val="18"/>
                                  <w:szCs w:val="18"/>
                                </w:rPr>
                                <w:t>Appuyer la consolidation de la démocratie et de l'Etat de Droit au travers du renforcement de la gouvernance et de la promotion et du respect des Droits Humains.</w:t>
                              </w:r>
                            </w:p>
                          </w:txbxContent>
                        </wps:txbx>
                        <wps:bodyPr vert="horz" wrap="square" lIns="91440" tIns="45720" rIns="91440" bIns="45720" anchor="ctr" anchorCtr="0" compatLnSpc="0">
                          <a:normAutofit/>
                        </wps:bodyPr>
                      </wps:wsp>
                      <wps:wsp>
                        <wps:cNvPr id="47" name="Rectangle 45"/>
                        <wps:cNvSpPr/>
                        <wps:spPr>
                          <a:xfrm>
                            <a:off x="3303937" y="1406896"/>
                            <a:ext cx="1147663" cy="2051858"/>
                          </a:xfrm>
                          <a:prstGeom prst="rect">
                            <a:avLst/>
                          </a:prstGeom>
                          <a:solidFill>
                            <a:srgbClr val="E65300"/>
                          </a:solidFill>
                          <a:ln cap="flat">
                            <a:noFill/>
                            <a:prstDash val="solid"/>
                          </a:ln>
                        </wps:spPr>
                        <wps:txbx>
                          <w:txbxContent>
                            <w:p w:rsidR="00B10281" w:rsidP="00B10281" w:rsidRDefault="00B10281" w14:paraId="645B3E94"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4 :</w:t>
                              </w:r>
                              <w:r>
                                <w:rPr>
                                  <w:rFonts w:ascii="Calibri" w:hAnsi="Calibri" w:cs="Arial"/>
                                  <w:color w:val="FFFFFF"/>
                                  <w:kern w:val="3"/>
                                  <w:sz w:val="18"/>
                                  <w:szCs w:val="18"/>
                                </w:rPr>
                                <w:br/>
                              </w:r>
                              <w:r>
                                <w:rPr>
                                  <w:rFonts w:ascii="Calibri" w:hAnsi="Calibri" w:cs="Arial"/>
                                  <w:b/>
                                  <w:bCs/>
                                  <w:color w:val="FFFFFF"/>
                                  <w:kern w:val="3"/>
                                  <w:sz w:val="18"/>
                                  <w:szCs w:val="18"/>
                                </w:rPr>
                                <w:t>Les droits des victimes de VS d'obtenir la réparation par voie de justice sont renforcés.</w:t>
                              </w:r>
                            </w:p>
                          </w:txbxContent>
                        </wps:txbx>
                        <wps:bodyPr vert="horz" wrap="square" lIns="91440" tIns="45720" rIns="91440" bIns="45720" anchor="t" anchorCtr="0" compatLnSpc="0">
                          <a:noAutofit/>
                        </wps:bodyPr>
                      </wps:wsp>
                      <wps:wsp>
                        <wps:cNvPr id="48" name="Rectangle 46"/>
                        <wps:cNvSpPr/>
                        <wps:spPr>
                          <a:xfrm>
                            <a:off x="4473912" y="1406896"/>
                            <a:ext cx="1147663" cy="2051858"/>
                          </a:xfrm>
                          <a:prstGeom prst="rect">
                            <a:avLst/>
                          </a:prstGeom>
                          <a:solidFill>
                            <a:srgbClr val="E65300"/>
                          </a:solidFill>
                          <a:ln cap="flat">
                            <a:noFill/>
                            <a:prstDash val="solid"/>
                          </a:ln>
                        </wps:spPr>
                        <wps:txbx>
                          <w:txbxContent>
                            <w:p w:rsidR="00B10281" w:rsidP="00B10281" w:rsidRDefault="00B10281" w14:paraId="19534B4E"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5 :</w:t>
                              </w:r>
                              <w:r>
                                <w:rPr>
                                  <w:rFonts w:ascii="Calibri" w:hAnsi="Calibri" w:cs="Arial"/>
                                  <w:color w:val="FFFFFF"/>
                                  <w:kern w:val="3"/>
                                  <w:sz w:val="18"/>
                                  <w:szCs w:val="18"/>
                                </w:rPr>
                                <w:br/>
                              </w:r>
                              <w:r>
                                <w:rPr>
                                  <w:rFonts w:ascii="Calibri" w:hAnsi="Calibri" w:cs="Arial"/>
                                  <w:b/>
                                  <w:bCs/>
                                  <w:color w:val="FFFFFF"/>
                                  <w:kern w:val="3"/>
                                  <w:sz w:val="18"/>
                                  <w:szCs w:val="18"/>
                                </w:rPr>
                                <w:t>Les politiques et les actions de lutte contre les violences sexuelles sont coordonnées, basées sur l'évidence scientifique et les réalités du terrain.</w:t>
                              </w:r>
                            </w:p>
                          </w:txbxContent>
                        </wps:txbx>
                        <wps:bodyPr vert="horz" wrap="square" lIns="91440" tIns="45720" rIns="91440" bIns="45720" anchor="t" anchorCtr="0" compatLnSpc="0">
                          <a:noAutofit/>
                        </wps:bodyPr>
                      </wps:wsp>
                    </wpg:wgp>
                  </a:graphicData>
                </a:graphic>
              </wp:anchor>
            </w:drawing>
          </mc:Choice>
          <mc:Fallback>
            <w:pict w14:anchorId="5ADF5390">
              <v:group id="_x0000_s1046" style="position:absolute;left:0;text-align:left;margin-left:391.45pt;margin-top:10.2pt;width:442.65pt;height:272.35pt;z-index:251658242;mso-position-horizontal:right;mso-position-horizontal-relative:margin" coordsize="56215,34588" w14:anchorId="43147D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">
                <v:rect id="Rectangle 40" style="position:absolute;left:52;top:6267;width:56160;height:6711;visibility:visible;mso-wrap-style:square;v-text-anchor:middle" o:spid="_x0000_s1047" fillcolor="#d0cec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">
                  <v:textbox>
                    <w:txbxContent>
                      <w:p w:rsidR="00B10281" w:rsidP="00B10281" w:rsidRDefault="00B10281" w14:paraId="7AB0720B" w14:textId="77777777">
                        <w:pPr>
                          <w:jc w:val="center"/>
                        </w:pPr>
                        <w:r>
                          <w:rPr>
                            <w:rFonts w:ascii="Calibri" w:hAnsi="Calibri" w:cs="Arial"/>
                            <w:color w:val="000000"/>
                            <w:kern w:val="3"/>
                            <w:sz w:val="18"/>
                            <w:szCs w:val="18"/>
                            <w:u w:val="single"/>
                          </w:rPr>
                          <w:t>Objectif Spécifique 1 du pilier 4 vertical</w:t>
                        </w:r>
                        <w:r>
                          <w:rPr>
                            <w:rFonts w:ascii="Calibri" w:hAnsi="Calibri" w:cs="Arial"/>
                            <w:color w:val="FFFFFF"/>
                            <w:kern w:val="3"/>
                            <w:sz w:val="18"/>
                            <w:szCs w:val="18"/>
                            <w:u w:val="single"/>
                          </w:rPr>
                          <w:br/>
                        </w:r>
                        <w:r>
                          <w:rPr>
                            <w:rFonts w:ascii="Calibri" w:hAnsi="Calibri" w:cs="Arial"/>
                            <w:b/>
                            <w:bCs/>
                            <w:color w:val="000000"/>
                            <w:kern w:val="3"/>
                            <w:sz w:val="18"/>
                            <w:szCs w:val="18"/>
                          </w:rPr>
                          <w:t>La promotion des droits sexuels et reproductifs, la prise en charge holistique des victimes de violence sexuelle et l'accès à la réparation pénale et sociale réduisent les violences sexuelles et leur impact.</w:t>
                        </w:r>
                      </w:p>
                    </w:txbxContent>
                  </v:textbox>
                </v:rect>
                <v:rect id="Rectangle 41" style="position:absolute;left:16;top:14069;width:9585;height:20519;visibility:visible;mso-wrap-style:square;v-text-anchor:top" o:spid="_x0000_s1048"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">
                  <v:textbox>
                    <w:txbxContent>
                      <w:p w:rsidR="00B10281" w:rsidP="00B10281" w:rsidRDefault="00B10281" w14:paraId="3D501338" w14:textId="77777777">
                        <w:pPr>
                          <w:jc w:val="center"/>
                        </w:pPr>
                        <w:r>
                          <w:rPr>
                            <w:rFonts w:ascii="Calibri" w:hAnsi="Calibri" w:cs="Arial"/>
                            <w:color w:val="FFFFFF"/>
                            <w:kern w:val="3"/>
                            <w:sz w:val="18"/>
                            <w:szCs w:val="18"/>
                            <w:u w:val="single"/>
                          </w:rPr>
                          <w:t>Résultat 1 :</w:t>
                        </w:r>
                        <w:r>
                          <w:rPr>
                            <w:rFonts w:ascii="Calibri" w:hAnsi="Calibri" w:cs="Arial"/>
                            <w:color w:val="FFFFFF"/>
                            <w:kern w:val="3"/>
                            <w:sz w:val="18"/>
                            <w:szCs w:val="18"/>
                            <w:u w:val="single"/>
                          </w:rPr>
                          <w:br/>
                        </w:r>
                        <w:r>
                          <w:rPr>
                            <w:rFonts w:ascii="Calibri" w:hAnsi="Calibri" w:cs="Arial"/>
                            <w:b/>
                            <w:bCs/>
                            <w:color w:val="FFFFFF"/>
                            <w:kern w:val="3"/>
                            <w:sz w:val="18"/>
                            <w:szCs w:val="18"/>
                          </w:rPr>
                          <w:t>Les victimes de violences sexuelles ont un accès précoce à une prise en charge holistique ancrée dans la santé.</w:t>
                        </w:r>
                      </w:p>
                    </w:txbxContent>
                  </v:textbox>
                </v:rect>
                <v:rect id="Rectangle 42" style="position:absolute;left:21286;top:14068;width:11477;height:20519;visibility:visible;mso-wrap-style:square;v-text-anchor:top" o:spid="_x0000_s1049"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">
                  <v:textbox>
                    <w:txbxContent>
                      <w:p w:rsidR="00B10281" w:rsidP="00B10281" w:rsidRDefault="00B10281" w14:paraId="552EAB86"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3 :</w:t>
                        </w:r>
                        <w:r>
                          <w:rPr>
                            <w:rFonts w:ascii="Calibri" w:hAnsi="Calibri" w:cs="Arial"/>
                            <w:color w:val="FFFFFF"/>
                            <w:kern w:val="3"/>
                            <w:sz w:val="18"/>
                            <w:szCs w:val="18"/>
                          </w:rPr>
                          <w:br/>
                        </w:r>
                        <w:r>
                          <w:rPr>
                            <w:rFonts w:ascii="Calibri" w:hAnsi="Calibri" w:cs="Arial"/>
                            <w:b/>
                            <w:bCs/>
                            <w:color w:val="FFFFFF"/>
                            <w:kern w:val="3"/>
                            <w:sz w:val="18"/>
                            <w:szCs w:val="18"/>
                          </w:rPr>
                          <w:t>Les citoyens, les communautés, la société changent de mentalité et s'engagent dans la lutte contre les inégalités de genre et les violences sexuelles.</w:t>
                        </w:r>
                      </w:p>
                    </w:txbxContent>
                  </v:textbox>
                </v:rect>
                <v:rect id="Rectangle 43" style="position:absolute;left:10069;top:14069;width:10901;height:20518;visibility:visible;mso-wrap-style:square;v-text-anchor:top" o:spid="_x0000_s1050"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">
                  <v:textbox>
                    <w:txbxContent>
                      <w:p w:rsidR="00B10281" w:rsidP="00B10281" w:rsidRDefault="00B10281" w14:paraId="0007A1C6"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2 :</w:t>
                        </w:r>
                        <w:r>
                          <w:rPr>
                            <w:rFonts w:ascii="Calibri" w:hAnsi="Calibri" w:cs="Arial"/>
                            <w:color w:val="FFFFFF"/>
                            <w:kern w:val="3"/>
                            <w:sz w:val="18"/>
                            <w:szCs w:val="18"/>
                            <w:u w:val="single"/>
                          </w:rPr>
                          <w:br/>
                        </w:r>
                        <w:r>
                          <w:rPr>
                            <w:rFonts w:ascii="Calibri" w:hAnsi="Calibri" w:cs="Arial"/>
                            <w:b/>
                            <w:bCs/>
                            <w:color w:val="FFFFFF"/>
                            <w:kern w:val="3"/>
                            <w:sz w:val="18"/>
                            <w:szCs w:val="18"/>
                          </w:rPr>
                          <w:t>Les victimes de violences sexuelles sont mieux protégées par leur communauté et réinsérées dans la société.</w:t>
                        </w:r>
                      </w:p>
                    </w:txbxContent>
                  </v:textbox>
                </v:rect>
                <v:shape id="Titre 4" style="position:absolute;width:56159;height:5589;visibility:visible;mso-wrap-style:square;v-text-anchor:middle" o:spid="_x0000_s1051" fillcolor="#585756"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">
                  <v:textbox>
                    <w:txbxContent>
                      <w:p w:rsidR="00B10281" w:rsidP="00B10281" w:rsidRDefault="00B10281" w14:paraId="1A211E7B" w14:textId="77777777">
                        <w:pPr>
                          <w:jc w:val="center"/>
                        </w:pPr>
                        <w:r>
                          <w:rPr>
                            <w:rFonts w:ascii="Calibri" w:hAnsi="Calibri" w:cs="Arial"/>
                            <w:color w:val="FFFFFF"/>
                            <w:kern w:val="3"/>
                            <w:sz w:val="18"/>
                            <w:szCs w:val="18"/>
                            <w:u w:val="single"/>
                          </w:rPr>
                          <w:t>Objectif Général du pilier 4</w:t>
                        </w:r>
                        <w:r>
                          <w:rPr>
                            <w:rFonts w:ascii="Calibri" w:hAnsi="Calibri" w:cs="Arial"/>
                            <w:b/>
                            <w:bCs/>
                            <w:color w:val="000000"/>
                            <w:kern w:val="3"/>
                            <w:sz w:val="18"/>
                            <w:szCs w:val="18"/>
                            <w:u w:val="single"/>
                          </w:rPr>
                          <w:br/>
                        </w:r>
                        <w:r>
                          <w:rPr>
                            <w:rFonts w:ascii="Calibri" w:hAnsi="Calibri" w:cs="Arial"/>
                            <w:b/>
                            <w:bCs/>
                            <w:color w:val="FFFFFF"/>
                            <w:kern w:val="3"/>
                            <w:sz w:val="18"/>
                            <w:szCs w:val="18"/>
                          </w:rPr>
                          <w:t>Appuyer la consolidation de la démocratie et de l'Etat de Droit au travers du renforcement de la gouvernance et de la promotion et du respect des Droits Humains.</w:t>
                        </w:r>
                      </w:p>
                    </w:txbxContent>
                  </v:textbox>
                </v:shape>
                <v:rect id="Rectangle 45" style="position:absolute;left:33039;top:14068;width:11477;height:20519;visibility:visible;mso-wrap-style:square;v-text-anchor:top" o:spid="_x0000_s1052"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">
                  <v:textbox>
                    <w:txbxContent>
                      <w:p w:rsidR="00B10281" w:rsidP="00B10281" w:rsidRDefault="00B10281" w14:paraId="5575E388"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4 :</w:t>
                        </w:r>
                        <w:r>
                          <w:rPr>
                            <w:rFonts w:ascii="Calibri" w:hAnsi="Calibri" w:cs="Arial"/>
                            <w:color w:val="FFFFFF"/>
                            <w:kern w:val="3"/>
                            <w:sz w:val="18"/>
                            <w:szCs w:val="18"/>
                          </w:rPr>
                          <w:br/>
                        </w:r>
                        <w:r>
                          <w:rPr>
                            <w:rFonts w:ascii="Calibri" w:hAnsi="Calibri" w:cs="Arial"/>
                            <w:b/>
                            <w:bCs/>
                            <w:color w:val="FFFFFF"/>
                            <w:kern w:val="3"/>
                            <w:sz w:val="18"/>
                            <w:szCs w:val="18"/>
                          </w:rPr>
                          <w:t>Les droits des victimes de VS d'obtenir la réparation par voie de justice sont renforcés.</w:t>
                        </w:r>
                      </w:p>
                    </w:txbxContent>
                  </v:textbox>
                </v:rect>
                <v:rect id="Rectangle 46" style="position:absolute;left:44739;top:14068;width:11476;height:20519;visibility:visible;mso-wrap-style:square;v-text-anchor:top" o:spid="_x0000_s1053"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">
                  <v:textbox>
                    <w:txbxContent>
                      <w:p w:rsidR="00B10281" w:rsidP="00B10281" w:rsidRDefault="00B10281" w14:paraId="761E6F42"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5 :</w:t>
                        </w:r>
                        <w:r>
                          <w:rPr>
                            <w:rFonts w:ascii="Calibri" w:hAnsi="Calibri" w:cs="Arial"/>
                            <w:color w:val="FFFFFF"/>
                            <w:kern w:val="3"/>
                            <w:sz w:val="18"/>
                            <w:szCs w:val="18"/>
                          </w:rPr>
                          <w:br/>
                        </w:r>
                        <w:r>
                          <w:rPr>
                            <w:rFonts w:ascii="Calibri" w:hAnsi="Calibri" w:cs="Arial"/>
                            <w:b/>
                            <w:bCs/>
                            <w:color w:val="FFFFFF"/>
                            <w:kern w:val="3"/>
                            <w:sz w:val="18"/>
                            <w:szCs w:val="18"/>
                          </w:rPr>
                          <w:t>Les politiques et les actions de lutte contre les violences sexuelles sont coordonnées, basées sur l'évidence scientifique et les réalités du terrain.</w:t>
                        </w:r>
                      </w:p>
                    </w:txbxContent>
                  </v:textbox>
                </v:rect>
                <w10:wrap type="topAndBottom" anchorx="margin"/>
              </v:group>
            </w:pict>
          </mc:Fallback>
        </mc:AlternateContent>
      </w:r>
      <w:r w:rsidRPr="59559E1C" w:rsidR="67B8226A">
        <w:rPr>
          <w:rFonts w:eastAsia="Georgia" w:cs="Georgia"/>
          <w:color w:val="0070C0"/>
          <w:szCs w:val="21"/>
          <w:lang w:val="fr-FR"/>
        </w:rPr>
        <w:t xml:space="preserve"> </w:t>
      </w:r>
    </w:p>
    <w:p w:rsidR="00B5524F" w:rsidP="27560BC2" w:rsidRDefault="04EF4183" w14:paraId="5988574C" w14:textId="303DFF1A">
      <w:pPr>
        <w:rPr>
          <w:rFonts w:eastAsia="Georgia" w:cs="Georgia"/>
          <w:lang w:val="fr-FR"/>
        </w:rPr>
      </w:pPr>
      <w:r w:rsidRPr="27560BC2">
        <w:rPr>
          <w:rFonts w:eastAsia="Georgia" w:cs="Georgia"/>
          <w:lang w:val="fr-FR"/>
        </w:rPr>
        <w:t>L’approche droits humains comporte deux volets, stimuler les détenteurs d’obligations à respecter et à promouvoir les droits, humains et renforcer les capacités des détenteurs de droits à s’informer, s’organiser, se mobiliser, s’engager pour réclamer, faire respecter et protéger leurs droits. Pour les groupes plus vulnérables comme le sont les survivantes de violences sexuelles, défendre ces droits nécessite bien souvent un support.</w:t>
      </w:r>
    </w:p>
    <w:p w:rsidR="00B5524F" w:rsidP="0144C80A" w:rsidRDefault="796F43E5" w14:paraId="5E89E243" w14:textId="2CCA1DD1">
      <w:pPr>
        <w:rPr>
          <w:rFonts w:eastAsia="Georgia" w:cs="Georgia"/>
        </w:rPr>
      </w:pPr>
      <w:r w:rsidRPr="27560BC2">
        <w:rPr>
          <w:rFonts w:eastAsia="Georgia" w:cs="Georgia"/>
        </w:rPr>
        <w:t>L’opérationnalisation du PLVS s’est dans le passé basée sur la recherche – action. C’est le CS d’</w:t>
      </w:r>
      <w:proofErr w:type="spellStart"/>
      <w:r w:rsidRPr="27560BC2">
        <w:rPr>
          <w:rFonts w:eastAsia="Georgia" w:cs="Georgia"/>
        </w:rPr>
        <w:t>Alwaleed</w:t>
      </w:r>
      <w:proofErr w:type="spellEnd"/>
      <w:r w:rsidRPr="27560BC2">
        <w:rPr>
          <w:rFonts w:eastAsia="Georgia" w:cs="Georgia"/>
        </w:rPr>
        <w:t xml:space="preserve"> qui a été identifié comme centre d’excellence et qui participe depuis le démarrage du programme à cette démarche, développée avec l’UCL, l’UGent et l’université de Kisangani. Ces partenariats se poursuivent dans le programme actuel : i</w:t>
      </w:r>
      <w:r w:rsidRPr="27560BC2" w:rsidR="6E277D25">
        <w:rPr>
          <w:rFonts w:eastAsia="Georgia" w:cs="Georgia"/>
        </w:rPr>
        <w:t>l s’agira avec l’appui de l’UCL/</w:t>
      </w:r>
      <w:proofErr w:type="spellStart"/>
      <w:r w:rsidRPr="27560BC2" w:rsidR="6E277D25">
        <w:rPr>
          <w:rFonts w:eastAsia="Georgia" w:cs="Georgia"/>
        </w:rPr>
        <w:t>UGhent</w:t>
      </w:r>
      <w:proofErr w:type="spellEnd"/>
      <w:r w:rsidRPr="27560BC2" w:rsidR="6E277D25">
        <w:rPr>
          <w:rFonts w:eastAsia="Georgia" w:cs="Georgia"/>
        </w:rPr>
        <w:t xml:space="preserve"> et l’Université de Kisangani (UNIKIS) de décider quelles pratiques peuvent être adoptées sur l’ensemble des sites d’intervention et de les adapter à chaque contexte. Cette mise à échelle et la divulgation de ces résultats facilitera l’intégration de ces bonnes pratiques dans les politiques nationales. Un enjeu central dans cette mise à échelle est l’application du protocole unique</w:t>
      </w:r>
      <w:r w:rsidRPr="27560BC2" w:rsidR="46085EFB">
        <w:rPr>
          <w:rFonts w:eastAsia="Georgia" w:cs="Georgia"/>
        </w:rPr>
        <w:t xml:space="preserve"> de prise en charge intégrée</w:t>
      </w:r>
      <w:r w:rsidRPr="27560BC2" w:rsidR="6E277D25">
        <w:rPr>
          <w:rFonts w:eastAsia="Georgia" w:cs="Georgia"/>
        </w:rPr>
        <w:t xml:space="preserve"> développé au CS d’</w:t>
      </w:r>
      <w:proofErr w:type="spellStart"/>
      <w:r w:rsidRPr="27560BC2" w:rsidR="6E277D25">
        <w:rPr>
          <w:rFonts w:eastAsia="Georgia" w:cs="Georgia"/>
        </w:rPr>
        <w:t>Alwaleed</w:t>
      </w:r>
      <w:proofErr w:type="spellEnd"/>
      <w:r w:rsidRPr="27560BC2" w:rsidR="6E277D25">
        <w:rPr>
          <w:rFonts w:eastAsia="Georgia" w:cs="Georgia"/>
        </w:rPr>
        <w:t>.</w:t>
      </w:r>
    </w:p>
    <w:p w:rsidR="00B5524F" w:rsidP="3C051078" w:rsidRDefault="53A5124F" w14:paraId="6ABA1481" w14:textId="6E5088BA">
      <w:r>
        <w:t xml:space="preserve">Les cinq résultats sont mis en œuvre </w:t>
      </w:r>
      <w:r w:rsidR="548C7D6E">
        <w:t>dans les 4 provinces d’intervention</w:t>
      </w:r>
      <w:r w:rsidR="7CAE62B5">
        <w:t xml:space="preserve"> (</w:t>
      </w:r>
      <w:r w:rsidRPr="27560BC2" w:rsidR="7CAE62B5">
        <w:rPr>
          <w:rFonts w:eastAsia="Georgia" w:cs="Georgia"/>
        </w:rPr>
        <w:t>A/B/C/D)</w:t>
      </w:r>
      <w:r w:rsidRPr="27560BC2" w:rsidR="548C7D6E">
        <w:rPr>
          <w:rFonts w:eastAsia="Georgia" w:cs="Georgia"/>
        </w:rPr>
        <w:t>.</w:t>
      </w:r>
      <w:r w:rsidR="548C7D6E">
        <w:t xml:space="preserve"> </w:t>
      </w:r>
      <w:r w:rsidR="63C5180C">
        <w:t>Ils</w:t>
      </w:r>
      <w:r w:rsidR="709DA8F3">
        <w:t xml:space="preserve"> sont décrits </w:t>
      </w:r>
      <w:r w:rsidR="1973CFB3">
        <w:t xml:space="preserve">globalement </w:t>
      </w:r>
      <w:r w:rsidR="709DA8F3">
        <w:t xml:space="preserve">dans cette section </w:t>
      </w:r>
      <w:r w:rsidR="451E01DD">
        <w:t>du document</w:t>
      </w:r>
      <w:r w:rsidR="6D755962">
        <w:t>. Les</w:t>
      </w:r>
      <w:r w:rsidR="771A40D5">
        <w:t xml:space="preserve"> </w:t>
      </w:r>
      <w:r w:rsidR="24A79FF9">
        <w:t xml:space="preserve">spécificités liées à chaque contexte sont décrites </w:t>
      </w:r>
      <w:r w:rsidR="771A40D5">
        <w:t>dans les sous – portefeuilles provinciaux.</w:t>
      </w:r>
    </w:p>
    <w:p w:rsidR="00F767ED" w:rsidP="27560BC2" w:rsidRDefault="1F1101F7" w14:paraId="78710246" w14:textId="44A954C7">
      <w:pPr>
        <w:rPr>
          <w:rFonts w:eastAsia="Georgia" w:cs="Georgia"/>
        </w:rPr>
      </w:pPr>
      <w:r w:rsidRPr="00B45F27">
        <w:rPr>
          <w:rFonts w:eastAsia="Georgia" w:cs="Georgia"/>
        </w:rPr>
        <w:t xml:space="preserve">La lutte contre l’impunité en matière de </w:t>
      </w:r>
      <w:r w:rsidRPr="00B45F27" w:rsidR="00E10358">
        <w:rPr>
          <w:rFonts w:eastAsia="Georgia" w:cs="Georgia"/>
        </w:rPr>
        <w:t>Violences Sexuelles (</w:t>
      </w:r>
      <w:r w:rsidRPr="00B45F27">
        <w:rPr>
          <w:rFonts w:eastAsia="Georgia" w:cs="Georgia"/>
        </w:rPr>
        <w:t>VS</w:t>
      </w:r>
      <w:r w:rsidRPr="00B45F27" w:rsidR="00E10358">
        <w:rPr>
          <w:rFonts w:eastAsia="Georgia" w:cs="Georgia"/>
        </w:rPr>
        <w:t>)</w:t>
      </w:r>
      <w:r w:rsidRPr="00B45F27">
        <w:rPr>
          <w:rFonts w:eastAsia="Georgia" w:cs="Georgia"/>
        </w:rPr>
        <w:t xml:space="preserve"> implique l’interaction entre LVSI et la police nationale congolaise avec ses unités spéciales de Protection de l’Enfance et de la Prévention et lutte contre les VS (PEPVS). Cette collaboration pourra se concrétiser à travers l’intervention pour tiers (Union Européenne) “Appui à la réforme de la Police National</w:t>
      </w:r>
      <w:r w:rsidRPr="00B45F27" w:rsidR="523515BF">
        <w:rPr>
          <w:rFonts w:eastAsia="Georgia" w:cs="Georgia"/>
        </w:rPr>
        <w:t>e Congolaise, Phase III – PARP III.</w:t>
      </w:r>
    </w:p>
    <w:p w:rsidRPr="00B45F27" w:rsidR="004849F4" w:rsidP="27560BC2" w:rsidRDefault="004849F4" w14:paraId="2F2641E4" w14:textId="77777777">
      <w:pPr>
        <w:rPr>
          <w:rFonts w:eastAsia="Georgia" w:cs="Georgia"/>
        </w:rPr>
      </w:pPr>
    </w:p>
    <w:p w:rsidRPr="00AD21EC" w:rsidR="00B5524F" w:rsidP="00BA5F07" w:rsidRDefault="001D1605" w14:paraId="7FB195D7" w14:textId="6F208A92">
      <w:pPr>
        <w:pStyle w:val="Heading3"/>
        <w:numPr>
          <w:ilvl w:val="2"/>
          <w:numId w:val="39"/>
        </w:numPr>
        <w:ind w:left="709"/>
      </w:pPr>
      <w:bookmarkStart w:name="_Toc112687571" w:id="224"/>
      <w:bookmarkStart w:name="_Toc113810785" w:id="225"/>
      <w:r w:rsidRPr="00AD21EC">
        <w:t>R</w:t>
      </w:r>
      <w:r w:rsidRPr="00AD21EC" w:rsidR="00B5524F">
        <w:t xml:space="preserve">ésultat 1 </w:t>
      </w:r>
      <w:r w:rsidR="00CA4EEB">
        <w:t>-</w:t>
      </w:r>
      <w:r w:rsidRPr="00AD21EC" w:rsidR="00B5524F">
        <w:t xml:space="preserve"> les victimes de violences sexuelles ont un accès précoce à une prise en charge holistique ancrée dans la santé</w:t>
      </w:r>
      <w:bookmarkEnd w:id="224"/>
      <w:bookmarkEnd w:id="225"/>
      <w:r w:rsidRPr="00AD21EC" w:rsidR="00B5524F">
        <w:t xml:space="preserve">  </w:t>
      </w:r>
    </w:p>
    <w:p w:rsidRPr="00CA4EEB" w:rsidR="00B5524F" w:rsidP="00AC65AF" w:rsidRDefault="7BE4BC9B" w14:paraId="5ACE5868" w14:textId="502170A1">
      <w:pPr>
        <w:keepNext/>
        <w:pBdr>
          <w:top w:val="single" w:color="auto" w:sz="4" w:space="1"/>
          <w:left w:val="single" w:color="auto" w:sz="4" w:space="4"/>
          <w:bottom w:val="single" w:color="auto" w:sz="4" w:space="1"/>
          <w:right w:val="single" w:color="auto" w:sz="4" w:space="4"/>
        </w:pBdr>
        <w:spacing w:before="240"/>
        <w:rPr>
          <w:b/>
          <w:bCs/>
        </w:rPr>
      </w:pPr>
      <w:r w:rsidRPr="00CA4EEB">
        <w:rPr>
          <w:b/>
          <w:bCs/>
        </w:rPr>
        <w:t>A/B/C/D01</w:t>
      </w:r>
      <w:r w:rsidRPr="00CA4EEB" w:rsidR="00EB46EB">
        <w:rPr>
          <w:b/>
          <w:bCs/>
        </w:rPr>
        <w:t>-</w:t>
      </w:r>
      <w:r w:rsidRPr="00CA4EEB">
        <w:rPr>
          <w:b/>
          <w:bCs/>
        </w:rPr>
        <w:t>01</w:t>
      </w:r>
      <w:r w:rsidRPr="00CA4EEB" w:rsidR="58B0F8F5">
        <w:rPr>
          <w:b/>
          <w:bCs/>
        </w:rPr>
        <w:t>. I</w:t>
      </w:r>
      <w:r w:rsidRPr="00CA4EEB" w:rsidR="00B5524F">
        <w:rPr>
          <w:b/>
          <w:bCs/>
        </w:rPr>
        <w:t xml:space="preserve">ntégrer la prise en charge et le référencement des </w:t>
      </w:r>
      <w:r w:rsidRPr="00CA4EEB" w:rsidR="596D95A4">
        <w:rPr>
          <w:b/>
          <w:bCs/>
        </w:rPr>
        <w:t xml:space="preserve">survivantes et </w:t>
      </w:r>
      <w:r w:rsidRPr="00CA4EEB" w:rsidR="00B5524F">
        <w:rPr>
          <w:b/>
          <w:bCs/>
        </w:rPr>
        <w:t>victimes de violences (</w:t>
      </w:r>
      <w:r w:rsidRPr="00CA4EEB" w:rsidR="0CA2B8C4">
        <w:rPr>
          <w:b/>
          <w:bCs/>
        </w:rPr>
        <w:t>S</w:t>
      </w:r>
      <w:r w:rsidRPr="00CA4EEB" w:rsidR="00B5524F">
        <w:rPr>
          <w:b/>
          <w:bCs/>
        </w:rPr>
        <w:t xml:space="preserve">VVS) dans le paquet minimum des CS et le paquet complémentaire des hôpitaux </w:t>
      </w:r>
    </w:p>
    <w:p w:rsidRPr="009F42FB" w:rsidR="009F42FB" w:rsidP="009F42FB" w:rsidRDefault="009F42FB" w14:paraId="523D4A1B" w14:textId="77777777">
      <w:pPr>
        <w:rPr>
          <w:rFonts w:eastAsia="Georgia" w:cs="Georgia"/>
          <w:szCs w:val="21"/>
          <w:lang w:val="fr-FR"/>
        </w:rPr>
      </w:pPr>
      <w:r w:rsidRPr="009F42FB">
        <w:rPr>
          <w:rFonts w:eastAsia="Georgia" w:cs="Georgia"/>
          <w:szCs w:val="21"/>
          <w:lang w:val="fr-FR"/>
        </w:rPr>
        <w:t>Cette intégration vise à améliorer la précocité de la prise en charge et à renforcer le rôle des services de premier échelon et de première référence dans la réponse aux besoins de leur population.</w:t>
      </w:r>
    </w:p>
    <w:p w:rsidR="00FD6532" w:rsidP="0144C80A" w:rsidRDefault="64E4A6C9" w14:paraId="580A413A" w14:textId="3CA5507B">
      <w:pPr>
        <w:rPr>
          <w:rFonts w:eastAsia="Georgia" w:cs="Georgia"/>
          <w:lang w:val="fr-FR"/>
        </w:rPr>
      </w:pPr>
      <w:r w:rsidRPr="27560BC2">
        <w:rPr>
          <w:rFonts w:eastAsia="Georgia" w:cs="Georgia"/>
          <w:lang w:val="fr-FR"/>
        </w:rPr>
        <w:t>D’une part, les</w:t>
      </w:r>
      <w:r w:rsidRPr="27560BC2" w:rsidR="6E277D25">
        <w:rPr>
          <w:rFonts w:eastAsia="Georgia" w:cs="Georgia"/>
          <w:lang w:val="fr-FR"/>
        </w:rPr>
        <w:t xml:space="preserve"> paquets de prise en charge et de référencement</w:t>
      </w:r>
      <w:r w:rsidRPr="27560BC2">
        <w:rPr>
          <w:rFonts w:eastAsia="Georgia" w:cs="Georgia"/>
          <w:lang w:val="fr-FR"/>
        </w:rPr>
        <w:t xml:space="preserve"> seront définis</w:t>
      </w:r>
      <w:r w:rsidRPr="27560BC2" w:rsidR="6E277D25">
        <w:rPr>
          <w:rFonts w:eastAsia="Georgia" w:cs="Georgia"/>
          <w:lang w:val="fr-FR"/>
        </w:rPr>
        <w:t xml:space="preserve"> par niveau </w:t>
      </w:r>
      <w:r w:rsidRPr="27560BC2">
        <w:rPr>
          <w:rFonts w:eastAsia="Georgia" w:cs="Georgia"/>
          <w:lang w:val="fr-FR"/>
        </w:rPr>
        <w:t>(</w:t>
      </w:r>
      <w:r w:rsidRPr="27560BC2" w:rsidR="6E277D25">
        <w:rPr>
          <w:rFonts w:eastAsia="Georgia" w:cs="Georgia"/>
          <w:lang w:val="fr-FR"/>
        </w:rPr>
        <w:t>depuis la communauté jusqu’au niveau du centre spécialisé</w:t>
      </w:r>
      <w:r w:rsidRPr="27560BC2">
        <w:rPr>
          <w:rFonts w:eastAsia="Georgia" w:cs="Georgia"/>
          <w:lang w:val="fr-FR"/>
        </w:rPr>
        <w:t xml:space="preserve"> (</w:t>
      </w:r>
      <w:r w:rsidRPr="27560BC2" w:rsidR="6E277D25">
        <w:rPr>
          <w:rFonts w:eastAsia="Georgia" w:cs="Georgia"/>
          <w:lang w:val="fr-FR"/>
        </w:rPr>
        <w:t>Centre Intégré de Services Multisectoriels de prise en charge des VVS</w:t>
      </w:r>
      <w:r w:rsidRPr="27560BC2">
        <w:rPr>
          <w:rFonts w:eastAsia="Georgia" w:cs="Georgia"/>
          <w:lang w:val="fr-FR"/>
        </w:rPr>
        <w:t xml:space="preserve"> - CISM). D’autre part</w:t>
      </w:r>
      <w:r w:rsidRPr="27560BC2" w:rsidR="6E277D25">
        <w:rPr>
          <w:rFonts w:eastAsia="Georgia" w:cs="Georgia"/>
          <w:lang w:val="fr-FR"/>
        </w:rPr>
        <w:t>, le personnel</w:t>
      </w:r>
      <w:r w:rsidRPr="27560BC2">
        <w:rPr>
          <w:rFonts w:eastAsia="Georgia" w:cs="Georgia"/>
          <w:lang w:val="fr-FR"/>
        </w:rPr>
        <w:t xml:space="preserve"> sera formé,</w:t>
      </w:r>
      <w:r w:rsidRPr="27560BC2" w:rsidR="6E277D25">
        <w:rPr>
          <w:rFonts w:eastAsia="Georgia" w:cs="Georgia"/>
          <w:lang w:val="fr-FR"/>
        </w:rPr>
        <w:t xml:space="preserve"> y compris </w:t>
      </w:r>
      <w:r w:rsidRPr="27560BC2">
        <w:rPr>
          <w:rFonts w:eastAsia="Georgia" w:cs="Georgia"/>
          <w:lang w:val="fr-FR"/>
        </w:rPr>
        <w:t>sur</w:t>
      </w:r>
      <w:r w:rsidRPr="27560BC2" w:rsidR="6E277D25">
        <w:rPr>
          <w:rFonts w:eastAsia="Georgia" w:cs="Georgia"/>
          <w:lang w:val="fr-FR"/>
        </w:rPr>
        <w:t xml:space="preserve"> les </w:t>
      </w:r>
      <w:r w:rsidRPr="27560BC2" w:rsidR="79F4A122">
        <w:rPr>
          <w:rFonts w:eastAsia="Georgia" w:cs="Georgia"/>
          <w:lang w:val="fr-FR"/>
        </w:rPr>
        <w:t>principes de base de prise en charge tels que la confidentialité, la non-discrimination et le consentement informé</w:t>
      </w:r>
      <w:r w:rsidRPr="27560BC2" w:rsidR="6E277D25">
        <w:rPr>
          <w:rFonts w:eastAsia="Georgia" w:cs="Georgia"/>
          <w:lang w:val="fr-FR"/>
        </w:rPr>
        <w:t xml:space="preserve">, </w:t>
      </w:r>
      <w:r w:rsidRPr="27560BC2">
        <w:rPr>
          <w:rFonts w:eastAsia="Georgia" w:cs="Georgia"/>
          <w:lang w:val="fr-FR"/>
        </w:rPr>
        <w:t>de</w:t>
      </w:r>
      <w:r w:rsidRPr="27560BC2" w:rsidR="6E277D25">
        <w:rPr>
          <w:rFonts w:eastAsia="Georgia" w:cs="Georgia"/>
          <w:lang w:val="fr-FR"/>
        </w:rPr>
        <w:t xml:space="preserve"> supervision et </w:t>
      </w:r>
      <w:r w:rsidRPr="27560BC2">
        <w:rPr>
          <w:rFonts w:eastAsia="Georgia" w:cs="Georgia"/>
          <w:lang w:val="fr-FR"/>
        </w:rPr>
        <w:t>de</w:t>
      </w:r>
      <w:r w:rsidRPr="27560BC2" w:rsidR="6E277D25">
        <w:rPr>
          <w:rFonts w:eastAsia="Georgia" w:cs="Georgia"/>
          <w:lang w:val="fr-FR"/>
        </w:rPr>
        <w:t xml:space="preserve"> documentation de </w:t>
      </w:r>
      <w:r w:rsidRPr="27560BC2">
        <w:rPr>
          <w:rFonts w:eastAsia="Georgia" w:cs="Georgia"/>
          <w:lang w:val="fr-FR"/>
        </w:rPr>
        <w:t>l</w:t>
      </w:r>
      <w:r w:rsidRPr="27560BC2" w:rsidR="6E277D25">
        <w:rPr>
          <w:rFonts w:eastAsia="Georgia" w:cs="Georgia"/>
          <w:lang w:val="fr-FR"/>
        </w:rPr>
        <w:t xml:space="preserve">a mise en œuvre. </w:t>
      </w:r>
    </w:p>
    <w:p w:rsidR="00FD6532" w:rsidP="00FD6532" w:rsidRDefault="009F42FB" w14:paraId="7B51CD64" w14:textId="77777777">
      <w:pPr>
        <w:rPr>
          <w:rFonts w:eastAsia="Georgia" w:cs="Georgia"/>
          <w:szCs w:val="21"/>
          <w:lang w:val="fr-FR"/>
        </w:rPr>
      </w:pPr>
      <w:r>
        <w:rPr>
          <w:rFonts w:eastAsia="Georgia" w:cs="Georgia"/>
          <w:szCs w:val="21"/>
          <w:lang w:val="fr-FR"/>
        </w:rPr>
        <w:t xml:space="preserve">En milieu urbain, l’activité </w:t>
      </w:r>
      <w:r w:rsidR="00B5524F">
        <w:rPr>
          <w:rFonts w:eastAsia="Georgia" w:cs="Georgia"/>
          <w:szCs w:val="21"/>
          <w:lang w:val="fr-FR"/>
        </w:rPr>
        <w:t xml:space="preserve">implique aussi de promouvoir le partenariat avec le secteur privé de qualité.  </w:t>
      </w:r>
    </w:p>
    <w:p w:rsidRPr="00CA4EEB" w:rsidR="00B5524F" w:rsidP="00AC65AF" w:rsidRDefault="66F5E98C" w14:paraId="7B6EE815" w14:textId="6E344A4A">
      <w:pPr>
        <w:keepNext/>
        <w:pBdr>
          <w:top w:val="single" w:color="auto" w:sz="4" w:space="1"/>
          <w:left w:val="single" w:color="auto" w:sz="4" w:space="4"/>
          <w:bottom w:val="single" w:color="auto" w:sz="4" w:space="1"/>
          <w:right w:val="single" w:color="auto" w:sz="4" w:space="4"/>
        </w:pBdr>
        <w:spacing w:before="240"/>
        <w:rPr>
          <w:b/>
          <w:bCs/>
        </w:rPr>
      </w:pPr>
      <w:r w:rsidRPr="00CA4EEB">
        <w:rPr>
          <w:b/>
          <w:bCs/>
        </w:rPr>
        <w:t>A/B/C/D01</w:t>
      </w:r>
      <w:r w:rsidRPr="00CA4EEB" w:rsidR="00EB46EB">
        <w:rPr>
          <w:b/>
          <w:bCs/>
        </w:rPr>
        <w:t>-</w:t>
      </w:r>
      <w:r w:rsidRPr="00CA4EEB">
        <w:rPr>
          <w:b/>
          <w:bCs/>
        </w:rPr>
        <w:t>0</w:t>
      </w:r>
      <w:r w:rsidRPr="00CA4EEB" w:rsidR="26EAE768">
        <w:rPr>
          <w:b/>
          <w:bCs/>
        </w:rPr>
        <w:t>2</w:t>
      </w:r>
      <w:r w:rsidRPr="00CA4EEB">
        <w:rPr>
          <w:b/>
          <w:bCs/>
        </w:rPr>
        <w:t xml:space="preserve">. </w:t>
      </w:r>
      <w:r w:rsidRPr="00CA4EEB" w:rsidR="6C0F9E18">
        <w:rPr>
          <w:b/>
          <w:bCs/>
        </w:rPr>
        <w:t>A</w:t>
      </w:r>
      <w:r w:rsidRPr="00CA4EEB" w:rsidR="00B5524F">
        <w:rPr>
          <w:b/>
          <w:bCs/>
        </w:rPr>
        <w:t xml:space="preserve">méliorer la qualité de la prise en charge des VVS dans les structures de référence que sont les CISM  </w:t>
      </w:r>
    </w:p>
    <w:p w:rsidR="00B5524F" w:rsidP="00B5524F" w:rsidRDefault="061DDA26" w14:paraId="68CA5999" w14:textId="140814E1">
      <w:r w:rsidRPr="27560BC2">
        <w:rPr>
          <w:rFonts w:eastAsia="Georgia" w:cs="Georgia"/>
          <w:lang w:val="fr-FR"/>
        </w:rPr>
        <w:t xml:space="preserve">La qualité des prestations est multidimensionnelle et implique des changements organisationnels, l’adéquation des ressources humaines </w:t>
      </w:r>
      <w:r w:rsidRPr="27560BC2" w:rsidR="64E4A6C9">
        <w:rPr>
          <w:rFonts w:eastAsia="Georgia" w:cs="Georgia"/>
          <w:lang w:val="fr-FR"/>
        </w:rPr>
        <w:t xml:space="preserve">avec les besoins </w:t>
      </w:r>
      <w:r w:rsidRPr="27560BC2">
        <w:rPr>
          <w:rFonts w:eastAsia="Georgia" w:cs="Georgia"/>
          <w:lang w:val="fr-FR"/>
        </w:rPr>
        <w:t xml:space="preserve">et une formation continue adaptée. </w:t>
      </w:r>
      <w:r w:rsidRPr="27560BC2" w:rsidR="62339084">
        <w:rPr>
          <w:rFonts w:eastAsia="Georgia" w:cs="Georgia"/>
          <w:lang w:val="fr-FR"/>
        </w:rPr>
        <w:t>Le principe du</w:t>
      </w:r>
      <w:r w:rsidRPr="27560BC2">
        <w:rPr>
          <w:rFonts w:eastAsia="Georgia" w:cs="Georgia"/>
          <w:lang w:val="fr-FR"/>
        </w:rPr>
        <w:t xml:space="preserve"> CISM est d’assure</w:t>
      </w:r>
      <w:r w:rsidRPr="27560BC2" w:rsidR="1D6D2D77">
        <w:rPr>
          <w:rFonts w:eastAsia="Georgia" w:cs="Georgia"/>
          <w:lang w:val="fr-FR"/>
        </w:rPr>
        <w:t>r</w:t>
      </w:r>
      <w:r w:rsidRPr="27560BC2">
        <w:rPr>
          <w:rFonts w:eastAsia="Georgia" w:cs="Georgia"/>
          <w:lang w:val="fr-FR"/>
        </w:rPr>
        <w:t xml:space="preserve"> l’intégration des services psycho -médicaux, sociaux et juridiques </w:t>
      </w:r>
      <w:r w:rsidRPr="27560BC2" w:rsidR="5C38ABC1">
        <w:rPr>
          <w:rFonts w:eastAsia="Georgia" w:cs="Georgia"/>
          <w:lang w:val="fr-FR"/>
        </w:rPr>
        <w:t xml:space="preserve">destinés aux </w:t>
      </w:r>
      <w:r w:rsidRPr="27560BC2" w:rsidR="6F804B68">
        <w:rPr>
          <w:rFonts w:eastAsia="Georgia" w:cs="Georgia"/>
          <w:lang w:val="fr-FR"/>
        </w:rPr>
        <w:t>Survivantes de Violences Sexuelles (S</w:t>
      </w:r>
      <w:r w:rsidRPr="27560BC2">
        <w:rPr>
          <w:rFonts w:eastAsia="Georgia" w:cs="Georgia"/>
          <w:lang w:val="fr-FR"/>
        </w:rPr>
        <w:t>VS</w:t>
      </w:r>
      <w:r w:rsidRPr="27560BC2" w:rsidR="218945D7">
        <w:rPr>
          <w:rFonts w:eastAsia="Georgia" w:cs="Georgia"/>
          <w:lang w:val="fr-FR"/>
        </w:rPr>
        <w:t>)</w:t>
      </w:r>
      <w:r w:rsidRPr="27560BC2">
        <w:rPr>
          <w:rFonts w:eastAsia="Georgia" w:cs="Georgia"/>
          <w:lang w:val="fr-FR"/>
        </w:rPr>
        <w:t xml:space="preserve"> pour éviter des processus répétitifs lors des premiers contacts. Les efforts d’intégration de tous les services dans les CISM seront poursuivis</w:t>
      </w:r>
      <w:r w:rsidRPr="27560BC2" w:rsidR="6A4EAA27">
        <w:rPr>
          <w:rFonts w:eastAsia="Georgia" w:cs="Georgia"/>
          <w:lang w:val="fr-FR"/>
        </w:rPr>
        <w:t xml:space="preserve"> au travers de protocoles uniques</w:t>
      </w:r>
      <w:r w:rsidRPr="27560BC2">
        <w:rPr>
          <w:rFonts w:eastAsia="Georgia" w:cs="Georgia"/>
          <w:lang w:val="fr-FR"/>
        </w:rPr>
        <w:t xml:space="preserve">. La mise en place de gestionnaires peut être facilitée par </w:t>
      </w:r>
      <w:r w:rsidRPr="27560BC2" w:rsidR="1C1F71CD">
        <w:rPr>
          <w:rFonts w:eastAsia="Georgia" w:cs="Georgia"/>
          <w:lang w:val="fr-FR"/>
        </w:rPr>
        <w:t>gestion informatisée et sécurisée</w:t>
      </w:r>
      <w:r w:rsidRPr="27560BC2">
        <w:rPr>
          <w:rFonts w:eastAsia="Georgia" w:cs="Georgia"/>
          <w:lang w:val="fr-FR"/>
        </w:rPr>
        <w:t>. L’intégration plus systématique des psychologues</w:t>
      </w:r>
      <w:r w:rsidRPr="27560BC2" w:rsidR="62339084">
        <w:rPr>
          <w:rFonts w:eastAsia="Georgia" w:cs="Georgia"/>
          <w:lang w:val="fr-FR"/>
        </w:rPr>
        <w:t>,</w:t>
      </w:r>
      <w:r w:rsidRPr="27560BC2">
        <w:rPr>
          <w:rFonts w:eastAsia="Georgia" w:cs="Georgia"/>
          <w:lang w:val="fr-FR"/>
        </w:rPr>
        <w:t xml:space="preserve"> l’adéquation de leur effectif au nombre de cas pris en charge, l’intervision entre psychologues et médecins sont autant de pistes d’activités identifiées par les acteurs </w:t>
      </w:r>
      <w:r w:rsidRPr="27560BC2" w:rsidR="64000633">
        <w:rPr>
          <w:rFonts w:eastAsia="Georgia" w:cs="Georgia"/>
          <w:lang w:val="fr-FR"/>
        </w:rPr>
        <w:t>de terrain</w:t>
      </w:r>
      <w:r w:rsidRPr="27560BC2" w:rsidR="2D74C45E">
        <w:rPr>
          <w:rFonts w:eastAsia="Georgia" w:cs="Georgia"/>
          <w:lang w:val="fr-FR"/>
        </w:rPr>
        <w:t xml:space="preserve"> </w:t>
      </w:r>
      <w:r w:rsidRPr="27560BC2" w:rsidR="64000633">
        <w:rPr>
          <w:rFonts w:eastAsia="Georgia" w:cs="Georgia"/>
          <w:lang w:val="fr-FR"/>
        </w:rPr>
        <w:t xml:space="preserve">qui pourront être </w:t>
      </w:r>
      <w:r w:rsidRPr="27560BC2" w:rsidR="2D74C45E">
        <w:rPr>
          <w:rFonts w:eastAsia="Georgia" w:cs="Georgia"/>
          <w:lang w:val="fr-FR"/>
        </w:rPr>
        <w:t>mis</w:t>
      </w:r>
      <w:r w:rsidRPr="27560BC2" w:rsidR="64000633">
        <w:rPr>
          <w:rFonts w:eastAsia="Georgia" w:cs="Georgia"/>
          <w:lang w:val="fr-FR"/>
        </w:rPr>
        <w:t>es</w:t>
      </w:r>
      <w:r w:rsidRPr="27560BC2" w:rsidR="5C5D54BB">
        <w:rPr>
          <w:rFonts w:eastAsia="Georgia" w:cs="Georgia"/>
          <w:lang w:val="fr-FR"/>
        </w:rPr>
        <w:t xml:space="preserve"> en </w:t>
      </w:r>
      <w:r w:rsidRPr="27560BC2" w:rsidR="38783AAB">
        <w:rPr>
          <w:rFonts w:eastAsia="Georgia" w:cs="Georgia"/>
          <w:lang w:val="fr-FR"/>
        </w:rPr>
        <w:t>œuvre</w:t>
      </w:r>
      <w:r w:rsidRPr="27560BC2" w:rsidR="2D74C45E">
        <w:rPr>
          <w:rFonts w:eastAsia="Georgia" w:cs="Georgia"/>
          <w:lang w:val="fr-FR"/>
        </w:rPr>
        <w:t xml:space="preserve"> </w:t>
      </w:r>
      <w:r w:rsidRPr="27560BC2" w:rsidR="64000633">
        <w:rPr>
          <w:rFonts w:eastAsia="Georgia" w:cs="Georgia"/>
          <w:lang w:val="fr-FR"/>
        </w:rPr>
        <w:t>dans l’intervention LVSI</w:t>
      </w:r>
      <w:r w:rsidRPr="27560BC2" w:rsidR="32470568">
        <w:rPr>
          <w:rFonts w:eastAsia="Georgia" w:cs="Georgia"/>
          <w:lang w:val="fr-FR"/>
        </w:rPr>
        <w:t xml:space="preserve">. </w:t>
      </w:r>
      <w:r w:rsidRPr="27560BC2">
        <w:rPr>
          <w:rFonts w:eastAsia="Georgia" w:cs="Georgia"/>
          <w:lang w:val="fr-FR"/>
        </w:rPr>
        <w:t xml:space="preserve"> </w:t>
      </w:r>
    </w:p>
    <w:p w:rsidRPr="00CA4EEB" w:rsidR="00B5524F" w:rsidP="00AC65AF" w:rsidRDefault="038ADB45" w14:paraId="35DC390B" w14:textId="37AA64B2">
      <w:pPr>
        <w:keepNext/>
        <w:pBdr>
          <w:top w:val="single" w:color="auto" w:sz="4" w:space="1"/>
          <w:left w:val="single" w:color="auto" w:sz="4" w:space="4"/>
          <w:bottom w:val="single" w:color="auto" w:sz="4" w:space="1"/>
          <w:right w:val="single" w:color="auto" w:sz="4" w:space="4"/>
        </w:pBdr>
        <w:spacing w:before="240"/>
        <w:rPr>
          <w:b/>
          <w:bCs/>
        </w:rPr>
      </w:pPr>
      <w:r w:rsidRPr="00CA4EEB">
        <w:rPr>
          <w:b/>
          <w:bCs/>
        </w:rPr>
        <w:t>A/B/C/D01</w:t>
      </w:r>
      <w:r w:rsidRPr="00CA4EEB" w:rsidR="00EB46EB">
        <w:rPr>
          <w:b/>
          <w:bCs/>
        </w:rPr>
        <w:t>-</w:t>
      </w:r>
      <w:r w:rsidRPr="00CA4EEB">
        <w:rPr>
          <w:b/>
          <w:bCs/>
        </w:rPr>
        <w:t>03</w:t>
      </w:r>
      <w:r w:rsidRPr="00CA4EEB" w:rsidR="00B5524F">
        <w:rPr>
          <w:b/>
          <w:bCs/>
        </w:rPr>
        <w:t xml:space="preserve">. </w:t>
      </w:r>
      <w:r w:rsidRPr="00CA4EEB" w:rsidR="0079217E">
        <w:rPr>
          <w:b/>
          <w:bCs/>
        </w:rPr>
        <w:t>A</w:t>
      </w:r>
      <w:r w:rsidRPr="00CA4EEB" w:rsidR="00B5524F">
        <w:rPr>
          <w:b/>
          <w:bCs/>
        </w:rPr>
        <w:t xml:space="preserve">méliorer le plateau technique des services et étendre le paquet de prise en charge à d’autres besoins en matière de droits et santé sexuelle  </w:t>
      </w:r>
    </w:p>
    <w:p w:rsidRPr="00187C91" w:rsidR="00B36FCF" w:rsidP="0144C80A" w:rsidRDefault="6E277D25" w14:paraId="48602993" w14:textId="1FC70D3B">
      <w:pPr>
        <w:rPr>
          <w:rFonts w:eastAsia="Georgia" w:cs="Georgia"/>
          <w:lang w:val="fr-FR"/>
        </w:rPr>
      </w:pPr>
      <w:r w:rsidRPr="27560BC2">
        <w:rPr>
          <w:rFonts w:eastAsia="Georgia" w:cs="Georgia"/>
          <w:lang w:val="fr-FR"/>
        </w:rPr>
        <w:t>L’extension du plateau technique peut impliquer des aménagements de salles</w:t>
      </w:r>
      <w:r w:rsidRPr="27560BC2" w:rsidR="296BF03D">
        <w:rPr>
          <w:rFonts w:eastAsia="Georgia" w:cs="Georgia"/>
          <w:lang w:val="fr-FR"/>
        </w:rPr>
        <w:t xml:space="preserve"> et</w:t>
      </w:r>
      <w:r w:rsidRPr="27560BC2">
        <w:rPr>
          <w:rFonts w:eastAsia="Georgia" w:cs="Georgia"/>
          <w:lang w:val="fr-FR"/>
        </w:rPr>
        <w:t xml:space="preserve"> des fournitures d’intrants</w:t>
      </w:r>
      <w:r w:rsidRPr="27560BC2" w:rsidR="29941DCC">
        <w:rPr>
          <w:rFonts w:eastAsia="Georgia" w:cs="Georgia"/>
          <w:lang w:val="fr-FR"/>
        </w:rPr>
        <w:t xml:space="preserve"> y compris faciliter l’accès aux femmes et aux filles</w:t>
      </w:r>
      <w:r w:rsidRPr="27560BC2">
        <w:rPr>
          <w:rFonts w:eastAsia="Georgia" w:cs="Georgia"/>
          <w:lang w:val="fr-FR"/>
        </w:rPr>
        <w:t xml:space="preserve">.  Les prestations qui pourraient être intégrées dans les territoires ciblés par Enabel sont la réparation des fistules, la planification familiale et l’avortement sécurisé, des prestations de santé mentale particulièrement pour les </w:t>
      </w:r>
      <w:proofErr w:type="spellStart"/>
      <w:r w:rsidRPr="27560BC2">
        <w:rPr>
          <w:rFonts w:eastAsia="Georgia" w:cs="Georgia"/>
          <w:lang w:val="fr-FR"/>
        </w:rPr>
        <w:t>adolescent</w:t>
      </w:r>
      <w:r w:rsidRPr="27560BC2" w:rsidR="65FE6EC6">
        <w:rPr>
          <w:rFonts w:eastAsia="Georgia" w:cs="Georgia"/>
          <w:lang w:val="fr-FR"/>
        </w:rPr>
        <w:t>.</w:t>
      </w:r>
      <w:proofErr w:type="gramStart"/>
      <w:r w:rsidRPr="27560BC2" w:rsidR="65FE6EC6">
        <w:rPr>
          <w:rFonts w:eastAsia="Georgia" w:cs="Georgia"/>
          <w:lang w:val="fr-FR"/>
        </w:rPr>
        <w:t>e.</w:t>
      </w:r>
      <w:r w:rsidRPr="27560BC2">
        <w:rPr>
          <w:rFonts w:eastAsia="Georgia" w:cs="Georgia"/>
          <w:lang w:val="fr-FR"/>
        </w:rPr>
        <w:t>s</w:t>
      </w:r>
      <w:proofErr w:type="spellEnd"/>
      <w:proofErr w:type="gramEnd"/>
      <w:r w:rsidRPr="27560BC2">
        <w:rPr>
          <w:rFonts w:eastAsia="Georgia" w:cs="Georgia"/>
          <w:lang w:val="fr-FR"/>
        </w:rPr>
        <w:t>, en lien avec les grossesses précoces et les décrochages scolaires</w:t>
      </w:r>
      <w:r w:rsidRPr="27560BC2" w:rsidR="3553C592">
        <w:rPr>
          <w:rFonts w:eastAsia="Georgia" w:cs="Georgia"/>
          <w:lang w:val="fr-FR"/>
        </w:rPr>
        <w:t xml:space="preserve">. </w:t>
      </w:r>
      <w:r w:rsidRPr="27560BC2" w:rsidR="1B90DE7B">
        <w:rPr>
          <w:rFonts w:eastAsia="Georgia" w:cs="Georgia"/>
          <w:lang w:val="fr-FR"/>
        </w:rPr>
        <w:t xml:space="preserve">Bien que le focus reste sur la prise en charge des survivantes, </w:t>
      </w:r>
      <w:r w:rsidRPr="27560BC2" w:rsidR="0605A96A">
        <w:rPr>
          <w:rFonts w:eastAsia="Georgia" w:cs="Georgia"/>
          <w:lang w:val="fr-FR"/>
        </w:rPr>
        <w:t>d</w:t>
      </w:r>
      <w:r w:rsidRPr="27560BC2" w:rsidR="3553C592">
        <w:rPr>
          <w:rFonts w:eastAsia="Georgia" w:cs="Georgia"/>
          <w:lang w:val="fr-FR"/>
        </w:rPr>
        <w:t xml:space="preserve">ans une démarche pilote, en collaboration avec la justice, un </w:t>
      </w:r>
      <w:r w:rsidRPr="27560BC2" w:rsidR="69C6E4E8">
        <w:rPr>
          <w:rFonts w:eastAsia="Georgia" w:cs="Georgia"/>
          <w:lang w:val="fr-FR"/>
        </w:rPr>
        <w:t xml:space="preserve">accompagnement </w:t>
      </w:r>
      <w:r w:rsidRPr="27560BC2" w:rsidR="5F526F5A">
        <w:rPr>
          <w:rFonts w:eastAsia="Georgia" w:cs="Georgia"/>
          <w:lang w:val="fr-FR"/>
        </w:rPr>
        <w:t xml:space="preserve">aux </w:t>
      </w:r>
      <w:r w:rsidRPr="27560BC2" w:rsidR="3553C592">
        <w:rPr>
          <w:rFonts w:eastAsia="Georgia" w:cs="Georgia"/>
          <w:lang w:val="fr-FR"/>
        </w:rPr>
        <w:t xml:space="preserve">agresseurs </w:t>
      </w:r>
      <w:r w:rsidRPr="27560BC2" w:rsidR="1A5574EF">
        <w:rPr>
          <w:rFonts w:eastAsia="Georgia" w:cs="Georgia"/>
          <w:lang w:val="fr-FR"/>
        </w:rPr>
        <w:t xml:space="preserve">pour augmenter leur redevabilité </w:t>
      </w:r>
      <w:r w:rsidRPr="27560BC2" w:rsidR="3553C592">
        <w:rPr>
          <w:rFonts w:eastAsia="Georgia" w:cs="Georgia"/>
          <w:lang w:val="fr-FR"/>
        </w:rPr>
        <w:t>sera initié</w:t>
      </w:r>
      <w:r w:rsidRPr="27560BC2" w:rsidR="325BA128">
        <w:rPr>
          <w:rFonts w:eastAsia="Georgia" w:cs="Georgia"/>
          <w:lang w:val="fr-FR"/>
        </w:rPr>
        <w:t>, ainsi que pour une bonne sécurisation de l’environnement des survivantes.</w:t>
      </w:r>
    </w:p>
    <w:p w:rsidR="00B5524F" w:rsidP="3C051078" w:rsidRDefault="466D7B60" w14:paraId="7E489BE7" w14:textId="448014C2">
      <w:pPr>
        <w:rPr>
          <w:rFonts w:eastAsia="Georgia" w:cs="Georgia"/>
          <w:lang w:val="fr-FR"/>
        </w:rPr>
      </w:pPr>
      <w:r w:rsidRPr="0144C80A">
        <w:rPr>
          <w:rFonts w:eastAsia="Georgia" w:cs="Georgia"/>
          <w:lang w:val="fr-FR"/>
        </w:rPr>
        <w:t>Dans les milieux urbains, l</w:t>
      </w:r>
      <w:r w:rsidRPr="0144C80A" w:rsidR="4854FACC">
        <w:rPr>
          <w:rFonts w:eastAsia="Georgia" w:cs="Georgia"/>
          <w:lang w:val="fr-FR"/>
        </w:rPr>
        <w:t>’intervention LVSI</w:t>
      </w:r>
      <w:r w:rsidRPr="0144C80A" w:rsidR="5B94D12F">
        <w:rPr>
          <w:rFonts w:eastAsia="Georgia" w:cs="Georgia"/>
          <w:lang w:val="fr-FR"/>
        </w:rPr>
        <w:t xml:space="preserve"> peut contribuer </w:t>
      </w:r>
      <w:r w:rsidRPr="0144C80A" w:rsidR="0F697140">
        <w:rPr>
          <w:rFonts w:eastAsia="Georgia" w:cs="Georgia"/>
          <w:lang w:val="fr-FR"/>
        </w:rPr>
        <w:t>(</w:t>
      </w:r>
      <w:r w:rsidRPr="0144C80A" w:rsidR="5B94D12F">
        <w:rPr>
          <w:rFonts w:eastAsia="Georgia" w:cs="Georgia"/>
          <w:lang w:val="fr-FR"/>
        </w:rPr>
        <w:t>avec</w:t>
      </w:r>
      <w:r w:rsidRPr="0144C80A" w:rsidR="0F754921">
        <w:rPr>
          <w:rFonts w:eastAsia="Georgia" w:cs="Georgia"/>
          <w:lang w:val="fr-FR"/>
        </w:rPr>
        <w:t xml:space="preserve"> les autres interventions</w:t>
      </w:r>
      <w:r w:rsidRPr="0144C80A" w:rsidR="5B94D12F">
        <w:rPr>
          <w:rFonts w:eastAsia="Georgia" w:cs="Georgia"/>
          <w:lang w:val="fr-FR"/>
        </w:rPr>
        <w:t xml:space="preserve"> du pilier 2</w:t>
      </w:r>
      <w:r w:rsidRPr="0144C80A" w:rsidR="6E81FF04">
        <w:rPr>
          <w:rFonts w:eastAsia="Georgia" w:cs="Georgia"/>
          <w:lang w:val="fr-FR"/>
        </w:rPr>
        <w:t xml:space="preserve"> </w:t>
      </w:r>
      <w:r w:rsidRPr="0144C80A" w:rsidR="75F1990B">
        <w:rPr>
          <w:rFonts w:eastAsia="Georgia" w:cs="Georgia"/>
          <w:lang w:val="fr-FR"/>
        </w:rPr>
        <w:t>ainsi que</w:t>
      </w:r>
      <w:r w:rsidRPr="0144C80A" w:rsidR="6E81FF04">
        <w:rPr>
          <w:rFonts w:eastAsia="Georgia" w:cs="Georgia"/>
          <w:lang w:val="fr-FR"/>
        </w:rPr>
        <w:t xml:space="preserve"> l’intervention </w:t>
      </w:r>
      <w:r w:rsidRPr="0144C80A" w:rsidR="75F1990B">
        <w:rPr>
          <w:rFonts w:eastAsia="Georgia" w:cs="Georgia"/>
          <w:lang w:val="fr-FR"/>
        </w:rPr>
        <w:t>jeunesse et conscience culturelle et sociale</w:t>
      </w:r>
      <w:r w:rsidRPr="0144C80A" w:rsidR="771A5372">
        <w:rPr>
          <w:rFonts w:eastAsia="Georgia" w:cs="Georgia"/>
          <w:lang w:val="fr-FR"/>
        </w:rPr>
        <w:t>)</w:t>
      </w:r>
      <w:r w:rsidRPr="0144C80A" w:rsidR="5B94D12F">
        <w:rPr>
          <w:rFonts w:eastAsia="Georgia" w:cs="Georgia"/>
          <w:lang w:val="fr-FR"/>
        </w:rPr>
        <w:t xml:space="preserve"> à développer un modèle de services adaptés aux besoins des </w:t>
      </w:r>
      <w:proofErr w:type="spellStart"/>
      <w:r w:rsidRPr="0144C80A" w:rsidR="5B94D12F">
        <w:rPr>
          <w:rFonts w:eastAsia="Georgia" w:cs="Georgia"/>
          <w:lang w:val="fr-FR"/>
        </w:rPr>
        <w:t>adolescent</w:t>
      </w:r>
      <w:r w:rsidRPr="0144C80A" w:rsidR="1E132C12">
        <w:rPr>
          <w:rFonts w:eastAsia="Georgia" w:cs="Georgia"/>
          <w:lang w:val="fr-FR"/>
        </w:rPr>
        <w:t>.</w:t>
      </w:r>
      <w:proofErr w:type="gramStart"/>
      <w:r w:rsidRPr="0144C80A" w:rsidR="1E132C12">
        <w:rPr>
          <w:rFonts w:eastAsia="Georgia" w:cs="Georgia"/>
          <w:lang w:val="fr-FR"/>
        </w:rPr>
        <w:t>e.</w:t>
      </w:r>
      <w:r w:rsidRPr="0144C80A" w:rsidR="5B94D12F">
        <w:rPr>
          <w:rFonts w:eastAsia="Georgia" w:cs="Georgia"/>
          <w:lang w:val="fr-FR"/>
        </w:rPr>
        <w:t>s</w:t>
      </w:r>
      <w:proofErr w:type="spellEnd"/>
      <w:proofErr w:type="gramEnd"/>
      <w:r w:rsidRPr="0144C80A" w:rsidR="5B94D12F">
        <w:rPr>
          <w:rFonts w:eastAsia="Georgia" w:cs="Georgia"/>
          <w:lang w:val="fr-FR"/>
        </w:rPr>
        <w:t xml:space="preserve">/jeunes multi-acteurs (santé, jeunesse, enseignement), là où les jeunes sont les plus actifs et </w:t>
      </w:r>
      <w:r w:rsidRPr="0144C80A" w:rsidR="59BC9D5A">
        <w:rPr>
          <w:rFonts w:eastAsia="Georgia" w:cs="Georgia"/>
          <w:lang w:val="fr-FR"/>
        </w:rPr>
        <w:t>engagés,</w:t>
      </w:r>
      <w:r w:rsidRPr="0144C80A" w:rsidR="5B94D12F">
        <w:rPr>
          <w:rFonts w:eastAsia="Georgia" w:cs="Georgia"/>
          <w:lang w:val="fr-FR"/>
        </w:rPr>
        <w:t xml:space="preserve"> dans une approche de recherche action</w:t>
      </w:r>
      <w:r w:rsidRPr="0144C80A" w:rsidR="4816A32D">
        <w:rPr>
          <w:rFonts w:eastAsia="Georgia" w:cs="Georgia"/>
          <w:lang w:val="fr-FR"/>
        </w:rPr>
        <w:t>.</w:t>
      </w:r>
    </w:p>
    <w:p w:rsidRPr="00CA4EEB" w:rsidR="00B5524F" w:rsidP="00AC65AF" w:rsidRDefault="2D517DCC" w14:paraId="6FF855F9" w14:textId="3C72D2B9">
      <w:pPr>
        <w:keepNext/>
        <w:pBdr>
          <w:top w:val="single" w:color="auto" w:sz="4" w:space="1"/>
          <w:left w:val="single" w:color="auto" w:sz="4" w:space="4"/>
          <w:bottom w:val="single" w:color="auto" w:sz="4" w:space="1"/>
          <w:right w:val="single" w:color="auto" w:sz="4" w:space="4"/>
        </w:pBdr>
        <w:spacing w:before="240"/>
        <w:rPr>
          <w:b/>
          <w:bCs/>
        </w:rPr>
      </w:pPr>
      <w:r w:rsidRPr="00CA4EEB">
        <w:rPr>
          <w:b/>
          <w:bCs/>
        </w:rPr>
        <w:t>A/B/C/D01</w:t>
      </w:r>
      <w:r w:rsidRPr="00CA4EEB" w:rsidR="00EB46EB">
        <w:rPr>
          <w:b/>
          <w:bCs/>
        </w:rPr>
        <w:t>-</w:t>
      </w:r>
      <w:r w:rsidRPr="00CA4EEB">
        <w:rPr>
          <w:b/>
          <w:bCs/>
        </w:rPr>
        <w:t>04.</w:t>
      </w:r>
      <w:r w:rsidRPr="00CA4EEB" w:rsidR="00B5524F">
        <w:rPr>
          <w:b/>
          <w:bCs/>
        </w:rPr>
        <w:t xml:space="preserve"> </w:t>
      </w:r>
      <w:r w:rsidRPr="00CA4EEB" w:rsidR="0079217E">
        <w:rPr>
          <w:b/>
          <w:bCs/>
        </w:rPr>
        <w:t>A</w:t>
      </w:r>
      <w:r w:rsidRPr="00CA4EEB" w:rsidR="00B5524F">
        <w:rPr>
          <w:b/>
          <w:bCs/>
        </w:rPr>
        <w:t xml:space="preserve">ssurer la gratuité de la prise en charge, en y incluant certains coûts indirects  </w:t>
      </w:r>
    </w:p>
    <w:p w:rsidR="00B5524F" w:rsidP="00B5524F" w:rsidRDefault="00CA75FE" w14:paraId="25072AFE" w14:textId="072C17EC">
      <w:pPr>
        <w:rPr>
          <w:rFonts w:eastAsia="Georgia" w:cs="Georgia"/>
          <w:szCs w:val="21"/>
          <w:lang w:val="fr-FR"/>
        </w:rPr>
      </w:pPr>
      <w:r>
        <w:rPr>
          <w:rFonts w:eastAsia="Georgia" w:cs="Georgia"/>
          <w:szCs w:val="21"/>
          <w:lang w:val="fr-FR"/>
        </w:rPr>
        <w:t>En synergie avec le</w:t>
      </w:r>
      <w:r w:rsidR="00A70A0A">
        <w:rPr>
          <w:rFonts w:eastAsia="Georgia" w:cs="Georgia"/>
          <w:szCs w:val="21"/>
          <w:lang w:val="fr-FR"/>
        </w:rPr>
        <w:t xml:space="preserve"> pilier </w:t>
      </w:r>
      <w:r>
        <w:rPr>
          <w:rFonts w:eastAsia="Georgia" w:cs="Georgia"/>
          <w:szCs w:val="21"/>
          <w:lang w:val="fr-FR"/>
        </w:rPr>
        <w:t>2, l</w:t>
      </w:r>
      <w:r w:rsidR="00B5524F">
        <w:rPr>
          <w:rFonts w:eastAsia="Georgia" w:cs="Georgia"/>
          <w:szCs w:val="21"/>
          <w:lang w:val="fr-FR"/>
        </w:rPr>
        <w:t>a gratuité de la prise en charge des SVS sera maintenue</w:t>
      </w:r>
      <w:r w:rsidR="009C1224">
        <w:rPr>
          <w:rFonts w:eastAsia="Georgia" w:cs="Georgia"/>
          <w:szCs w:val="21"/>
          <w:lang w:val="fr-FR"/>
        </w:rPr>
        <w:t xml:space="preserve"> avec certaines spécificités provinciales. </w:t>
      </w:r>
    </w:p>
    <w:p w:rsidR="009C1224" w:rsidP="009C1224" w:rsidRDefault="4F7EE022" w14:paraId="3E8F4E2B" w14:textId="158591DD">
      <w:r>
        <w:t xml:space="preserve">À Kinshasa, l’hôpital Saint Joseph prenait déjà en charge les SVVS mais les activités de </w:t>
      </w:r>
      <w:r w:rsidR="036EB054">
        <w:t>l’</w:t>
      </w:r>
      <w:r>
        <w:t>unité</w:t>
      </w:r>
      <w:r w:rsidR="7FB85052">
        <w:t xml:space="preserve"> dédiée à la PEC des violences</w:t>
      </w:r>
      <w:r>
        <w:t xml:space="preserve"> se limitaient à la prise en charge médicale et psychologique. Il s’agit de l</w:t>
      </w:r>
      <w:r w:rsidR="244FC513">
        <w:t>a</w:t>
      </w:r>
      <w:r>
        <w:t xml:space="preserve"> transformer en CISM en complétant les autres volets de la prise en charge holistique des SVVS, et en améliorant l’organisation de la qualité des volets existants. Début 2025, cette transformation sera déjà bien avancée, la gestion de la gratuité de la prise en charge sera intégrée à la gestion de la tarification forfaitaire subsidiée. L’intervention LVSI devra aussi contribuer à développer avec l’intervention santé un modèle de services adaptés aux besoins des adolescents/jeunes multi-acteurs. </w:t>
      </w:r>
    </w:p>
    <w:p w:rsidRPr="00F64955" w:rsidR="00CA75FE" w:rsidP="00F64955" w:rsidRDefault="00CA75FE" w14:paraId="098180BE" w14:textId="77777777">
      <w:pPr>
        <w:pStyle w:val="Heading3"/>
        <w:numPr>
          <w:ilvl w:val="0"/>
          <w:numId w:val="0"/>
        </w:numPr>
        <w:ind w:left="709"/>
      </w:pPr>
    </w:p>
    <w:p w:rsidRPr="00AD21EC" w:rsidR="00B5524F" w:rsidP="00BA5F07" w:rsidRDefault="00E058A2" w14:paraId="3BC63F0A" w14:textId="2D8BB0FE">
      <w:pPr>
        <w:pStyle w:val="Heading3"/>
        <w:numPr>
          <w:ilvl w:val="2"/>
          <w:numId w:val="39"/>
        </w:numPr>
        <w:ind w:left="709"/>
      </w:pPr>
      <w:bookmarkStart w:name="_Toc112687572" w:id="226"/>
      <w:bookmarkStart w:name="_Toc113810786" w:id="227"/>
      <w:r>
        <w:t>R</w:t>
      </w:r>
      <w:r w:rsidRPr="00AD21EC" w:rsidR="00B5524F">
        <w:t xml:space="preserve">ésultat 2 </w:t>
      </w:r>
      <w:r w:rsidR="00CA4EEB">
        <w:t>-</w:t>
      </w:r>
      <w:r w:rsidRPr="00AD21EC" w:rsidR="00B5524F">
        <w:t xml:space="preserve"> </w:t>
      </w:r>
      <w:r>
        <w:t>L</w:t>
      </w:r>
      <w:r w:rsidRPr="00AD21EC" w:rsidR="00B5524F">
        <w:t>es victimes de violences sexuelles sont mieux protégées par leur communauté et réinsérées dans la société</w:t>
      </w:r>
      <w:bookmarkEnd w:id="226"/>
      <w:bookmarkEnd w:id="227"/>
      <w:r w:rsidRPr="00AD21EC" w:rsidR="00B5524F">
        <w:t xml:space="preserve"> </w:t>
      </w:r>
    </w:p>
    <w:p w:rsidRPr="00CA4EEB" w:rsidR="00B5524F" w:rsidP="00AC65AF" w:rsidRDefault="36E442D5" w14:paraId="3F6D2DA3" w14:textId="35F9E71A">
      <w:pPr>
        <w:keepNext/>
        <w:pBdr>
          <w:top w:val="single" w:color="auto" w:sz="4" w:space="1"/>
          <w:left w:val="single" w:color="auto" w:sz="4" w:space="4"/>
          <w:bottom w:val="single" w:color="auto" w:sz="4" w:space="1"/>
          <w:right w:val="single" w:color="auto" w:sz="4" w:space="4"/>
        </w:pBdr>
        <w:spacing w:before="240"/>
        <w:rPr>
          <w:b/>
          <w:bCs/>
        </w:rPr>
      </w:pPr>
      <w:r w:rsidRPr="00CA4EEB">
        <w:rPr>
          <w:b/>
          <w:bCs/>
        </w:rPr>
        <w:t>A/B/C/D02</w:t>
      </w:r>
      <w:r w:rsidRPr="00CA4EEB" w:rsidR="00EB46EB">
        <w:rPr>
          <w:b/>
          <w:bCs/>
        </w:rPr>
        <w:t>-</w:t>
      </w:r>
      <w:r w:rsidRPr="00CA4EEB">
        <w:rPr>
          <w:b/>
          <w:bCs/>
        </w:rPr>
        <w:t>01.</w:t>
      </w:r>
      <w:r w:rsidRPr="00CA4EEB" w:rsidR="00B5524F">
        <w:rPr>
          <w:b/>
          <w:bCs/>
        </w:rPr>
        <w:t xml:space="preserve"> </w:t>
      </w:r>
      <w:r w:rsidRPr="00CA4EEB" w:rsidR="0079217E">
        <w:rPr>
          <w:b/>
          <w:bCs/>
        </w:rPr>
        <w:t>C</w:t>
      </w:r>
      <w:r w:rsidRPr="00CA4EEB" w:rsidR="00B5524F">
        <w:rPr>
          <w:b/>
          <w:bCs/>
        </w:rPr>
        <w:t>ontribuer à la protection des SV</w:t>
      </w:r>
      <w:r w:rsidRPr="00CA4EEB" w:rsidR="1636B56E">
        <w:rPr>
          <w:b/>
          <w:bCs/>
        </w:rPr>
        <w:t>V</w:t>
      </w:r>
      <w:r w:rsidRPr="00CA4EEB" w:rsidR="00B5524F">
        <w:rPr>
          <w:b/>
          <w:bCs/>
        </w:rPr>
        <w:t xml:space="preserve">S dans leur communauté  </w:t>
      </w:r>
    </w:p>
    <w:p w:rsidR="00B5524F" w:rsidP="00B5524F" w:rsidRDefault="6E277D25" w14:paraId="5A7C993C" w14:textId="14777139">
      <w:pPr>
        <w:rPr>
          <w:rFonts w:eastAsia="Georgia" w:cs="Georgia"/>
          <w:lang w:val="fr-FR"/>
        </w:rPr>
      </w:pPr>
      <w:r w:rsidRPr="27560BC2">
        <w:rPr>
          <w:rFonts w:eastAsia="Georgia" w:cs="Georgia"/>
          <w:lang w:val="fr-FR"/>
        </w:rPr>
        <w:t xml:space="preserve">Cette activité doit être renforcée, en multipliant les noyaux d’alerte dans les communautés, dans les écoles. Elle peut davantage affiner le modèle des familles d’accueil transitoire, redynamiser les lignes vertes ou autres initiatives pour </w:t>
      </w:r>
      <w:r w:rsidRPr="27560BC2" w:rsidR="6AB8D1F1">
        <w:rPr>
          <w:rFonts w:eastAsia="Georgia" w:cs="Georgia"/>
          <w:lang w:val="fr-FR"/>
        </w:rPr>
        <w:t xml:space="preserve">détecter et </w:t>
      </w:r>
      <w:r w:rsidRPr="27560BC2">
        <w:rPr>
          <w:rFonts w:eastAsia="Georgia" w:cs="Georgia"/>
          <w:lang w:val="fr-FR"/>
        </w:rPr>
        <w:t xml:space="preserve">orienter </w:t>
      </w:r>
      <w:r w:rsidRPr="27560BC2" w:rsidR="62DCFC17">
        <w:rPr>
          <w:rFonts w:eastAsia="Georgia" w:cs="Georgia"/>
          <w:lang w:val="fr-FR"/>
        </w:rPr>
        <w:t xml:space="preserve">les survivantes </w:t>
      </w:r>
      <w:r w:rsidRPr="27560BC2">
        <w:rPr>
          <w:rFonts w:eastAsia="Georgia" w:cs="Georgia"/>
          <w:lang w:val="fr-FR"/>
        </w:rPr>
        <w:t xml:space="preserve">vers les services concernés. Les techniques de formations à l’écoute peuvent s’inspirer de la méthode utilisée avec les animateurs d’une radio communautaire au Sud Ubangi (analyse de sa propre pratique en situation). L’expertise pour l’éducation de base peut conseiller les approches pédagogiques. </w:t>
      </w:r>
    </w:p>
    <w:p w:rsidRPr="00CA4EEB" w:rsidR="00B5524F" w:rsidP="00AC65AF" w:rsidRDefault="633B9938" w14:paraId="790F7686" w14:textId="3FD102C5">
      <w:pPr>
        <w:keepNext/>
        <w:pBdr>
          <w:top w:val="single" w:color="auto" w:sz="4" w:space="1"/>
          <w:left w:val="single" w:color="auto" w:sz="4" w:space="4"/>
          <w:bottom w:val="single" w:color="auto" w:sz="4" w:space="1"/>
          <w:right w:val="single" w:color="auto" w:sz="4" w:space="4"/>
        </w:pBdr>
        <w:spacing w:before="240"/>
        <w:rPr>
          <w:b/>
          <w:bCs/>
        </w:rPr>
      </w:pPr>
      <w:r w:rsidRPr="00CA4EEB">
        <w:rPr>
          <w:b/>
          <w:bCs/>
        </w:rPr>
        <w:t>A/B/C/D02</w:t>
      </w:r>
      <w:r w:rsidRPr="00CA4EEB" w:rsidR="00EB46EB">
        <w:rPr>
          <w:b/>
          <w:bCs/>
        </w:rPr>
        <w:t>-</w:t>
      </w:r>
      <w:r w:rsidRPr="00CA4EEB">
        <w:rPr>
          <w:b/>
          <w:bCs/>
        </w:rPr>
        <w:t>02</w:t>
      </w:r>
      <w:r w:rsidRPr="00CA4EEB" w:rsidR="00B5524F">
        <w:rPr>
          <w:b/>
          <w:bCs/>
        </w:rPr>
        <w:t xml:space="preserve"> </w:t>
      </w:r>
      <w:r w:rsidRPr="00CA4EEB" w:rsidR="0079217E">
        <w:rPr>
          <w:b/>
          <w:bCs/>
        </w:rPr>
        <w:t>C</w:t>
      </w:r>
      <w:r w:rsidRPr="00CA4EEB" w:rsidR="00B5524F">
        <w:rPr>
          <w:b/>
          <w:bCs/>
        </w:rPr>
        <w:t>ontribuer à la réinsertion des SV</w:t>
      </w:r>
      <w:r w:rsidRPr="00CA4EEB" w:rsidR="18DEB1F1">
        <w:rPr>
          <w:b/>
          <w:bCs/>
        </w:rPr>
        <w:t>V</w:t>
      </w:r>
      <w:r w:rsidRPr="00CA4EEB" w:rsidR="00B5524F">
        <w:rPr>
          <w:b/>
          <w:bCs/>
        </w:rPr>
        <w:t xml:space="preserve">S dans la société  </w:t>
      </w:r>
    </w:p>
    <w:p w:rsidR="001739A2" w:rsidP="3C051078" w:rsidRDefault="45B07FA4" w14:paraId="4A1B6FF7" w14:textId="5FEA883A">
      <w:pPr>
        <w:rPr>
          <w:rFonts w:eastAsia="Georgia" w:cs="Georgia"/>
          <w:lang w:val="fr-FR"/>
        </w:rPr>
      </w:pPr>
      <w:r w:rsidRPr="27560BC2">
        <w:rPr>
          <w:rFonts w:eastAsia="Georgia" w:cs="Georgia"/>
          <w:lang w:val="fr-FR"/>
        </w:rPr>
        <w:t>Qu’elle soit</w:t>
      </w:r>
      <w:r w:rsidRPr="27560BC2" w:rsidR="692FCD35">
        <w:rPr>
          <w:rFonts w:eastAsia="Georgia" w:cs="Georgia"/>
          <w:lang w:val="fr-FR"/>
        </w:rPr>
        <w:t xml:space="preserve"> familiale, scolaire, socio-professionnelle ou communautaire</w:t>
      </w:r>
      <w:r w:rsidRPr="27560BC2">
        <w:rPr>
          <w:rFonts w:eastAsia="Georgia" w:cs="Georgia"/>
          <w:lang w:val="fr-FR"/>
        </w:rPr>
        <w:t xml:space="preserve">, la réinsertion nécessite </w:t>
      </w:r>
      <w:r w:rsidRPr="27560BC2" w:rsidR="692FCD35">
        <w:rPr>
          <w:rFonts w:eastAsia="Georgia" w:cs="Georgia"/>
          <w:lang w:val="fr-FR"/>
        </w:rPr>
        <w:t>souvent des efforts d</w:t>
      </w:r>
      <w:r w:rsidRPr="27560BC2" w:rsidR="022D410F">
        <w:rPr>
          <w:rFonts w:eastAsia="Georgia" w:cs="Georgia"/>
          <w:lang w:val="fr-FR"/>
        </w:rPr>
        <w:t xml:space="preserve">’écoute et accompagnement. </w:t>
      </w:r>
      <w:r w:rsidRPr="27560BC2" w:rsidR="692FCD35">
        <w:rPr>
          <w:rFonts w:eastAsia="Georgia" w:cs="Georgia"/>
          <w:lang w:val="fr-FR"/>
        </w:rPr>
        <w:t>Les synergies avec le</w:t>
      </w:r>
      <w:r w:rsidRPr="27560BC2" w:rsidR="6D336C19">
        <w:rPr>
          <w:rFonts w:eastAsia="Georgia" w:cs="Georgia"/>
          <w:lang w:val="fr-FR"/>
        </w:rPr>
        <w:t>s interventions du</w:t>
      </w:r>
      <w:r w:rsidRPr="27560BC2" w:rsidR="692FCD35">
        <w:rPr>
          <w:rFonts w:eastAsia="Georgia" w:cs="Georgia"/>
          <w:lang w:val="fr-FR"/>
        </w:rPr>
        <w:t xml:space="preserve"> volet </w:t>
      </w:r>
      <w:r w:rsidRPr="27560BC2">
        <w:rPr>
          <w:rFonts w:eastAsia="Georgia" w:cs="Georgia"/>
          <w:lang w:val="fr-FR"/>
        </w:rPr>
        <w:t>FEE</w:t>
      </w:r>
      <w:r w:rsidRPr="27560BC2" w:rsidR="692FCD35">
        <w:rPr>
          <w:rFonts w:eastAsia="Georgia" w:cs="Georgia"/>
          <w:lang w:val="fr-FR"/>
        </w:rPr>
        <w:t xml:space="preserve"> </w:t>
      </w:r>
      <w:r w:rsidR="007D428C">
        <w:rPr>
          <w:rFonts w:eastAsia="Georgia" w:cs="Georgia"/>
          <w:lang w:val="fr-FR"/>
        </w:rPr>
        <w:t>de Enabel</w:t>
      </w:r>
      <w:r w:rsidRPr="27560BC2" w:rsidR="1E33B0AA">
        <w:rPr>
          <w:rFonts w:eastAsia="Georgia" w:cs="Georgia"/>
          <w:lang w:val="fr-FR"/>
        </w:rPr>
        <w:t xml:space="preserve"> </w:t>
      </w:r>
      <w:r w:rsidRPr="27560BC2" w:rsidR="692FCD35">
        <w:rPr>
          <w:rFonts w:eastAsia="Georgia" w:cs="Georgia"/>
          <w:lang w:val="fr-FR"/>
        </w:rPr>
        <w:t xml:space="preserve">seront maintenues pour la réinsertion-socio-économique </w:t>
      </w:r>
      <w:r>
        <w:t>à travers la formation professionnelle et les stages professionnels.</w:t>
      </w:r>
    </w:p>
    <w:p w:rsidRPr="001739A2" w:rsidR="00B5524F" w:rsidP="3C051078" w:rsidRDefault="3DC5C936" w14:paraId="6142E9D0" w14:textId="3E5DF4BF">
      <w:r w:rsidRPr="39998FDE">
        <w:rPr>
          <w:rFonts w:eastAsia="Georgia" w:cs="Georgia"/>
          <w:lang w:val="fr-FR"/>
        </w:rPr>
        <w:t>Des modèles de scolarisation adaptée des SV</w:t>
      </w:r>
      <w:r w:rsidRPr="39998FDE" w:rsidR="20C21ABE">
        <w:rPr>
          <w:rFonts w:eastAsia="Georgia" w:cs="Georgia"/>
          <w:lang w:val="fr-FR"/>
        </w:rPr>
        <w:t>V</w:t>
      </w:r>
      <w:r w:rsidRPr="39998FDE">
        <w:rPr>
          <w:rFonts w:eastAsia="Georgia" w:cs="Georgia"/>
          <w:lang w:val="fr-FR"/>
        </w:rPr>
        <w:t xml:space="preserve">S peuvent être développés avec le volet éducation pour les jeunes victimes. </w:t>
      </w:r>
      <w:r w:rsidRPr="39998FDE" w:rsidR="63D18AFD">
        <w:rPr>
          <w:rFonts w:eastAsia="Georgia" w:cs="Georgia"/>
          <w:lang w:val="fr-FR"/>
        </w:rPr>
        <w:t>Comme</w:t>
      </w:r>
      <w:r w:rsidRPr="39998FDE">
        <w:rPr>
          <w:rFonts w:eastAsia="Georgia" w:cs="Georgia"/>
          <w:lang w:val="fr-FR"/>
        </w:rPr>
        <w:t xml:space="preserve"> la </w:t>
      </w:r>
      <w:r w:rsidRPr="39998FDE" w:rsidR="0149ECFE">
        <w:rPr>
          <w:rFonts w:eastAsia="Georgia" w:cs="Georgia"/>
          <w:lang w:val="fr-FR"/>
        </w:rPr>
        <w:t>S</w:t>
      </w:r>
      <w:r w:rsidRPr="39998FDE">
        <w:rPr>
          <w:rFonts w:eastAsia="Georgia" w:cs="Georgia"/>
          <w:lang w:val="fr-FR"/>
        </w:rPr>
        <w:t>VVS a souvent besoin d’un support psycho–social</w:t>
      </w:r>
      <w:r w:rsidRPr="39998FDE" w:rsidR="63D18AFD">
        <w:rPr>
          <w:rFonts w:eastAsia="Georgia" w:cs="Georgia"/>
          <w:lang w:val="fr-FR"/>
        </w:rPr>
        <w:t xml:space="preserve">, les </w:t>
      </w:r>
      <w:r w:rsidRPr="39998FDE" w:rsidR="53BCBE13">
        <w:rPr>
          <w:rFonts w:eastAsia="Georgia" w:cs="Georgia"/>
          <w:lang w:val="fr-FR"/>
        </w:rPr>
        <w:t>Division</w:t>
      </w:r>
      <w:r w:rsidRPr="39998FDE" w:rsidR="63D18AFD">
        <w:rPr>
          <w:rFonts w:eastAsia="Georgia" w:cs="Georgia"/>
          <w:lang w:val="fr-FR"/>
        </w:rPr>
        <w:t>s</w:t>
      </w:r>
      <w:r w:rsidRPr="39998FDE" w:rsidR="53BCBE13">
        <w:rPr>
          <w:rFonts w:eastAsia="Georgia" w:cs="Georgia"/>
          <w:lang w:val="fr-FR"/>
        </w:rPr>
        <w:t xml:space="preserve"> des Affaires Sociales (</w:t>
      </w:r>
      <w:r w:rsidRPr="39998FDE">
        <w:rPr>
          <w:rFonts w:eastAsia="Georgia" w:cs="Georgia"/>
          <w:lang w:val="fr-FR"/>
        </w:rPr>
        <w:t>DIVAS</w:t>
      </w:r>
      <w:r w:rsidRPr="39998FDE" w:rsidR="09C83675">
        <w:rPr>
          <w:rFonts w:eastAsia="Georgia" w:cs="Georgia"/>
          <w:lang w:val="fr-FR"/>
        </w:rPr>
        <w:t>)</w:t>
      </w:r>
      <w:r w:rsidRPr="39998FDE">
        <w:rPr>
          <w:rFonts w:eastAsia="Georgia" w:cs="Georgia"/>
          <w:lang w:val="fr-FR"/>
        </w:rPr>
        <w:t xml:space="preserve"> pourr</w:t>
      </w:r>
      <w:r w:rsidRPr="39998FDE" w:rsidR="63D18AFD">
        <w:rPr>
          <w:rFonts w:eastAsia="Georgia" w:cs="Georgia"/>
          <w:lang w:val="fr-FR"/>
        </w:rPr>
        <w:t>ont,</w:t>
      </w:r>
      <w:r w:rsidRPr="39998FDE">
        <w:rPr>
          <w:rFonts w:eastAsia="Georgia" w:cs="Georgia"/>
          <w:lang w:val="fr-FR"/>
        </w:rPr>
        <w:t xml:space="preserve"> à travers une convention de subsides</w:t>
      </w:r>
      <w:r w:rsidRPr="39998FDE" w:rsidR="63D18AFD">
        <w:rPr>
          <w:rFonts w:eastAsia="Georgia" w:cs="Georgia"/>
          <w:lang w:val="fr-FR"/>
        </w:rPr>
        <w:t>,</w:t>
      </w:r>
      <w:r w:rsidRPr="39998FDE">
        <w:rPr>
          <w:rFonts w:eastAsia="Georgia" w:cs="Georgia"/>
          <w:lang w:val="fr-FR"/>
        </w:rPr>
        <w:t xml:space="preserve"> assurer le support social</w:t>
      </w:r>
      <w:r w:rsidRPr="39998FDE" w:rsidR="63D18AFD">
        <w:rPr>
          <w:rFonts w:eastAsia="Georgia" w:cs="Georgia"/>
          <w:lang w:val="fr-FR"/>
        </w:rPr>
        <w:t xml:space="preserve">. </w:t>
      </w:r>
      <w:r w:rsidR="63D18AFD">
        <w:t>La Division Provinciale du Genre, Famille et Enfant est un autre acteur important dans l’amélioration des mécanismes d’alerte et dans leur évaluation.</w:t>
      </w:r>
    </w:p>
    <w:p w:rsidR="001739A2" w:rsidP="3C051078" w:rsidRDefault="001739A2" w14:paraId="3C749B6F" w14:textId="6D4A773B">
      <w:r>
        <w:t xml:space="preserve">Plusieurs initiatives existent déjà dans la ville de Kinshasa. La DIVAS est active dans le domaine de la lutte contre les VBG, gérant la ligne verte, accompagnant le référencement horizontal, la réinsertion scolaire et familiale, assurant l’accueil transitoire des SVVS dans leurs centres d’hébergement. Le Centre Féminin Antoinette est une autre initiative où le volet de réinsertion socio-économique est en cours de développement. L’intervention développera des synergies avec ces initiatives. </w:t>
      </w:r>
    </w:p>
    <w:p w:rsidR="00226C28" w:rsidP="3C051078" w:rsidRDefault="00226C28" w14:paraId="5CCD0E83" w14:textId="41B2B000"/>
    <w:p w:rsidR="00226C28" w:rsidP="3C051078" w:rsidRDefault="00226C28" w14:paraId="7F16C5DD" w14:textId="77777777"/>
    <w:p w:rsidRPr="001739A2" w:rsidR="0059167D" w:rsidP="0059167D" w:rsidRDefault="0059167D" w14:paraId="24313054" w14:textId="77777777">
      <w:pPr>
        <w:pStyle w:val="Heading3"/>
        <w:numPr>
          <w:ilvl w:val="0"/>
          <w:numId w:val="0"/>
        </w:numPr>
        <w:ind w:left="709"/>
      </w:pPr>
    </w:p>
    <w:p w:rsidR="00B5524F" w:rsidP="00BA5F07" w:rsidRDefault="00E058A2" w14:paraId="5F10C992" w14:textId="3CB34CBD">
      <w:pPr>
        <w:pStyle w:val="Heading3"/>
        <w:numPr>
          <w:ilvl w:val="2"/>
          <w:numId w:val="39"/>
        </w:numPr>
        <w:ind w:left="709"/>
      </w:pPr>
      <w:bookmarkStart w:name="_Toc106889496" w:id="228"/>
      <w:bookmarkStart w:name="_Toc112687573" w:id="229"/>
      <w:bookmarkStart w:name="_Toc113810787" w:id="230"/>
      <w:r>
        <w:t>R</w:t>
      </w:r>
      <w:r w:rsidRPr="34C9A1FD" w:rsidR="48FA17B1">
        <w:t>és</w:t>
      </w:r>
      <w:r w:rsidRPr="001739A2" w:rsidR="48FA17B1">
        <w:t>u</w:t>
      </w:r>
      <w:r w:rsidRPr="34C9A1FD" w:rsidR="48FA17B1">
        <w:t>ltat</w:t>
      </w:r>
      <w:r w:rsidRPr="001739A2" w:rsidR="48FA17B1">
        <w:t xml:space="preserve"> 3 </w:t>
      </w:r>
      <w:r>
        <w:t>-</w:t>
      </w:r>
      <w:r w:rsidRPr="001739A2" w:rsidR="48FA17B1">
        <w:t xml:space="preserve"> </w:t>
      </w:r>
      <w:r>
        <w:t>L</w:t>
      </w:r>
      <w:r w:rsidRPr="34C9A1FD" w:rsidR="48FA17B1">
        <w:t>es citoyens, les communautés, la société changent de mentalité et s’engagent dans la lutte contre les inégalités de genre et les violences sexuelles</w:t>
      </w:r>
      <w:bookmarkEnd w:id="228"/>
      <w:bookmarkEnd w:id="229"/>
      <w:bookmarkEnd w:id="230"/>
      <w:r w:rsidRPr="34C9A1FD" w:rsidR="48FA17B1">
        <w:t xml:space="preserve"> </w:t>
      </w:r>
    </w:p>
    <w:p w:rsidR="00B5524F" w:rsidP="00B5524F" w:rsidRDefault="00B5524F" w14:paraId="2211CD4B" w14:textId="77777777">
      <w:pPr>
        <w:rPr>
          <w:rFonts w:eastAsia="Georgia" w:cs="Georgia"/>
          <w:b/>
          <w:bCs/>
          <w:lang w:val="fr-FR"/>
        </w:rPr>
      </w:pPr>
      <w:r>
        <w:rPr>
          <w:rFonts w:eastAsia="Georgia" w:cs="Georgia"/>
          <w:lang w:val="fr-FR"/>
        </w:rPr>
        <w:t xml:space="preserve"> </w:t>
      </w:r>
    </w:p>
    <w:p w:rsidRPr="00CA4EEB" w:rsidR="00B5524F" w:rsidP="00AC65AF" w:rsidRDefault="6E835FF8" w14:paraId="1FFD7543" w14:textId="06A07D03">
      <w:pPr>
        <w:keepNext/>
        <w:pBdr>
          <w:top w:val="single" w:color="auto" w:sz="4" w:space="1"/>
          <w:left w:val="single" w:color="auto" w:sz="4" w:space="4"/>
          <w:bottom w:val="single" w:color="auto" w:sz="4" w:space="1"/>
          <w:right w:val="single" w:color="auto" w:sz="4" w:space="4"/>
        </w:pBdr>
        <w:spacing w:before="240"/>
        <w:rPr>
          <w:b/>
          <w:bCs/>
        </w:rPr>
      </w:pPr>
      <w:r w:rsidRPr="00CA4EEB">
        <w:rPr>
          <w:b/>
          <w:bCs/>
        </w:rPr>
        <w:t>A/B/C/D0</w:t>
      </w:r>
      <w:r w:rsidRPr="00CA4EEB" w:rsidR="0031BD1D">
        <w:rPr>
          <w:b/>
          <w:bCs/>
        </w:rPr>
        <w:t>3</w:t>
      </w:r>
      <w:r w:rsidRPr="00CA4EEB" w:rsidR="00EB46EB">
        <w:rPr>
          <w:b/>
          <w:bCs/>
        </w:rPr>
        <w:t>-</w:t>
      </w:r>
      <w:r w:rsidRPr="00CA4EEB">
        <w:rPr>
          <w:b/>
          <w:bCs/>
        </w:rPr>
        <w:t>0</w:t>
      </w:r>
      <w:r w:rsidRPr="00CA4EEB" w:rsidR="5F842FB5">
        <w:rPr>
          <w:b/>
          <w:bCs/>
        </w:rPr>
        <w:t>1</w:t>
      </w:r>
      <w:bookmarkStart w:name="_Toc106889497" w:id="231"/>
      <w:r w:rsidRPr="00CA4EEB" w:rsidR="48FA17B1">
        <w:rPr>
          <w:b/>
          <w:bCs/>
        </w:rPr>
        <w:t xml:space="preserve"> </w:t>
      </w:r>
      <w:r w:rsidRPr="00CA4EEB" w:rsidR="0079217E">
        <w:rPr>
          <w:b/>
          <w:bCs/>
        </w:rPr>
        <w:t>D</w:t>
      </w:r>
      <w:r w:rsidRPr="00CA4EEB" w:rsidR="48FA17B1">
        <w:rPr>
          <w:b/>
          <w:bCs/>
        </w:rPr>
        <w:t xml:space="preserve">évelopper une stratégie de communication orientée vers le </w:t>
      </w:r>
      <w:r w:rsidRPr="00CA4EEB" w:rsidR="2183F0EA">
        <w:rPr>
          <w:b/>
          <w:bCs/>
        </w:rPr>
        <w:t>changement de</w:t>
      </w:r>
      <w:r w:rsidRPr="00CA4EEB" w:rsidR="48FA17B1">
        <w:rPr>
          <w:b/>
          <w:bCs/>
        </w:rPr>
        <w:t xml:space="preserve"> comportement</w:t>
      </w:r>
      <w:bookmarkEnd w:id="231"/>
      <w:r w:rsidRPr="00CA4EEB" w:rsidR="48FA17B1">
        <w:rPr>
          <w:b/>
          <w:bCs/>
        </w:rPr>
        <w:t xml:space="preserve"> </w:t>
      </w:r>
    </w:p>
    <w:p w:rsidR="00B5524F" w:rsidP="00B5524F" w:rsidRDefault="6782E95A" w14:paraId="59885BF6" w14:textId="66E1D4AA">
      <w:pPr>
        <w:rPr>
          <w:rFonts w:eastAsia="Georgia" w:cs="Georgia"/>
          <w:lang w:val="fr-FR"/>
        </w:rPr>
      </w:pPr>
      <w:r w:rsidRPr="39998FDE">
        <w:rPr>
          <w:rFonts w:eastAsia="Georgia" w:cs="Georgia"/>
          <w:lang w:val="fr-FR"/>
        </w:rPr>
        <w:t xml:space="preserve">La stratégie de communication inclura la promotion des droits des femmes, des filles, des jeunes, des adolescents et des enfants, aussi des personnes stigmatisées pour leurs orientations sexuelles, dans tous les milieux, socio–professionnels ou communautaires. Enfin elle intégrera la promotion de la masculinité positive. Elle devrait aussi diversifier les techniques de communication pour une meilleure adaptation au contexte, notamment </w:t>
      </w:r>
      <w:r w:rsidRPr="39998FDE" w:rsidR="2ABB3296">
        <w:rPr>
          <w:rFonts w:eastAsia="Georgia" w:cs="Georgia"/>
          <w:lang w:val="fr-FR"/>
        </w:rPr>
        <w:t xml:space="preserve">via </w:t>
      </w:r>
      <w:r w:rsidRPr="39998FDE">
        <w:rPr>
          <w:rFonts w:eastAsia="Georgia" w:cs="Georgia"/>
          <w:lang w:val="fr-FR"/>
        </w:rPr>
        <w:t xml:space="preserve">les nouvelles technologies, l’espace </w:t>
      </w:r>
      <w:r w:rsidRPr="39998FDE" w:rsidR="7A6E806A">
        <w:rPr>
          <w:rFonts w:eastAsia="Georgia" w:cs="Georgia"/>
          <w:lang w:val="fr-FR"/>
        </w:rPr>
        <w:t>F</w:t>
      </w:r>
      <w:r w:rsidRPr="39998FDE">
        <w:rPr>
          <w:rFonts w:eastAsia="Georgia" w:cs="Georgia"/>
          <w:lang w:val="fr-FR"/>
        </w:rPr>
        <w:t>acebook, sur les réseaux, ou centres conviviaux pour les jeunes, des lieux d’expression libre, les radios communautaires, en vulgarisant les messages en langues locales</w:t>
      </w:r>
      <w:r w:rsidRPr="39998FDE" w:rsidR="2ABB3296">
        <w:rPr>
          <w:rFonts w:eastAsia="Georgia" w:cs="Georgia"/>
          <w:lang w:val="fr-FR"/>
        </w:rPr>
        <w:t>. Une stratégie plus inclusive de prévention des violences et des VBG sera développée dans les écoles.</w:t>
      </w:r>
    </w:p>
    <w:p w:rsidR="56D03212" w:rsidP="39998FDE" w:rsidRDefault="56D03212" w14:paraId="1E1B81E5" w14:textId="535FD113">
      <w:pPr>
        <w:rPr>
          <w:rFonts w:eastAsia="Georgia" w:cs="Georgia"/>
          <w:lang w:val="fr-FR"/>
        </w:rPr>
      </w:pPr>
      <w:r w:rsidRPr="39998FDE">
        <w:rPr>
          <w:rFonts w:eastAsia="Georgia" w:cs="Georgia"/>
          <w:lang w:val="fr-FR"/>
        </w:rPr>
        <w:t>La stratégie diversifiera les cibles, en prenant en compte le contexte rural ou urbain, en appréhendant mieux les agresseurs en travaillant sur les foyers de violences sexuelles, en multipliant les actions vers les porteurs d’obligation, les enseignants, les autorités politico–administratives, les comités de gestion des universités et en diversifiant les alliances avec des influenceurs ou des groupes de pression, en utilisant des pairs éducateurs, en s’appuyant sur les associations de femmes, en associant des leaders politico-administratifs, coutumiers, religieux, des influenceurs charismatiques, et en impliquant les hommes.</w:t>
      </w:r>
    </w:p>
    <w:p w:rsidRPr="00CA4EEB" w:rsidR="00B5524F" w:rsidP="00AC65AF" w:rsidRDefault="2E7EC032" w14:paraId="5F3CD74A" w14:textId="55E89AA7">
      <w:pPr>
        <w:keepNext/>
        <w:pBdr>
          <w:top w:val="single" w:color="auto" w:sz="4" w:space="1"/>
          <w:left w:val="single" w:color="auto" w:sz="4" w:space="4"/>
          <w:bottom w:val="single" w:color="auto" w:sz="4" w:space="1"/>
          <w:right w:val="single" w:color="auto" w:sz="4" w:space="4"/>
        </w:pBdr>
        <w:spacing w:before="240"/>
        <w:rPr>
          <w:b/>
          <w:bCs/>
        </w:rPr>
      </w:pPr>
      <w:r w:rsidRPr="39998FDE">
        <w:rPr>
          <w:b/>
          <w:bCs/>
        </w:rPr>
        <w:t>A/B/C/D03</w:t>
      </w:r>
      <w:r w:rsidRPr="39998FDE" w:rsidR="497E6742">
        <w:rPr>
          <w:b/>
          <w:bCs/>
        </w:rPr>
        <w:t>-</w:t>
      </w:r>
      <w:r w:rsidRPr="39998FDE">
        <w:rPr>
          <w:b/>
          <w:bCs/>
        </w:rPr>
        <w:t>0</w:t>
      </w:r>
      <w:r w:rsidRPr="39998FDE" w:rsidR="591A297E">
        <w:rPr>
          <w:b/>
          <w:bCs/>
        </w:rPr>
        <w:t>2</w:t>
      </w:r>
      <w:r w:rsidRPr="39998FDE" w:rsidR="42BCCF1F">
        <w:rPr>
          <w:b/>
          <w:bCs/>
        </w:rPr>
        <w:t>.</w:t>
      </w:r>
      <w:r w:rsidRPr="39998FDE" w:rsidR="3DC5C936">
        <w:rPr>
          <w:b/>
          <w:bCs/>
        </w:rPr>
        <w:t xml:space="preserve"> </w:t>
      </w:r>
      <w:r w:rsidRPr="39998FDE" w:rsidR="497E6742">
        <w:rPr>
          <w:b/>
          <w:bCs/>
        </w:rPr>
        <w:t xml:space="preserve"> E</w:t>
      </w:r>
      <w:r w:rsidRPr="39998FDE" w:rsidR="3DC5C936">
        <w:rPr>
          <w:b/>
          <w:bCs/>
        </w:rPr>
        <w:t xml:space="preserve">laborer le plan de communication pour le changement et l’évaluer  </w:t>
      </w:r>
    </w:p>
    <w:p w:rsidR="00976A13" w:rsidP="39998FDE" w:rsidRDefault="415BF196" w14:paraId="0488C1D8" w14:textId="728EF444">
      <w:pPr>
        <w:rPr>
          <w:rFonts w:eastAsia="Georgia" w:cs="Georgia"/>
        </w:rPr>
      </w:pPr>
      <w:r w:rsidRPr="39998FDE">
        <w:rPr>
          <w:rFonts w:eastAsia="Georgia" w:cs="Georgia"/>
        </w:rPr>
        <w:t xml:space="preserve">Bien que l’élaboration d’un plan de communication se déclenche logiquement de l’activité antérieure ci-dessus, nous les gardons séparément, car le suivi en sera </w:t>
      </w:r>
      <w:r w:rsidRPr="39998FDE" w:rsidR="26AD68E6">
        <w:rPr>
          <w:rFonts w:eastAsia="Georgia" w:cs="Georgia"/>
        </w:rPr>
        <w:t xml:space="preserve">un mécanisme distinct. </w:t>
      </w:r>
    </w:p>
    <w:p w:rsidR="00976A13" w:rsidP="00B5524F" w:rsidRDefault="662845E3" w14:paraId="229262F7" w14:textId="27B1B5A2">
      <w:r w:rsidRPr="39998FDE">
        <w:rPr>
          <w:rFonts w:eastAsia="Georgia" w:cs="Georgia"/>
        </w:rPr>
        <w:t>À Kinshasa, l</w:t>
      </w:r>
      <w:r w:rsidRPr="39998FDE" w:rsidR="082364C7">
        <w:rPr>
          <w:rFonts w:eastAsia="Georgia" w:cs="Georgia"/>
        </w:rPr>
        <w:t>es acteurs institutionnels et de la société civile, notamment les relais communautaires, sont nombreux. Le renforcement de la coordination sera un élément clé aussi pour ce domaine. En dehors des cibles générales, les hommes, les autorités politico–administratives, les leaders d’opinion, les détenteurs d’obligation et en particulier les administrations et les services sanitaires, juridiques et sociaux seront aussi une cible prioritaire. En collaboration avec l’intervention santé, les zones de bidonville seront aussi spécifiquement ciblées par cette activité. Le commissariat provincial sera un acteur à associer dans ce domaine d’activité.</w:t>
      </w:r>
      <w:r w:rsidR="082364C7">
        <w:t xml:space="preserve"> </w:t>
      </w:r>
    </w:p>
    <w:p w:rsidR="00226C28" w:rsidP="00B5524F" w:rsidRDefault="00226C28" w14:paraId="6791D58D" w14:textId="77777777"/>
    <w:p w:rsidRPr="00AD21EC" w:rsidR="00B5524F" w:rsidP="00BA5F07" w:rsidRDefault="08151D65" w14:paraId="1C229C90" w14:textId="50CE486F">
      <w:pPr>
        <w:pStyle w:val="Heading3"/>
        <w:numPr>
          <w:ilvl w:val="2"/>
          <w:numId w:val="39"/>
        </w:numPr>
        <w:ind w:left="709"/>
      </w:pPr>
      <w:bookmarkStart w:name="_Toc112687574" w:id="232"/>
      <w:bookmarkStart w:name="_Toc113810788" w:id="233"/>
      <w:r>
        <w:t>R</w:t>
      </w:r>
      <w:r w:rsidR="04EF4183">
        <w:t xml:space="preserve">ésultat 4 </w:t>
      </w:r>
      <w:r>
        <w:t>- L</w:t>
      </w:r>
      <w:r w:rsidR="04EF4183">
        <w:t>es droits des VVS d’obtenir la réparation par voie de justice sont renforcés</w:t>
      </w:r>
      <w:bookmarkEnd w:id="232"/>
      <w:bookmarkEnd w:id="233"/>
      <w:r w:rsidR="04EF4183">
        <w:t xml:space="preserve"> </w:t>
      </w:r>
    </w:p>
    <w:p w:rsidRPr="00CA4EEB" w:rsidR="00B5524F" w:rsidP="00AC65AF" w:rsidRDefault="0123F650" w14:paraId="76DCF0DD" w14:textId="5781EC35">
      <w:pPr>
        <w:keepNext/>
        <w:pBdr>
          <w:top w:val="single" w:color="auto" w:sz="4" w:space="1"/>
          <w:left w:val="single" w:color="auto" w:sz="4" w:space="4"/>
          <w:bottom w:val="single" w:color="auto" w:sz="4" w:space="1"/>
          <w:right w:val="single" w:color="auto" w:sz="4" w:space="4"/>
        </w:pBdr>
        <w:spacing w:before="240"/>
        <w:rPr>
          <w:b/>
          <w:bCs/>
        </w:rPr>
      </w:pPr>
      <w:r w:rsidRPr="39998FDE">
        <w:rPr>
          <w:b/>
          <w:bCs/>
        </w:rPr>
        <w:t>A/B/C/D04</w:t>
      </w:r>
      <w:r w:rsidRPr="39998FDE" w:rsidR="497E6742">
        <w:rPr>
          <w:b/>
          <w:bCs/>
        </w:rPr>
        <w:t>-</w:t>
      </w:r>
      <w:r w:rsidRPr="39998FDE">
        <w:rPr>
          <w:b/>
          <w:bCs/>
        </w:rPr>
        <w:t>01</w:t>
      </w:r>
      <w:r w:rsidRPr="39998FDE" w:rsidR="42BCCF1F">
        <w:rPr>
          <w:b/>
          <w:bCs/>
        </w:rPr>
        <w:t>.</w:t>
      </w:r>
      <w:r w:rsidRPr="39998FDE" w:rsidR="497E6742">
        <w:rPr>
          <w:b/>
          <w:bCs/>
        </w:rPr>
        <w:t xml:space="preserve"> A</w:t>
      </w:r>
      <w:r w:rsidRPr="39998FDE" w:rsidR="3DC5C936">
        <w:rPr>
          <w:b/>
          <w:bCs/>
        </w:rPr>
        <w:t xml:space="preserve">méliorer l’accès des </w:t>
      </w:r>
      <w:r w:rsidRPr="39998FDE" w:rsidR="3BD4AB2D">
        <w:rPr>
          <w:b/>
          <w:bCs/>
        </w:rPr>
        <w:t xml:space="preserve">survivantes et </w:t>
      </w:r>
      <w:r w:rsidRPr="39998FDE" w:rsidR="3DC5C936">
        <w:rPr>
          <w:b/>
          <w:bCs/>
        </w:rPr>
        <w:t xml:space="preserve">victimes à la justice </w:t>
      </w:r>
    </w:p>
    <w:p w:rsidR="00B5524F" w:rsidP="59559E1C" w:rsidRDefault="3DC5C936" w14:paraId="1511431A" w14:textId="1F9A1A9F">
      <w:pPr>
        <w:rPr>
          <w:rFonts w:eastAsia="Georgia" w:cs="Georgia"/>
          <w:szCs w:val="21"/>
        </w:rPr>
      </w:pPr>
      <w:r w:rsidRPr="59559E1C">
        <w:rPr>
          <w:rFonts w:eastAsia="Georgia" w:cs="Georgia"/>
          <w:szCs w:val="21"/>
        </w:rPr>
        <w:t xml:space="preserve">L’accès à la justice sera amélioré à travers la gratuité des démarches, des initiatives de justice de proximité, l’appui </w:t>
      </w:r>
      <w:r w:rsidRPr="59559E1C" w:rsidR="5E4E3803">
        <w:rPr>
          <w:rFonts w:eastAsia="Georgia" w:cs="Georgia"/>
          <w:szCs w:val="21"/>
        </w:rPr>
        <w:t>aux</w:t>
      </w:r>
      <w:r w:rsidRPr="59559E1C">
        <w:rPr>
          <w:rFonts w:eastAsia="Georgia" w:cs="Georgia"/>
          <w:szCs w:val="21"/>
        </w:rPr>
        <w:t xml:space="preserve"> cliniques juridiques,</w:t>
      </w:r>
      <w:r w:rsidRPr="59559E1C" w:rsidR="5E4E3803">
        <w:rPr>
          <w:rFonts w:eastAsia="Georgia" w:cs="Georgia"/>
          <w:szCs w:val="21"/>
        </w:rPr>
        <w:t xml:space="preserve"> tout ceci</w:t>
      </w:r>
      <w:r w:rsidRPr="59559E1C">
        <w:rPr>
          <w:rFonts w:eastAsia="Georgia" w:cs="Georgia"/>
          <w:szCs w:val="21"/>
        </w:rPr>
        <w:t xml:space="preserve"> en exploitant les données soci</w:t>
      </w:r>
      <w:r w:rsidRPr="59559E1C" w:rsidR="5A4773B6">
        <w:rPr>
          <w:rFonts w:eastAsia="Georgia" w:cs="Georgia"/>
          <w:szCs w:val="21"/>
        </w:rPr>
        <w:t>o</w:t>
      </w:r>
      <w:r w:rsidRPr="59559E1C">
        <w:rPr>
          <w:rFonts w:eastAsia="Georgia" w:cs="Georgia"/>
          <w:szCs w:val="21"/>
        </w:rPr>
        <w:t>–anthropologiques recueillies pour identifier et agir sur les barrières à l’accès</w:t>
      </w:r>
      <w:r w:rsidRPr="59559E1C" w:rsidR="5E4E3803">
        <w:rPr>
          <w:rFonts w:eastAsia="Georgia" w:cs="Georgia"/>
          <w:szCs w:val="21"/>
        </w:rPr>
        <w:t xml:space="preserve"> et</w:t>
      </w:r>
      <w:r w:rsidRPr="59559E1C">
        <w:rPr>
          <w:rFonts w:eastAsia="Georgia" w:cs="Georgia"/>
          <w:szCs w:val="21"/>
        </w:rPr>
        <w:t xml:space="preserve"> en renforçant les connaissances des S</w:t>
      </w:r>
      <w:r w:rsidRPr="59559E1C" w:rsidR="41CF40DA">
        <w:rPr>
          <w:rFonts w:eastAsia="Georgia" w:cs="Georgia"/>
          <w:szCs w:val="21"/>
        </w:rPr>
        <w:t>V</w:t>
      </w:r>
      <w:r w:rsidRPr="59559E1C">
        <w:rPr>
          <w:rFonts w:eastAsia="Georgia" w:cs="Georgia"/>
          <w:szCs w:val="21"/>
        </w:rPr>
        <w:t>VS sur le fonctionnement de l’appareil judiciaire.</w:t>
      </w:r>
    </w:p>
    <w:p w:rsidR="64413E00" w:rsidP="59559E1C" w:rsidRDefault="64413E00" w14:paraId="1C7984E5" w14:textId="15F6AC65">
      <w:pPr>
        <w:rPr>
          <w:rFonts w:eastAsia="Georgia" w:cs="Georgia"/>
          <w:szCs w:val="21"/>
        </w:rPr>
      </w:pPr>
      <w:r w:rsidRPr="59559E1C">
        <w:rPr>
          <w:rFonts w:eastAsia="Georgia" w:cs="Georgia"/>
          <w:szCs w:val="21"/>
        </w:rPr>
        <w:t>La médiation s</w:t>
      </w:r>
      <w:r w:rsidRPr="59559E1C" w:rsidR="66FDDAE6">
        <w:rPr>
          <w:rFonts w:eastAsia="Georgia" w:cs="Georgia"/>
          <w:szCs w:val="21"/>
        </w:rPr>
        <w:t>ociale se passe généralement entre auteurs d’actes de viol et leurs victimes avec leu</w:t>
      </w:r>
      <w:r w:rsidRPr="59559E1C" w:rsidR="36049CB9">
        <w:rPr>
          <w:rFonts w:eastAsia="Georgia" w:cs="Georgia"/>
          <w:szCs w:val="21"/>
        </w:rPr>
        <w:t>r</w:t>
      </w:r>
      <w:r w:rsidRPr="59559E1C" w:rsidR="66FDDAE6">
        <w:rPr>
          <w:rFonts w:eastAsia="Georgia" w:cs="Georgia"/>
          <w:szCs w:val="21"/>
        </w:rPr>
        <w:t>s familles respectives dans les</w:t>
      </w:r>
      <w:r w:rsidRPr="59559E1C" w:rsidR="3E615432">
        <w:rPr>
          <w:rFonts w:eastAsia="Georgia" w:cs="Georgia"/>
          <w:szCs w:val="21"/>
        </w:rPr>
        <w:t xml:space="preserve"> cas où certain</w:t>
      </w:r>
      <w:r w:rsidRPr="59559E1C" w:rsidR="760A56A9">
        <w:rPr>
          <w:rFonts w:eastAsia="Georgia" w:cs="Georgia"/>
          <w:szCs w:val="21"/>
        </w:rPr>
        <w:t>e</w:t>
      </w:r>
      <w:r w:rsidRPr="59559E1C" w:rsidR="3E615432">
        <w:rPr>
          <w:rFonts w:eastAsia="Georgia" w:cs="Georgia"/>
          <w:szCs w:val="21"/>
        </w:rPr>
        <w:t>s conditions minimales sont rempli</w:t>
      </w:r>
      <w:r w:rsidRPr="59559E1C" w:rsidR="4C6366E8">
        <w:rPr>
          <w:rFonts w:eastAsia="Georgia" w:cs="Georgia"/>
          <w:szCs w:val="21"/>
        </w:rPr>
        <w:t>e</w:t>
      </w:r>
      <w:r w:rsidRPr="59559E1C" w:rsidR="3E615432">
        <w:rPr>
          <w:rFonts w:eastAsia="Georgia" w:cs="Georgia"/>
          <w:szCs w:val="21"/>
        </w:rPr>
        <w:t xml:space="preserve">s. </w:t>
      </w:r>
      <w:r w:rsidRPr="59559E1C" w:rsidR="1EBFCB21">
        <w:rPr>
          <w:rFonts w:eastAsia="Georgia" w:cs="Georgia"/>
          <w:szCs w:val="21"/>
        </w:rPr>
        <w:t>Le domaine d</w:t>
      </w:r>
      <w:r w:rsidRPr="59559E1C" w:rsidR="0DC1B61B">
        <w:rPr>
          <w:rFonts w:eastAsia="Georgia" w:cs="Georgia"/>
          <w:szCs w:val="21"/>
        </w:rPr>
        <w:t>’amélioration d</w:t>
      </w:r>
      <w:r w:rsidRPr="59559E1C" w:rsidR="1EBFCB21">
        <w:rPr>
          <w:rFonts w:eastAsia="Georgia" w:cs="Georgia"/>
          <w:szCs w:val="21"/>
        </w:rPr>
        <w:t xml:space="preserve">e la </w:t>
      </w:r>
      <w:r w:rsidRPr="59559E1C">
        <w:rPr>
          <w:rFonts w:eastAsia="Georgia" w:cs="Georgia"/>
          <w:szCs w:val="21"/>
        </w:rPr>
        <w:t xml:space="preserve">justice réparatrice </w:t>
      </w:r>
      <w:r w:rsidRPr="59559E1C" w:rsidR="3C872F71">
        <w:rPr>
          <w:rFonts w:eastAsia="Georgia" w:cs="Georgia"/>
          <w:szCs w:val="21"/>
        </w:rPr>
        <w:t xml:space="preserve">sera traduit concrètement </w:t>
      </w:r>
      <w:r w:rsidRPr="59559E1C" w:rsidR="24698138">
        <w:rPr>
          <w:rFonts w:eastAsia="Georgia" w:cs="Georgia"/>
          <w:szCs w:val="21"/>
        </w:rPr>
        <w:t xml:space="preserve">dans </w:t>
      </w:r>
      <w:r w:rsidRPr="59559E1C" w:rsidR="3C872F71">
        <w:rPr>
          <w:rFonts w:eastAsia="Georgia" w:cs="Georgia"/>
          <w:szCs w:val="21"/>
        </w:rPr>
        <w:t xml:space="preserve">une </w:t>
      </w:r>
      <w:r w:rsidRPr="59559E1C" w:rsidR="7A7DF7BA">
        <w:rPr>
          <w:rFonts w:eastAsia="Georgia" w:cs="Georgia"/>
          <w:szCs w:val="21"/>
        </w:rPr>
        <w:t>e</w:t>
      </w:r>
      <w:r w:rsidRPr="59559E1C" w:rsidR="11AF99CE">
        <w:rPr>
          <w:rFonts w:eastAsia="Georgia" w:cs="Georgia"/>
          <w:szCs w:val="21"/>
        </w:rPr>
        <w:t>xpérience pilote ciblant l'accompagnement des agresseurs dans la perspective de renforcer leur redevabilité et la sécurité des survivantes</w:t>
      </w:r>
      <w:r w:rsidRPr="59559E1C" w:rsidR="572E8C3D">
        <w:rPr>
          <w:rFonts w:eastAsia="Georgia" w:cs="Georgia"/>
          <w:szCs w:val="21"/>
        </w:rPr>
        <w:t xml:space="preserve">. </w:t>
      </w:r>
      <w:r w:rsidRPr="59559E1C" w:rsidR="501389AE">
        <w:rPr>
          <w:rFonts w:eastAsia="Georgia" w:cs="Georgia"/>
          <w:szCs w:val="21"/>
        </w:rPr>
        <w:t>De l’assistance sociale est aussi utilisée dans le cadre de la réinsertion sociale des victimes pour faciliter la réintégration des VVS rejetées ou abandonnées par leur famille. On utilise aussi dans le cadre de la réunion des couples séparés suite à une violence sexuelle commise par un tiers sur la femme ou un enfant. Les assistants sociaux de la DIVAS sont outillés pour mener ces actions. Elle accompagne très souvent la réinsertion scolaire</w:t>
      </w:r>
      <w:r w:rsidRPr="59559E1C" w:rsidR="40A590C1">
        <w:rPr>
          <w:rFonts w:eastAsia="Georgia" w:cs="Georgia"/>
          <w:szCs w:val="21"/>
        </w:rPr>
        <w:t xml:space="preserve"> et le </w:t>
      </w:r>
      <w:r w:rsidRPr="59559E1C" w:rsidR="501389AE">
        <w:rPr>
          <w:rFonts w:eastAsia="Georgia" w:cs="Georgia"/>
          <w:szCs w:val="21"/>
        </w:rPr>
        <w:t>rétablissement des liens familiaux et de la cohésion mise en mal par la perpétration de la violence.</w:t>
      </w:r>
    </w:p>
    <w:p w:rsidR="06D9C772" w:rsidP="59559E1C" w:rsidRDefault="06D9C772" w14:paraId="50ED3022" w14:textId="2ABE6DBB">
      <w:pPr>
        <w:rPr>
          <w:rFonts w:eastAsia="Georgia" w:cs="Georgia"/>
          <w:szCs w:val="21"/>
        </w:rPr>
      </w:pPr>
      <w:r w:rsidRPr="59559E1C">
        <w:rPr>
          <w:rFonts w:eastAsia="Georgia" w:cs="Georgia"/>
          <w:szCs w:val="21"/>
        </w:rPr>
        <w:t xml:space="preserve">A </w:t>
      </w:r>
      <w:r w:rsidRPr="59559E1C" w:rsidR="71D4DA48">
        <w:rPr>
          <w:rFonts w:eastAsia="Georgia" w:cs="Georgia"/>
          <w:szCs w:val="21"/>
        </w:rPr>
        <w:t>partir d’un point de vue d’</w:t>
      </w:r>
      <w:r w:rsidRPr="59559E1C" w:rsidR="72AA1ABD">
        <w:rPr>
          <w:rFonts w:eastAsia="Georgia" w:cs="Georgia"/>
          <w:szCs w:val="21"/>
        </w:rPr>
        <w:t xml:space="preserve">expertise juridique et recherche – action </w:t>
      </w:r>
      <w:r w:rsidRPr="59559E1C" w:rsidR="2E568D44">
        <w:rPr>
          <w:rFonts w:eastAsia="Georgia" w:cs="Georgia"/>
          <w:szCs w:val="21"/>
        </w:rPr>
        <w:t xml:space="preserve">une analyse des </w:t>
      </w:r>
      <w:r w:rsidRPr="59559E1C" w:rsidR="7E966F90">
        <w:rPr>
          <w:rFonts w:eastAsia="Georgia" w:cs="Georgia"/>
          <w:szCs w:val="21"/>
        </w:rPr>
        <w:t xml:space="preserve">déterminants de la </w:t>
      </w:r>
      <w:r w:rsidRPr="59559E1C" w:rsidR="61E9FCB2">
        <w:rPr>
          <w:rFonts w:eastAsia="Georgia" w:cs="Georgia"/>
          <w:szCs w:val="21"/>
        </w:rPr>
        <w:t>justice réparatrice</w:t>
      </w:r>
      <w:r w:rsidRPr="59559E1C" w:rsidR="43C747BE">
        <w:rPr>
          <w:rFonts w:eastAsia="Georgia" w:cs="Georgia"/>
          <w:szCs w:val="21"/>
        </w:rPr>
        <w:t xml:space="preserve"> sera essentielle</w:t>
      </w:r>
      <w:r w:rsidRPr="59559E1C" w:rsidR="136B1628">
        <w:rPr>
          <w:rFonts w:eastAsia="Georgia" w:cs="Georgia"/>
          <w:szCs w:val="21"/>
        </w:rPr>
        <w:t>.</w:t>
      </w:r>
    </w:p>
    <w:p w:rsidRPr="00CA4EEB" w:rsidR="00B5524F" w:rsidP="00AC65AF" w:rsidRDefault="6CC75585" w14:paraId="5247F6D0" w14:textId="0801C620">
      <w:pPr>
        <w:keepNext/>
        <w:pBdr>
          <w:top w:val="single" w:color="auto" w:sz="4" w:space="1"/>
          <w:left w:val="single" w:color="auto" w:sz="4" w:space="4"/>
          <w:bottom w:val="single" w:color="auto" w:sz="4" w:space="1"/>
          <w:right w:val="single" w:color="auto" w:sz="4" w:space="4"/>
        </w:pBdr>
        <w:spacing w:before="240"/>
        <w:rPr>
          <w:b/>
          <w:bCs/>
        </w:rPr>
      </w:pPr>
      <w:r w:rsidRPr="00CA4EEB">
        <w:rPr>
          <w:b/>
          <w:bCs/>
        </w:rPr>
        <w:t>A/B/C/D04</w:t>
      </w:r>
      <w:r w:rsidRPr="00CA4EEB" w:rsidR="00EB46EB">
        <w:rPr>
          <w:b/>
          <w:bCs/>
        </w:rPr>
        <w:t>-</w:t>
      </w:r>
      <w:r w:rsidRPr="00CA4EEB">
        <w:rPr>
          <w:b/>
          <w:bCs/>
        </w:rPr>
        <w:t>02</w:t>
      </w:r>
      <w:r w:rsidRPr="00CA4EEB" w:rsidR="00B5524F">
        <w:rPr>
          <w:b/>
          <w:bCs/>
        </w:rPr>
        <w:t xml:space="preserve">. </w:t>
      </w:r>
      <w:r w:rsidRPr="00CA4EEB" w:rsidR="00EB46EB">
        <w:rPr>
          <w:b/>
          <w:bCs/>
        </w:rPr>
        <w:t>A</w:t>
      </w:r>
      <w:r w:rsidRPr="00CA4EEB" w:rsidR="00B5524F">
        <w:rPr>
          <w:b/>
          <w:bCs/>
        </w:rPr>
        <w:t xml:space="preserve">méliorer la qualité des procédures juridiques et judiciaires  </w:t>
      </w:r>
    </w:p>
    <w:p w:rsidR="00B5524F" w:rsidP="00B5524F" w:rsidRDefault="48FA17B1" w14:paraId="2DD47682" w14:textId="3DAFE7C6">
      <w:pPr>
        <w:rPr>
          <w:rFonts w:eastAsia="Georgia" w:cs="Georgia"/>
          <w:szCs w:val="21"/>
        </w:rPr>
      </w:pPr>
      <w:r w:rsidRPr="34C9A1FD">
        <w:rPr>
          <w:rFonts w:eastAsia="Georgia" w:cs="Georgia"/>
        </w:rPr>
        <w:t>L’amélioration de la qualité implique de renforcer les capacités des acteurs impliqués dans ces démarches, y compris la chaîne pénale, de mener une expérience pilote de la collecte et de la gestion de la preuve</w:t>
      </w:r>
      <w:r w:rsidR="00A34202">
        <w:rPr>
          <w:rFonts w:eastAsia="Georgia" w:cs="Georgia"/>
        </w:rPr>
        <w:t xml:space="preserve"> et </w:t>
      </w:r>
      <w:r w:rsidRPr="34C9A1FD">
        <w:rPr>
          <w:rFonts w:eastAsia="Georgia" w:cs="Georgia"/>
        </w:rPr>
        <w:t xml:space="preserve">de réaliser une analyse de la jurisprudence (pour les cas traités par les tribunaux civils). </w:t>
      </w:r>
    </w:p>
    <w:p w:rsidRPr="00CA4EEB" w:rsidR="00B5524F" w:rsidP="00AC65AF" w:rsidRDefault="168375D4" w14:paraId="33E48851" w14:textId="7F5301FB">
      <w:pPr>
        <w:keepNext/>
        <w:pBdr>
          <w:top w:val="single" w:color="auto" w:sz="4" w:space="1"/>
          <w:left w:val="single" w:color="auto" w:sz="4" w:space="4"/>
          <w:bottom w:val="single" w:color="auto" w:sz="4" w:space="1"/>
          <w:right w:val="single" w:color="auto" w:sz="4" w:space="4"/>
        </w:pBdr>
        <w:spacing w:before="240"/>
        <w:rPr>
          <w:b/>
          <w:bCs/>
        </w:rPr>
      </w:pPr>
      <w:r w:rsidRPr="00CA4EEB">
        <w:rPr>
          <w:b/>
          <w:bCs/>
        </w:rPr>
        <w:t>A/B/C/D04</w:t>
      </w:r>
      <w:r w:rsidRPr="00CA4EEB" w:rsidR="00EB46EB">
        <w:rPr>
          <w:b/>
          <w:bCs/>
        </w:rPr>
        <w:t>-</w:t>
      </w:r>
      <w:r w:rsidRPr="00CA4EEB">
        <w:rPr>
          <w:b/>
          <w:bCs/>
        </w:rPr>
        <w:t>0</w:t>
      </w:r>
      <w:r w:rsidRPr="00CA4EEB" w:rsidR="0ABEAD50">
        <w:rPr>
          <w:b/>
          <w:bCs/>
        </w:rPr>
        <w:t>3</w:t>
      </w:r>
      <w:r w:rsidRPr="00CA4EEB">
        <w:rPr>
          <w:b/>
          <w:bCs/>
        </w:rPr>
        <w:t>.</w:t>
      </w:r>
      <w:r w:rsidRPr="00CA4EEB" w:rsidR="48FA17B1">
        <w:rPr>
          <w:b/>
          <w:bCs/>
        </w:rPr>
        <w:t xml:space="preserve"> </w:t>
      </w:r>
      <w:r w:rsidRPr="00CA4EEB" w:rsidR="00EB46EB">
        <w:rPr>
          <w:b/>
          <w:bCs/>
        </w:rPr>
        <w:t>P</w:t>
      </w:r>
      <w:r w:rsidRPr="00CA4EEB" w:rsidR="48FA17B1">
        <w:rPr>
          <w:b/>
          <w:bCs/>
        </w:rPr>
        <w:t>romouvoir les lois existantes et améliorer le cadre légal</w:t>
      </w:r>
    </w:p>
    <w:p w:rsidR="00B5524F" w:rsidP="3C051078" w:rsidRDefault="3DC5C936" w14:paraId="614E6DE1" w14:textId="1B1A87AB">
      <w:pPr>
        <w:rPr>
          <w:rFonts w:eastAsia="Georgia" w:cs="Georgia"/>
        </w:rPr>
      </w:pPr>
      <w:r w:rsidRPr="39998FDE">
        <w:rPr>
          <w:rFonts w:eastAsia="Georgia" w:cs="Georgia"/>
        </w:rPr>
        <w:t>La vulgarisation des textes de loi et protocoles ratifiés par la RDC en lien avec les VBG y compris les violences sexuelles</w:t>
      </w:r>
      <w:r w:rsidRPr="39998FDE" w:rsidR="07D4E2CF">
        <w:rPr>
          <w:rFonts w:eastAsia="Georgia" w:cs="Georgia"/>
        </w:rPr>
        <w:t xml:space="preserve"> et l’accès à l’avortement </w:t>
      </w:r>
      <w:r w:rsidRPr="39998FDE" w:rsidR="61E8658B">
        <w:rPr>
          <w:rFonts w:eastAsia="Georgia" w:cs="Georgia"/>
        </w:rPr>
        <w:t xml:space="preserve">sécurisé </w:t>
      </w:r>
      <w:r w:rsidRPr="39998FDE">
        <w:rPr>
          <w:rFonts w:eastAsia="Georgia" w:cs="Georgia"/>
        </w:rPr>
        <w:t>va contribuer à la lutte contre l’impunité, aux changements de comportement et à la protection des S</w:t>
      </w:r>
      <w:r w:rsidRPr="39998FDE" w:rsidR="2D6C8D9B">
        <w:rPr>
          <w:rFonts w:eastAsia="Georgia" w:cs="Georgia"/>
        </w:rPr>
        <w:t>V</w:t>
      </w:r>
      <w:r w:rsidRPr="39998FDE">
        <w:rPr>
          <w:rFonts w:eastAsia="Georgia" w:cs="Georgia"/>
        </w:rPr>
        <w:t>VS. Certaines dispositions du cadre légal méritent d’être revisitées en vue de leur adaptation à l’évolution du contexte. Le programme pour tiers de réforme de la police exécuté par Enabel pourra aider à identifier les cibles de plaidoyer et de lobbying dans ce domaine</w:t>
      </w:r>
      <w:r w:rsidRPr="39998FDE" w:rsidR="26308C44">
        <w:rPr>
          <w:rFonts w:eastAsia="Georgia" w:cs="Georgia"/>
        </w:rPr>
        <w:t xml:space="preserve">. </w:t>
      </w:r>
    </w:p>
    <w:p w:rsidR="00A34202" w:rsidP="00A34202" w:rsidRDefault="00A34202" w14:paraId="5D55F607" w14:textId="7B8A3BA9">
      <w:pPr>
        <w:rPr>
          <w:rStyle w:val="normaltextrun"/>
          <w:szCs w:val="21"/>
          <w:bdr w:val="none" w:color="auto" w:sz="0" w:space="0" w:frame="1"/>
        </w:rPr>
      </w:pPr>
      <w:r>
        <w:rPr>
          <w:rStyle w:val="normaltextrun"/>
          <w:szCs w:val="21"/>
          <w:bdr w:val="none" w:color="auto" w:sz="0" w:space="0" w:frame="1"/>
        </w:rPr>
        <w:t xml:space="preserve">A Kinshasa, il existe des unités de prévention au sein de la Police Nationale congolaise mais la commune de Limete est vaste et l’accès à ces unités n’est pas optimal. De nombreux autres défis existent. Le projet PARPIII pourra faciliter l’engagement de ces unités et de la police en général dans une approche intégrée de qualité de prise en charge des VS et VBG, et orienter sur les stratégies à adopter. A Kinshasa, plusieurs partenaires peuvent être mobilisés pour les services juridiques et judiciaires, des partenaires institutionnels tels que des avocats et magistrats autant que des </w:t>
      </w:r>
      <w:proofErr w:type="spellStart"/>
      <w:r>
        <w:rPr>
          <w:rStyle w:val="normaltextrun"/>
          <w:szCs w:val="21"/>
          <w:bdr w:val="none" w:color="auto" w:sz="0" w:space="0" w:frame="1"/>
        </w:rPr>
        <w:t>ONGs</w:t>
      </w:r>
      <w:proofErr w:type="spellEnd"/>
      <w:r>
        <w:rPr>
          <w:rStyle w:val="normaltextrun"/>
          <w:szCs w:val="21"/>
          <w:bdr w:val="none" w:color="auto" w:sz="0" w:space="0" w:frame="1"/>
        </w:rPr>
        <w:t xml:space="preserve">. Enfin, une expérience pilote d’intégration de la gestion de la preuve au kit déjà existant pour la prise en charge médicale sera réalisée. Elle pourrait aussi intégrer la réalisation du test ADN pour l’identification des agresseurs. </w:t>
      </w:r>
    </w:p>
    <w:p w:rsidRPr="00F64955" w:rsidR="00A34202" w:rsidP="00F64955" w:rsidRDefault="00A34202" w14:paraId="36554266" w14:textId="77777777">
      <w:pPr>
        <w:pStyle w:val="Heading3"/>
        <w:numPr>
          <w:ilvl w:val="0"/>
          <w:numId w:val="0"/>
        </w:numPr>
        <w:ind w:left="709"/>
      </w:pPr>
    </w:p>
    <w:p w:rsidRPr="00AD21EC" w:rsidR="00B5524F" w:rsidP="00BA5F07" w:rsidRDefault="3098CE03" w14:paraId="18DA4481" w14:textId="0A57B0BD">
      <w:pPr>
        <w:pStyle w:val="Heading3"/>
        <w:numPr>
          <w:ilvl w:val="2"/>
          <w:numId w:val="39"/>
        </w:numPr>
        <w:ind w:left="709"/>
      </w:pPr>
      <w:bookmarkStart w:name="_Toc112687575" w:id="234"/>
      <w:bookmarkStart w:name="_Toc113810789" w:id="235"/>
      <w:r>
        <w:t>R</w:t>
      </w:r>
      <w:r w:rsidR="04EF4183">
        <w:t>ésultat 5</w:t>
      </w:r>
      <w:r w:rsidR="490EB5BE">
        <w:t xml:space="preserve"> </w:t>
      </w:r>
      <w:r w:rsidR="08151D65">
        <w:t>- L</w:t>
      </w:r>
      <w:r w:rsidR="04EF4183">
        <w:t>es politiques et actions de lutte contre les violences sexuelles sont basées sur l’évidence scientifique et la réalité du terrain</w:t>
      </w:r>
      <w:bookmarkEnd w:id="234"/>
      <w:bookmarkEnd w:id="235"/>
      <w:r w:rsidR="04EF4183">
        <w:t xml:space="preserve"> </w:t>
      </w:r>
    </w:p>
    <w:p w:rsidRPr="00E058A2" w:rsidR="00B5524F" w:rsidP="00AC65AF" w:rsidRDefault="42FCFC1D" w14:paraId="0882D4B2" w14:textId="712E7722">
      <w:pPr>
        <w:keepNext/>
        <w:pBdr>
          <w:top w:val="single" w:color="auto" w:sz="4" w:space="1"/>
          <w:left w:val="single" w:color="auto" w:sz="4" w:space="4"/>
          <w:bottom w:val="single" w:color="auto" w:sz="4" w:space="1"/>
          <w:right w:val="single" w:color="auto" w:sz="4" w:space="4"/>
        </w:pBdr>
        <w:spacing w:before="240"/>
        <w:rPr>
          <w:b/>
          <w:bCs/>
        </w:rPr>
      </w:pPr>
      <w:r w:rsidRPr="00E058A2">
        <w:rPr>
          <w:b/>
          <w:bCs/>
        </w:rPr>
        <w:t>A/B/C/D05</w:t>
      </w:r>
      <w:r w:rsidRPr="00E058A2" w:rsidR="00EB46EB">
        <w:rPr>
          <w:b/>
          <w:bCs/>
        </w:rPr>
        <w:t>-</w:t>
      </w:r>
      <w:r w:rsidRPr="00E058A2">
        <w:rPr>
          <w:b/>
          <w:bCs/>
        </w:rPr>
        <w:t>01</w:t>
      </w:r>
      <w:r w:rsidRPr="00E058A2" w:rsidR="00B5524F">
        <w:rPr>
          <w:b/>
          <w:bCs/>
        </w:rPr>
        <w:t>.</w:t>
      </w:r>
      <w:r w:rsidRPr="00E058A2" w:rsidR="00EB46EB">
        <w:rPr>
          <w:b/>
          <w:bCs/>
        </w:rPr>
        <w:t xml:space="preserve"> C</w:t>
      </w:r>
      <w:r w:rsidRPr="00E058A2" w:rsidR="00B5524F">
        <w:rPr>
          <w:b/>
          <w:bCs/>
        </w:rPr>
        <w:t xml:space="preserve">ontribuer à l’amélioration du pilotage et de la coordination de la lutte contre les VS et les VBG par le Ministère du Genre, Famille et </w:t>
      </w:r>
      <w:r w:rsidRPr="00E058A2" w:rsidR="54AB5941">
        <w:rPr>
          <w:b/>
          <w:bCs/>
        </w:rPr>
        <w:t>E</w:t>
      </w:r>
      <w:r w:rsidRPr="00E058A2" w:rsidR="00B5524F">
        <w:rPr>
          <w:b/>
          <w:bCs/>
        </w:rPr>
        <w:t>nfant</w:t>
      </w:r>
    </w:p>
    <w:p w:rsidR="00B5524F" w:rsidP="00B5524F" w:rsidRDefault="00B5524F" w14:paraId="1E265D40" w14:textId="62F4C391">
      <w:pPr>
        <w:rPr>
          <w:rFonts w:eastAsia="Georgia" w:cs="Georgia"/>
        </w:rPr>
      </w:pPr>
      <w:r>
        <w:rPr>
          <w:rFonts w:eastAsia="Georgia" w:cs="Georgia"/>
        </w:rPr>
        <w:t xml:space="preserve">Au niveau national, des aménagements de l’infrastructure </w:t>
      </w:r>
      <w:r w:rsidR="00A70A0A">
        <w:rPr>
          <w:rFonts w:eastAsia="Georgia" w:cs="Georgia"/>
        </w:rPr>
        <w:t xml:space="preserve">de la DEP MGFE </w:t>
      </w:r>
      <w:r>
        <w:rPr>
          <w:rFonts w:eastAsia="Georgia" w:cs="Georgia"/>
        </w:rPr>
        <w:t xml:space="preserve">seront réalisés, et des équipements de bureau </w:t>
      </w:r>
      <w:r w:rsidR="000B3155">
        <w:rPr>
          <w:rFonts w:eastAsia="Georgia" w:cs="Georgia"/>
        </w:rPr>
        <w:t xml:space="preserve">lui </w:t>
      </w:r>
      <w:r>
        <w:rPr>
          <w:rFonts w:eastAsia="Georgia" w:cs="Georgia"/>
        </w:rPr>
        <w:t xml:space="preserve">seront fournis. </w:t>
      </w:r>
      <w:bookmarkStart w:name="_Hlk112439810" w:id="236"/>
      <w:r>
        <w:rPr>
          <w:rFonts w:eastAsia="Georgia" w:cs="Georgia"/>
        </w:rPr>
        <w:t>La DEP MGFE et les Division Provinciales seront dotées d’un budget de fonctionnement et d’accompagnement des activités</w:t>
      </w:r>
      <w:r w:rsidR="000B3155">
        <w:rPr>
          <w:rFonts w:eastAsia="Georgia" w:cs="Georgia"/>
        </w:rPr>
        <w:t xml:space="preserve"> limité</w:t>
      </w:r>
      <w:bookmarkEnd w:id="236"/>
      <w:r w:rsidR="00435235">
        <w:rPr>
          <w:rFonts w:eastAsia="Georgia" w:cs="Georgia"/>
        </w:rPr>
        <w:t xml:space="preserve"> (en régie et permettant la prise en charge de certains frais)</w:t>
      </w:r>
      <w:r>
        <w:rPr>
          <w:rFonts w:eastAsia="Georgia" w:cs="Georgia"/>
        </w:rPr>
        <w:t xml:space="preserve">. </w:t>
      </w:r>
    </w:p>
    <w:p w:rsidRPr="00E058A2" w:rsidR="00B5524F" w:rsidP="00AC65AF" w:rsidRDefault="552F8B63" w14:paraId="40D416A6" w14:textId="3880D490">
      <w:pPr>
        <w:keepNext/>
        <w:pBdr>
          <w:top w:val="single" w:color="auto" w:sz="4" w:space="1"/>
          <w:left w:val="single" w:color="auto" w:sz="4" w:space="4"/>
          <w:bottom w:val="single" w:color="auto" w:sz="4" w:space="1"/>
          <w:right w:val="single" w:color="auto" w:sz="4" w:space="4"/>
        </w:pBdr>
        <w:spacing w:before="240"/>
        <w:rPr>
          <w:b/>
          <w:bCs/>
        </w:rPr>
      </w:pPr>
      <w:r w:rsidRPr="00E058A2">
        <w:rPr>
          <w:b/>
          <w:bCs/>
        </w:rPr>
        <w:t>A/B/C/D05</w:t>
      </w:r>
      <w:r w:rsidRPr="00E058A2" w:rsidR="00EB46EB">
        <w:rPr>
          <w:b/>
          <w:bCs/>
        </w:rPr>
        <w:t>-</w:t>
      </w:r>
      <w:r w:rsidRPr="00E058A2">
        <w:rPr>
          <w:b/>
          <w:bCs/>
        </w:rPr>
        <w:t>02.</w:t>
      </w:r>
      <w:r w:rsidRPr="00E058A2" w:rsidR="00B5524F">
        <w:rPr>
          <w:b/>
          <w:bCs/>
        </w:rPr>
        <w:t xml:space="preserve"> </w:t>
      </w:r>
      <w:r w:rsidRPr="00E058A2" w:rsidR="00EB46EB">
        <w:rPr>
          <w:b/>
          <w:bCs/>
        </w:rPr>
        <w:t>P</w:t>
      </w:r>
      <w:r w:rsidRPr="00E058A2" w:rsidR="00B5524F">
        <w:rPr>
          <w:b/>
          <w:bCs/>
        </w:rPr>
        <w:t>oursuivre la démarche de recherche, de capitalisation des expériences et de diffusion au résultat</w:t>
      </w:r>
    </w:p>
    <w:p w:rsidR="00B5524F" w:rsidP="28E70CEB" w:rsidRDefault="308E52BD" w14:paraId="2375B333" w14:textId="51DAFD6E">
      <w:pPr>
        <w:rPr>
          <w:rFonts w:eastAsia="Georgia" w:cs="Georgia"/>
        </w:rPr>
      </w:pPr>
      <w:r w:rsidRPr="3C051078">
        <w:rPr>
          <w:rFonts w:eastAsia="Georgia" w:cs="Georgia"/>
        </w:rPr>
        <w:t xml:space="preserve">La collaboration sera poursuivie avec l’UCL Louvain – la – Neuve et l’Université de Gand à travers un </w:t>
      </w:r>
      <w:r w:rsidRPr="3C051078" w:rsidR="1998FBA4">
        <w:rPr>
          <w:rFonts w:eastAsia="Georgia" w:cs="Georgia"/>
        </w:rPr>
        <w:t>ACC</w:t>
      </w:r>
      <w:r w:rsidRPr="3C051078">
        <w:rPr>
          <w:rFonts w:eastAsia="Georgia" w:cs="Georgia"/>
        </w:rPr>
        <w:t xml:space="preserve"> et </w:t>
      </w:r>
      <w:r w:rsidRPr="3C051078" w:rsidR="08574F34">
        <w:rPr>
          <w:rFonts w:eastAsia="Georgia" w:cs="Georgia"/>
        </w:rPr>
        <w:t xml:space="preserve">un subside </w:t>
      </w:r>
      <w:r w:rsidRPr="3C051078">
        <w:rPr>
          <w:rFonts w:eastAsia="Georgia" w:cs="Georgia"/>
        </w:rPr>
        <w:t xml:space="preserve">avec la faculté de psychologie de l’Université des Kisangani. D’autres pistes de recherche action peuvent être développées. Deux ateliers de diffusion des résultats seront programmés. Des échanges </w:t>
      </w:r>
      <w:r w:rsidR="00A6174F">
        <w:rPr>
          <w:rFonts w:eastAsia="Georgia" w:cs="Georgia"/>
        </w:rPr>
        <w:t>d’</w:t>
      </w:r>
      <w:r w:rsidRPr="3C051078">
        <w:rPr>
          <w:rFonts w:eastAsia="Georgia" w:cs="Georgia"/>
        </w:rPr>
        <w:t>expériences pourront être organisés</w:t>
      </w:r>
      <w:r w:rsidRPr="3C051078" w:rsidR="02261371">
        <w:rPr>
          <w:rFonts w:eastAsia="Georgia" w:cs="Georgia"/>
        </w:rPr>
        <w:t>.</w:t>
      </w:r>
    </w:p>
    <w:p w:rsidR="00A6174F" w:rsidP="0144C80A" w:rsidRDefault="5F838663" w14:paraId="0979EF0B" w14:textId="2C5725BC">
      <w:pPr>
        <w:rPr>
          <w:rStyle w:val="normaltextrun"/>
          <w:shd w:val="clear" w:color="auto" w:fill="FFFFFF"/>
        </w:rPr>
      </w:pPr>
      <w:r w:rsidRPr="0144C80A">
        <w:rPr>
          <w:rStyle w:val="normaltextrun"/>
          <w:shd w:val="clear" w:color="auto" w:fill="FFFFFF"/>
        </w:rPr>
        <w:t>L’équipe de gestion Enabel du LVSI sera basée à Kinshasa, au sein de la DEP Genre, Famille et Enfant et l’expertise y sera renforcée, avec au côté du responsable Enabel de l’intervention, un expert justice, un expert en communication et un expert thématique LVSI, qui tous trois devront appuyer le partenaire public</w:t>
      </w:r>
      <w:r w:rsidRPr="0144C80A" w:rsidR="7B8254D4">
        <w:rPr>
          <w:rStyle w:val="normaltextrun"/>
          <w:shd w:val="clear" w:color="auto" w:fill="FFFFFF"/>
        </w:rPr>
        <w:t xml:space="preserve">, </w:t>
      </w:r>
      <w:r w:rsidRPr="0144C80A">
        <w:rPr>
          <w:rStyle w:val="normaltextrun"/>
          <w:shd w:val="clear" w:color="auto" w:fill="FFFFFF"/>
        </w:rPr>
        <w:t xml:space="preserve">les autres acteurs stratégiques nationaux, ainsi que les différents acteurs de mise en œuvre provinciaux dans leur domaine d’expertise respectif. Il faut dans le cadre de l’intervention actuelle </w:t>
      </w:r>
      <w:r w:rsidRPr="0144C80A" w:rsidR="13F1B0BF">
        <w:rPr>
          <w:rStyle w:val="normaltextrun"/>
          <w:shd w:val="clear" w:color="auto" w:fill="FFFFFF"/>
        </w:rPr>
        <w:t xml:space="preserve">systématiser </w:t>
      </w:r>
      <w:r w:rsidRPr="0144C80A">
        <w:rPr>
          <w:rStyle w:val="normaltextrun"/>
          <w:shd w:val="clear" w:color="auto" w:fill="FFFFFF"/>
        </w:rPr>
        <w:t xml:space="preserve">le protocole </w:t>
      </w:r>
      <w:r w:rsidRPr="0144C80A" w:rsidR="34AC9B6C">
        <w:rPr>
          <w:rStyle w:val="normaltextrun"/>
          <w:shd w:val="clear" w:color="auto" w:fill="FFFFFF"/>
        </w:rPr>
        <w:t xml:space="preserve">unique </w:t>
      </w:r>
      <w:r w:rsidRPr="0144C80A">
        <w:rPr>
          <w:rStyle w:val="normaltextrun"/>
          <w:shd w:val="clear" w:color="auto" w:fill="FFFFFF"/>
        </w:rPr>
        <w:t xml:space="preserve">de prise en charge </w:t>
      </w:r>
      <w:r w:rsidRPr="0144C80A" w:rsidR="62494C5D">
        <w:rPr>
          <w:rStyle w:val="normaltextrun"/>
          <w:shd w:val="clear" w:color="auto" w:fill="FFFFFF"/>
        </w:rPr>
        <w:t xml:space="preserve">intégrée </w:t>
      </w:r>
      <w:r w:rsidRPr="0144C80A">
        <w:rPr>
          <w:rStyle w:val="normaltextrun"/>
          <w:shd w:val="clear" w:color="auto" w:fill="FFFFFF"/>
        </w:rPr>
        <w:t xml:space="preserve">unique développé à la Tshopo, qui consiste en instructions opérationnelles pour améliorer l’application des normes nationales dans les différents domaines de prise en charge, volet psycho- médical, volet assistance sociale et réinsertion et volet juridique et judiciaire. La recherche action et qualitative en général ainsi que l’appui et la participation aux instances de gouvernance seront les autres priorités de cette équipe et de leurs partenaires stratégiques de mise en œuvre, la DEP Genre et les divisions provinciales du MGFE et du MSPHP. </w:t>
      </w:r>
    </w:p>
    <w:p w:rsidR="004849F4" w:rsidP="0144C80A" w:rsidRDefault="004849F4" w14:paraId="264F611C" w14:textId="77777777">
      <w:pPr>
        <w:rPr>
          <w:rStyle w:val="normaltextrun"/>
          <w:shd w:val="clear" w:color="auto" w:fill="FFFFFF"/>
        </w:rPr>
      </w:pPr>
    </w:p>
    <w:p w:rsidR="00B5524F" w:rsidP="00BA5F07" w:rsidRDefault="55FC5463" w14:paraId="75687DA5" w14:textId="7DF8AEDF">
      <w:pPr>
        <w:pStyle w:val="Heading3"/>
        <w:numPr>
          <w:ilvl w:val="2"/>
          <w:numId w:val="39"/>
        </w:numPr>
        <w:ind w:left="709"/>
      </w:pPr>
      <w:bookmarkStart w:name="_Toc106889498" w:id="237"/>
      <w:bookmarkStart w:name="_Toc112687576" w:id="238"/>
      <w:bookmarkStart w:name="_Toc113810790" w:id="239"/>
      <w:r>
        <w:t>Groupes cibles et zones d’intervention</w:t>
      </w:r>
      <w:bookmarkEnd w:id="237"/>
      <w:bookmarkEnd w:id="238"/>
      <w:bookmarkEnd w:id="239"/>
      <w:r>
        <w:t> </w:t>
      </w:r>
    </w:p>
    <w:p w:rsidR="00E12C51" w:rsidP="39998FDE" w:rsidRDefault="6782E95A" w14:paraId="47A4F7B4" w14:textId="10A49A6D">
      <w:pPr>
        <w:spacing w:after="120"/>
        <w:rPr>
          <w:rFonts w:eastAsia="Georgia" w:cs="Georgia"/>
        </w:rPr>
      </w:pPr>
      <w:r w:rsidRPr="39998FDE">
        <w:rPr>
          <w:rFonts w:eastAsia="Georgia" w:cs="Georgia"/>
        </w:rPr>
        <w:t xml:space="preserve">Les </w:t>
      </w:r>
      <w:r w:rsidRPr="39998FDE">
        <w:rPr>
          <w:rFonts w:eastAsia="Georgia" w:cs="Georgia"/>
          <w:i/>
          <w:iCs/>
        </w:rPr>
        <w:t xml:space="preserve">cibles </w:t>
      </w:r>
      <w:r w:rsidRPr="39998FDE" w:rsidR="62A2514C">
        <w:rPr>
          <w:rFonts w:eastAsia="Georgia" w:cs="Georgia"/>
          <w:i/>
          <w:iCs/>
        </w:rPr>
        <w:t xml:space="preserve">directes </w:t>
      </w:r>
      <w:r w:rsidRPr="39998FDE" w:rsidR="0F5EF9F8">
        <w:rPr>
          <w:rFonts w:eastAsia="Georgia" w:cs="Georgia"/>
        </w:rPr>
        <w:t>de l’intervention</w:t>
      </w:r>
      <w:r w:rsidRPr="39998FDE">
        <w:rPr>
          <w:rFonts w:eastAsia="Georgia" w:cs="Georgia"/>
        </w:rPr>
        <w:t xml:space="preserve"> sont les victimes de violences sexuelles, dont les jeunes filles, les femmes et les enfants, ainsi que les familles et communautés des territoires ciblés. Finalement, c’est l’ensemble de la population des zones de santé qui est ciblé </w:t>
      </w:r>
      <w:r w:rsidRPr="39998FDE" w:rsidR="62A2514C">
        <w:rPr>
          <w:rFonts w:eastAsia="Georgia" w:cs="Georgia"/>
        </w:rPr>
        <w:t xml:space="preserve">indirectement </w:t>
      </w:r>
      <w:r w:rsidRPr="39998FDE">
        <w:rPr>
          <w:rFonts w:eastAsia="Georgia" w:cs="Georgia"/>
        </w:rPr>
        <w:t xml:space="preserve">par </w:t>
      </w:r>
      <w:r w:rsidRPr="39998FDE" w:rsidR="62A2514C">
        <w:rPr>
          <w:rFonts w:eastAsia="Georgia" w:cs="Georgia"/>
        </w:rPr>
        <w:t>l’intervention</w:t>
      </w:r>
      <w:r w:rsidRPr="39998FDE">
        <w:rPr>
          <w:rFonts w:eastAsia="Georgia" w:cs="Georgia"/>
        </w:rPr>
        <w:t xml:space="preserve">. Les services concernés sont ceux de la santé, de l’assistance sociale ainsi que leurs administrations provinciales respectives, les services de proximité de la police et de la justice, les magistrats, les écoles, les centres de formation professionnelle, les corporations professionnelles et les entreprises. Les porteurs de changement et les autorités politico-administratives seront également </w:t>
      </w:r>
      <w:r w:rsidRPr="39998FDE" w:rsidR="62A2514C">
        <w:rPr>
          <w:rFonts w:eastAsia="Georgia" w:cs="Georgia"/>
        </w:rPr>
        <w:t>ciblés</w:t>
      </w:r>
      <w:r w:rsidRPr="39998FDE">
        <w:rPr>
          <w:rFonts w:eastAsia="Georgia" w:cs="Georgia"/>
        </w:rPr>
        <w:t>. Enfin le centre intégré de prise en charge intégrée est garant de la gestion du parcours généralement long de la victime de violences sexuelles vers la reconstruction</w:t>
      </w:r>
      <w:r w:rsidRPr="39998FDE" w:rsidR="5D1CCC69">
        <w:rPr>
          <w:rFonts w:eastAsia="Georgia" w:cs="Georgia"/>
        </w:rPr>
        <w:t xml:space="preserve">. </w:t>
      </w:r>
    </w:p>
    <w:p w:rsidRPr="00B45F27" w:rsidR="00B40160" w:rsidP="00F42D09" w:rsidRDefault="00F42D09" w14:paraId="56014BF2" w14:textId="405B21F5">
      <w:pPr>
        <w:pStyle w:val="Caption"/>
        <w:jc w:val="left"/>
        <w:rPr>
          <w:rFonts w:eastAsia="Georgia" w:cs="Georgia"/>
          <w:color w:val="585756"/>
          <w:szCs w:val="21"/>
          <w:lang w:val="fr-FR"/>
        </w:rPr>
      </w:pPr>
      <w:bookmarkStart w:name="_Toc113806551" w:id="240"/>
      <w:r w:rsidRPr="00B45F27">
        <w:rPr>
          <w:color w:val="585756"/>
        </w:rPr>
        <w:t xml:space="preserve">Tableau </w:t>
      </w:r>
      <w:r w:rsidRPr="00B45F27">
        <w:rPr>
          <w:color w:val="585756"/>
        </w:rPr>
        <w:fldChar w:fldCharType="begin"/>
      </w:r>
      <w:r w:rsidRPr="00B45F27">
        <w:rPr>
          <w:color w:val="585756"/>
        </w:rPr>
        <w:instrText>SEQ Tableau \* ARABIC</w:instrText>
      </w:r>
      <w:r w:rsidRPr="00B45F27">
        <w:rPr>
          <w:color w:val="585756"/>
        </w:rPr>
        <w:fldChar w:fldCharType="separate"/>
      </w:r>
      <w:r w:rsidR="00B92D37">
        <w:rPr>
          <w:noProof/>
          <w:color w:val="585756"/>
        </w:rPr>
        <w:t>9</w:t>
      </w:r>
      <w:r w:rsidRPr="00B45F27">
        <w:rPr>
          <w:color w:val="585756"/>
        </w:rPr>
        <w:fldChar w:fldCharType="end"/>
      </w:r>
      <w:r w:rsidRPr="00B45F27">
        <w:rPr>
          <w:color w:val="585756"/>
        </w:rPr>
        <w:t xml:space="preserve"> </w:t>
      </w:r>
      <w:r w:rsidRPr="00B45F27" w:rsidR="00E12C51">
        <w:rPr>
          <w:rFonts w:eastAsia="Times New Roman" w:cs="Segoe UI"/>
          <w:color w:val="585756"/>
          <w:shd w:val="clear" w:color="auto" w:fill="FFFFFF"/>
          <w:lang w:eastAsia="fr-FR"/>
        </w:rPr>
        <w:t>– Cibles et zones d’intervention</w:t>
      </w:r>
      <w:bookmarkEnd w:id="240"/>
    </w:p>
    <w:tbl>
      <w:tblPr>
        <w:tblW w:w="9346" w:type="dxa"/>
        <w:tblLook w:val="04A0" w:firstRow="1" w:lastRow="0" w:firstColumn="1" w:lastColumn="0" w:noHBand="0" w:noVBand="1"/>
      </w:tblPr>
      <w:tblGrid>
        <w:gridCol w:w="6086"/>
        <w:gridCol w:w="3260"/>
      </w:tblGrid>
      <w:tr w:rsidRPr="005A52FF" w:rsidR="0010657D" w:rsidTr="006317AC" w14:paraId="2C553AB1" w14:textId="77777777">
        <w:trPr>
          <w:trHeight w:val="650"/>
        </w:trPr>
        <w:tc>
          <w:tcPr>
            <w:tcW w:w="9346" w:type="dxa"/>
            <w:gridSpan w:val="2"/>
            <w:tcBorders>
              <w:top w:val="single" w:color="auto" w:sz="8" w:space="0"/>
              <w:left w:val="single" w:color="auto" w:sz="8" w:space="0"/>
              <w:bottom w:val="single" w:color="auto" w:sz="8" w:space="0"/>
              <w:right w:val="single" w:color="auto" w:sz="8" w:space="0"/>
            </w:tcBorders>
            <w:shd w:val="clear" w:color="auto" w:fill="A6A6A6" w:themeFill="background1" w:themeFillShade="A6"/>
            <w:vAlign w:val="center"/>
          </w:tcPr>
          <w:p w:rsidR="0010657D" w:rsidP="006317AC" w:rsidRDefault="0010657D" w14:paraId="4B12D3D4" w14:textId="77777777">
            <w:pPr>
              <w:spacing w:after="0"/>
              <w:jc w:val="center"/>
              <w:rPr>
                <w:rFonts w:eastAsia="Georgia" w:cs="Georgia"/>
                <w:sz w:val="18"/>
                <w:szCs w:val="18"/>
              </w:rPr>
            </w:pPr>
            <w:r>
              <w:rPr>
                <w:rFonts w:eastAsia="Georgia" w:cs="Georgia"/>
                <w:b/>
                <w:bCs/>
                <w:color w:val="FFFFFF" w:themeColor="background1"/>
                <w:sz w:val="18"/>
                <w:szCs w:val="18"/>
              </w:rPr>
              <w:t>CIBLES DE L’INTERVENTION JEUNESSE ET CONSCIENCE CULTURELLE à KINSHASA</w:t>
            </w:r>
          </w:p>
        </w:tc>
      </w:tr>
      <w:tr w:rsidRPr="005A52FF" w:rsidR="0010657D" w:rsidTr="006317AC" w14:paraId="3E8102AA" w14:textId="77777777">
        <w:trPr>
          <w:trHeight w:val="650"/>
        </w:trPr>
        <w:tc>
          <w:tcPr>
            <w:tcW w:w="6086" w:type="dxa"/>
            <w:tcBorders>
              <w:top w:val="nil"/>
              <w:left w:val="single" w:color="auto" w:sz="8" w:space="0"/>
              <w:bottom w:val="single" w:color="auto" w:sz="8" w:space="0"/>
              <w:right w:val="single" w:color="auto" w:sz="8" w:space="0"/>
            </w:tcBorders>
            <w:shd w:val="clear" w:color="auto" w:fill="A6A6A6" w:themeFill="background1" w:themeFillShade="A6"/>
            <w:vAlign w:val="center"/>
          </w:tcPr>
          <w:p w:rsidRPr="005A52FF" w:rsidR="0010657D" w:rsidP="006317AC" w:rsidRDefault="0010657D" w14:paraId="5CB96780" w14:textId="77777777">
            <w:pPr>
              <w:jc w:val="center"/>
              <w:rPr>
                <w:b/>
                <w:bCs/>
                <w:sz w:val="18"/>
                <w:szCs w:val="18"/>
              </w:rPr>
            </w:pPr>
            <w:r w:rsidRPr="24C7DC31">
              <w:rPr>
                <w:rFonts w:eastAsia="Georgia" w:cs="Georgia"/>
                <w:b/>
                <w:bCs/>
                <w:color w:val="FFFFFF" w:themeColor="background1"/>
                <w:sz w:val="18"/>
                <w:szCs w:val="18"/>
              </w:rPr>
              <w:t>Cibles directes</w:t>
            </w:r>
          </w:p>
        </w:tc>
        <w:tc>
          <w:tcPr>
            <w:tcW w:w="3260" w:type="dxa"/>
            <w:tcBorders>
              <w:top w:val="nil"/>
              <w:left w:val="single" w:color="auto" w:sz="8" w:space="0"/>
              <w:bottom w:val="single" w:color="auto" w:sz="8" w:space="0"/>
              <w:right w:val="single" w:color="auto" w:sz="8" w:space="0"/>
            </w:tcBorders>
            <w:shd w:val="clear" w:color="auto" w:fill="A6A6A6" w:themeFill="background1" w:themeFillShade="A6"/>
            <w:vAlign w:val="center"/>
          </w:tcPr>
          <w:p w:rsidRPr="005A52FF" w:rsidR="0010657D" w:rsidP="006317AC" w:rsidRDefault="0010657D" w14:paraId="4FC4731D" w14:textId="77777777">
            <w:pPr>
              <w:spacing w:after="0"/>
              <w:jc w:val="center"/>
              <w:rPr>
                <w:rFonts w:eastAsia="Georgia" w:cs="Georgia"/>
                <w:sz w:val="18"/>
                <w:szCs w:val="18"/>
              </w:rPr>
            </w:pPr>
            <w:r w:rsidRPr="24C7DC31">
              <w:rPr>
                <w:rFonts w:eastAsia="Georgia" w:cs="Georgia"/>
                <w:b/>
                <w:bCs/>
                <w:color w:val="FFFFFF" w:themeColor="background1"/>
                <w:sz w:val="18"/>
                <w:szCs w:val="18"/>
              </w:rPr>
              <w:t>Concentration géographique</w:t>
            </w:r>
          </w:p>
        </w:tc>
      </w:tr>
      <w:tr w:rsidRPr="005A52FF" w:rsidR="0010657D" w:rsidTr="00722D98" w14:paraId="099EBFF3" w14:textId="77777777">
        <w:trPr>
          <w:trHeight w:val="689"/>
        </w:trPr>
        <w:tc>
          <w:tcPr>
            <w:tcW w:w="6086" w:type="dxa"/>
            <w:tcBorders>
              <w:top w:val="single" w:color="auto" w:sz="8" w:space="0"/>
              <w:left w:val="single" w:color="auto" w:sz="8" w:space="0"/>
              <w:bottom w:val="single" w:color="auto" w:sz="8" w:space="0"/>
              <w:right w:val="single" w:color="auto" w:sz="8" w:space="0"/>
            </w:tcBorders>
          </w:tcPr>
          <w:p w:rsidR="00B528E7" w:rsidP="00BA5F07" w:rsidRDefault="0010657D" w14:paraId="3EEFC758" w14:textId="77777777">
            <w:pPr>
              <w:pStyle w:val="ListParagraph"/>
              <w:numPr>
                <w:ilvl w:val="0"/>
                <w:numId w:val="38"/>
              </w:numPr>
              <w:rPr>
                <w:sz w:val="18"/>
                <w:szCs w:val="18"/>
              </w:rPr>
            </w:pPr>
            <w:r w:rsidRPr="00B528E7">
              <w:rPr>
                <w:sz w:val="18"/>
                <w:szCs w:val="18"/>
              </w:rPr>
              <w:t xml:space="preserve">Environ 2.000 victimes de violences sexuelles sont prises en charge dans les CISM  </w:t>
            </w:r>
          </w:p>
          <w:p w:rsidR="00B528E7" w:rsidP="00BA5F07" w:rsidRDefault="0010657D" w14:paraId="38F28BE9" w14:textId="77777777">
            <w:pPr>
              <w:pStyle w:val="ListParagraph"/>
              <w:numPr>
                <w:ilvl w:val="0"/>
                <w:numId w:val="38"/>
              </w:numPr>
              <w:rPr>
                <w:sz w:val="18"/>
                <w:szCs w:val="18"/>
              </w:rPr>
            </w:pPr>
            <w:r w:rsidRPr="00B528E7">
              <w:rPr>
                <w:sz w:val="18"/>
                <w:szCs w:val="18"/>
              </w:rPr>
              <w:t xml:space="preserve">Environ 2.000 familles de ces victimes (taille moyenne de 6 personnes dont 50% femmes et filles) qui sont encadrées de façon psychosociale : 12.000 personnes, dont 6.000 femmes et filles, </w:t>
            </w:r>
          </w:p>
          <w:p w:rsidR="00B528E7" w:rsidP="00BA5F07" w:rsidRDefault="0010657D" w14:paraId="0D1B6D64" w14:textId="77777777">
            <w:pPr>
              <w:pStyle w:val="ListParagraph"/>
              <w:numPr>
                <w:ilvl w:val="0"/>
                <w:numId w:val="38"/>
              </w:numPr>
              <w:rPr>
                <w:sz w:val="18"/>
                <w:szCs w:val="18"/>
              </w:rPr>
            </w:pPr>
            <w:r w:rsidRPr="00B528E7">
              <w:rPr>
                <w:sz w:val="18"/>
                <w:szCs w:val="18"/>
              </w:rPr>
              <w:t xml:space="preserve">Environ 250 victimes violences sexuelles intentent un procès en justice et bénéficient de l’aide juridique, </w:t>
            </w:r>
          </w:p>
          <w:p w:rsidR="00B528E7" w:rsidP="00BA5F07" w:rsidRDefault="0010657D" w14:paraId="6C4D5014" w14:textId="77777777">
            <w:pPr>
              <w:pStyle w:val="ListParagraph"/>
              <w:numPr>
                <w:ilvl w:val="0"/>
                <w:numId w:val="38"/>
              </w:numPr>
              <w:rPr>
                <w:sz w:val="18"/>
                <w:szCs w:val="18"/>
              </w:rPr>
            </w:pPr>
            <w:r w:rsidRPr="00B528E7">
              <w:rPr>
                <w:sz w:val="18"/>
                <w:szCs w:val="18"/>
              </w:rPr>
              <w:t xml:space="preserve">Environ 200 victimes prises en charge dans les CISM bénéficient d’une formation technique professionnelle et sont accompagnées pour leur réinsertion socio-économique,  </w:t>
            </w:r>
          </w:p>
          <w:p w:rsidR="00B528E7" w:rsidP="00BA5F07" w:rsidRDefault="0010657D" w14:paraId="6BBD605F" w14:textId="77777777">
            <w:pPr>
              <w:pStyle w:val="ListParagraph"/>
              <w:numPr>
                <w:ilvl w:val="0"/>
                <w:numId w:val="38"/>
              </w:numPr>
              <w:rPr>
                <w:sz w:val="18"/>
                <w:szCs w:val="18"/>
              </w:rPr>
            </w:pPr>
            <w:r w:rsidRPr="00B528E7">
              <w:rPr>
                <w:sz w:val="18"/>
                <w:szCs w:val="18"/>
              </w:rPr>
              <w:t xml:space="preserve">Environ 150 officiers de police judiciaires et magistrats bénéficient de renforcement des capacités, </w:t>
            </w:r>
          </w:p>
          <w:p w:rsidR="00B528E7" w:rsidP="00BA5F07" w:rsidRDefault="0010657D" w14:paraId="5BE7C595" w14:textId="77777777">
            <w:pPr>
              <w:pStyle w:val="ListParagraph"/>
              <w:numPr>
                <w:ilvl w:val="0"/>
                <w:numId w:val="38"/>
              </w:numPr>
              <w:rPr>
                <w:sz w:val="18"/>
                <w:szCs w:val="18"/>
              </w:rPr>
            </w:pPr>
            <w:r w:rsidRPr="00B528E7">
              <w:rPr>
                <w:sz w:val="18"/>
                <w:szCs w:val="18"/>
              </w:rPr>
              <w:t xml:space="preserve">Environ 150.000 membres des communautés, des leaders d’opinion, des autorités politico – administratives, ont bénéficié de techniques visant le changement de comportement via les RECO, les médias, les personnes ressources des institutions, etc., dont 50% de filles et de femmes. </w:t>
            </w:r>
          </w:p>
          <w:p w:rsidRPr="00B528E7" w:rsidR="0010657D" w:rsidP="00BA5F07" w:rsidRDefault="0010657D" w14:paraId="2B449636" w14:textId="207D099F">
            <w:pPr>
              <w:pStyle w:val="ListParagraph"/>
              <w:numPr>
                <w:ilvl w:val="0"/>
                <w:numId w:val="38"/>
              </w:numPr>
              <w:rPr>
                <w:sz w:val="18"/>
                <w:szCs w:val="18"/>
              </w:rPr>
            </w:pPr>
            <w:r w:rsidRPr="00B528E7">
              <w:rPr>
                <w:sz w:val="18"/>
                <w:szCs w:val="18"/>
              </w:rPr>
              <w:t>Environ 3</w:t>
            </w:r>
            <w:r w:rsidR="00722D98">
              <w:rPr>
                <w:sz w:val="18"/>
                <w:szCs w:val="18"/>
              </w:rPr>
              <w:t>.</w:t>
            </w:r>
            <w:r w:rsidRPr="00B528E7">
              <w:rPr>
                <w:sz w:val="18"/>
                <w:szCs w:val="18"/>
              </w:rPr>
              <w:t xml:space="preserve">000 élèves ont bénéficié de modules de formation sur les droits sexuels et de la reproduction via 30 écoles. </w:t>
            </w:r>
          </w:p>
        </w:tc>
        <w:tc>
          <w:tcPr>
            <w:tcW w:w="3260" w:type="dxa"/>
            <w:tcBorders>
              <w:top w:val="single" w:color="auto" w:sz="8" w:space="0"/>
              <w:left w:val="single" w:color="auto" w:sz="8" w:space="0"/>
              <w:bottom w:val="single" w:color="auto" w:sz="8" w:space="0"/>
              <w:right w:val="single" w:color="auto" w:sz="8" w:space="0"/>
            </w:tcBorders>
          </w:tcPr>
          <w:p w:rsidRPr="00012703" w:rsidR="0010657D" w:rsidP="006317AC" w:rsidRDefault="0010657D" w14:paraId="01435336" w14:textId="77777777">
            <w:pPr>
              <w:rPr>
                <w:rFonts w:cstheme="minorHAnsi"/>
                <w:sz w:val="18"/>
                <w:szCs w:val="18"/>
              </w:rPr>
            </w:pPr>
            <w:r w:rsidRPr="00012703">
              <w:rPr>
                <w:rFonts w:cstheme="minorHAnsi"/>
                <w:sz w:val="18"/>
                <w:szCs w:val="18"/>
              </w:rPr>
              <w:t>Un CISM ancré à l’hôpital de Saint Joseph</w:t>
            </w:r>
          </w:p>
          <w:p w:rsidR="0010657D" w:rsidP="006317AC" w:rsidRDefault="0010657D" w14:paraId="0EDBFDEF" w14:textId="77777777">
            <w:pPr>
              <w:rPr>
                <w:rFonts w:cstheme="minorHAnsi"/>
                <w:sz w:val="18"/>
                <w:szCs w:val="18"/>
              </w:rPr>
            </w:pPr>
            <w:r>
              <w:rPr>
                <w:rFonts w:cstheme="minorHAnsi"/>
                <w:sz w:val="18"/>
                <w:szCs w:val="18"/>
              </w:rPr>
              <w:t xml:space="preserve">Commune de Limete. </w:t>
            </w:r>
          </w:p>
          <w:p w:rsidRPr="005A52FF" w:rsidR="0010657D" w:rsidP="006317AC" w:rsidRDefault="0010657D" w14:paraId="28A97FF6" w14:textId="77777777">
            <w:pPr>
              <w:spacing w:after="0"/>
              <w:rPr>
                <w:rFonts w:eastAsia="Georgia" w:cs="Georgia"/>
                <w:sz w:val="18"/>
                <w:szCs w:val="18"/>
              </w:rPr>
            </w:pPr>
            <w:r>
              <w:rPr>
                <w:rFonts w:cstheme="minorHAnsi"/>
                <w:sz w:val="18"/>
                <w:szCs w:val="18"/>
              </w:rPr>
              <w:t>Période 2025 - 2027</w:t>
            </w:r>
          </w:p>
        </w:tc>
      </w:tr>
      <w:tr w:rsidRPr="005A52FF" w:rsidR="0010657D" w:rsidTr="006317AC" w14:paraId="6F4B1794" w14:textId="77777777">
        <w:trPr>
          <w:trHeight w:val="1314"/>
        </w:trPr>
        <w:tc>
          <w:tcPr>
            <w:tcW w:w="6086" w:type="dxa"/>
            <w:tcBorders>
              <w:top w:val="single" w:color="auto" w:sz="8" w:space="0"/>
              <w:left w:val="single" w:color="auto" w:sz="8" w:space="0"/>
              <w:bottom w:val="single" w:color="auto" w:sz="8" w:space="0"/>
              <w:right w:val="single" w:color="auto" w:sz="8" w:space="0"/>
            </w:tcBorders>
          </w:tcPr>
          <w:p w:rsidR="0010657D" w:rsidP="006317AC" w:rsidRDefault="0010657D" w14:paraId="2A367242" w14:textId="77777777">
            <w:pPr>
              <w:pStyle w:val="ListParagraph"/>
              <w:rPr>
                <w:sz w:val="18"/>
                <w:szCs w:val="18"/>
              </w:rPr>
            </w:pPr>
          </w:p>
          <w:p w:rsidR="0010657D" w:rsidP="00BA5F07" w:rsidRDefault="0010657D" w14:paraId="05CA06D0" w14:textId="0C8D436A">
            <w:pPr>
              <w:pStyle w:val="ListParagraph"/>
              <w:numPr>
                <w:ilvl w:val="0"/>
                <w:numId w:val="20"/>
              </w:numPr>
              <w:rPr>
                <w:sz w:val="18"/>
                <w:szCs w:val="18"/>
              </w:rPr>
            </w:pPr>
            <w:r w:rsidRPr="00CB05E8">
              <w:rPr>
                <w:sz w:val="18"/>
                <w:szCs w:val="18"/>
              </w:rPr>
              <w:t>451</w:t>
            </w:r>
            <w:r w:rsidR="00722D98">
              <w:rPr>
                <w:sz w:val="18"/>
                <w:szCs w:val="18"/>
              </w:rPr>
              <w:t>.</w:t>
            </w:r>
            <w:r w:rsidRPr="00CB05E8">
              <w:rPr>
                <w:sz w:val="18"/>
                <w:szCs w:val="18"/>
              </w:rPr>
              <w:t xml:space="preserve">200 personnes </w:t>
            </w:r>
            <w:r>
              <w:rPr>
                <w:sz w:val="18"/>
                <w:szCs w:val="18"/>
              </w:rPr>
              <w:t xml:space="preserve">ciblées directement dans le Sud-Ubangi. </w:t>
            </w:r>
          </w:p>
          <w:p w:rsidR="0010657D" w:rsidP="00BA5F07" w:rsidRDefault="0010657D" w14:paraId="32741791" w14:textId="5566AD78">
            <w:pPr>
              <w:pStyle w:val="ListParagraph"/>
              <w:numPr>
                <w:ilvl w:val="0"/>
                <w:numId w:val="20"/>
              </w:numPr>
              <w:rPr>
                <w:sz w:val="18"/>
                <w:szCs w:val="18"/>
              </w:rPr>
            </w:pPr>
            <w:r w:rsidRPr="00CB05E8">
              <w:rPr>
                <w:sz w:val="18"/>
                <w:szCs w:val="18"/>
              </w:rPr>
              <w:t>677</w:t>
            </w:r>
            <w:r w:rsidR="00722D98">
              <w:rPr>
                <w:sz w:val="18"/>
                <w:szCs w:val="18"/>
              </w:rPr>
              <w:t>.</w:t>
            </w:r>
            <w:r w:rsidRPr="00CB05E8">
              <w:rPr>
                <w:sz w:val="18"/>
                <w:szCs w:val="18"/>
              </w:rPr>
              <w:t xml:space="preserve">490 </w:t>
            </w:r>
            <w:r w:rsidRPr="00A5314B">
              <w:rPr>
                <w:sz w:val="18"/>
                <w:szCs w:val="18"/>
              </w:rPr>
              <w:t xml:space="preserve">personnes ciblées à la Tshopo. </w:t>
            </w:r>
          </w:p>
          <w:p w:rsidRPr="00A5314B" w:rsidR="0010657D" w:rsidP="00BA5F07" w:rsidRDefault="0010657D" w14:paraId="2AB8E823" w14:textId="77777777">
            <w:pPr>
              <w:pStyle w:val="ListParagraph"/>
              <w:numPr>
                <w:ilvl w:val="0"/>
                <w:numId w:val="20"/>
              </w:numPr>
              <w:rPr>
                <w:sz w:val="18"/>
                <w:szCs w:val="18"/>
              </w:rPr>
            </w:pPr>
            <w:r w:rsidRPr="00CB05E8">
              <w:rPr>
                <w:sz w:val="18"/>
                <w:szCs w:val="18"/>
              </w:rPr>
              <w:t xml:space="preserve">1.449.170 </w:t>
            </w:r>
            <w:r w:rsidRPr="00A5314B">
              <w:rPr>
                <w:sz w:val="18"/>
                <w:szCs w:val="18"/>
              </w:rPr>
              <w:t>personnes ciblées directement au KORLOM.</w:t>
            </w:r>
          </w:p>
          <w:p w:rsidR="0010657D" w:rsidP="006317AC" w:rsidRDefault="0010657D" w14:paraId="12AE495E" w14:textId="77777777">
            <w:pPr>
              <w:pStyle w:val="ListParagraph"/>
              <w:rPr>
                <w:sz w:val="18"/>
                <w:szCs w:val="18"/>
              </w:rPr>
            </w:pPr>
          </w:p>
          <w:p w:rsidRPr="005A52FF" w:rsidR="0010657D" w:rsidP="006317AC" w:rsidRDefault="0010657D" w14:paraId="43415149" w14:textId="77777777">
            <w:pPr>
              <w:pStyle w:val="ListParagraph"/>
              <w:rPr>
                <w:sz w:val="18"/>
                <w:szCs w:val="18"/>
              </w:rPr>
            </w:pPr>
          </w:p>
        </w:tc>
        <w:tc>
          <w:tcPr>
            <w:tcW w:w="3260" w:type="dxa"/>
            <w:tcBorders>
              <w:top w:val="single" w:color="auto" w:sz="8" w:space="0"/>
              <w:left w:val="single" w:color="auto" w:sz="8" w:space="0"/>
              <w:bottom w:val="single" w:color="auto" w:sz="8" w:space="0"/>
              <w:right w:val="single" w:color="auto" w:sz="8" w:space="0"/>
            </w:tcBorders>
          </w:tcPr>
          <w:p w:rsidRPr="005A52FF" w:rsidR="0010657D" w:rsidP="006317AC" w:rsidRDefault="0010657D" w14:paraId="3BD82D35" w14:textId="77777777">
            <w:pPr>
              <w:spacing w:after="0"/>
              <w:rPr>
                <w:rFonts w:eastAsia="Georgia" w:cs="Georgia"/>
                <w:sz w:val="18"/>
                <w:szCs w:val="18"/>
              </w:rPr>
            </w:pPr>
            <w:r>
              <w:rPr>
                <w:rFonts w:eastAsia="Georgia" w:cs="Georgia"/>
                <w:sz w:val="18"/>
                <w:szCs w:val="18"/>
              </w:rPr>
              <w:t>Sud-Ubangi, Tshopo, KORLOM</w:t>
            </w:r>
          </w:p>
        </w:tc>
      </w:tr>
      <w:tr w:rsidRPr="00EA35F2" w:rsidR="0010657D" w:rsidTr="006317AC" w14:paraId="2772880E" w14:textId="77777777">
        <w:trPr>
          <w:trHeight w:val="619"/>
        </w:trPr>
        <w:tc>
          <w:tcPr>
            <w:tcW w:w="9346" w:type="dxa"/>
            <w:gridSpan w:val="2"/>
            <w:tcBorders>
              <w:top w:val="single" w:color="auto" w:sz="8" w:space="0"/>
              <w:left w:val="single" w:color="auto" w:sz="8" w:space="0"/>
              <w:bottom w:val="single" w:color="auto" w:sz="8" w:space="0"/>
              <w:right w:val="single" w:color="auto" w:sz="8" w:space="0"/>
            </w:tcBorders>
            <w:shd w:val="clear" w:color="auto" w:fill="A6A6A6" w:themeFill="background1" w:themeFillShade="A6"/>
          </w:tcPr>
          <w:p w:rsidRPr="00EA35F2" w:rsidR="0010657D" w:rsidP="006317AC" w:rsidRDefault="0010657D" w14:paraId="2ED473FD" w14:textId="5F19A990">
            <w:pPr>
              <w:spacing w:after="0"/>
              <w:jc w:val="center"/>
              <w:rPr>
                <w:rFonts w:eastAsiaTheme="minorEastAsia"/>
                <w:b/>
                <w:bCs/>
                <w:color w:val="FFFFFF" w:themeColor="background1"/>
                <w:sz w:val="18"/>
                <w:szCs w:val="18"/>
              </w:rPr>
            </w:pPr>
            <w:r w:rsidRPr="00EA35F2">
              <w:rPr>
                <w:rFonts w:eastAsiaTheme="minorEastAsia"/>
                <w:b/>
                <w:bCs/>
                <w:color w:val="FFFFFF" w:themeColor="background1"/>
                <w:sz w:val="18"/>
                <w:szCs w:val="18"/>
              </w:rPr>
              <w:t xml:space="preserve">CIBLES DIRECTES </w:t>
            </w:r>
            <w:r>
              <w:rPr>
                <w:rFonts w:eastAsiaTheme="minorEastAsia"/>
                <w:b/>
                <w:bCs/>
                <w:color w:val="FFFFFF" w:themeColor="background1"/>
                <w:sz w:val="18"/>
                <w:szCs w:val="18"/>
              </w:rPr>
              <w:t xml:space="preserve">DE l’INTERVENTION LVSI A KINSHASA </w:t>
            </w:r>
            <w:r>
              <w:rPr>
                <w:rFonts w:eastAsia="Times New Roman" w:cs="Segoe UI"/>
                <w:b/>
                <w:bCs/>
                <w:color w:val="FFFFFF" w:themeColor="background1"/>
                <w:sz w:val="18"/>
                <w:szCs w:val="18"/>
                <w:lang w:eastAsia="fr-FR"/>
              </w:rPr>
              <w:t>167</w:t>
            </w:r>
            <w:r w:rsidR="00722D98">
              <w:rPr>
                <w:rFonts w:eastAsia="Times New Roman" w:cs="Segoe UI"/>
                <w:b/>
                <w:bCs/>
                <w:color w:val="FFFFFF" w:themeColor="background1"/>
                <w:sz w:val="18"/>
                <w:szCs w:val="18"/>
                <w:lang w:eastAsia="fr-FR"/>
              </w:rPr>
              <w:t>.</w:t>
            </w:r>
            <w:r>
              <w:rPr>
                <w:rFonts w:eastAsia="Times New Roman" w:cs="Segoe UI"/>
                <w:b/>
                <w:bCs/>
                <w:color w:val="FFFFFF" w:themeColor="background1"/>
                <w:sz w:val="18"/>
                <w:szCs w:val="18"/>
                <w:lang w:eastAsia="fr-FR"/>
              </w:rPr>
              <w:t>750 PERSONNES</w:t>
            </w:r>
            <w:r w:rsidRPr="009A2C17">
              <w:rPr>
                <w:rFonts w:eastAsia="Times New Roman" w:cs="Segoe UI"/>
                <w:b/>
                <w:bCs/>
                <w:color w:val="FFFFFF" w:themeColor="background1"/>
                <w:sz w:val="18"/>
                <w:szCs w:val="18"/>
                <w:lang w:eastAsia="fr-FR"/>
              </w:rPr>
              <w:t xml:space="preserve"> </w:t>
            </w:r>
            <w:r>
              <w:rPr>
                <w:rFonts w:eastAsia="Times New Roman" w:cs="Segoe UI"/>
                <w:b/>
                <w:bCs/>
                <w:color w:val="FFFFFF" w:themeColor="background1"/>
                <w:sz w:val="18"/>
                <w:szCs w:val="18"/>
                <w:lang w:eastAsia="fr-FR"/>
              </w:rPr>
              <w:t>CIBLÉES DIRECTEMENT</w:t>
            </w:r>
            <w:r w:rsidRPr="009A2C17">
              <w:rPr>
                <w:rFonts w:eastAsia="Times New Roman" w:cs="Segoe UI"/>
                <w:b/>
                <w:bCs/>
                <w:color w:val="FFFFFF" w:themeColor="background1"/>
                <w:sz w:val="18"/>
                <w:szCs w:val="18"/>
                <w:lang w:eastAsia="fr-FR"/>
              </w:rPr>
              <w:t xml:space="preserve"> DONT </w:t>
            </w:r>
            <w:r>
              <w:rPr>
                <w:rFonts w:eastAsia="Times New Roman" w:cs="Segoe UI"/>
                <w:b/>
                <w:bCs/>
                <w:color w:val="FFFFFF" w:themeColor="background1"/>
                <w:sz w:val="18"/>
                <w:szCs w:val="18"/>
                <w:lang w:eastAsia="fr-FR"/>
              </w:rPr>
              <w:t>AU MINIMUM 81.000</w:t>
            </w:r>
            <w:r w:rsidRPr="009A2C17">
              <w:rPr>
                <w:rFonts w:eastAsia="Times New Roman" w:cs="Segoe UI"/>
                <w:b/>
                <w:bCs/>
                <w:color w:val="FFFFFF" w:themeColor="background1"/>
                <w:sz w:val="18"/>
                <w:szCs w:val="18"/>
                <w:lang w:eastAsia="fr-FR"/>
              </w:rPr>
              <w:t xml:space="preserve"> FEMMES.</w:t>
            </w:r>
            <w:r w:rsidRPr="39998FDE">
              <w:rPr>
                <w:rFonts w:eastAsia="Calibri" w:cs="Arial"/>
                <w:b/>
                <w:bCs/>
                <w:sz w:val="18"/>
                <w:szCs w:val="18"/>
              </w:rPr>
              <w:t xml:space="preserve"> </w:t>
            </w:r>
          </w:p>
        </w:tc>
      </w:tr>
      <w:tr w:rsidRPr="00EA35F2" w:rsidR="0010657D" w:rsidTr="006317AC" w14:paraId="228C5990" w14:textId="77777777">
        <w:trPr>
          <w:trHeight w:val="677"/>
        </w:trPr>
        <w:tc>
          <w:tcPr>
            <w:tcW w:w="9346" w:type="dxa"/>
            <w:gridSpan w:val="2"/>
            <w:tcBorders>
              <w:top w:val="single" w:color="auto" w:sz="8" w:space="0"/>
              <w:left w:val="single" w:color="auto" w:sz="8" w:space="0"/>
              <w:bottom w:val="single" w:color="auto" w:sz="8" w:space="0"/>
              <w:right w:val="single" w:color="auto" w:sz="8" w:space="0"/>
            </w:tcBorders>
            <w:shd w:val="clear" w:color="auto" w:fill="AEAAAA" w:themeFill="background2" w:themeFillShade="BF"/>
            <w:vAlign w:val="center"/>
          </w:tcPr>
          <w:p w:rsidRPr="0053444C" w:rsidR="0010657D" w:rsidP="006317AC" w:rsidRDefault="0010657D" w14:paraId="6FDA3E13" w14:textId="77777777">
            <w:pPr>
              <w:jc w:val="center"/>
              <w:rPr>
                <w:rFonts w:eastAsiaTheme="minorEastAsia"/>
                <w:b/>
                <w:bCs/>
                <w:color w:val="FFFFFF" w:themeColor="background1"/>
                <w:sz w:val="18"/>
                <w:szCs w:val="18"/>
              </w:rPr>
            </w:pPr>
            <w:r w:rsidRPr="00EA35F2">
              <w:rPr>
                <w:rFonts w:eastAsiaTheme="minorEastAsia"/>
                <w:b/>
                <w:bCs/>
                <w:color w:val="FFFFFF" w:themeColor="background1"/>
                <w:sz w:val="18"/>
                <w:szCs w:val="18"/>
              </w:rPr>
              <w:t>CIBLES INDIRECTES D</w:t>
            </w:r>
            <w:r>
              <w:rPr>
                <w:rFonts w:eastAsiaTheme="minorEastAsia"/>
                <w:b/>
                <w:bCs/>
                <w:color w:val="FFFFFF" w:themeColor="background1"/>
                <w:sz w:val="18"/>
                <w:szCs w:val="18"/>
              </w:rPr>
              <w:t xml:space="preserve">E L’INTERVENTION LVSI A KINSHASA : ENSEMBLE DE LA </w:t>
            </w:r>
            <w:r w:rsidRPr="009A7492">
              <w:rPr>
                <w:rFonts w:eastAsia="Georgia" w:cs="Georgia"/>
                <w:b/>
                <w:bCs/>
                <w:color w:val="FFFFFF" w:themeColor="background1"/>
                <w:sz w:val="18"/>
                <w:szCs w:val="18"/>
              </w:rPr>
              <w:t xml:space="preserve">POPULATION </w:t>
            </w:r>
            <w:r>
              <w:rPr>
                <w:rFonts w:eastAsia="Georgia" w:cs="Georgia"/>
                <w:b/>
                <w:bCs/>
                <w:color w:val="FFFFFF" w:themeColor="background1"/>
                <w:sz w:val="18"/>
                <w:szCs w:val="18"/>
              </w:rPr>
              <w:t xml:space="preserve">DE LA ZONE DE SANTÉ DE LIMETE, </w:t>
            </w:r>
            <w:r w:rsidRPr="009A7492">
              <w:rPr>
                <w:rFonts w:eastAsia="Georgia" w:cs="Georgia"/>
                <w:b/>
                <w:bCs/>
                <w:color w:val="FFFFFF" w:themeColor="background1"/>
                <w:sz w:val="18"/>
                <w:szCs w:val="18"/>
              </w:rPr>
              <w:t>300.000 HABITANTS.</w:t>
            </w:r>
          </w:p>
        </w:tc>
      </w:tr>
      <w:tr w:rsidRPr="00EA35F2" w:rsidR="0010657D" w:rsidTr="006317AC" w14:paraId="4EB06A03" w14:textId="77777777">
        <w:trPr>
          <w:trHeight w:val="677"/>
        </w:trPr>
        <w:tc>
          <w:tcPr>
            <w:tcW w:w="9346" w:type="dxa"/>
            <w:gridSpan w:val="2"/>
            <w:tcBorders>
              <w:top w:val="single" w:color="auto" w:sz="8" w:space="0"/>
              <w:left w:val="single" w:color="auto" w:sz="8" w:space="0"/>
              <w:bottom w:val="single" w:color="auto" w:sz="8" w:space="0"/>
              <w:right w:val="single" w:color="auto" w:sz="8" w:space="0"/>
            </w:tcBorders>
            <w:shd w:val="clear" w:color="auto" w:fill="767171" w:themeFill="background2" w:themeFillShade="80"/>
          </w:tcPr>
          <w:p w:rsidR="0010657D" w:rsidP="006317AC" w:rsidRDefault="0010657D" w14:paraId="7D54AA1F" w14:textId="77777777">
            <w:pPr>
              <w:jc w:val="center"/>
              <w:rPr>
                <w:rFonts w:eastAsiaTheme="minorEastAsia"/>
                <w:b/>
                <w:bCs/>
                <w:color w:val="FFFFFF" w:themeColor="background1"/>
                <w:sz w:val="18"/>
                <w:szCs w:val="18"/>
              </w:rPr>
            </w:pPr>
            <w:r>
              <w:rPr>
                <w:rFonts w:eastAsiaTheme="minorEastAsia"/>
                <w:b/>
                <w:bCs/>
                <w:color w:val="FFFFFF" w:themeColor="background1"/>
                <w:sz w:val="18"/>
                <w:szCs w:val="18"/>
              </w:rPr>
              <w:t>CIBLES DIRECTE DE L’ENSEMBLE DE L’INTERVENTION LIVSI</w:t>
            </w:r>
          </w:p>
          <w:p w:rsidRPr="00EA35F2" w:rsidR="0010657D" w:rsidP="006317AC" w:rsidRDefault="0010657D" w14:paraId="340F6C09" w14:textId="46B69222">
            <w:pPr>
              <w:jc w:val="center"/>
              <w:rPr>
                <w:rFonts w:eastAsiaTheme="minorEastAsia"/>
                <w:b/>
                <w:bCs/>
                <w:color w:val="FFFFFF" w:themeColor="background1"/>
                <w:sz w:val="18"/>
                <w:szCs w:val="18"/>
              </w:rPr>
            </w:pPr>
            <w:r>
              <w:rPr>
                <w:rFonts w:eastAsiaTheme="minorEastAsia"/>
                <w:b/>
                <w:bCs/>
                <w:color w:val="FFFFFF" w:themeColor="background1"/>
                <w:sz w:val="18"/>
                <w:szCs w:val="18"/>
              </w:rPr>
              <w:t>1</w:t>
            </w:r>
            <w:r w:rsidR="00722D98">
              <w:rPr>
                <w:rFonts w:eastAsiaTheme="minorEastAsia"/>
                <w:b/>
                <w:bCs/>
                <w:color w:val="FFFFFF" w:themeColor="background1"/>
                <w:sz w:val="18"/>
                <w:szCs w:val="18"/>
              </w:rPr>
              <w:t>.</w:t>
            </w:r>
            <w:r>
              <w:rPr>
                <w:rFonts w:eastAsiaTheme="minorEastAsia"/>
                <w:b/>
                <w:bCs/>
                <w:color w:val="FFFFFF" w:themeColor="background1"/>
                <w:sz w:val="18"/>
                <w:szCs w:val="18"/>
              </w:rPr>
              <w:t>128</w:t>
            </w:r>
            <w:r w:rsidR="00722D98">
              <w:rPr>
                <w:rFonts w:eastAsiaTheme="minorEastAsia"/>
                <w:b/>
                <w:bCs/>
                <w:color w:val="FFFFFF" w:themeColor="background1"/>
                <w:sz w:val="18"/>
                <w:szCs w:val="18"/>
              </w:rPr>
              <w:t>.</w:t>
            </w:r>
            <w:r>
              <w:rPr>
                <w:rFonts w:eastAsiaTheme="minorEastAsia"/>
                <w:b/>
                <w:bCs/>
                <w:color w:val="FFFFFF" w:themeColor="background1"/>
                <w:sz w:val="18"/>
                <w:szCs w:val="18"/>
              </w:rPr>
              <w:t>690 PERSONNES CIBLEES DIRECTEMENT PAR L’INTERVENTION LVSI</w:t>
            </w:r>
          </w:p>
        </w:tc>
      </w:tr>
    </w:tbl>
    <w:p w:rsidR="3C051078" w:rsidP="3C051078" w:rsidRDefault="3C051078" w14:paraId="6566760F" w14:textId="366EC3AC">
      <w:pPr>
        <w:spacing w:after="120"/>
        <w:rPr>
          <w:rFonts w:eastAsia="Calibri" w:cs="Arial"/>
          <w:szCs w:val="21"/>
        </w:rPr>
      </w:pPr>
    </w:p>
    <w:p w:rsidR="00B5524F" w:rsidP="00BA5F07" w:rsidRDefault="55FC5463" w14:paraId="28290F04" w14:textId="669FAB25">
      <w:pPr>
        <w:pStyle w:val="Heading3"/>
        <w:numPr>
          <w:ilvl w:val="2"/>
          <w:numId w:val="39"/>
        </w:numPr>
        <w:ind w:left="709"/>
      </w:pPr>
      <w:bookmarkStart w:name="_Toc106889499" w:id="241"/>
      <w:bookmarkStart w:name="_Toc112687577" w:id="242"/>
      <w:bookmarkStart w:name="_Toc113810791" w:id="243"/>
      <w:r>
        <w:t>Partenariats et synergies</w:t>
      </w:r>
      <w:bookmarkEnd w:id="241"/>
      <w:bookmarkEnd w:id="242"/>
      <w:bookmarkEnd w:id="243"/>
      <w:r>
        <w:t> </w:t>
      </w:r>
    </w:p>
    <w:p w:rsidRPr="00B45F27" w:rsidR="00E12C51" w:rsidP="00F42D09" w:rsidRDefault="00F42D09" w14:paraId="16758B54" w14:textId="74703F90">
      <w:pPr>
        <w:pStyle w:val="Caption"/>
        <w:jc w:val="left"/>
        <w:rPr>
          <w:color w:val="585756"/>
          <w:lang w:val="fr-FR"/>
        </w:rPr>
      </w:pPr>
      <w:bookmarkStart w:name="_Toc113806552" w:id="244"/>
      <w:r w:rsidRPr="00B45F27">
        <w:rPr>
          <w:color w:val="585756"/>
        </w:rPr>
        <w:t xml:space="preserve">Tableau </w:t>
      </w:r>
      <w:r w:rsidRPr="00B45F27">
        <w:rPr>
          <w:color w:val="585756"/>
        </w:rPr>
        <w:fldChar w:fldCharType="begin"/>
      </w:r>
      <w:r w:rsidRPr="00B45F27">
        <w:rPr>
          <w:color w:val="585756"/>
        </w:rPr>
        <w:instrText>SEQ Tableau \* ARABIC</w:instrText>
      </w:r>
      <w:r w:rsidRPr="00B45F27">
        <w:rPr>
          <w:color w:val="585756"/>
        </w:rPr>
        <w:fldChar w:fldCharType="separate"/>
      </w:r>
      <w:r w:rsidR="00B92D37">
        <w:rPr>
          <w:noProof/>
          <w:color w:val="585756"/>
        </w:rPr>
        <w:t>10</w:t>
      </w:r>
      <w:r w:rsidRPr="00B45F27">
        <w:rPr>
          <w:color w:val="585756"/>
        </w:rPr>
        <w:fldChar w:fldCharType="end"/>
      </w:r>
      <w:r w:rsidRPr="00B45F27">
        <w:rPr>
          <w:color w:val="585756"/>
        </w:rPr>
        <w:t xml:space="preserve"> </w:t>
      </w:r>
      <w:r w:rsidRPr="00B45F27" w:rsidR="00E12C51">
        <w:rPr>
          <w:rFonts w:eastAsia="Times New Roman" w:cs="Segoe UI"/>
          <w:color w:val="585756"/>
          <w:shd w:val="clear" w:color="auto" w:fill="FFFFFF"/>
          <w:lang w:eastAsia="fr-FR"/>
        </w:rPr>
        <w:t>– Partenariats et synergies</w:t>
      </w:r>
      <w:bookmarkEnd w:id="244"/>
    </w:p>
    <w:tbl>
      <w:tblPr>
        <w:tblW w:w="9204" w:type="dxa"/>
        <w:tblLook w:val="04A0" w:firstRow="1" w:lastRow="0" w:firstColumn="1" w:lastColumn="0" w:noHBand="0" w:noVBand="1"/>
      </w:tblPr>
      <w:tblGrid>
        <w:gridCol w:w="4385"/>
        <w:gridCol w:w="4819"/>
      </w:tblGrid>
      <w:tr w:rsidR="00325850" w:rsidTr="59559E1C" w14:paraId="17834F4D" w14:textId="77777777">
        <w:trPr>
          <w:trHeight w:val="300"/>
        </w:trPr>
        <w:tc>
          <w:tcPr>
            <w:tcW w:w="4385" w:type="dxa"/>
            <w:tcBorders>
              <w:top w:val="single" w:color="auto" w:sz="8" w:space="0"/>
              <w:left w:val="single" w:color="auto" w:sz="8" w:space="0"/>
              <w:bottom w:val="single" w:color="auto" w:sz="8" w:space="0"/>
              <w:right w:val="single" w:color="auto" w:sz="8" w:space="0"/>
            </w:tcBorders>
            <w:shd w:val="clear" w:color="auto" w:fill="A6A6A6" w:themeFill="background1" w:themeFillShade="A6"/>
          </w:tcPr>
          <w:p w:rsidR="00325850" w:rsidP="00BC71B2" w:rsidRDefault="00325850" w14:paraId="185B1458" w14:textId="77777777">
            <w:pPr>
              <w:jc w:val="center"/>
            </w:pPr>
            <w:r w:rsidRPr="418E8FF4">
              <w:rPr>
                <w:rFonts w:eastAsia="Georgia" w:cs="Georgia"/>
                <w:b/>
                <w:bCs/>
                <w:color w:val="FFFFFF" w:themeColor="background1"/>
                <w:sz w:val="18"/>
                <w:szCs w:val="18"/>
              </w:rPr>
              <w:t>Acteurs clefs</w:t>
            </w:r>
            <w:r w:rsidRPr="418E8FF4">
              <w:rPr>
                <w:rFonts w:eastAsia="Georgia" w:cs="Georgia"/>
                <w:color w:val="FFFFFF" w:themeColor="background1"/>
                <w:sz w:val="18"/>
                <w:szCs w:val="18"/>
              </w:rPr>
              <w:t xml:space="preserve"> </w:t>
            </w:r>
          </w:p>
        </w:tc>
        <w:tc>
          <w:tcPr>
            <w:tcW w:w="4819" w:type="dxa"/>
            <w:tcBorders>
              <w:top w:val="single" w:color="auto" w:sz="8" w:space="0"/>
              <w:left w:val="single" w:color="auto" w:sz="8" w:space="0"/>
              <w:bottom w:val="single" w:color="auto" w:sz="8" w:space="0"/>
              <w:right w:val="single" w:color="auto" w:sz="8" w:space="0"/>
            </w:tcBorders>
            <w:shd w:val="clear" w:color="auto" w:fill="A6A6A6" w:themeFill="background1" w:themeFillShade="A6"/>
          </w:tcPr>
          <w:p w:rsidR="00325850" w:rsidP="00BC71B2" w:rsidRDefault="00325850" w14:paraId="79283B99" w14:textId="77777777">
            <w:pPr>
              <w:jc w:val="center"/>
            </w:pPr>
            <w:r w:rsidRPr="418E8FF4">
              <w:rPr>
                <w:rFonts w:eastAsia="Georgia" w:cs="Georgia"/>
                <w:b/>
                <w:bCs/>
                <w:color w:val="FFFFFF" w:themeColor="background1"/>
                <w:sz w:val="18"/>
                <w:szCs w:val="18"/>
              </w:rPr>
              <w:t>Objets des synergies</w:t>
            </w:r>
            <w:r w:rsidRPr="418E8FF4">
              <w:rPr>
                <w:rFonts w:eastAsia="Georgia" w:cs="Georgia"/>
                <w:color w:val="FFFFFF" w:themeColor="background1"/>
                <w:sz w:val="18"/>
                <w:szCs w:val="18"/>
              </w:rPr>
              <w:t xml:space="preserve"> </w:t>
            </w:r>
          </w:p>
        </w:tc>
      </w:tr>
      <w:tr w:rsidR="00325850" w:rsidTr="59559E1C" w14:paraId="64F0373D" w14:textId="77777777">
        <w:trPr>
          <w:trHeight w:val="300"/>
        </w:trPr>
        <w:tc>
          <w:tcPr>
            <w:tcW w:w="9204" w:type="dxa"/>
            <w:gridSpan w:val="2"/>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Pr="00AC65AF" w:rsidR="00325850" w:rsidP="00BC71B2" w:rsidRDefault="00325850" w14:paraId="2385F40C" w14:textId="77777777">
            <w:r w:rsidRPr="00AC65AF">
              <w:rPr>
                <w:rFonts w:eastAsia="Georgia" w:cs="Georgia"/>
                <w:b/>
                <w:bCs/>
                <w:sz w:val="18"/>
                <w:szCs w:val="18"/>
              </w:rPr>
              <w:t>Autorités provinciales et partenaires institutionnels</w:t>
            </w:r>
          </w:p>
        </w:tc>
      </w:tr>
      <w:tr w:rsidR="00325850" w:rsidTr="59559E1C" w14:paraId="09918875" w14:textId="77777777">
        <w:trPr>
          <w:trHeight w:val="300"/>
        </w:trPr>
        <w:tc>
          <w:tcPr>
            <w:tcW w:w="4385" w:type="dxa"/>
            <w:tcBorders>
              <w:top w:val="single" w:color="auto" w:sz="8" w:space="0"/>
              <w:left w:val="single" w:color="auto" w:sz="8" w:space="0"/>
              <w:bottom w:val="single" w:color="auto" w:sz="8" w:space="0"/>
              <w:right w:val="single" w:color="auto" w:sz="8" w:space="0"/>
            </w:tcBorders>
          </w:tcPr>
          <w:p w:rsidR="00325850" w:rsidP="00BA5F07" w:rsidRDefault="00325850" w14:paraId="27A4B69F" w14:textId="77777777">
            <w:pPr>
              <w:pStyle w:val="ListParagraph"/>
              <w:numPr>
                <w:ilvl w:val="0"/>
                <w:numId w:val="9"/>
              </w:numPr>
              <w:spacing w:line="257" w:lineRule="auto"/>
              <w:ind w:left="360"/>
              <w:rPr>
                <w:rFonts w:asciiTheme="minorHAnsi" w:hAnsiTheme="minorHAnsi" w:eastAsiaTheme="minorEastAsia"/>
                <w:sz w:val="18"/>
                <w:szCs w:val="18"/>
              </w:rPr>
            </w:pPr>
            <w:r w:rsidRPr="3C051078">
              <w:rPr>
                <w:sz w:val="18"/>
                <w:szCs w:val="18"/>
              </w:rPr>
              <w:t xml:space="preserve">Ministère Provinciaux du Genre, Famille et Enfant &amp; Ministère de la Santé  </w:t>
            </w:r>
          </w:p>
          <w:p w:rsidR="00325850" w:rsidP="00BA5F07" w:rsidRDefault="00325850" w14:paraId="74FEC8E7" w14:textId="77777777">
            <w:pPr>
              <w:pStyle w:val="ListParagraph"/>
              <w:numPr>
                <w:ilvl w:val="0"/>
                <w:numId w:val="9"/>
              </w:numPr>
              <w:ind w:left="360"/>
              <w:rPr>
                <w:rFonts w:asciiTheme="minorHAnsi" w:hAnsiTheme="minorHAnsi" w:eastAsiaTheme="minorEastAsia"/>
                <w:sz w:val="18"/>
                <w:szCs w:val="18"/>
              </w:rPr>
            </w:pPr>
            <w:r w:rsidRPr="3C051078">
              <w:rPr>
                <w:sz w:val="18"/>
                <w:szCs w:val="18"/>
              </w:rPr>
              <w:t xml:space="preserve">Division provinciale du Genre, de la Santé, des Affaires Sociales,  </w:t>
            </w:r>
          </w:p>
          <w:p w:rsidRPr="00365B18" w:rsidR="00325850" w:rsidP="00BA5F07" w:rsidRDefault="00325850" w14:paraId="1AE7FAE4" w14:textId="6D6E2945">
            <w:pPr>
              <w:pStyle w:val="ListParagraph"/>
              <w:numPr>
                <w:ilvl w:val="0"/>
                <w:numId w:val="18"/>
              </w:numPr>
              <w:rPr>
                <w:sz w:val="18"/>
                <w:szCs w:val="18"/>
              </w:rPr>
            </w:pPr>
            <w:r w:rsidRPr="3C051078">
              <w:rPr>
                <w:sz w:val="18"/>
                <w:szCs w:val="18"/>
              </w:rPr>
              <w:t>Comité provincial de pilotage de la lutte contre les violences basées sur le genre</w:t>
            </w:r>
          </w:p>
        </w:tc>
        <w:tc>
          <w:tcPr>
            <w:tcW w:w="4819" w:type="dxa"/>
            <w:tcBorders>
              <w:top w:val="single" w:color="auto" w:sz="8" w:space="0"/>
              <w:left w:val="single" w:color="auto" w:sz="8" w:space="0"/>
              <w:bottom w:val="single" w:color="auto" w:sz="8" w:space="0"/>
              <w:right w:val="single" w:color="auto" w:sz="8" w:space="0"/>
            </w:tcBorders>
          </w:tcPr>
          <w:p w:rsidR="00325850" w:rsidP="00BA5F07" w:rsidRDefault="00325850" w14:paraId="3F6FFE20" w14:textId="77777777">
            <w:pPr>
              <w:pStyle w:val="ListParagraph"/>
              <w:numPr>
                <w:ilvl w:val="0"/>
                <w:numId w:val="8"/>
              </w:numPr>
              <w:spacing w:line="257" w:lineRule="auto"/>
              <w:ind w:left="360"/>
              <w:rPr>
                <w:rFonts w:asciiTheme="minorHAnsi" w:hAnsiTheme="minorHAnsi" w:eastAsiaTheme="minorEastAsia"/>
                <w:sz w:val="18"/>
                <w:szCs w:val="18"/>
              </w:rPr>
            </w:pPr>
            <w:r w:rsidRPr="3C051078">
              <w:rPr>
                <w:sz w:val="18"/>
                <w:szCs w:val="18"/>
              </w:rPr>
              <w:t xml:space="preserve">Fonction régalienne et appui technique pour la mise en œuvre de la stratégie nationale de lutte contre les violences basées sur le genre </w:t>
            </w:r>
          </w:p>
          <w:p w:rsidR="00325850" w:rsidP="00BA5F07" w:rsidRDefault="00325850" w14:paraId="4674E7CB" w14:textId="77777777">
            <w:pPr>
              <w:pStyle w:val="ListParagraph"/>
              <w:numPr>
                <w:ilvl w:val="0"/>
                <w:numId w:val="8"/>
              </w:numPr>
              <w:ind w:left="360"/>
              <w:rPr>
                <w:rFonts w:asciiTheme="minorHAnsi" w:hAnsiTheme="minorHAnsi" w:eastAsiaTheme="minorEastAsia"/>
                <w:sz w:val="18"/>
                <w:szCs w:val="18"/>
              </w:rPr>
            </w:pPr>
            <w:r w:rsidRPr="3C051078">
              <w:rPr>
                <w:sz w:val="18"/>
                <w:szCs w:val="18"/>
              </w:rPr>
              <w:t xml:space="preserve">Exécution de la délégation de certains résultats (support psycho – social) </w:t>
            </w:r>
          </w:p>
          <w:p w:rsidR="00325850" w:rsidP="00BA5F07" w:rsidRDefault="00325850" w14:paraId="0DED2C3E" w14:textId="77777777">
            <w:pPr>
              <w:pStyle w:val="ListParagraph"/>
              <w:numPr>
                <w:ilvl w:val="0"/>
                <w:numId w:val="8"/>
              </w:numPr>
              <w:ind w:left="360"/>
              <w:rPr>
                <w:rFonts w:asciiTheme="minorHAnsi" w:hAnsiTheme="minorHAnsi" w:eastAsiaTheme="minorEastAsia"/>
                <w:sz w:val="18"/>
                <w:szCs w:val="18"/>
              </w:rPr>
            </w:pPr>
            <w:r w:rsidRPr="3C051078">
              <w:rPr>
                <w:sz w:val="18"/>
                <w:szCs w:val="18"/>
              </w:rPr>
              <w:t xml:space="preserve">Suivi &amp; évaluation &amp; pilotage </w:t>
            </w:r>
          </w:p>
          <w:p w:rsidR="00325850" w:rsidP="00325850" w:rsidRDefault="00325850" w14:paraId="1F292C34" w14:textId="5EC703AA">
            <w:pPr>
              <w:spacing w:before="120" w:line="259" w:lineRule="auto"/>
              <w:rPr>
                <w:rFonts w:eastAsia="Calibri" w:cs="Arial"/>
                <w:szCs w:val="21"/>
              </w:rPr>
            </w:pPr>
            <w:r w:rsidRPr="3C051078">
              <w:rPr>
                <w:sz w:val="18"/>
                <w:szCs w:val="18"/>
              </w:rPr>
              <w:t>Partenaires alliés, collaborateurs pour les actions visant le changement de comportement</w:t>
            </w:r>
          </w:p>
        </w:tc>
      </w:tr>
      <w:tr w:rsidR="00325850" w:rsidTr="59559E1C" w14:paraId="5E3CCA1F" w14:textId="77777777">
        <w:trPr>
          <w:trHeight w:val="360"/>
        </w:trPr>
        <w:tc>
          <w:tcPr>
            <w:tcW w:w="9204" w:type="dxa"/>
            <w:gridSpan w:val="2"/>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Pr="00BF16C4" w:rsidR="00325850" w:rsidP="00325850" w:rsidRDefault="00325850" w14:paraId="2F2CA182" w14:textId="77777777">
            <w:pPr>
              <w:rPr>
                <w:rFonts w:eastAsia="Georgia" w:cs="Georgia"/>
                <w:b/>
                <w:bCs/>
                <w:color w:val="000000" w:themeColor="text1"/>
                <w:sz w:val="18"/>
                <w:szCs w:val="18"/>
              </w:rPr>
            </w:pPr>
            <w:r w:rsidRPr="00AC65AF">
              <w:rPr>
                <w:rFonts w:eastAsia="Georgia" w:cs="Georgia"/>
                <w:b/>
                <w:bCs/>
                <w:sz w:val="18"/>
                <w:szCs w:val="18"/>
              </w:rPr>
              <w:t>Autres acteurs publics, société civile et secteur privé</w:t>
            </w:r>
          </w:p>
        </w:tc>
      </w:tr>
      <w:tr w:rsidR="00325850" w:rsidTr="59559E1C" w14:paraId="6842D878" w14:textId="77777777">
        <w:trPr>
          <w:trHeight w:val="300"/>
        </w:trPr>
        <w:tc>
          <w:tcPr>
            <w:tcW w:w="4385" w:type="dxa"/>
            <w:tcBorders>
              <w:top w:val="single" w:color="auto" w:sz="8" w:space="0"/>
              <w:left w:val="single" w:color="auto" w:sz="8" w:space="0"/>
              <w:bottom w:val="single" w:color="auto" w:sz="8" w:space="0"/>
              <w:right w:val="single" w:color="auto" w:sz="8" w:space="0"/>
            </w:tcBorders>
          </w:tcPr>
          <w:p w:rsidR="00325850" w:rsidP="00BA5F07" w:rsidRDefault="00325850" w14:paraId="5AE6991F" w14:textId="77777777">
            <w:pPr>
              <w:pStyle w:val="ListParagraph"/>
              <w:numPr>
                <w:ilvl w:val="0"/>
                <w:numId w:val="7"/>
              </w:numPr>
              <w:spacing w:line="257" w:lineRule="auto"/>
              <w:ind w:left="360"/>
              <w:rPr>
                <w:rFonts w:asciiTheme="minorHAnsi" w:hAnsiTheme="minorHAnsi" w:eastAsiaTheme="minorEastAsia"/>
                <w:sz w:val="18"/>
                <w:szCs w:val="18"/>
              </w:rPr>
            </w:pPr>
            <w:r w:rsidRPr="3C051078">
              <w:rPr>
                <w:sz w:val="18"/>
                <w:szCs w:val="18"/>
              </w:rPr>
              <w:t xml:space="preserve">Les bureaux de police judiciaire, les tribunaux de grande instance, les tribunaux civils et militaires. </w:t>
            </w:r>
          </w:p>
          <w:p w:rsidRPr="00B528E7" w:rsidR="00B528E7" w:rsidP="00BA5F07" w:rsidRDefault="00325850" w14:paraId="6B265408" w14:textId="77777777">
            <w:pPr>
              <w:pStyle w:val="ListParagraph"/>
              <w:numPr>
                <w:ilvl w:val="0"/>
                <w:numId w:val="7"/>
              </w:numPr>
              <w:ind w:left="360"/>
              <w:rPr>
                <w:rFonts w:asciiTheme="minorHAnsi" w:hAnsiTheme="minorHAnsi" w:eastAsiaTheme="minorEastAsia"/>
                <w:sz w:val="18"/>
                <w:szCs w:val="18"/>
              </w:rPr>
            </w:pPr>
            <w:r w:rsidRPr="3C051078">
              <w:rPr>
                <w:sz w:val="18"/>
                <w:szCs w:val="18"/>
              </w:rPr>
              <w:t xml:space="preserve">Les écoles primaires et secondaires, les inspections scolaires </w:t>
            </w:r>
          </w:p>
          <w:p w:rsidRPr="00B528E7" w:rsidR="00325850" w:rsidP="00BA5F07" w:rsidRDefault="1DB8215A" w14:paraId="06C30DF5" w14:textId="26E2F038">
            <w:pPr>
              <w:pStyle w:val="ListParagraph"/>
              <w:numPr>
                <w:ilvl w:val="0"/>
                <w:numId w:val="7"/>
              </w:numPr>
              <w:ind w:left="360"/>
              <w:rPr>
                <w:rFonts w:asciiTheme="minorHAnsi" w:hAnsiTheme="minorHAnsi" w:eastAsiaTheme="minorEastAsia"/>
                <w:sz w:val="18"/>
                <w:szCs w:val="18"/>
              </w:rPr>
            </w:pPr>
            <w:r w:rsidRPr="00B528E7">
              <w:rPr>
                <w:sz w:val="18"/>
                <w:szCs w:val="18"/>
              </w:rPr>
              <w:t xml:space="preserve">Les centres de formation technique </w:t>
            </w:r>
          </w:p>
        </w:tc>
        <w:tc>
          <w:tcPr>
            <w:tcW w:w="4819" w:type="dxa"/>
            <w:tcBorders>
              <w:top w:val="single" w:color="auto" w:sz="8" w:space="0"/>
              <w:left w:val="single" w:color="auto" w:sz="8" w:space="0"/>
              <w:bottom w:val="single" w:color="auto" w:sz="8" w:space="0"/>
              <w:right w:val="single" w:color="auto" w:sz="8" w:space="0"/>
            </w:tcBorders>
          </w:tcPr>
          <w:p w:rsidR="00325850" w:rsidP="00BA5F07" w:rsidRDefault="00325850" w14:paraId="5A28F23D" w14:textId="77777777">
            <w:pPr>
              <w:pStyle w:val="ListParagraph"/>
              <w:numPr>
                <w:ilvl w:val="0"/>
                <w:numId w:val="6"/>
              </w:numPr>
              <w:spacing w:line="257" w:lineRule="auto"/>
              <w:ind w:left="360"/>
              <w:rPr>
                <w:rFonts w:asciiTheme="minorHAnsi" w:hAnsiTheme="minorHAnsi" w:eastAsiaTheme="minorEastAsia"/>
                <w:sz w:val="18"/>
                <w:szCs w:val="18"/>
              </w:rPr>
            </w:pPr>
            <w:r w:rsidRPr="3C051078">
              <w:rPr>
                <w:sz w:val="18"/>
                <w:szCs w:val="18"/>
              </w:rPr>
              <w:t xml:space="preserve">Partenaires publics de la mise en œuvre de la prise en charge holistique des victimes : justice, réinsertion sociale, médico-légale et psycho sociale </w:t>
            </w:r>
          </w:p>
          <w:p w:rsidR="00325850" w:rsidP="00325850" w:rsidRDefault="00325850" w14:paraId="52036B93" w14:textId="6FE203A5">
            <w:pPr>
              <w:rPr>
                <w:rFonts w:eastAsia="Calibri" w:cs="Arial"/>
                <w:szCs w:val="21"/>
              </w:rPr>
            </w:pPr>
            <w:r w:rsidRPr="3C051078">
              <w:rPr>
                <w:sz w:val="18"/>
                <w:szCs w:val="18"/>
              </w:rPr>
              <w:t xml:space="preserve">Partenaires alliés, collaborateurs pour les actions visant le changement de comportement  </w:t>
            </w:r>
            <w:r w:rsidRPr="3C051078">
              <w:rPr>
                <w:rFonts w:eastAsia="Georgia" w:cs="Georgia"/>
                <w:sz w:val="18"/>
                <w:szCs w:val="18"/>
              </w:rPr>
              <w:t xml:space="preserve"> </w:t>
            </w:r>
          </w:p>
        </w:tc>
      </w:tr>
      <w:tr w:rsidR="00325850" w:rsidTr="59559E1C" w14:paraId="057A5533" w14:textId="77777777">
        <w:trPr>
          <w:trHeight w:val="719"/>
        </w:trPr>
        <w:tc>
          <w:tcPr>
            <w:tcW w:w="4385" w:type="dxa"/>
            <w:tcBorders>
              <w:top w:val="single" w:color="auto" w:sz="8" w:space="0"/>
              <w:left w:val="single" w:color="auto" w:sz="8" w:space="0"/>
              <w:bottom w:val="single" w:color="auto" w:sz="8" w:space="0"/>
              <w:right w:val="single" w:color="auto" w:sz="8" w:space="0"/>
            </w:tcBorders>
          </w:tcPr>
          <w:p w:rsidRPr="00B528E7" w:rsidR="00325850" w:rsidP="00BA5F07" w:rsidRDefault="1DB8215A" w14:paraId="0914099F" w14:textId="5AA83552">
            <w:pPr>
              <w:pStyle w:val="ListParagraph"/>
              <w:numPr>
                <w:ilvl w:val="0"/>
                <w:numId w:val="52"/>
              </w:numPr>
              <w:spacing w:after="0"/>
              <w:rPr>
                <w:szCs w:val="21"/>
              </w:rPr>
            </w:pPr>
            <w:r w:rsidRPr="00B528E7">
              <w:rPr>
                <w:sz w:val="18"/>
                <w:szCs w:val="18"/>
              </w:rPr>
              <w:t>Faculté de psychologie de l’Université de Kisangani (en absence d’une Université à Gemena)</w:t>
            </w:r>
          </w:p>
        </w:tc>
        <w:tc>
          <w:tcPr>
            <w:tcW w:w="4819" w:type="dxa"/>
            <w:tcBorders>
              <w:top w:val="single" w:color="auto" w:sz="8" w:space="0"/>
              <w:left w:val="single" w:color="auto" w:sz="8" w:space="0"/>
              <w:bottom w:val="single" w:color="auto" w:sz="8" w:space="0"/>
              <w:right w:val="single" w:color="auto" w:sz="8" w:space="0"/>
            </w:tcBorders>
          </w:tcPr>
          <w:p w:rsidRPr="00BF16C4" w:rsidR="00325850" w:rsidP="00325850" w:rsidRDefault="00325850" w14:paraId="60C1CA4A" w14:textId="176EBD5E">
            <w:pPr>
              <w:rPr>
                <w:rFonts w:eastAsiaTheme="minorEastAsia"/>
                <w:sz w:val="18"/>
                <w:szCs w:val="18"/>
              </w:rPr>
            </w:pPr>
            <w:r w:rsidRPr="3C051078">
              <w:rPr>
                <w:sz w:val="18"/>
                <w:szCs w:val="18"/>
              </w:rPr>
              <w:t xml:space="preserve">Appui pour la recherche action, l’évaluation qualitative et la formation (intervision, formation sur le protocole unique)  </w:t>
            </w:r>
          </w:p>
        </w:tc>
      </w:tr>
      <w:tr w:rsidR="00325850" w:rsidTr="59559E1C" w14:paraId="4982B7E8" w14:textId="77777777">
        <w:trPr>
          <w:trHeight w:val="300"/>
        </w:trPr>
        <w:tc>
          <w:tcPr>
            <w:tcW w:w="4385" w:type="dxa"/>
            <w:tcBorders>
              <w:top w:val="single" w:color="auto" w:sz="8" w:space="0"/>
              <w:left w:val="single" w:color="auto" w:sz="8" w:space="0"/>
              <w:bottom w:val="single" w:color="auto" w:sz="8" w:space="0"/>
              <w:right w:val="single" w:color="auto" w:sz="8" w:space="0"/>
            </w:tcBorders>
          </w:tcPr>
          <w:p w:rsidRPr="00B45F27" w:rsidR="00325850" w:rsidP="00BA5F07" w:rsidRDefault="4AF76A0B" w14:paraId="2DA24DE9" w14:textId="35BC75D5">
            <w:pPr>
              <w:pStyle w:val="ListParagraph"/>
              <w:numPr>
                <w:ilvl w:val="0"/>
                <w:numId w:val="1"/>
              </w:numPr>
              <w:rPr>
                <w:sz w:val="18"/>
                <w:szCs w:val="18"/>
              </w:rPr>
            </w:pPr>
            <w:r w:rsidRPr="00B45F27">
              <w:rPr>
                <w:sz w:val="18"/>
                <w:szCs w:val="18"/>
              </w:rPr>
              <w:t>ONG œuvrant dans le secteur justice</w:t>
            </w:r>
            <w:r w:rsidRPr="00B45F27" w:rsidR="68ECD05E">
              <w:rPr>
                <w:sz w:val="18"/>
                <w:szCs w:val="18"/>
              </w:rPr>
              <w:t xml:space="preserve"> :  MSI Reproductive </w:t>
            </w:r>
            <w:proofErr w:type="spellStart"/>
            <w:r w:rsidRPr="00B45F27" w:rsidR="68ECD05E">
              <w:rPr>
                <w:sz w:val="18"/>
                <w:szCs w:val="18"/>
              </w:rPr>
              <w:t>Choices</w:t>
            </w:r>
            <w:proofErr w:type="spellEnd"/>
            <w:r w:rsidRPr="00B45F27" w:rsidR="68ECD05E">
              <w:rPr>
                <w:sz w:val="18"/>
                <w:szCs w:val="18"/>
              </w:rPr>
              <w:t xml:space="preserve">, </w:t>
            </w:r>
            <w:proofErr w:type="spellStart"/>
            <w:r w:rsidRPr="00B45F27" w:rsidR="68ECD05E">
              <w:rPr>
                <w:sz w:val="18"/>
                <w:szCs w:val="18"/>
              </w:rPr>
              <w:t>Danish</w:t>
            </w:r>
            <w:proofErr w:type="spellEnd"/>
            <w:r w:rsidRPr="00B45F27" w:rsidR="68ECD05E">
              <w:rPr>
                <w:sz w:val="18"/>
                <w:szCs w:val="18"/>
              </w:rPr>
              <w:t xml:space="preserve"> </w:t>
            </w:r>
            <w:proofErr w:type="spellStart"/>
            <w:r w:rsidRPr="00B45F27" w:rsidR="68ECD05E">
              <w:rPr>
                <w:sz w:val="18"/>
                <w:szCs w:val="18"/>
              </w:rPr>
              <w:t>Refugee</w:t>
            </w:r>
            <w:proofErr w:type="spellEnd"/>
            <w:r w:rsidRPr="00B45F27" w:rsidR="68ECD05E">
              <w:rPr>
                <w:sz w:val="18"/>
                <w:szCs w:val="18"/>
              </w:rPr>
              <w:t xml:space="preserve"> Council, ACTED, </w:t>
            </w:r>
            <w:proofErr w:type="spellStart"/>
            <w:r w:rsidRPr="00B45F27" w:rsidR="68ECD05E">
              <w:rPr>
                <w:sz w:val="18"/>
                <w:szCs w:val="18"/>
              </w:rPr>
              <w:t>WarChild</w:t>
            </w:r>
            <w:proofErr w:type="spellEnd"/>
            <w:r w:rsidRPr="00B45F27" w:rsidR="68ECD05E">
              <w:rPr>
                <w:sz w:val="18"/>
                <w:szCs w:val="18"/>
              </w:rPr>
              <w:t xml:space="preserve">, Caritas, </w:t>
            </w:r>
            <w:proofErr w:type="spellStart"/>
            <w:r w:rsidRPr="00B45F27" w:rsidR="68ECD05E">
              <w:rPr>
                <w:sz w:val="18"/>
                <w:szCs w:val="18"/>
              </w:rPr>
              <w:t>ActionAid</w:t>
            </w:r>
            <w:proofErr w:type="spellEnd"/>
            <w:r w:rsidRPr="00B45F27" w:rsidR="46797362">
              <w:rPr>
                <w:sz w:val="18"/>
                <w:szCs w:val="18"/>
              </w:rPr>
              <w:t>, Vision Mondiale</w:t>
            </w:r>
          </w:p>
          <w:p w:rsidRPr="00B45F27" w:rsidR="00325850" w:rsidP="00BA5F07" w:rsidRDefault="68ECD05E" w14:paraId="31D9097A" w14:textId="5505DE25">
            <w:pPr>
              <w:pStyle w:val="ListParagraph"/>
              <w:numPr>
                <w:ilvl w:val="0"/>
                <w:numId w:val="1"/>
              </w:numPr>
              <w:rPr>
                <w:sz w:val="18"/>
                <w:szCs w:val="18"/>
              </w:rPr>
            </w:pPr>
            <w:r w:rsidRPr="00B45F27">
              <w:rPr>
                <w:sz w:val="18"/>
                <w:szCs w:val="18"/>
              </w:rPr>
              <w:t>Les ONG Belges actives dans le secteur santé, rassemblées dans le Hub Santé.</w:t>
            </w:r>
          </w:p>
          <w:p w:rsidRPr="00727F4F" w:rsidR="00325850" w:rsidP="00BA5F07" w:rsidRDefault="7C2D264F" w14:paraId="4123309D" w14:textId="23048A4C">
            <w:pPr>
              <w:pStyle w:val="ListParagraph"/>
              <w:numPr>
                <w:ilvl w:val="0"/>
                <w:numId w:val="1"/>
              </w:numPr>
              <w:rPr>
                <w:color w:val="0070C0"/>
                <w:sz w:val="18"/>
                <w:szCs w:val="18"/>
                <w:lang w:val="fr-FR"/>
              </w:rPr>
            </w:pPr>
            <w:r w:rsidRPr="00B45F27">
              <w:rPr>
                <w:sz w:val="18"/>
                <w:szCs w:val="18"/>
              </w:rPr>
              <w:t>La Fondation PANZI.</w:t>
            </w:r>
          </w:p>
        </w:tc>
        <w:tc>
          <w:tcPr>
            <w:tcW w:w="4819" w:type="dxa"/>
            <w:tcBorders>
              <w:top w:val="single" w:color="auto" w:sz="8" w:space="0"/>
              <w:left w:val="single" w:color="auto" w:sz="8" w:space="0"/>
              <w:bottom w:val="single" w:color="auto" w:sz="8" w:space="0"/>
              <w:right w:val="single" w:color="auto" w:sz="8" w:space="0"/>
            </w:tcBorders>
          </w:tcPr>
          <w:p w:rsidR="00325850" w:rsidP="00325850" w:rsidRDefault="00325850" w14:paraId="7E0CBB84" w14:textId="32B70806">
            <w:pPr>
              <w:rPr>
                <w:rFonts w:eastAsia="Georgia" w:cs="Georgia"/>
                <w:sz w:val="18"/>
                <w:szCs w:val="18"/>
              </w:rPr>
            </w:pPr>
            <w:r w:rsidRPr="3C051078">
              <w:rPr>
                <w:sz w:val="18"/>
                <w:szCs w:val="18"/>
              </w:rPr>
              <w:t>Services juridiques, plaidoyer</w:t>
            </w:r>
          </w:p>
        </w:tc>
      </w:tr>
      <w:tr w:rsidR="00325850" w:rsidTr="59559E1C" w14:paraId="3A51A83F" w14:textId="77777777">
        <w:trPr>
          <w:trHeight w:val="300"/>
        </w:trPr>
        <w:tc>
          <w:tcPr>
            <w:tcW w:w="4385" w:type="dxa"/>
            <w:tcBorders>
              <w:top w:val="single" w:color="auto" w:sz="8" w:space="0"/>
              <w:left w:val="single" w:color="auto" w:sz="8" w:space="0"/>
              <w:bottom w:val="single" w:color="auto" w:sz="8" w:space="0"/>
              <w:right w:val="single" w:color="auto" w:sz="8" w:space="0"/>
            </w:tcBorders>
          </w:tcPr>
          <w:p w:rsidRPr="00727F4F" w:rsidR="00325850" w:rsidP="00325850" w:rsidRDefault="00325850" w14:paraId="36D609FC" w14:textId="63C21E24">
            <w:pPr>
              <w:spacing w:after="0"/>
              <w:rPr>
                <w:rFonts w:eastAsia="Georgia" w:cs="Georgia"/>
                <w:sz w:val="18"/>
                <w:szCs w:val="18"/>
                <w:lang w:val="fr-FR"/>
              </w:rPr>
            </w:pPr>
            <w:r w:rsidRPr="3C051078">
              <w:rPr>
                <w:sz w:val="18"/>
                <w:szCs w:val="18"/>
              </w:rPr>
              <w:t xml:space="preserve">Cadre de concertation de la société civile, plateforme des associations féminines, journalistes et radios communautaires, CAC et relais communautaires, et organisations paysannes en milieu rural   </w:t>
            </w:r>
          </w:p>
        </w:tc>
        <w:tc>
          <w:tcPr>
            <w:tcW w:w="4819" w:type="dxa"/>
            <w:tcBorders>
              <w:top w:val="single" w:color="auto" w:sz="8" w:space="0"/>
              <w:left w:val="single" w:color="auto" w:sz="8" w:space="0"/>
              <w:bottom w:val="single" w:color="auto" w:sz="8" w:space="0"/>
              <w:right w:val="single" w:color="auto" w:sz="8" w:space="0"/>
            </w:tcBorders>
          </w:tcPr>
          <w:p w:rsidR="00325850" w:rsidP="00BA5F07" w:rsidRDefault="00325850" w14:paraId="4A0B9B4D" w14:textId="49D70109">
            <w:pPr>
              <w:pStyle w:val="ListParagraph"/>
              <w:numPr>
                <w:ilvl w:val="0"/>
                <w:numId w:val="5"/>
              </w:numPr>
              <w:ind w:left="360"/>
              <w:rPr>
                <w:rFonts w:eastAsia="Calibri" w:cs="Arial"/>
                <w:szCs w:val="21"/>
              </w:rPr>
            </w:pPr>
            <w:r w:rsidRPr="3C051078">
              <w:rPr>
                <w:sz w:val="18"/>
                <w:szCs w:val="18"/>
              </w:rPr>
              <w:t>Acteurs en appui dans les activités de protection par la communauté (noyaux alerte, référencement) et de changement de comportement</w:t>
            </w:r>
            <w:r w:rsidRPr="3C051078">
              <w:rPr>
                <w:rFonts w:eastAsia="Georgia" w:cs="Georgia"/>
                <w:sz w:val="18"/>
                <w:szCs w:val="18"/>
              </w:rPr>
              <w:t xml:space="preserve"> </w:t>
            </w:r>
          </w:p>
        </w:tc>
      </w:tr>
      <w:tr w:rsidR="00325850" w:rsidTr="59559E1C" w14:paraId="2D652F9B" w14:textId="77777777">
        <w:trPr>
          <w:trHeight w:val="300"/>
        </w:trPr>
        <w:tc>
          <w:tcPr>
            <w:tcW w:w="9204" w:type="dxa"/>
            <w:gridSpan w:val="2"/>
            <w:tcBorders>
              <w:top w:val="nil"/>
              <w:left w:val="single" w:color="auto" w:sz="8" w:space="0"/>
              <w:bottom w:val="single" w:color="auto" w:sz="8" w:space="0"/>
              <w:right w:val="single" w:color="auto" w:sz="8" w:space="0"/>
            </w:tcBorders>
            <w:shd w:val="clear" w:color="auto" w:fill="BFBFBF" w:themeFill="background1" w:themeFillShade="BF"/>
            <w:vAlign w:val="center"/>
          </w:tcPr>
          <w:p w:rsidR="00325850" w:rsidP="00325850" w:rsidRDefault="00325850" w14:paraId="69B05978" w14:textId="77777777">
            <w:pPr>
              <w:spacing w:line="257" w:lineRule="auto"/>
            </w:pPr>
            <w:r w:rsidRPr="00AC65AF">
              <w:rPr>
                <w:rFonts w:eastAsia="Georgia" w:cs="Georgia"/>
                <w:b/>
                <w:bCs/>
                <w:sz w:val="18"/>
                <w:szCs w:val="18"/>
              </w:rPr>
              <w:t>Les autres PTF</w:t>
            </w:r>
          </w:p>
        </w:tc>
      </w:tr>
      <w:tr w:rsidR="00325850" w:rsidTr="59559E1C" w14:paraId="70FBF18C" w14:textId="77777777">
        <w:trPr>
          <w:trHeight w:val="300"/>
        </w:trPr>
        <w:tc>
          <w:tcPr>
            <w:tcW w:w="4385" w:type="dxa"/>
            <w:tcBorders>
              <w:top w:val="single" w:color="auto" w:sz="8" w:space="0"/>
              <w:left w:val="single" w:color="auto" w:sz="8" w:space="0"/>
              <w:bottom w:val="single" w:color="auto" w:sz="8" w:space="0"/>
              <w:right w:val="single" w:color="auto" w:sz="8" w:space="0"/>
            </w:tcBorders>
          </w:tcPr>
          <w:p w:rsidRPr="00B528E7" w:rsidR="00325850" w:rsidP="59559E1C" w:rsidRDefault="1AD4B359" w14:paraId="7960B7C2" w14:textId="61317959">
            <w:pPr>
              <w:rPr>
                <w:sz w:val="18"/>
                <w:szCs w:val="18"/>
              </w:rPr>
            </w:pPr>
            <w:r w:rsidRPr="00B528E7">
              <w:rPr>
                <w:sz w:val="18"/>
                <w:szCs w:val="18"/>
              </w:rPr>
              <w:t>Groupe Inte</w:t>
            </w:r>
            <w:r w:rsidRPr="00B528E7" w:rsidR="2134DB01">
              <w:rPr>
                <w:sz w:val="18"/>
                <w:szCs w:val="18"/>
              </w:rPr>
              <w:t>r-</w:t>
            </w:r>
            <w:r w:rsidRPr="00B528E7">
              <w:rPr>
                <w:sz w:val="18"/>
                <w:szCs w:val="18"/>
              </w:rPr>
              <w:t xml:space="preserve">bailleurs Genre et </w:t>
            </w:r>
            <w:proofErr w:type="gramStart"/>
            <w:r w:rsidRPr="00B528E7">
              <w:rPr>
                <w:sz w:val="18"/>
                <w:szCs w:val="18"/>
              </w:rPr>
              <w:t>Santé</w:t>
            </w:r>
            <w:r w:rsidRPr="00B528E7" w:rsidR="3BD9DB54">
              <w:rPr>
                <w:sz w:val="18"/>
                <w:szCs w:val="18"/>
              </w:rPr>
              <w:t>:</w:t>
            </w:r>
            <w:proofErr w:type="gramEnd"/>
            <w:r w:rsidRPr="00B528E7" w:rsidR="3BD9DB54">
              <w:rPr>
                <w:sz w:val="18"/>
                <w:szCs w:val="18"/>
              </w:rPr>
              <w:t xml:space="preserve"> </w:t>
            </w:r>
            <w:r w:rsidRPr="00B528E7" w:rsidR="72914A6B">
              <w:rPr>
                <w:sz w:val="18"/>
                <w:szCs w:val="18"/>
              </w:rPr>
              <w:t>spécifiq</w:t>
            </w:r>
            <w:r w:rsidRPr="00B528E7" w:rsidR="7775A8F4">
              <w:rPr>
                <w:sz w:val="18"/>
                <w:szCs w:val="18"/>
              </w:rPr>
              <w:t>u</w:t>
            </w:r>
            <w:r w:rsidRPr="00B528E7" w:rsidR="72914A6B">
              <w:rPr>
                <w:sz w:val="18"/>
                <w:szCs w:val="18"/>
              </w:rPr>
              <w:t xml:space="preserve">ement bailleurs actifs </w:t>
            </w:r>
            <w:r w:rsidRPr="00B528E7" w:rsidR="2478A426">
              <w:rPr>
                <w:sz w:val="18"/>
                <w:szCs w:val="18"/>
              </w:rPr>
              <w:t xml:space="preserve">à Kinshasa </w:t>
            </w:r>
            <w:r w:rsidRPr="00B528E7" w:rsidR="72914A6B">
              <w:rPr>
                <w:sz w:val="18"/>
                <w:szCs w:val="18"/>
              </w:rPr>
              <w:t xml:space="preserve">dans le domaine des VBG : Canada, </w:t>
            </w:r>
            <w:r w:rsidRPr="00B528E7" w:rsidR="39CD3F09">
              <w:rPr>
                <w:sz w:val="18"/>
                <w:szCs w:val="18"/>
              </w:rPr>
              <w:t xml:space="preserve">KOICA, </w:t>
            </w:r>
            <w:r w:rsidRPr="00B528E7" w:rsidR="72914A6B">
              <w:rPr>
                <w:sz w:val="18"/>
                <w:szCs w:val="18"/>
              </w:rPr>
              <w:t>BM, USAID, DFID.</w:t>
            </w:r>
          </w:p>
          <w:p w:rsidR="00325850" w:rsidP="39998FDE" w:rsidRDefault="00325850" w14:paraId="464E6FCE" w14:textId="16F0287E">
            <w:pPr>
              <w:rPr>
                <w:rFonts w:eastAsia="Calibri" w:cs="Arial"/>
                <w:szCs w:val="21"/>
              </w:rPr>
            </w:pPr>
          </w:p>
          <w:p w:rsidRPr="00B528E7" w:rsidR="00325850" w:rsidP="39998FDE" w:rsidRDefault="2514E60A" w14:paraId="122665E2" w14:textId="04E58F75">
            <w:pPr>
              <w:rPr>
                <w:sz w:val="18"/>
                <w:szCs w:val="18"/>
              </w:rPr>
            </w:pPr>
            <w:r w:rsidRPr="00B528E7">
              <w:rPr>
                <w:sz w:val="18"/>
                <w:szCs w:val="18"/>
              </w:rPr>
              <w:t>Union Européenne</w:t>
            </w:r>
          </w:p>
          <w:p w:rsidR="00325850" w:rsidP="39998FDE" w:rsidRDefault="00325850" w14:paraId="489540C8" w14:textId="2E82E049">
            <w:pPr>
              <w:rPr>
                <w:sz w:val="18"/>
                <w:szCs w:val="18"/>
              </w:rPr>
            </w:pPr>
          </w:p>
          <w:p w:rsidR="00325850" w:rsidP="59559E1C" w:rsidRDefault="2E3735B8" w14:paraId="5DAAF7FD" w14:textId="4F182B62">
            <w:pPr>
              <w:rPr>
                <w:sz w:val="18"/>
                <w:szCs w:val="18"/>
              </w:rPr>
            </w:pPr>
            <w:r w:rsidRPr="59559E1C">
              <w:rPr>
                <w:sz w:val="18"/>
                <w:szCs w:val="18"/>
              </w:rPr>
              <w:t xml:space="preserve">Programmes spécifiques </w:t>
            </w:r>
            <w:r w:rsidRPr="59559E1C" w:rsidR="176BF23D">
              <w:rPr>
                <w:sz w:val="18"/>
                <w:szCs w:val="18"/>
              </w:rPr>
              <w:t xml:space="preserve">des Nations Unies </w:t>
            </w:r>
            <w:r w:rsidRPr="59559E1C">
              <w:rPr>
                <w:sz w:val="18"/>
                <w:szCs w:val="18"/>
              </w:rPr>
              <w:t>en lien avec les VS ou le genre en général : UNICEF,</w:t>
            </w:r>
            <w:r w:rsidRPr="59559E1C" w:rsidR="7088731A">
              <w:rPr>
                <w:sz w:val="18"/>
                <w:szCs w:val="18"/>
              </w:rPr>
              <w:t xml:space="preserve"> UNFPA, ONU Femmes,</w:t>
            </w:r>
            <w:r w:rsidRPr="59559E1C">
              <w:rPr>
                <w:sz w:val="18"/>
                <w:szCs w:val="18"/>
              </w:rPr>
              <w:t xml:space="preserve"> </w:t>
            </w:r>
            <w:r w:rsidRPr="59559E1C" w:rsidR="6700C473">
              <w:rPr>
                <w:sz w:val="18"/>
                <w:szCs w:val="18"/>
              </w:rPr>
              <w:t xml:space="preserve">PNUD </w:t>
            </w:r>
          </w:p>
          <w:p w:rsidRPr="00325850" w:rsidR="00325850" w:rsidP="00325850" w:rsidRDefault="00325850" w14:paraId="050E8536" w14:textId="4BA0330B">
            <w:pPr>
              <w:pStyle w:val="ListParagraph"/>
              <w:ind w:left="360"/>
              <w:jc w:val="left"/>
              <w:rPr>
                <w:rFonts w:asciiTheme="minorHAnsi" w:hAnsiTheme="minorHAnsi" w:eastAsiaTheme="minorEastAsia"/>
                <w:sz w:val="18"/>
                <w:szCs w:val="18"/>
              </w:rPr>
            </w:pPr>
          </w:p>
        </w:tc>
        <w:tc>
          <w:tcPr>
            <w:tcW w:w="4819" w:type="dxa"/>
            <w:tcBorders>
              <w:top w:val="single" w:color="auto" w:sz="8" w:space="0"/>
              <w:left w:val="single" w:color="auto" w:sz="8" w:space="0"/>
              <w:bottom w:val="single" w:color="auto" w:sz="8" w:space="0"/>
              <w:right w:val="single" w:color="auto" w:sz="8" w:space="0"/>
            </w:tcBorders>
          </w:tcPr>
          <w:p w:rsidR="00325850" w:rsidP="00BA5F07" w:rsidRDefault="717892B0" w14:paraId="4290FF98" w14:textId="5BD317D8">
            <w:pPr>
              <w:pStyle w:val="ListParagraph"/>
              <w:numPr>
                <w:ilvl w:val="0"/>
                <w:numId w:val="4"/>
              </w:numPr>
              <w:ind w:left="360"/>
              <w:rPr>
                <w:rFonts w:asciiTheme="minorHAnsi" w:hAnsiTheme="minorHAnsi" w:eastAsiaTheme="minorEastAsia"/>
              </w:rPr>
            </w:pPr>
            <w:r w:rsidRPr="39998FDE">
              <w:rPr>
                <w:sz w:val="18"/>
                <w:szCs w:val="18"/>
              </w:rPr>
              <w:t xml:space="preserve">Harmonisation des partenaires pour plus d’efficacité et meilleur alignement aux politiques nationales, et plus de force dans le dialogue sur les politiques </w:t>
            </w:r>
          </w:p>
          <w:p w:rsidR="00325850" w:rsidP="00BA5F07" w:rsidRDefault="717892B0" w14:paraId="4FAA46D4" w14:textId="77777777">
            <w:pPr>
              <w:pStyle w:val="ListParagraph"/>
              <w:numPr>
                <w:ilvl w:val="0"/>
                <w:numId w:val="4"/>
              </w:numPr>
              <w:ind w:left="360"/>
              <w:rPr>
                <w:rFonts w:asciiTheme="minorHAnsi" w:hAnsiTheme="minorHAnsi" w:eastAsiaTheme="minorEastAsia"/>
              </w:rPr>
            </w:pPr>
            <w:r w:rsidRPr="39998FDE">
              <w:rPr>
                <w:sz w:val="18"/>
                <w:szCs w:val="18"/>
              </w:rPr>
              <w:t>Contribution et synergies dans la mise en œuvre et dans le lobbying et le plaidoyer</w:t>
            </w:r>
          </w:p>
          <w:p w:rsidR="39998FDE" w:rsidP="39998FDE" w:rsidRDefault="39998FDE" w14:paraId="1325C420" w14:textId="5D2E7762">
            <w:pPr>
              <w:rPr>
                <w:sz w:val="18"/>
                <w:szCs w:val="18"/>
              </w:rPr>
            </w:pPr>
          </w:p>
          <w:p w:rsidR="00325850" w:rsidP="00325850" w:rsidRDefault="00325850" w14:paraId="19190C5C" w14:textId="3010DF66">
            <w:pPr>
              <w:rPr>
                <w:rFonts w:eastAsiaTheme="minorEastAsia"/>
                <w:sz w:val="18"/>
                <w:szCs w:val="18"/>
              </w:rPr>
            </w:pPr>
            <w:r w:rsidRPr="3C051078">
              <w:rPr>
                <w:sz w:val="18"/>
                <w:szCs w:val="18"/>
              </w:rPr>
              <w:t>Plus-value pour le rôle que veut jouer la Belgique dans le dialogue sur les politiques en matière de lutte contre les VBG en RDC</w:t>
            </w:r>
          </w:p>
        </w:tc>
      </w:tr>
    </w:tbl>
    <w:p w:rsidRPr="00325850" w:rsidR="00325850" w:rsidP="00325850" w:rsidRDefault="00325850" w14:paraId="4ACC3D5E" w14:textId="77777777">
      <w:pPr>
        <w:rPr>
          <w:lang w:val="fr-FR" w:eastAsia="fr-FR"/>
        </w:rPr>
      </w:pPr>
    </w:p>
    <w:p w:rsidRPr="008E10AB" w:rsidR="00B5524F" w:rsidP="3C051078" w:rsidRDefault="00B5524F" w14:paraId="1673D33F" w14:textId="6B6F4759">
      <w:pPr>
        <w:pStyle w:val="BodyText"/>
        <w:spacing w:line="276" w:lineRule="auto"/>
        <w:rPr>
          <w:rFonts w:ascii="Georgia" w:hAnsi="Georgia" w:eastAsiaTheme="minorHAnsi" w:cstheme="minorBidi"/>
          <w:b/>
          <w:bCs/>
          <w:color w:val="585756"/>
          <w:sz w:val="21"/>
          <w:szCs w:val="22"/>
        </w:rPr>
      </w:pPr>
    </w:p>
    <w:p w:rsidRPr="00AD21EC" w:rsidR="00B5524F" w:rsidP="00BA5F07" w:rsidRDefault="04EF4183" w14:paraId="4A31E16C" w14:textId="41956876">
      <w:pPr>
        <w:pStyle w:val="Heading3"/>
        <w:numPr>
          <w:ilvl w:val="2"/>
          <w:numId w:val="39"/>
        </w:numPr>
        <w:ind w:left="709"/>
      </w:pPr>
      <w:bookmarkStart w:name="_Toc106783780" w:id="245"/>
      <w:bookmarkStart w:name="_Toc112687578" w:id="246"/>
      <w:bookmarkStart w:name="_Toc113810792" w:id="247"/>
      <w:r>
        <w:t>Le tableau des indicateurs de suivi</w:t>
      </w:r>
      <w:bookmarkEnd w:id="245"/>
      <w:bookmarkEnd w:id="246"/>
      <w:bookmarkEnd w:id="247"/>
      <w:r>
        <w:t xml:space="preserve"> </w:t>
      </w:r>
    </w:p>
    <w:p w:rsidRPr="0069001A" w:rsidR="00B5524F" w:rsidP="00B5524F" w:rsidRDefault="00B5524F" w14:paraId="76A1C552" w14:textId="77777777">
      <w:pPr>
        <w:rPr>
          <w:rFonts w:eastAsia="Georgia" w:cs="Georgia"/>
          <w:szCs w:val="21"/>
        </w:rPr>
      </w:pPr>
    </w:p>
    <w:p w:rsidRPr="00E058A2" w:rsidR="00B5524F" w:rsidP="00B5524F" w:rsidRDefault="00B5524F" w14:paraId="4281F5E3" w14:textId="74890D76">
      <w:pPr>
        <w:rPr>
          <w:lang w:val="fr-FR"/>
        </w:rPr>
      </w:pPr>
      <w:r w:rsidRPr="00E058A2">
        <w:rPr>
          <w:lang w:val="fr-FR"/>
        </w:rPr>
        <w:t xml:space="preserve">Le tableau est repris en annexe </w:t>
      </w:r>
      <w:r w:rsidR="00D7457F">
        <w:rPr>
          <w:lang w:val="fr-FR"/>
        </w:rPr>
        <w:t>2.</w:t>
      </w:r>
    </w:p>
    <w:p w:rsidRPr="00E058A2" w:rsidR="00AC65AF" w:rsidP="00B5524F" w:rsidRDefault="00AC65AF" w14:paraId="35D424B3" w14:textId="77777777">
      <w:pPr>
        <w:rPr>
          <w:lang w:val="fr-FR"/>
        </w:rPr>
        <w:sectPr w:rsidRPr="00E058A2" w:rsidR="00AC65AF" w:rsidSect="00CC451A">
          <w:pgSz w:w="11906" w:h="16838" w:orient="portrait" w:code="9"/>
          <w:pgMar w:top="1417" w:right="1417" w:bottom="1417" w:left="1417" w:header="709" w:footer="709" w:gutter="0"/>
          <w:cols w:space="708"/>
          <w:titlePg/>
          <w:docGrid w:linePitch="360"/>
        </w:sectPr>
      </w:pPr>
    </w:p>
    <w:p w:rsidRPr="00D815C8" w:rsidR="00B04117" w:rsidP="00BA5F07" w:rsidRDefault="00E058A2" w14:paraId="6FF2CAB6" w14:textId="34120A60">
      <w:pPr>
        <w:pStyle w:val="Heading2"/>
      </w:pPr>
      <w:bookmarkStart w:name="_Toc106783781" w:id="248"/>
      <w:bookmarkStart w:name="_Toc106889500" w:id="249"/>
      <w:bookmarkStart w:name="_Toc112687579" w:id="250"/>
      <w:bookmarkStart w:name="_Toc113810793" w:id="251"/>
      <w:r w:rsidRPr="00D815C8">
        <w:t>Intervention COD2202611 - Appui à la gouvernance financière</w:t>
      </w:r>
      <w:bookmarkStart w:name="_Toc106971997" w:id="252"/>
      <w:bookmarkStart w:name="_Toc106972037" w:id="253"/>
      <w:bookmarkStart w:name="_Toc106972358" w:id="254"/>
      <w:bookmarkStart w:name="_Toc106972913" w:id="255"/>
      <w:bookmarkStart w:name="_Toc106972982" w:id="256"/>
      <w:bookmarkStart w:name="_Toc106973040" w:id="257"/>
      <w:bookmarkStart w:name="_Toc99460203" w:id="258"/>
      <w:bookmarkEnd w:id="248"/>
      <w:bookmarkEnd w:id="249"/>
      <w:bookmarkEnd w:id="250"/>
      <w:bookmarkEnd w:id="251"/>
      <w:bookmarkEnd w:id="252"/>
      <w:bookmarkEnd w:id="253"/>
      <w:bookmarkEnd w:id="254"/>
      <w:bookmarkEnd w:id="255"/>
      <w:bookmarkEnd w:id="256"/>
      <w:bookmarkEnd w:id="257"/>
    </w:p>
    <w:p w:rsidR="0008020F" w:rsidP="00BA5F07" w:rsidRDefault="00CD6B19" w14:paraId="30E662A6" w14:textId="798CAE79">
      <w:pPr>
        <w:pStyle w:val="Heading3"/>
        <w:numPr>
          <w:ilvl w:val="2"/>
          <w:numId w:val="39"/>
        </w:numPr>
        <w:ind w:left="709"/>
      </w:pPr>
      <w:bookmarkStart w:name="_Toc112687580" w:id="259"/>
      <w:bookmarkStart w:name="_Toc113810794" w:id="260"/>
      <w:r>
        <w:t>Le c</w:t>
      </w:r>
      <w:r w:rsidR="79C8D881">
        <w:t>ontexte</w:t>
      </w:r>
      <w:bookmarkEnd w:id="259"/>
      <w:bookmarkEnd w:id="260"/>
      <w:r w:rsidR="79C8D881">
        <w:t xml:space="preserve"> </w:t>
      </w:r>
    </w:p>
    <w:p w:rsidRPr="00E058A2" w:rsidR="00E058A2" w:rsidP="00E058A2" w:rsidRDefault="00E058A2" w14:paraId="4BE532FE" w14:textId="77777777">
      <w:pPr>
        <w:rPr>
          <w:lang w:val="fr-FR"/>
        </w:rPr>
      </w:pPr>
    </w:p>
    <w:p w:rsidRPr="000B556C" w:rsidR="0091797D" w:rsidP="0091797D" w:rsidRDefault="0091797D" w14:paraId="75F89D9F" w14:textId="1ACC7663">
      <w:pPr>
        <w:rPr>
          <w:lang w:val="fr-FR"/>
        </w:rPr>
      </w:pPr>
      <w:r w:rsidRPr="000B556C">
        <w:rPr>
          <w:lang w:val="fr-FR"/>
        </w:rPr>
        <w:t xml:space="preserve">Dans le contexte actuel, les faiblesses du système fiscal congolais empêchent une optimisation de la capacité de mobilisation des recettes. Ces faiblesses se manifestent notamment en termes de manque d’exhaustivité du répertoire des contribuables (200.000 assujettis pour une population de 90 millions d’habitants) et d’inexistence d’une analyse de risque centralisée menant à une politique de sélection objective des dossiers à contrôler, basée sur les risques fiscaux. La gestion déficiente des recettes fiscales et la faiblesse des mécanismes de surveillance mènent ainsi à une perte de recettes systémique.  Les processus d’administration des recettes mis en œuvre dans la DGI et la DGRAD ne sont que partiellement informatisés et même parfois toujours manuels. L’information n’est que partiellement centralisée au sein des régies financières et le partage de données reste très partiel ou inexistant. Le civisme fiscal est très affaibli par le sentiment que l’impôt n’apporte aucun bénéfice aux contribuables et le malaise des opérateurs économiques soumis à des contrôles fiscaux souvent abusifs entraine de leur part une sous-déclaration importante de leurs revenus motivée par les demandes ultérieures des agents de passer des arrangements illégaux.  </w:t>
      </w:r>
    </w:p>
    <w:p w:rsidR="0091797D" w:rsidP="0091797D" w:rsidRDefault="0091797D" w14:paraId="5DC3C775" w14:textId="41BD4693">
      <w:pPr>
        <w:rPr>
          <w:lang w:val="fr-FR"/>
        </w:rPr>
      </w:pPr>
      <w:r w:rsidRPr="000B556C">
        <w:rPr>
          <w:lang w:val="fr-FR"/>
        </w:rPr>
        <w:t xml:space="preserve">En 2021, le Gouvernement de la République démocratique du Congo s’est doté d’un Plan Stratégique de Réformes des Finances Publiques (PSRFP) pour répondre aux principaux défis notamment soulevés dans les PEFA 2009 et 2014. En matière de politique fiscale et de gestion des administrations fiscales, l’ambition du Gouvernement consiste à accroître les ressources internes par l’optimisation des capacités de mobilisation des recettes en réduisant davantage les écarts fiscaux des principales impositions. En matière de politique budgétaire, le Gouvernement entend mettre en œuvre des actions et mesures de réforme lui permettant de se doter d’un cadre budgétaire crédible, pluriannuel, participatif. Le gouvernement vise à mettre en œuvre une réforme budgétaire avec l'objectif de passer d'un budget de moyens à un budget programme (budget axé sur les résultats). Cette transition conduira à une profonde mutation entre les mandats, d’une part des ministres des Finances et du Budget et, d’autre part, des ministères sectoriels. La déconcentration de l’ordonnancement est annoncée avec la création des Direction Administratives et Financières (DAF) qu’elle implique. </w:t>
      </w:r>
    </w:p>
    <w:p w:rsidRPr="000B556C" w:rsidR="00505F05" w:rsidP="0091797D" w:rsidRDefault="00505F05" w14:paraId="15494B93" w14:textId="77777777">
      <w:pPr>
        <w:rPr>
          <w:lang w:val="fr-FR"/>
        </w:rPr>
      </w:pPr>
    </w:p>
    <w:p w:rsidR="00B04117" w:rsidP="00BA5F07" w:rsidRDefault="00CD6B19" w14:paraId="5024E4E3" w14:textId="23F9F012">
      <w:pPr>
        <w:pStyle w:val="Heading3"/>
        <w:numPr>
          <w:ilvl w:val="2"/>
          <w:numId w:val="39"/>
        </w:numPr>
        <w:ind w:left="709"/>
      </w:pPr>
      <w:bookmarkStart w:name="_Toc112687581" w:id="261"/>
      <w:bookmarkStart w:name="_Toc106783784" w:id="262"/>
      <w:bookmarkStart w:name="_Toc106889502" w:id="263"/>
      <w:bookmarkStart w:name="_Toc113810795" w:id="264"/>
      <w:r>
        <w:t>Les o</w:t>
      </w:r>
      <w:r w:rsidR="513E6F86">
        <w:t>bjectifs</w:t>
      </w:r>
      <w:bookmarkEnd w:id="261"/>
      <w:r w:rsidR="513E6F86">
        <w:t xml:space="preserve"> </w:t>
      </w:r>
      <w:bookmarkEnd w:id="258"/>
      <w:bookmarkEnd w:id="262"/>
      <w:bookmarkEnd w:id="263"/>
      <w:r w:rsidR="00303B48">
        <w:t>de l’intervention</w:t>
      </w:r>
      <w:bookmarkEnd w:id="264"/>
    </w:p>
    <w:p w:rsidRPr="005F2C0B" w:rsidR="00EA1255" w:rsidP="00EA1255" w:rsidRDefault="00EA1255" w14:paraId="0FB69500" w14:textId="6944E421">
      <w:pPr>
        <w:rPr>
          <w:lang w:val="fr-FR"/>
        </w:rPr>
      </w:pPr>
      <w:r w:rsidRPr="005F2C0B">
        <w:rPr>
          <w:lang w:val="fr-FR"/>
        </w:rPr>
        <w:t xml:space="preserve">La réduction durable des inégalités passe par un investissement de l’Etat dans les services sociaux de base. Pour augmenter les budgets publics dans ces secteurs sociaux, certains éléments structurels de gouvernance doivent être renforcés dont, notamment, d’un côté la mobilisation de ressources financières domestiques et, de l’autre, l’efficacité et la transparence des dépenses réalisées en ligne avec les priorités budgétaires fixées par le gouvernement et le parlement. Le civisme fiscal doit s’accompagner d’une plus grande transparence et d’une augmentation des services aux citoyens. </w:t>
      </w:r>
    </w:p>
    <w:p w:rsidR="005E5676" w:rsidP="005E5676" w:rsidRDefault="005E5676" w14:paraId="0274AC96" w14:textId="460684B5">
      <w:pPr>
        <w:rPr>
          <w:rFonts w:eastAsia="Georgia" w:cs="Georgia"/>
          <w:szCs w:val="21"/>
        </w:rPr>
      </w:pPr>
      <w:r w:rsidRPr="760B5F35">
        <w:rPr>
          <w:rFonts w:eastAsia="Georgia" w:cs="Georgia"/>
          <w:szCs w:val="21"/>
        </w:rPr>
        <w:t>L’intervention sera mise en œuvre sous forme d’un fonds qui pourra être mobilisé selon les modalités précisées dans le point «</w:t>
      </w:r>
      <w:r>
        <w:rPr>
          <w:rFonts w:eastAsia="Georgia" w:cs="Georgia"/>
          <w:szCs w:val="21"/>
        </w:rPr>
        <w:t xml:space="preserve"> mobilisation</w:t>
      </w:r>
      <w:r w:rsidRPr="760B5F35">
        <w:rPr>
          <w:rFonts w:eastAsia="Georgia" w:cs="Georgia"/>
          <w:szCs w:val="21"/>
        </w:rPr>
        <w:t xml:space="preserve"> du fonds ». Les activités financées devront s’inscrire dans les grands domaines d’activités décrits ci-dessous. </w:t>
      </w:r>
    </w:p>
    <w:p w:rsidR="00BC7DEB" w:rsidP="00BC7DEB" w:rsidRDefault="00BC7DEB" w14:paraId="07F5F7D9" w14:textId="3E09E5C4">
      <w:pPr>
        <w:rPr>
          <w:rFonts w:ascii="Calibri" w:hAnsi="Calibri" w:eastAsia="Calibri" w:cs="Calibri"/>
          <w:sz w:val="22"/>
          <w:lang w:val="fr-FR"/>
        </w:rPr>
      </w:pPr>
      <w:r w:rsidRPr="00226C28">
        <w:rPr>
          <w:rFonts w:eastAsia="Georgia" w:cs="Georgia"/>
          <w:szCs w:val="21"/>
        </w:rPr>
        <w:t xml:space="preserve">Le pilier 2 du PNSD </w:t>
      </w:r>
      <w:r w:rsidR="00226C28">
        <w:rPr>
          <w:rFonts w:eastAsia="Georgia" w:cs="Georgia"/>
          <w:szCs w:val="21"/>
        </w:rPr>
        <w:t>–</w:t>
      </w:r>
      <w:r w:rsidRPr="00226C28">
        <w:rPr>
          <w:rFonts w:eastAsia="Georgia" w:cs="Georgia"/>
          <w:szCs w:val="21"/>
        </w:rPr>
        <w:t xml:space="preserve"> </w:t>
      </w:r>
      <w:r w:rsidR="00226C28">
        <w:rPr>
          <w:rFonts w:eastAsia="Georgia" w:cs="Georgia"/>
          <w:szCs w:val="21"/>
        </w:rPr>
        <w:t>Renforcement de la bonne gouvernance, restauration de la bonne gouvernance, restauration de l’autorité de l’Etat et consolidation de la paix</w:t>
      </w:r>
      <w:r w:rsidRPr="00226C28">
        <w:rPr>
          <w:rFonts w:eastAsia="Georgia" w:cs="Georgia"/>
          <w:szCs w:val="21"/>
        </w:rPr>
        <w:t xml:space="preserve">- marque la volonté de l’Etat de travailler sur la gestion budgétaire (axe 8) et la gestion des finances publiques (axe 10) à travers, notamment, (i) la lutte contre le coulage des recettes, l’évasion et la fraude fiscale ; (ii) la mise en place la chaîne de la recette ; (iii) la mise en place du réseau des comptables publics et de la comptabilité à partie double ; (iv) l’informatisation (dématérialisation) du système fiscal en matière de déclaration et de perception des impôts pour plus d’efficacité du système fiscal ;  (v) modernisation des instruments fiscaux et renforcement des administrations fiscales et douanières ; Améliorer la gestion de la dépense, (vi) renforcement du contrôle des finances publiques; </w:t>
      </w:r>
      <w:proofErr w:type="spellStart"/>
      <w:r w:rsidRPr="00226C28">
        <w:rPr>
          <w:rFonts w:eastAsia="Georgia" w:cs="Georgia"/>
          <w:szCs w:val="21"/>
        </w:rPr>
        <w:t>etc</w:t>
      </w:r>
      <w:proofErr w:type="spellEnd"/>
      <w:r w:rsidRPr="139BABC0">
        <w:rPr>
          <w:rFonts w:ascii="Calibri" w:hAnsi="Calibri" w:eastAsia="Calibri" w:cs="Calibri"/>
          <w:sz w:val="22"/>
          <w:lang w:val="fr-FR"/>
        </w:rPr>
        <w:t xml:space="preserve">.  </w:t>
      </w:r>
    </w:p>
    <w:p w:rsidR="00BC7DEB" w:rsidP="005E5676" w:rsidRDefault="00BC7DEB" w14:paraId="2D5EBAB5" w14:textId="77777777">
      <w:pPr>
        <w:rPr>
          <w:rFonts w:eastAsia="Georgia" w:cs="Georgia"/>
          <w:szCs w:val="21"/>
        </w:rPr>
      </w:pPr>
    </w:p>
    <w:p w:rsidRPr="00B45F27" w:rsidR="00E12C51" w:rsidP="004D3392" w:rsidRDefault="004D3392" w14:paraId="17227923" w14:textId="45D067C4">
      <w:pPr>
        <w:pStyle w:val="Caption"/>
        <w:jc w:val="left"/>
        <w:rPr>
          <w:rFonts w:ascii="Calibri" w:hAnsi="Calibri" w:eastAsia="Calibri" w:cs="Calibri"/>
          <w:color w:val="585756"/>
        </w:rPr>
      </w:pPr>
      <w:bookmarkStart w:name="_Toc113739938" w:id="265"/>
      <w:r w:rsidRPr="00B45F27">
        <w:rPr>
          <w:color w:val="585756"/>
        </w:rPr>
        <w:t xml:space="preserve">Figure </w:t>
      </w:r>
      <w:r w:rsidRPr="00B45F27">
        <w:rPr>
          <w:color w:val="585756"/>
        </w:rPr>
        <w:fldChar w:fldCharType="begin"/>
      </w:r>
      <w:r w:rsidRPr="00B45F27">
        <w:rPr>
          <w:color w:val="585756"/>
        </w:rPr>
        <w:instrText>SEQ Figure \* ARABIC</w:instrText>
      </w:r>
      <w:r w:rsidRPr="00B45F27">
        <w:rPr>
          <w:color w:val="585756"/>
        </w:rPr>
        <w:fldChar w:fldCharType="separate"/>
      </w:r>
      <w:r w:rsidRPr="00B45F27">
        <w:rPr>
          <w:noProof/>
          <w:color w:val="585756"/>
        </w:rPr>
        <w:t>9</w:t>
      </w:r>
      <w:r w:rsidRPr="00B45F27">
        <w:rPr>
          <w:color w:val="585756"/>
        </w:rPr>
        <w:fldChar w:fldCharType="end"/>
      </w:r>
      <w:r w:rsidRPr="00B45F27">
        <w:rPr>
          <w:color w:val="585756"/>
        </w:rPr>
        <w:t xml:space="preserve"> </w:t>
      </w:r>
      <w:r w:rsidRPr="00B45F27" w:rsidR="00E12C51">
        <w:rPr>
          <w:rFonts w:eastAsia="Times New Roman" w:cs="Segoe UI"/>
          <w:color w:val="585756"/>
          <w:shd w:val="clear" w:color="auto" w:fill="FFFFFF"/>
          <w:lang w:eastAsia="fr-FR"/>
        </w:rPr>
        <w:t>– Chaîne de résultats fonds de gouvernance financière</w:t>
      </w:r>
      <w:bookmarkEnd w:id="265"/>
    </w:p>
    <w:p w:rsidR="000133AB" w:rsidP="00EA1255" w:rsidRDefault="000133AB" w14:paraId="66EDB34D" w14:textId="25AA83D3">
      <w:pPr>
        <w:rPr>
          <w:lang w:val="fr-FR"/>
        </w:rPr>
      </w:pPr>
      <w:r>
        <w:rPr>
          <w:noProof/>
        </w:rPr>
        <mc:AlternateContent>
          <mc:Choice Requires="wpg">
            <w:drawing>
              <wp:anchor distT="0" distB="0" distL="114300" distR="114300" simplePos="0" relativeHeight="251658243" behindDoc="0" locked="0" layoutInCell="1" allowOverlap="1" wp14:anchorId="198FEF33" wp14:editId="59B3D08B">
                <wp:simplePos x="0" y="0"/>
                <wp:positionH relativeFrom="margin">
                  <wp:posOffset>-4445</wp:posOffset>
                </wp:positionH>
                <wp:positionV relativeFrom="paragraph">
                  <wp:posOffset>0</wp:posOffset>
                </wp:positionV>
                <wp:extent cx="5685153" cy="2981739"/>
                <wp:effectExtent l="0" t="0" r="0" b="9525"/>
                <wp:wrapTopAndBottom/>
                <wp:docPr id="62" name="Groupe 1"/>
                <wp:cNvGraphicFramePr/>
                <a:graphic xmlns:a="http://schemas.openxmlformats.org/drawingml/2006/main">
                  <a:graphicData uri="http://schemas.microsoft.com/office/word/2010/wordprocessingGroup">
                    <wpg:wgp>
                      <wpg:cNvGrpSpPr/>
                      <wpg:grpSpPr>
                        <a:xfrm>
                          <a:off x="0" y="0"/>
                          <a:ext cx="5685153" cy="2981739"/>
                          <a:chOff x="0" y="0"/>
                          <a:chExt cx="5685153" cy="2981739"/>
                        </a:xfrm>
                      </wpg:grpSpPr>
                      <wps:wsp>
                        <wps:cNvPr id="63" name="Rectangle 67"/>
                        <wps:cNvSpPr/>
                        <wps:spPr>
                          <a:xfrm>
                            <a:off x="4507" y="770035"/>
                            <a:ext cx="5680645" cy="613498"/>
                          </a:xfrm>
                          <a:prstGeom prst="rect">
                            <a:avLst/>
                          </a:prstGeom>
                          <a:solidFill>
                            <a:srgbClr val="D0CECE"/>
                          </a:solidFill>
                          <a:ln cap="flat">
                            <a:noFill/>
                            <a:prstDash val="solid"/>
                          </a:ln>
                        </wps:spPr>
                        <wps:txbx>
                          <w:txbxContent>
                            <w:p w:rsidR="000133AB" w:rsidP="000133AB" w:rsidRDefault="000133AB" w14:paraId="0FB5ADD9" w14:textId="77777777">
                              <w:pPr>
                                <w:jc w:val="center"/>
                              </w:pPr>
                              <w:r>
                                <w:rPr>
                                  <w:rFonts w:ascii="Calibri" w:hAnsi="Calibri" w:cs="Arial"/>
                                  <w:color w:val="000000"/>
                                  <w:kern w:val="3"/>
                                  <w:sz w:val="18"/>
                                  <w:szCs w:val="18"/>
                                  <w:u w:val="single"/>
                                </w:rPr>
                                <w:t>Objectif Spécifique 3 du pilier 4 vertical</w:t>
                              </w:r>
                              <w:r>
                                <w:rPr>
                                  <w:rFonts w:ascii="Calibri" w:hAnsi="Calibri" w:cs="Arial"/>
                                  <w:color w:val="FFFFFF"/>
                                  <w:kern w:val="3"/>
                                  <w:sz w:val="18"/>
                                  <w:szCs w:val="18"/>
                                  <w:u w:val="single"/>
                                </w:rPr>
                                <w:br/>
                              </w:r>
                              <w:r>
                                <w:rPr>
                                  <w:rFonts w:ascii="Calibri" w:hAnsi="Calibri" w:cs="Arial"/>
                                  <w:b/>
                                  <w:bCs/>
                                  <w:color w:val="000000"/>
                                  <w:kern w:val="3"/>
                                  <w:sz w:val="18"/>
                                  <w:szCs w:val="18"/>
                                </w:rPr>
                                <w:t>La mobilisation des ressources financières internes et leur utilisation efficace et transparente sont améliorées afin d'augmenter la qualité des services sociaux destinés aux populations.</w:t>
                              </w:r>
                            </w:p>
                          </w:txbxContent>
                        </wps:txbx>
                        <wps:bodyPr vert="horz" wrap="square" lIns="91440" tIns="45720" rIns="91440" bIns="45720" anchor="ctr" anchorCtr="0" compatLnSpc="0">
                          <a:noAutofit/>
                        </wps:bodyPr>
                      </wps:wsp>
                      <wps:wsp>
                        <wps:cNvPr id="64" name="Rectangle 68"/>
                        <wps:cNvSpPr/>
                        <wps:spPr>
                          <a:xfrm>
                            <a:off x="1362" y="1448373"/>
                            <a:ext cx="1337776" cy="1533366"/>
                          </a:xfrm>
                          <a:prstGeom prst="rect">
                            <a:avLst/>
                          </a:prstGeom>
                          <a:solidFill>
                            <a:srgbClr val="E65300"/>
                          </a:solidFill>
                          <a:ln cap="flat">
                            <a:noFill/>
                            <a:prstDash val="solid"/>
                          </a:ln>
                        </wps:spPr>
                        <wps:txbx>
                          <w:txbxContent>
                            <w:p w:rsidR="000133AB" w:rsidP="000133AB" w:rsidRDefault="000133AB" w14:paraId="39004336" w14:textId="77777777">
                              <w:pPr>
                                <w:jc w:val="center"/>
                              </w:pPr>
                              <w:r>
                                <w:rPr>
                                  <w:rFonts w:ascii="Calibri" w:hAnsi="Calibri" w:cs="Arial"/>
                                  <w:color w:val="FFFFFF"/>
                                  <w:kern w:val="3"/>
                                  <w:sz w:val="18"/>
                                  <w:szCs w:val="18"/>
                                  <w:u w:val="single"/>
                                </w:rPr>
                                <w:t>Résultat 1 :</w:t>
                              </w:r>
                              <w:r>
                                <w:rPr>
                                  <w:rFonts w:ascii="Calibri" w:hAnsi="Calibri" w:cs="Arial"/>
                                  <w:color w:val="FFFFFF"/>
                                  <w:kern w:val="3"/>
                                  <w:sz w:val="18"/>
                                  <w:szCs w:val="18"/>
                                  <w:u w:val="single"/>
                                </w:rPr>
                                <w:br/>
                              </w:r>
                              <w:r>
                                <w:rPr>
                                  <w:rFonts w:ascii="Calibri" w:hAnsi="Calibri" w:cs="Arial"/>
                                  <w:b/>
                                  <w:bCs/>
                                  <w:color w:val="FFFFFF"/>
                                  <w:kern w:val="3"/>
                                  <w:sz w:val="18"/>
                                  <w:szCs w:val="18"/>
                                </w:rPr>
                                <w:t xml:space="preserve">Le Ministère des finances et les régies financières (la DGI et la DGRAD) augmentent la </w:t>
                              </w:r>
                              <w:r>
                                <w:rPr>
                                  <w:rFonts w:ascii="Calibri" w:hAnsi="Calibri" w:cs="Arial"/>
                                  <w:b/>
                                  <w:bCs/>
                                  <w:color w:val="FFFFFF"/>
                                  <w:kern w:val="3"/>
                                  <w:sz w:val="18"/>
                                  <w:szCs w:val="18"/>
                                  <w:u w:val="single"/>
                                </w:rPr>
                                <w:t>mobilisation</w:t>
                              </w:r>
                              <w:r>
                                <w:rPr>
                                  <w:rFonts w:ascii="Calibri" w:hAnsi="Calibri" w:cs="Arial"/>
                                  <w:b/>
                                  <w:bCs/>
                                  <w:color w:val="FFFFFF"/>
                                  <w:kern w:val="3"/>
                                  <w:sz w:val="18"/>
                                  <w:szCs w:val="18"/>
                                </w:rPr>
                                <w:t xml:space="preserve"> équitable et transparente des </w:t>
                              </w:r>
                              <w:r>
                                <w:rPr>
                                  <w:rFonts w:ascii="Calibri" w:hAnsi="Calibri" w:cs="Arial"/>
                                  <w:b/>
                                  <w:bCs/>
                                  <w:color w:val="FFFFFF"/>
                                  <w:kern w:val="3"/>
                                  <w:sz w:val="18"/>
                                  <w:szCs w:val="18"/>
                                  <w:u w:val="single"/>
                                </w:rPr>
                                <w:t>recettes</w:t>
                              </w:r>
                              <w:r>
                                <w:rPr>
                                  <w:rFonts w:ascii="Calibri" w:hAnsi="Calibri" w:cs="Arial"/>
                                  <w:b/>
                                  <w:bCs/>
                                  <w:color w:val="FFFFFF"/>
                                  <w:kern w:val="3"/>
                                  <w:sz w:val="18"/>
                                  <w:szCs w:val="18"/>
                                </w:rPr>
                                <w:t>.</w:t>
                              </w:r>
                            </w:p>
                          </w:txbxContent>
                        </wps:txbx>
                        <wps:bodyPr vert="horz" wrap="square" lIns="91440" tIns="45720" rIns="91440" bIns="45720" anchor="t" anchorCtr="0" compatLnSpc="0">
                          <a:noAutofit/>
                        </wps:bodyPr>
                      </wps:wsp>
                      <wps:wsp>
                        <wps:cNvPr id="65" name="Rectangle 69"/>
                        <wps:cNvSpPr/>
                        <wps:spPr>
                          <a:xfrm>
                            <a:off x="3140159" y="1448309"/>
                            <a:ext cx="1338690" cy="1533366"/>
                          </a:xfrm>
                          <a:prstGeom prst="rect">
                            <a:avLst/>
                          </a:prstGeom>
                          <a:solidFill>
                            <a:srgbClr val="E65300"/>
                          </a:solidFill>
                          <a:ln cap="flat">
                            <a:noFill/>
                            <a:prstDash val="solid"/>
                          </a:ln>
                        </wps:spPr>
                        <wps:txbx>
                          <w:txbxContent>
                            <w:p w:rsidR="000133AB" w:rsidP="000133AB" w:rsidRDefault="000133AB" w14:paraId="7A31C472"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3 :</w:t>
                              </w:r>
                              <w:r>
                                <w:rPr>
                                  <w:rFonts w:ascii="Calibri" w:hAnsi="Calibri" w:cs="Arial"/>
                                  <w:color w:val="FFFFFF"/>
                                  <w:kern w:val="3"/>
                                  <w:sz w:val="18"/>
                                  <w:szCs w:val="18"/>
                                </w:rPr>
                                <w:br/>
                              </w:r>
                              <w:r>
                                <w:rPr>
                                  <w:rFonts w:ascii="Calibri" w:hAnsi="Calibri" w:cs="Arial"/>
                                  <w:b/>
                                  <w:bCs/>
                                  <w:color w:val="FFFFFF"/>
                                  <w:kern w:val="3"/>
                                  <w:sz w:val="18"/>
                                  <w:szCs w:val="18"/>
                                </w:rPr>
                                <w:t>Les citoyens et la société civile exercent un contrôle sur la mobilisation des ressources et la gestion des dépenses.</w:t>
                              </w:r>
                            </w:p>
                          </w:txbxContent>
                        </wps:txbx>
                        <wps:bodyPr vert="horz" wrap="square" lIns="91440" tIns="45720" rIns="91440" bIns="45720" anchor="t" anchorCtr="0" compatLnSpc="0">
                          <a:noAutofit/>
                        </wps:bodyPr>
                      </wps:wsp>
                      <wps:wsp>
                        <wps:cNvPr id="66" name="Rectangle 70"/>
                        <wps:cNvSpPr/>
                        <wps:spPr>
                          <a:xfrm>
                            <a:off x="1383706" y="1448346"/>
                            <a:ext cx="1735842" cy="1533366"/>
                          </a:xfrm>
                          <a:prstGeom prst="rect">
                            <a:avLst/>
                          </a:prstGeom>
                          <a:solidFill>
                            <a:srgbClr val="E65300"/>
                          </a:solidFill>
                          <a:ln cap="flat">
                            <a:noFill/>
                            <a:prstDash val="solid"/>
                          </a:ln>
                        </wps:spPr>
                        <wps:txbx>
                          <w:txbxContent>
                            <w:p w:rsidR="000133AB" w:rsidP="000133AB" w:rsidRDefault="000133AB" w14:paraId="53D50827"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2 :</w:t>
                              </w:r>
                              <w:r>
                                <w:rPr>
                                  <w:rFonts w:ascii="Calibri" w:hAnsi="Calibri" w:cs="Arial"/>
                                  <w:color w:val="FFFFFF"/>
                                  <w:kern w:val="3"/>
                                  <w:sz w:val="18"/>
                                  <w:szCs w:val="18"/>
                                  <w:u w:val="single"/>
                                </w:rPr>
                                <w:br/>
                              </w:r>
                              <w:r>
                                <w:rPr>
                                  <w:rFonts w:ascii="Calibri" w:hAnsi="Calibri" w:cs="Arial"/>
                                  <w:b/>
                                  <w:bCs/>
                                  <w:color w:val="FFFFFF"/>
                                  <w:kern w:val="3"/>
                                  <w:sz w:val="18"/>
                                  <w:szCs w:val="18"/>
                                </w:rPr>
                                <w:t xml:space="preserve">Le Ministère du budget et les Ministères sectoriels (santé, éducation, agriculture) disposent d'un cadre budgétaire et de dépenses publiques crédible, </w:t>
                              </w:r>
                              <w:r>
                                <w:rPr>
                                  <w:rFonts w:ascii="Calibri" w:hAnsi="Calibri" w:cs="Arial"/>
                                  <w:b/>
                                  <w:bCs/>
                                  <w:color w:val="FFFFFF"/>
                                  <w:kern w:val="3"/>
                                  <w:sz w:val="18"/>
                                  <w:szCs w:val="18"/>
                                </w:rPr>
                                <w:t>particpatif, transparent et aligné sur les politiques publiques. </w:t>
                              </w:r>
                            </w:p>
                          </w:txbxContent>
                        </wps:txbx>
                        <wps:bodyPr vert="horz" wrap="square" lIns="91440" tIns="45720" rIns="91440" bIns="45720" anchor="t" anchorCtr="0" compatLnSpc="0">
                          <a:noAutofit/>
                        </wps:bodyPr>
                      </wps:wsp>
                      <wps:wsp>
                        <wps:cNvPr id="67" name="Titre 4"/>
                        <wps:cNvSpPr txBox="1"/>
                        <wps:spPr>
                          <a:xfrm>
                            <a:off x="0" y="0"/>
                            <a:ext cx="5685153" cy="707663"/>
                          </a:xfrm>
                          <a:prstGeom prst="rect">
                            <a:avLst/>
                          </a:prstGeom>
                          <a:solidFill>
                            <a:srgbClr val="585756"/>
                          </a:solidFill>
                        </wps:spPr>
                        <wps:txbx>
                          <w:txbxContent>
                            <w:p w:rsidR="000133AB" w:rsidP="000133AB" w:rsidRDefault="000133AB" w14:paraId="4832B31D" w14:textId="77777777">
                              <w:pPr>
                                <w:jc w:val="center"/>
                              </w:pPr>
                              <w:r>
                                <w:rPr>
                                  <w:rFonts w:ascii="Calibri" w:hAnsi="Calibri" w:cs="Arial"/>
                                  <w:color w:val="FFFFFF"/>
                                  <w:kern w:val="3"/>
                                  <w:sz w:val="18"/>
                                  <w:szCs w:val="18"/>
                                  <w:u w:val="single"/>
                                </w:rPr>
                                <w:t>Objectif Général du pilier 4</w:t>
                              </w:r>
                              <w:r>
                                <w:rPr>
                                  <w:rFonts w:ascii="Calibri" w:hAnsi="Calibri" w:cs="Arial"/>
                                  <w:b/>
                                  <w:bCs/>
                                  <w:color w:val="000000"/>
                                  <w:kern w:val="3"/>
                                  <w:sz w:val="18"/>
                                  <w:szCs w:val="18"/>
                                  <w:u w:val="single"/>
                                </w:rPr>
                                <w:br/>
                              </w:r>
                              <w:r>
                                <w:rPr>
                                  <w:rFonts w:ascii="Calibri" w:hAnsi="Calibri" w:cs="Arial"/>
                                  <w:b/>
                                  <w:bCs/>
                                  <w:color w:val="FFFFFF"/>
                                  <w:kern w:val="3"/>
                                  <w:sz w:val="18"/>
                                  <w:szCs w:val="18"/>
                                </w:rPr>
                                <w:t>Appuyer la consolidation de la démocratie et de l'Etat de Droit au travers du renforcement de la gouvernance et de la promotion et du respect des Droits Humains.</w:t>
                              </w:r>
                            </w:p>
                          </w:txbxContent>
                        </wps:txbx>
                        <wps:bodyPr vert="horz" wrap="square" lIns="91440" tIns="45720" rIns="91440" bIns="45720" anchor="ctr" anchorCtr="0" compatLnSpc="0">
                          <a:normAutofit/>
                        </wps:bodyPr>
                      </wps:wsp>
                      <wps:wsp>
                        <wps:cNvPr id="68" name="Rectangle 72"/>
                        <wps:cNvSpPr/>
                        <wps:spPr>
                          <a:xfrm>
                            <a:off x="4507745" y="1448300"/>
                            <a:ext cx="1170203" cy="1533366"/>
                          </a:xfrm>
                          <a:prstGeom prst="rect">
                            <a:avLst/>
                          </a:prstGeom>
                          <a:solidFill>
                            <a:srgbClr val="E65300"/>
                          </a:solidFill>
                          <a:ln cap="flat">
                            <a:noFill/>
                            <a:prstDash val="solid"/>
                          </a:ln>
                        </wps:spPr>
                        <wps:txbx>
                          <w:txbxContent>
                            <w:p w:rsidR="000133AB" w:rsidP="000133AB" w:rsidRDefault="000133AB" w14:paraId="2A233962"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4 :</w:t>
                              </w:r>
                              <w:r>
                                <w:rPr>
                                  <w:rFonts w:ascii="Calibri" w:hAnsi="Calibri" w:cs="Arial"/>
                                  <w:color w:val="FFFFFF"/>
                                  <w:kern w:val="3"/>
                                  <w:sz w:val="18"/>
                                  <w:szCs w:val="18"/>
                                </w:rPr>
                                <w:br/>
                              </w:r>
                              <w:r>
                                <w:rPr>
                                  <w:rFonts w:ascii="Calibri" w:hAnsi="Calibri" w:cs="Arial"/>
                                  <w:b/>
                                  <w:bCs/>
                                  <w:color w:val="FFFFFF"/>
                                  <w:kern w:val="3"/>
                                  <w:sz w:val="18"/>
                                  <w:szCs w:val="18"/>
                                </w:rPr>
                                <w:t xml:space="preserve">Les institutions en charge du </w:t>
                              </w:r>
                              <w:r>
                                <w:rPr>
                                  <w:rFonts w:ascii="Calibri" w:hAnsi="Calibri" w:cs="Arial"/>
                                  <w:b/>
                                  <w:bCs/>
                                  <w:color w:val="FFFFFF"/>
                                  <w:kern w:val="3"/>
                                  <w:sz w:val="18"/>
                                  <w:szCs w:val="18"/>
                                  <w:u w:val="single"/>
                                </w:rPr>
                                <w:t>contrôle</w:t>
                              </w:r>
                              <w:r>
                                <w:rPr>
                                  <w:rFonts w:ascii="Calibri" w:hAnsi="Calibri" w:cs="Arial"/>
                                  <w:b/>
                                  <w:bCs/>
                                  <w:color w:val="FFFFFF"/>
                                  <w:kern w:val="3"/>
                                  <w:sz w:val="18"/>
                                  <w:szCs w:val="18"/>
                                </w:rPr>
                                <w:t xml:space="preserve"> des finances publiques assurent la bonne gestion des fonds publics.</w:t>
                              </w:r>
                            </w:p>
                          </w:txbxContent>
                        </wps:txbx>
                        <wps:bodyPr vert="horz" wrap="square" lIns="91440" tIns="45720" rIns="91440" bIns="45720" anchor="t" anchorCtr="0" compatLnSpc="0">
                          <a:noAutofit/>
                        </wps:bodyPr>
                      </wps:wsp>
                    </wpg:wgp>
                  </a:graphicData>
                </a:graphic>
              </wp:anchor>
            </w:drawing>
          </mc:Choice>
          <mc:Fallback>
            <w:pict w14:anchorId="4B9351C7">
              <v:group id="_x0000_s1054" style="position:absolute;left:0;text-align:left;margin-left:-.35pt;margin-top:0;width:447.65pt;height:234.8pt;z-index:251658243;mso-position-horizontal-relative:margin" coordsize="56851,29817" w14:anchorId="198FEF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">
                <v:rect id="Rectangle 67" style="position:absolute;left:45;top:7700;width:56806;height:6135;visibility:visible;mso-wrap-style:square;v-text-anchor:middle" o:spid="_x0000_s1055" fillcolor="#d0cec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">
                  <v:textbox>
                    <w:txbxContent>
                      <w:p w:rsidR="000133AB" w:rsidP="000133AB" w:rsidRDefault="000133AB" w14:paraId="7CA7FC24" w14:textId="77777777">
                        <w:pPr>
                          <w:jc w:val="center"/>
                        </w:pPr>
                        <w:r>
                          <w:rPr>
                            <w:rFonts w:ascii="Calibri" w:hAnsi="Calibri" w:cs="Arial"/>
                            <w:color w:val="000000"/>
                            <w:kern w:val="3"/>
                            <w:sz w:val="18"/>
                            <w:szCs w:val="18"/>
                            <w:u w:val="single"/>
                          </w:rPr>
                          <w:t>Objectif Spécifique 3 du pilier 4 vertical</w:t>
                        </w:r>
                        <w:r>
                          <w:rPr>
                            <w:rFonts w:ascii="Calibri" w:hAnsi="Calibri" w:cs="Arial"/>
                            <w:color w:val="FFFFFF"/>
                            <w:kern w:val="3"/>
                            <w:sz w:val="18"/>
                            <w:szCs w:val="18"/>
                            <w:u w:val="single"/>
                          </w:rPr>
                          <w:br/>
                        </w:r>
                        <w:r>
                          <w:rPr>
                            <w:rFonts w:ascii="Calibri" w:hAnsi="Calibri" w:cs="Arial"/>
                            <w:b/>
                            <w:bCs/>
                            <w:color w:val="000000"/>
                            <w:kern w:val="3"/>
                            <w:sz w:val="18"/>
                            <w:szCs w:val="18"/>
                          </w:rPr>
                          <w:t>La mobilisation des ressources financières internes et leur utilisation efficace et transparente sont améliorées afin d'augmenter la qualité des services sociaux destinés aux populations.</w:t>
                        </w:r>
                      </w:p>
                    </w:txbxContent>
                  </v:textbox>
                </v:rect>
                <v:rect id="Rectangle 68" style="position:absolute;left:13;top:14483;width:13378;height:15334;visibility:visible;mso-wrap-style:square;v-text-anchor:top" o:spid="_x0000_s1056"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">
                  <v:textbox>
                    <w:txbxContent>
                      <w:p w:rsidR="000133AB" w:rsidP="000133AB" w:rsidRDefault="000133AB" w14:paraId="5310E62A" w14:textId="77777777">
                        <w:pPr>
                          <w:jc w:val="center"/>
                        </w:pPr>
                        <w:r>
                          <w:rPr>
                            <w:rFonts w:ascii="Calibri" w:hAnsi="Calibri" w:cs="Arial"/>
                            <w:color w:val="FFFFFF"/>
                            <w:kern w:val="3"/>
                            <w:sz w:val="18"/>
                            <w:szCs w:val="18"/>
                            <w:u w:val="single"/>
                          </w:rPr>
                          <w:t>Résultat 1 :</w:t>
                        </w:r>
                        <w:r>
                          <w:rPr>
                            <w:rFonts w:ascii="Calibri" w:hAnsi="Calibri" w:cs="Arial"/>
                            <w:color w:val="FFFFFF"/>
                            <w:kern w:val="3"/>
                            <w:sz w:val="18"/>
                            <w:szCs w:val="18"/>
                            <w:u w:val="single"/>
                          </w:rPr>
                          <w:br/>
                        </w:r>
                        <w:r>
                          <w:rPr>
                            <w:rFonts w:ascii="Calibri" w:hAnsi="Calibri" w:cs="Arial"/>
                            <w:b/>
                            <w:bCs/>
                            <w:color w:val="FFFFFF"/>
                            <w:kern w:val="3"/>
                            <w:sz w:val="18"/>
                            <w:szCs w:val="18"/>
                          </w:rPr>
                          <w:t xml:space="preserve">Le Ministère des finances et les régies financières (la DGI et la DGRAD) augmentent la </w:t>
                        </w:r>
                        <w:r>
                          <w:rPr>
                            <w:rFonts w:ascii="Calibri" w:hAnsi="Calibri" w:cs="Arial"/>
                            <w:b/>
                            <w:bCs/>
                            <w:color w:val="FFFFFF"/>
                            <w:kern w:val="3"/>
                            <w:sz w:val="18"/>
                            <w:szCs w:val="18"/>
                            <w:u w:val="single"/>
                          </w:rPr>
                          <w:t>mobilisation</w:t>
                        </w:r>
                        <w:r>
                          <w:rPr>
                            <w:rFonts w:ascii="Calibri" w:hAnsi="Calibri" w:cs="Arial"/>
                            <w:b/>
                            <w:bCs/>
                            <w:color w:val="FFFFFF"/>
                            <w:kern w:val="3"/>
                            <w:sz w:val="18"/>
                            <w:szCs w:val="18"/>
                          </w:rPr>
                          <w:t xml:space="preserve"> équitable et transparente des </w:t>
                        </w:r>
                        <w:r>
                          <w:rPr>
                            <w:rFonts w:ascii="Calibri" w:hAnsi="Calibri" w:cs="Arial"/>
                            <w:b/>
                            <w:bCs/>
                            <w:color w:val="FFFFFF"/>
                            <w:kern w:val="3"/>
                            <w:sz w:val="18"/>
                            <w:szCs w:val="18"/>
                            <w:u w:val="single"/>
                          </w:rPr>
                          <w:t>recettes</w:t>
                        </w:r>
                        <w:r>
                          <w:rPr>
                            <w:rFonts w:ascii="Calibri" w:hAnsi="Calibri" w:cs="Arial"/>
                            <w:b/>
                            <w:bCs/>
                            <w:color w:val="FFFFFF"/>
                            <w:kern w:val="3"/>
                            <w:sz w:val="18"/>
                            <w:szCs w:val="18"/>
                          </w:rPr>
                          <w:t>.</w:t>
                        </w:r>
                      </w:p>
                    </w:txbxContent>
                  </v:textbox>
                </v:rect>
                <v:rect id="Rectangle 69" style="position:absolute;left:31401;top:14483;width:13387;height:15333;visibility:visible;mso-wrap-style:square;v-text-anchor:top" o:spid="_x0000_s1057"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">
                  <v:textbox>
                    <w:txbxContent>
                      <w:p w:rsidR="000133AB" w:rsidP="000133AB" w:rsidRDefault="000133AB" w14:paraId="47543707"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3 :</w:t>
                        </w:r>
                        <w:r>
                          <w:rPr>
                            <w:rFonts w:ascii="Calibri" w:hAnsi="Calibri" w:cs="Arial"/>
                            <w:color w:val="FFFFFF"/>
                            <w:kern w:val="3"/>
                            <w:sz w:val="18"/>
                            <w:szCs w:val="18"/>
                          </w:rPr>
                          <w:br/>
                        </w:r>
                        <w:r>
                          <w:rPr>
                            <w:rFonts w:ascii="Calibri" w:hAnsi="Calibri" w:cs="Arial"/>
                            <w:b/>
                            <w:bCs/>
                            <w:color w:val="FFFFFF"/>
                            <w:kern w:val="3"/>
                            <w:sz w:val="18"/>
                            <w:szCs w:val="18"/>
                          </w:rPr>
                          <w:t>Les citoyens et la société civile exercent un contrôle sur la mobilisation des ressources et la gestion des dépenses.</w:t>
                        </w:r>
                      </w:p>
                    </w:txbxContent>
                  </v:textbox>
                </v:rect>
                <v:rect id="Rectangle 70" style="position:absolute;left:13837;top:14483;width:17358;height:15334;visibility:visible;mso-wrap-style:square;v-text-anchor:top" o:spid="_x0000_s1058"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">
                  <v:textbox>
                    <w:txbxContent>
                      <w:p w:rsidR="000133AB" w:rsidP="000133AB" w:rsidRDefault="000133AB" w14:paraId="011A9F45"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2 :</w:t>
                        </w:r>
                        <w:r>
                          <w:rPr>
                            <w:rFonts w:ascii="Calibri" w:hAnsi="Calibri" w:cs="Arial"/>
                            <w:color w:val="FFFFFF"/>
                            <w:kern w:val="3"/>
                            <w:sz w:val="18"/>
                            <w:szCs w:val="18"/>
                            <w:u w:val="single"/>
                          </w:rPr>
                          <w:br/>
                        </w:r>
                        <w:r>
                          <w:rPr>
                            <w:rFonts w:ascii="Calibri" w:hAnsi="Calibri" w:cs="Arial"/>
                            <w:b/>
                            <w:bCs/>
                            <w:color w:val="FFFFFF"/>
                            <w:kern w:val="3"/>
                            <w:sz w:val="18"/>
                            <w:szCs w:val="18"/>
                          </w:rPr>
                          <w:t xml:space="preserve">Le Ministère du budget et les Ministères sectoriels (santé, éducation, agriculture) disposent d'un cadre budgétaire et de dépenses publiques crédible, </w:t>
                        </w:r>
                        <w:r>
                          <w:rPr>
                            <w:rFonts w:ascii="Calibri" w:hAnsi="Calibri" w:cs="Arial"/>
                            <w:b/>
                            <w:bCs/>
                            <w:color w:val="FFFFFF"/>
                            <w:kern w:val="3"/>
                            <w:sz w:val="18"/>
                            <w:szCs w:val="18"/>
                          </w:rPr>
                          <w:t>particpatif, transparent et aligné sur les politiques publiques. </w:t>
                        </w:r>
                      </w:p>
                    </w:txbxContent>
                  </v:textbox>
                </v:rect>
                <v:shape id="Titre 4" style="position:absolute;width:56851;height:7076;visibility:visible;mso-wrap-style:square;v-text-anchor:middle" o:spid="_x0000_s1059" fillcolor="#585756"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">
                  <v:textbox>
                    <w:txbxContent>
                      <w:p w:rsidR="000133AB" w:rsidP="000133AB" w:rsidRDefault="000133AB" w14:paraId="48A8AF67" w14:textId="77777777">
                        <w:pPr>
                          <w:jc w:val="center"/>
                        </w:pPr>
                        <w:r>
                          <w:rPr>
                            <w:rFonts w:ascii="Calibri" w:hAnsi="Calibri" w:cs="Arial"/>
                            <w:color w:val="FFFFFF"/>
                            <w:kern w:val="3"/>
                            <w:sz w:val="18"/>
                            <w:szCs w:val="18"/>
                            <w:u w:val="single"/>
                          </w:rPr>
                          <w:t>Objectif Général du pilier 4</w:t>
                        </w:r>
                        <w:r>
                          <w:rPr>
                            <w:rFonts w:ascii="Calibri" w:hAnsi="Calibri" w:cs="Arial"/>
                            <w:b/>
                            <w:bCs/>
                            <w:color w:val="000000"/>
                            <w:kern w:val="3"/>
                            <w:sz w:val="18"/>
                            <w:szCs w:val="18"/>
                            <w:u w:val="single"/>
                          </w:rPr>
                          <w:br/>
                        </w:r>
                        <w:r>
                          <w:rPr>
                            <w:rFonts w:ascii="Calibri" w:hAnsi="Calibri" w:cs="Arial"/>
                            <w:b/>
                            <w:bCs/>
                            <w:color w:val="FFFFFF"/>
                            <w:kern w:val="3"/>
                            <w:sz w:val="18"/>
                            <w:szCs w:val="18"/>
                          </w:rPr>
                          <w:t>Appuyer la consolidation de la démocratie et de l'Etat de Droit au travers du renforcement de la gouvernance et de la promotion et du respect des Droits Humains.</w:t>
                        </w:r>
                      </w:p>
                    </w:txbxContent>
                  </v:textbox>
                </v:shape>
                <v:rect id="Rectangle 72" style="position:absolute;left:45077;top:14483;width:11702;height:15333;visibility:visible;mso-wrap-style:square;v-text-anchor:top" o:spid="_x0000_s1060"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">
                  <v:textbox>
                    <w:txbxContent>
                      <w:p w:rsidR="000133AB" w:rsidP="000133AB" w:rsidRDefault="000133AB" w14:paraId="357A2E95"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4 :</w:t>
                        </w:r>
                        <w:r>
                          <w:rPr>
                            <w:rFonts w:ascii="Calibri" w:hAnsi="Calibri" w:cs="Arial"/>
                            <w:color w:val="FFFFFF"/>
                            <w:kern w:val="3"/>
                            <w:sz w:val="18"/>
                            <w:szCs w:val="18"/>
                          </w:rPr>
                          <w:br/>
                        </w:r>
                        <w:r>
                          <w:rPr>
                            <w:rFonts w:ascii="Calibri" w:hAnsi="Calibri" w:cs="Arial"/>
                            <w:b/>
                            <w:bCs/>
                            <w:color w:val="FFFFFF"/>
                            <w:kern w:val="3"/>
                            <w:sz w:val="18"/>
                            <w:szCs w:val="18"/>
                          </w:rPr>
                          <w:t xml:space="preserve">Les institutions en charge du </w:t>
                        </w:r>
                        <w:r>
                          <w:rPr>
                            <w:rFonts w:ascii="Calibri" w:hAnsi="Calibri" w:cs="Arial"/>
                            <w:b/>
                            <w:bCs/>
                            <w:color w:val="FFFFFF"/>
                            <w:kern w:val="3"/>
                            <w:sz w:val="18"/>
                            <w:szCs w:val="18"/>
                            <w:u w:val="single"/>
                          </w:rPr>
                          <w:t>contrôle</w:t>
                        </w:r>
                        <w:r>
                          <w:rPr>
                            <w:rFonts w:ascii="Calibri" w:hAnsi="Calibri" w:cs="Arial"/>
                            <w:b/>
                            <w:bCs/>
                            <w:color w:val="FFFFFF"/>
                            <w:kern w:val="3"/>
                            <w:sz w:val="18"/>
                            <w:szCs w:val="18"/>
                          </w:rPr>
                          <w:t xml:space="preserve"> des finances publiques assurent la bonne gestion des fonds publics.</w:t>
                        </w:r>
                      </w:p>
                    </w:txbxContent>
                  </v:textbox>
                </v:rect>
                <w10:wrap type="topAndBottom" anchorx="margin"/>
              </v:group>
            </w:pict>
          </mc:Fallback>
        </mc:AlternateContent>
      </w:r>
    </w:p>
    <w:p w:rsidR="00CD6B19" w:rsidP="00BA5F07" w:rsidRDefault="6A5BC423" w14:paraId="2A2F059A" w14:textId="24848F74">
      <w:pPr>
        <w:pStyle w:val="Heading3"/>
        <w:numPr>
          <w:ilvl w:val="2"/>
          <w:numId w:val="39"/>
        </w:numPr>
        <w:ind w:left="709"/>
      </w:pPr>
      <w:bookmarkStart w:name="_Toc112687582" w:id="266"/>
      <w:bookmarkStart w:name="_Toc113810796" w:id="267"/>
      <w:r>
        <w:t>Résultat 1 </w:t>
      </w:r>
      <w:r w:rsidR="1E4480A6">
        <w:t>–</w:t>
      </w:r>
      <w:r>
        <w:t xml:space="preserve"> Le Ministère des finances et les régies financières (la DGI et la DGRAD) augmentent la mobilisation équitable et transparente des recettes</w:t>
      </w:r>
      <w:bookmarkEnd w:id="266"/>
      <w:bookmarkEnd w:id="267"/>
    </w:p>
    <w:p w:rsidRPr="002A5A63" w:rsidR="002A5A63" w:rsidP="00CD6B19" w:rsidRDefault="08D1A488" w14:paraId="551EA90E" w14:textId="538B830A">
      <w:pPr>
        <w:pStyle w:val="Heading3"/>
        <w:numPr>
          <w:ilvl w:val="0"/>
          <w:numId w:val="0"/>
        </w:numPr>
        <w:ind w:left="709"/>
      </w:pPr>
      <w:r>
        <w:t> </w:t>
      </w:r>
    </w:p>
    <w:p w:rsidRPr="00F64955" w:rsidR="002F31B7" w:rsidP="00DB1221" w:rsidRDefault="00EA1255" w14:paraId="0DDB0C02" w14:textId="7835CBF6">
      <w:pPr>
        <w:pBdr>
          <w:top w:val="single" w:color="auto" w:sz="4" w:space="1"/>
          <w:left w:val="single" w:color="auto" w:sz="4" w:space="4"/>
          <w:bottom w:val="single" w:color="auto" w:sz="4" w:space="1"/>
          <w:right w:val="single" w:color="auto" w:sz="4" w:space="4"/>
        </w:pBdr>
        <w:spacing w:after="0"/>
        <w:rPr>
          <w:b/>
          <w:bCs/>
        </w:rPr>
      </w:pPr>
      <w:r w:rsidRPr="00F64955">
        <w:rPr>
          <w:b/>
          <w:bCs/>
        </w:rPr>
        <w:t xml:space="preserve">A01-01. </w:t>
      </w:r>
      <w:r w:rsidRPr="00F64955" w:rsidR="1E997D14">
        <w:rPr>
          <w:b/>
          <w:bCs/>
        </w:rPr>
        <w:t xml:space="preserve">Accompagner le Ministère des Finances dans l’exercice de ses fonctions par une expertise de haut niveau </w:t>
      </w:r>
    </w:p>
    <w:p w:rsidR="002F31B7" w:rsidP="00CA1A21" w:rsidRDefault="00473D8E" w14:paraId="6B7E625D" w14:textId="502C379A">
      <w:pPr>
        <w:spacing w:before="240"/>
        <w:rPr>
          <w:rFonts w:eastAsia="Calibri" w:cs="Arial"/>
          <w:lang w:val="fr-FR"/>
        </w:rPr>
      </w:pPr>
      <w:r>
        <w:rPr>
          <w:rFonts w:eastAsia="Calibri" w:cs="Arial"/>
          <w:lang w:val="fr-FR"/>
        </w:rPr>
        <w:t>Une expertise de haut niveau ser</w:t>
      </w:r>
      <w:r w:rsidR="000D0373">
        <w:rPr>
          <w:rFonts w:eastAsia="Calibri" w:cs="Arial"/>
          <w:lang w:val="fr-FR"/>
        </w:rPr>
        <w:t>a mise à disposition du Ministère des Finances afin d’accompagner les différents services à la fois dans la mobilisation du fonds</w:t>
      </w:r>
      <w:r w:rsidR="009372F9">
        <w:rPr>
          <w:rFonts w:eastAsia="Calibri" w:cs="Arial"/>
          <w:lang w:val="fr-FR"/>
        </w:rPr>
        <w:t>, la mise en œuvre des études, expertises et petits investissement</w:t>
      </w:r>
      <w:r w:rsidR="00DD352A">
        <w:rPr>
          <w:rFonts w:eastAsia="Calibri" w:cs="Arial"/>
          <w:lang w:val="fr-FR"/>
        </w:rPr>
        <w:t xml:space="preserve">s ainsi que dans le suivi des actions. </w:t>
      </w:r>
      <w:r w:rsidR="00300DFE">
        <w:rPr>
          <w:rFonts w:eastAsia="Calibri" w:cs="Arial"/>
          <w:lang w:val="fr-FR"/>
        </w:rPr>
        <w:t xml:space="preserve">Cette expertise sera également chargée d’accompagner le poste </w:t>
      </w:r>
      <w:r w:rsidR="007A6D02">
        <w:rPr>
          <w:rFonts w:eastAsia="Calibri" w:cs="Arial"/>
          <w:lang w:val="fr-FR"/>
        </w:rPr>
        <w:t xml:space="preserve">diplomatique BE </w:t>
      </w:r>
      <w:r w:rsidR="00300DFE">
        <w:rPr>
          <w:rFonts w:eastAsia="Calibri" w:cs="Arial"/>
          <w:lang w:val="fr-FR"/>
        </w:rPr>
        <w:t xml:space="preserve">dans les différentes instances de dialogue, telles que </w:t>
      </w:r>
      <w:r w:rsidR="00CA6B8F">
        <w:rPr>
          <w:rFonts w:eastAsia="Calibri" w:cs="Arial"/>
          <w:lang w:val="fr-FR"/>
        </w:rPr>
        <w:t>le GIBS Finances.</w:t>
      </w:r>
      <w:r w:rsidR="007D384B">
        <w:rPr>
          <w:rFonts w:eastAsia="Calibri" w:cs="Arial"/>
          <w:lang w:val="fr-FR"/>
        </w:rPr>
        <w:t xml:space="preserve"> Cette expertise sera positionnée au sein du COREF. </w:t>
      </w:r>
    </w:p>
    <w:p w:rsidRPr="00F64955" w:rsidR="00EA1255" w:rsidP="00DB1221" w:rsidRDefault="345CC454" w14:paraId="44D2041D" w14:textId="2736DC0D">
      <w:pPr>
        <w:pBdr>
          <w:top w:val="single" w:color="auto" w:sz="4" w:space="1"/>
          <w:left w:val="single" w:color="auto" w:sz="4" w:space="4"/>
          <w:bottom w:val="single" w:color="auto" w:sz="4" w:space="1"/>
          <w:right w:val="single" w:color="auto" w:sz="4" w:space="4"/>
        </w:pBdr>
        <w:spacing w:after="0"/>
        <w:rPr>
          <w:b/>
          <w:bCs/>
        </w:rPr>
      </w:pPr>
      <w:r w:rsidRPr="00F64955">
        <w:rPr>
          <w:b/>
          <w:bCs/>
        </w:rPr>
        <w:t xml:space="preserve">A01-02. </w:t>
      </w:r>
      <w:r w:rsidRPr="00F64955" w:rsidR="2B6DACA2">
        <w:rPr>
          <w:b/>
          <w:bCs/>
        </w:rPr>
        <w:t>Appuyer la mobilisation des ressources domestiques</w:t>
      </w:r>
      <w:r w:rsidRPr="00F64955" w:rsidR="00EA1255">
        <w:rPr>
          <w:b/>
          <w:bCs/>
        </w:rPr>
        <w:footnoteReference w:id="4"/>
      </w:r>
    </w:p>
    <w:p w:rsidRPr="005F2C0B" w:rsidR="00EA1255" w:rsidP="00CA1A21" w:rsidRDefault="00EA1255" w14:paraId="47F49750" w14:textId="6F83F87D">
      <w:pPr>
        <w:spacing w:before="240"/>
        <w:rPr>
          <w:lang w:val="fr-FR"/>
        </w:rPr>
      </w:pPr>
      <w:r w:rsidRPr="005F2C0B">
        <w:rPr>
          <w:lang w:val="fr-FR"/>
        </w:rPr>
        <w:t xml:space="preserve">L’administration fiscale congolaise, à travers </w:t>
      </w:r>
      <w:r w:rsidR="007A6D02">
        <w:rPr>
          <w:lang w:val="fr-FR"/>
        </w:rPr>
        <w:t>s</w:t>
      </w:r>
      <w:r w:rsidRPr="005F2C0B">
        <w:rPr>
          <w:lang w:val="fr-FR"/>
        </w:rPr>
        <w:t xml:space="preserve">es régies financières, dispose des fonctions de bases essentielles attendues d’une administration des impôts et s’est dotée d’un programme de réformes et de modernisation dont la mise en œuvre produit des effets positifs perceptibles. Des avancées importantes concernent notamment un début de digitalisation des informations sur les contribuables dans les régies, la gestion du recouvrement et des mécanismes de prélèvements à la source ou encore la centralisation des paiements d’impôts auprès des banques commerciales ou institutions financières agréés qui sont supposées les transférer au compte du Trésor á la Banque centrale. </w:t>
      </w:r>
    </w:p>
    <w:p w:rsidRPr="005F2C0B" w:rsidR="00EA1255" w:rsidP="00EA1255" w:rsidRDefault="00EA1255" w14:paraId="0D5DBC8B" w14:textId="6903D2A8">
      <w:pPr>
        <w:rPr>
          <w:lang w:val="fr-FR"/>
        </w:rPr>
      </w:pPr>
      <w:r w:rsidRPr="005F2C0B">
        <w:rPr>
          <w:lang w:val="fr-FR"/>
        </w:rPr>
        <w:t xml:space="preserve">Cependant, d’importants défis subsistent et concernent notamment (TADAT 2017) : (i) l’exhaustivité et l’exactitude des données du registre des contribuables qui entachent sa crédibilité; (ii)l’insuffisance des initiatives visant à détecter de nouveaux contribuables et à élargir l’assiette fiscale;  (iii) l’absence d’un véritable processus structuré d’identification, d’évaluation et d’atténuation des risques institutionnels et d’incivisme fiscal; (iv) l’insuffisance de mécanismes incitatifs pour amener les contribuables à procéder aux déclarations volontaires et spontanées; (v) la gestion manuelle des arriérés d’impôts et des remboursements des crédits de TVA rendant le suivi et le contrôle difficiles; (vi) l’absence d’un système comptable automatisé qui garantisse le contrôle et l’exhaustivité de l’enregistrement des recettes fiscales; et (vii) l’insuffisance de mécanismes opérationnels de contrôle externe et d’audit interne de l’administration fiscale. Les chantiers à entreprendre sont nombreux et pourront se traduire </w:t>
      </w:r>
      <w:r w:rsidR="008773C5">
        <w:rPr>
          <w:lang w:val="fr-FR"/>
        </w:rPr>
        <w:t xml:space="preserve">entre autres </w:t>
      </w:r>
      <w:r w:rsidRPr="005F2C0B">
        <w:rPr>
          <w:lang w:val="fr-FR"/>
        </w:rPr>
        <w:t>par les sous-activités suivantes</w:t>
      </w:r>
      <w:r w:rsidR="00234B70">
        <w:rPr>
          <w:lang w:val="fr-FR"/>
        </w:rPr>
        <w:t xml:space="preserve"> </w:t>
      </w:r>
      <w:r w:rsidR="008773C5">
        <w:rPr>
          <w:lang w:val="fr-FR"/>
        </w:rPr>
        <w:t xml:space="preserve">(liste non </w:t>
      </w:r>
      <w:r w:rsidR="00A62956">
        <w:rPr>
          <w:lang w:val="fr-FR"/>
        </w:rPr>
        <w:t>exhaustive</w:t>
      </w:r>
      <w:proofErr w:type="gramStart"/>
      <w:r w:rsidR="008773C5">
        <w:rPr>
          <w:lang w:val="fr-FR"/>
        </w:rPr>
        <w:t>)</w:t>
      </w:r>
      <w:r w:rsidRPr="005F2C0B">
        <w:rPr>
          <w:lang w:val="fr-FR"/>
        </w:rPr>
        <w:t>:</w:t>
      </w:r>
      <w:proofErr w:type="gramEnd"/>
    </w:p>
    <w:p w:rsidRPr="005F2C0B" w:rsidR="00EA1255" w:rsidP="00BA5F07" w:rsidRDefault="00EA1255" w14:paraId="6016EA39" w14:textId="77777777">
      <w:pPr>
        <w:pStyle w:val="ListParagraph"/>
        <w:numPr>
          <w:ilvl w:val="0"/>
          <w:numId w:val="23"/>
        </w:numPr>
        <w:spacing w:line="259" w:lineRule="auto"/>
        <w:ind w:left="567"/>
        <w:rPr>
          <w:lang w:val="fr-FR"/>
        </w:rPr>
      </w:pPr>
      <w:r w:rsidRPr="005F2C0B">
        <w:rPr>
          <w:lang w:val="fr-FR"/>
        </w:rPr>
        <w:t xml:space="preserve">Elargir l’assiette fiscale (en renforçant la détection régulière des contribuables potentiels, tels que des assujettis importants non encore fiscalisés). </w:t>
      </w:r>
    </w:p>
    <w:p w:rsidRPr="005F2C0B" w:rsidR="00EA1255" w:rsidP="00BA5F07" w:rsidRDefault="00EA1255" w14:paraId="6A2482B8" w14:textId="54F53047">
      <w:pPr>
        <w:pStyle w:val="ListParagraph"/>
        <w:numPr>
          <w:ilvl w:val="0"/>
          <w:numId w:val="23"/>
        </w:numPr>
        <w:spacing w:line="259" w:lineRule="auto"/>
        <w:ind w:left="567"/>
        <w:rPr>
          <w:lang w:val="fr-FR"/>
        </w:rPr>
      </w:pPr>
      <w:r w:rsidRPr="005F2C0B">
        <w:rPr>
          <w:lang w:val="fr-FR"/>
        </w:rPr>
        <w:t xml:space="preserve">Améliorer la qualité et l'exactitude des informations relatives aux contribuables. </w:t>
      </w:r>
    </w:p>
    <w:p w:rsidRPr="005F2C0B" w:rsidR="00EA1255" w:rsidP="00BA5F07" w:rsidRDefault="00EA1255" w14:paraId="15B7A9E8" w14:textId="77777777">
      <w:pPr>
        <w:pStyle w:val="ListParagraph"/>
        <w:numPr>
          <w:ilvl w:val="0"/>
          <w:numId w:val="23"/>
        </w:numPr>
        <w:spacing w:line="259" w:lineRule="auto"/>
        <w:ind w:left="567"/>
        <w:rPr>
          <w:lang w:val="fr-FR"/>
        </w:rPr>
      </w:pPr>
      <w:r w:rsidRPr="005F2C0B">
        <w:rPr>
          <w:lang w:val="fr-FR"/>
        </w:rPr>
        <w:t xml:space="preserve">Introduire l’analyse de risque informatisée pour la sélection des dossiers à sélectionner. </w:t>
      </w:r>
    </w:p>
    <w:p w:rsidRPr="005F2C0B" w:rsidR="00EA1255" w:rsidP="00BA5F07" w:rsidRDefault="00EA1255" w14:paraId="41FDF3AF" w14:textId="77777777">
      <w:pPr>
        <w:pStyle w:val="ListParagraph"/>
        <w:numPr>
          <w:ilvl w:val="0"/>
          <w:numId w:val="23"/>
        </w:numPr>
        <w:spacing w:line="259" w:lineRule="auto"/>
        <w:ind w:left="567"/>
        <w:rPr>
          <w:lang w:val="fr-FR"/>
        </w:rPr>
      </w:pPr>
      <w:r w:rsidRPr="005F2C0B">
        <w:rPr>
          <w:lang w:val="fr-FR"/>
        </w:rPr>
        <w:t xml:space="preserve">Assurer la publication régulière des résultats financiers et opérationnels de la DGI et DGRAD. </w:t>
      </w:r>
    </w:p>
    <w:p w:rsidRPr="005F2C0B" w:rsidR="00EA1255" w:rsidP="00BA5F07" w:rsidRDefault="00EA1255" w14:paraId="467A6893" w14:textId="77777777">
      <w:pPr>
        <w:pStyle w:val="ListParagraph"/>
        <w:numPr>
          <w:ilvl w:val="0"/>
          <w:numId w:val="23"/>
        </w:numPr>
        <w:spacing w:line="259" w:lineRule="auto"/>
        <w:ind w:left="567"/>
        <w:rPr>
          <w:lang w:val="fr-FR"/>
        </w:rPr>
      </w:pPr>
      <w:r w:rsidRPr="005F2C0B">
        <w:rPr>
          <w:lang w:val="fr-FR"/>
        </w:rPr>
        <w:t xml:space="preserve">Mettre en place des processus dans les ministères pour organiser la perception des recettes. Par exemple le ministère de l’environnement pour la mise en œuvre de la fiscalité environnementale et climatique ; le ministère des mines pour les recettes minières, etc. </w:t>
      </w:r>
    </w:p>
    <w:p w:rsidRPr="005F2C0B" w:rsidR="00EA1255" w:rsidP="00BA5F07" w:rsidRDefault="00EA1255" w14:paraId="610AADBC" w14:textId="54F53047">
      <w:pPr>
        <w:pStyle w:val="ListParagraph"/>
        <w:numPr>
          <w:ilvl w:val="0"/>
          <w:numId w:val="23"/>
        </w:numPr>
        <w:spacing w:line="259" w:lineRule="auto"/>
        <w:ind w:left="567"/>
        <w:rPr>
          <w:lang w:val="fr-FR"/>
        </w:rPr>
      </w:pPr>
      <w:r w:rsidRPr="005F2C0B">
        <w:rPr>
          <w:lang w:val="fr-FR"/>
        </w:rPr>
        <w:t xml:space="preserve">Doter les administrations des moyens juridiques permettant de capter et d’exploiter, au maximum, le potentiel fiscal du pays ; </w:t>
      </w:r>
    </w:p>
    <w:p w:rsidR="00234B70" w:rsidP="00BA5F07" w:rsidRDefault="08D1A488" w14:paraId="15057D7C" w14:textId="15FA96C2">
      <w:pPr>
        <w:pStyle w:val="Heading3"/>
        <w:numPr>
          <w:ilvl w:val="2"/>
          <w:numId w:val="39"/>
        </w:numPr>
        <w:ind w:left="709"/>
      </w:pPr>
      <w:bookmarkStart w:name="_Toc112687583" w:id="268"/>
      <w:bookmarkStart w:name="_Toc113810797" w:id="269"/>
      <w:r w:rsidRPr="00AD21EC">
        <w:t xml:space="preserve">Résultat 2 </w:t>
      </w:r>
      <w:r w:rsidR="00F64955">
        <w:t>-</w:t>
      </w:r>
      <w:r w:rsidRPr="00AD21EC">
        <w:t xml:space="preserve"> Le Ministère </w:t>
      </w:r>
      <w:r w:rsidRPr="00AD21EC" w:rsidR="01500C57">
        <w:t xml:space="preserve">du budget </w:t>
      </w:r>
      <w:r w:rsidRPr="00AD21EC" w:rsidR="47DF80D1">
        <w:t xml:space="preserve">et les Ministères sectoriels (santé, éducation, agriculture) disposent d’un cadre budgétaire </w:t>
      </w:r>
      <w:r w:rsidRPr="00AD21EC" w:rsidR="797A4AEE">
        <w:t>et de dépenses publiques, crédible, participatif, transparent et aligné sur les politiques publiques</w:t>
      </w:r>
      <w:r w:rsidRPr="00AD21EC">
        <w:t>.</w:t>
      </w:r>
      <w:bookmarkEnd w:id="268"/>
      <w:bookmarkEnd w:id="269"/>
      <w:r w:rsidRPr="00AD21EC">
        <w:t> </w:t>
      </w:r>
    </w:p>
    <w:p w:rsidRPr="00B47084" w:rsidR="00B47084" w:rsidP="00B47084" w:rsidRDefault="00B47084" w14:paraId="7384D87F" w14:textId="77777777">
      <w:pPr>
        <w:rPr>
          <w:lang w:val="fr-FR"/>
        </w:rPr>
      </w:pPr>
    </w:p>
    <w:p w:rsidRPr="00F64955" w:rsidR="008E50C9" w:rsidP="00DB1221" w:rsidRDefault="00EA1255" w14:paraId="56E0C2D2" w14:textId="69DB8F68">
      <w:pPr>
        <w:pBdr>
          <w:top w:val="single" w:color="auto" w:sz="4" w:space="1"/>
          <w:left w:val="single" w:color="auto" w:sz="4" w:space="4"/>
          <w:bottom w:val="single" w:color="auto" w:sz="4" w:space="1"/>
          <w:right w:val="single" w:color="auto" w:sz="4" w:space="4"/>
        </w:pBdr>
        <w:spacing w:after="0"/>
        <w:rPr>
          <w:b/>
          <w:bCs/>
        </w:rPr>
      </w:pPr>
      <w:r w:rsidRPr="00F64955">
        <w:rPr>
          <w:b/>
          <w:bCs/>
        </w:rPr>
        <w:t>A02-</w:t>
      </w:r>
      <w:r w:rsidRPr="00F64955" w:rsidR="5B71442E">
        <w:rPr>
          <w:b/>
          <w:bCs/>
        </w:rPr>
        <w:t xml:space="preserve">01. Accompagner le Ministère </w:t>
      </w:r>
      <w:r w:rsidRPr="00F64955" w:rsidR="7B24A9B4">
        <w:rPr>
          <w:b/>
          <w:bCs/>
        </w:rPr>
        <w:t>du budget</w:t>
      </w:r>
      <w:r w:rsidRPr="00F64955" w:rsidR="5B71442E">
        <w:rPr>
          <w:b/>
          <w:bCs/>
        </w:rPr>
        <w:t xml:space="preserve"> dans l’exercice de ses fonctions par une expertise de haut niveau </w:t>
      </w:r>
    </w:p>
    <w:p w:rsidR="008E50C9" w:rsidP="00CA1A21" w:rsidRDefault="008E50C9" w14:paraId="500CB9DE" w14:textId="4A72837C">
      <w:pPr>
        <w:spacing w:before="240"/>
        <w:rPr>
          <w:rFonts w:eastAsia="Calibri" w:cs="Arial"/>
          <w:lang w:val="fr-FR"/>
        </w:rPr>
      </w:pPr>
      <w:r w:rsidRPr="105D45D7">
        <w:rPr>
          <w:rFonts w:eastAsia="Calibri" w:cs="Arial"/>
          <w:lang w:val="fr-FR"/>
        </w:rPr>
        <w:t xml:space="preserve">Une expertise de haut niveau sera mise à disposition du Ministère </w:t>
      </w:r>
      <w:r w:rsidRPr="105D45D7" w:rsidR="001F7BEB">
        <w:rPr>
          <w:rFonts w:eastAsia="Calibri" w:cs="Arial"/>
          <w:lang w:val="fr-FR"/>
        </w:rPr>
        <w:t xml:space="preserve">du Budget </w:t>
      </w:r>
      <w:r w:rsidRPr="105D45D7">
        <w:rPr>
          <w:rFonts w:eastAsia="Calibri" w:cs="Arial"/>
          <w:lang w:val="fr-FR"/>
        </w:rPr>
        <w:t xml:space="preserve">afin d’accompagner les différents services à la fois dans la mobilisation du fonds, la mise en œuvre des études, expertises et petits investissements ainsi que dans le suivi des actions. Cette expertise sera également chargée d’accompagner le poste dans les différentes instances de dialogue, telles que le GIBS Finances. </w:t>
      </w:r>
    </w:p>
    <w:p w:rsidRPr="00F64955" w:rsidR="00EA1255" w:rsidP="00DB1221" w:rsidRDefault="2B6DACA2" w14:paraId="3B97C60D" w14:textId="3C82AF71">
      <w:pPr>
        <w:pBdr>
          <w:top w:val="single" w:color="auto" w:sz="4" w:space="1"/>
          <w:left w:val="single" w:color="auto" w:sz="4" w:space="4"/>
          <w:bottom w:val="single" w:color="auto" w:sz="4" w:space="1"/>
          <w:right w:val="single" w:color="auto" w:sz="4" w:space="4"/>
        </w:pBdr>
        <w:spacing w:after="0"/>
        <w:rPr>
          <w:b/>
          <w:bCs/>
        </w:rPr>
      </w:pPr>
      <w:r w:rsidRPr="00F64955">
        <w:rPr>
          <w:b/>
          <w:bCs/>
        </w:rPr>
        <w:t>A02-</w:t>
      </w:r>
      <w:r w:rsidRPr="00F64955" w:rsidR="03B06338">
        <w:rPr>
          <w:b/>
          <w:bCs/>
        </w:rPr>
        <w:t>02</w:t>
      </w:r>
      <w:r w:rsidRPr="00F64955">
        <w:rPr>
          <w:b/>
          <w:bCs/>
        </w:rPr>
        <w:t>. Appuyer la transparence budgétaire et l’amélioration de la chaine de dépenses</w:t>
      </w:r>
      <w:r w:rsidRPr="00F64955" w:rsidR="00EA1255">
        <w:rPr>
          <w:b/>
          <w:bCs/>
        </w:rPr>
        <w:footnoteReference w:id="5"/>
      </w:r>
      <w:r w:rsidRPr="00F64955">
        <w:rPr>
          <w:b/>
          <w:bCs/>
        </w:rPr>
        <w:t xml:space="preserve">. </w:t>
      </w:r>
    </w:p>
    <w:p w:rsidRPr="0019419D" w:rsidR="00EA1255" w:rsidP="00CA1A21" w:rsidRDefault="00EA1255" w14:paraId="34E643AE" w14:textId="76ABF73E">
      <w:pPr>
        <w:spacing w:before="240" w:line="259" w:lineRule="auto"/>
        <w:rPr>
          <w:lang w:val="fr-FR"/>
        </w:rPr>
      </w:pPr>
      <w:r w:rsidRPr="005F2C0B">
        <w:rPr>
          <w:lang w:val="fr-FR"/>
        </w:rPr>
        <w:t xml:space="preserve">Le système budgétaire congolais demeure marqué par </w:t>
      </w:r>
      <w:r w:rsidR="006F74B8">
        <w:rPr>
          <w:lang w:val="fr-FR"/>
        </w:rPr>
        <w:t>des</w:t>
      </w:r>
      <w:r w:rsidRPr="005F2C0B">
        <w:rPr>
          <w:lang w:val="fr-FR"/>
        </w:rPr>
        <w:t xml:space="preserve"> faiblesses </w:t>
      </w:r>
      <w:r w:rsidR="006F74B8">
        <w:rPr>
          <w:lang w:val="fr-FR"/>
        </w:rPr>
        <w:t xml:space="preserve">structurelles </w:t>
      </w:r>
      <w:r w:rsidRPr="005F2C0B">
        <w:rPr>
          <w:lang w:val="fr-FR"/>
        </w:rPr>
        <w:t>dont la persistance risque de compromettre l’ambition du Gouvernement de basculer vers une gestion budgétaire axée sur la performance prônée par la loi relative aux finances publiques. Parmi ces faiblesses, il convient de noter le défaut de crédibilité budgétaire, le déficit de discipline budgétaire, la quasi-inexistence de lien entre les politiques publiques et le budget, le manque d’exhaustivité et l’insuffisance des pratiques en matière d’identification, d’analyse et de communication sur les risques budgétaires. En réponse à ces faiblesses, le Gouvernement congolais entend se doter d’un cadre budgétaire crédible, pluriannuel, participatif et aligné sur les politiques publiques. Ce sont encore seulement quelques entités comme la Présidence, la Primature, le ministère des Finances et du Budget, qui décident de la manière dont le budget sera utilisé, dans une logique de « tiroir-caisse » comme le soulignent les rapports du FMI.</w:t>
      </w:r>
    </w:p>
    <w:p w:rsidRPr="00A62956" w:rsidR="00EA1255" w:rsidP="00A62956" w:rsidRDefault="00EA1255" w14:paraId="00BF48C6" w14:textId="73C1389C">
      <w:pPr>
        <w:spacing w:line="259" w:lineRule="auto"/>
        <w:rPr>
          <w:lang w:val="fr-FR"/>
        </w:rPr>
      </w:pPr>
      <w:r w:rsidRPr="00A62956">
        <w:rPr>
          <w:lang w:val="fr-FR"/>
        </w:rPr>
        <w:t>Les chantiers à entreprendre dans ce cadre sont nombreux et pourront se traduire par les sous-activités suivantes</w:t>
      </w:r>
      <w:r w:rsidR="00101BE3">
        <w:rPr>
          <w:lang w:val="fr-FR"/>
        </w:rPr>
        <w:t xml:space="preserve"> (liste non exhaustive)</w:t>
      </w:r>
      <w:r w:rsidRPr="00A62956">
        <w:rPr>
          <w:lang w:val="fr-FR"/>
        </w:rPr>
        <w:t> :</w:t>
      </w:r>
    </w:p>
    <w:p w:rsidRPr="005F2C0B" w:rsidR="00EA1255" w:rsidP="00BA5F07" w:rsidRDefault="00EA1255" w14:paraId="4557903F" w14:textId="77777777">
      <w:pPr>
        <w:pStyle w:val="ListParagraph"/>
        <w:numPr>
          <w:ilvl w:val="0"/>
          <w:numId w:val="23"/>
        </w:numPr>
        <w:spacing w:line="259" w:lineRule="auto"/>
        <w:ind w:left="426"/>
        <w:rPr>
          <w:lang w:val="fr-FR"/>
        </w:rPr>
      </w:pPr>
      <w:r w:rsidRPr="005F2C0B">
        <w:rPr>
          <w:lang w:val="fr-FR"/>
        </w:rPr>
        <w:t xml:space="preserve">Accompagner la rédaction des cadres réglementaires nécessaires pour intégrer les ajustements envisagés dans le cycle budgétaire ; </w:t>
      </w:r>
    </w:p>
    <w:p w:rsidRPr="005F2C0B" w:rsidR="00EA1255" w:rsidP="00BA5F07" w:rsidRDefault="00EA1255" w14:paraId="4B45A332" w14:textId="5F9A36B6">
      <w:pPr>
        <w:pStyle w:val="ListParagraph"/>
        <w:numPr>
          <w:ilvl w:val="0"/>
          <w:numId w:val="23"/>
        </w:numPr>
        <w:spacing w:line="259" w:lineRule="auto"/>
        <w:ind w:left="426"/>
        <w:rPr>
          <w:lang w:val="fr-FR"/>
        </w:rPr>
      </w:pPr>
      <w:r w:rsidRPr="005F2C0B">
        <w:rPr>
          <w:lang w:val="fr-FR"/>
        </w:rPr>
        <w:t xml:space="preserve">Appuyer le plan stratégique et budget pluriannuel dans les ministères pilotes. </w:t>
      </w:r>
    </w:p>
    <w:p w:rsidRPr="005F2C0B" w:rsidR="00EA1255" w:rsidP="00BA5F07" w:rsidRDefault="00EA1255" w14:paraId="49928018" w14:textId="77777777">
      <w:pPr>
        <w:pStyle w:val="ListParagraph"/>
        <w:numPr>
          <w:ilvl w:val="0"/>
          <w:numId w:val="23"/>
        </w:numPr>
        <w:spacing w:line="259" w:lineRule="auto"/>
        <w:ind w:left="426"/>
        <w:rPr>
          <w:lang w:val="fr-FR"/>
        </w:rPr>
      </w:pPr>
      <w:r w:rsidRPr="005F2C0B">
        <w:rPr>
          <w:lang w:val="fr-FR"/>
        </w:rPr>
        <w:t>Renforcer le contrôle de gestion, assurer la formation. </w:t>
      </w:r>
    </w:p>
    <w:p w:rsidRPr="005F2C0B" w:rsidR="00EA1255" w:rsidP="00BA5F07" w:rsidRDefault="00EA1255" w14:paraId="1448E4C6" w14:textId="77777777">
      <w:pPr>
        <w:pStyle w:val="ListParagraph"/>
        <w:numPr>
          <w:ilvl w:val="0"/>
          <w:numId w:val="23"/>
        </w:numPr>
        <w:spacing w:line="259" w:lineRule="auto"/>
        <w:ind w:left="426"/>
        <w:rPr>
          <w:lang w:val="fr-FR"/>
        </w:rPr>
      </w:pPr>
      <w:r w:rsidRPr="005F2C0B">
        <w:rPr>
          <w:lang w:val="fr-FR"/>
        </w:rPr>
        <w:t xml:space="preserve">Améliorer la gestion des risques. </w:t>
      </w:r>
    </w:p>
    <w:p w:rsidRPr="005F2C0B" w:rsidR="00EA1255" w:rsidP="00BA5F07" w:rsidRDefault="00EA1255" w14:paraId="4B7D416B" w14:textId="77777777">
      <w:pPr>
        <w:pStyle w:val="ListParagraph"/>
        <w:numPr>
          <w:ilvl w:val="0"/>
          <w:numId w:val="23"/>
        </w:numPr>
        <w:spacing w:line="259" w:lineRule="auto"/>
        <w:ind w:left="426"/>
        <w:rPr>
          <w:lang w:val="fr-FR"/>
        </w:rPr>
      </w:pPr>
      <w:r w:rsidRPr="005F2C0B">
        <w:rPr>
          <w:lang w:val="fr-FR"/>
        </w:rPr>
        <w:t xml:space="preserve">Développer des processus budgétaires informatisés afin que le suivi puisse se faire de manière fluide et uniforme. </w:t>
      </w:r>
    </w:p>
    <w:p w:rsidR="00EA1255" w:rsidP="00BA5F07" w:rsidRDefault="00EA1255" w14:paraId="1F437645" w14:textId="1CC0561D">
      <w:pPr>
        <w:pStyle w:val="ListParagraph"/>
        <w:numPr>
          <w:ilvl w:val="0"/>
          <w:numId w:val="23"/>
        </w:numPr>
        <w:spacing w:line="259" w:lineRule="auto"/>
        <w:ind w:left="426"/>
        <w:rPr>
          <w:lang w:val="fr-FR"/>
        </w:rPr>
      </w:pPr>
      <w:r w:rsidRPr="1A5FD31B">
        <w:rPr>
          <w:lang w:val="fr-FR"/>
        </w:rPr>
        <w:t xml:space="preserve">Soutenir les Directions Administratives et Financières (DAF) des ministères sectoriels (santé, éducation, agriculture) afin de s'assurer qu'il existe un cadre budgétaire clair par rapport aux réformes souhaitées. </w:t>
      </w:r>
    </w:p>
    <w:p w:rsidRPr="005F2C0B" w:rsidR="00226C28" w:rsidP="00226C28" w:rsidRDefault="00226C28" w14:paraId="19B45C12" w14:textId="77777777">
      <w:pPr>
        <w:pStyle w:val="ListParagraph"/>
        <w:spacing w:line="259" w:lineRule="auto"/>
        <w:ind w:left="426"/>
        <w:rPr>
          <w:lang w:val="fr-FR"/>
        </w:rPr>
      </w:pPr>
    </w:p>
    <w:p w:rsidR="00234B70" w:rsidP="00BA5F07" w:rsidRDefault="08D1A488" w14:paraId="66FAFC4D" w14:textId="6FD58686">
      <w:pPr>
        <w:pStyle w:val="Heading3"/>
        <w:numPr>
          <w:ilvl w:val="2"/>
          <w:numId w:val="39"/>
        </w:numPr>
        <w:ind w:left="709"/>
      </w:pPr>
      <w:bookmarkStart w:name="_Toc112687584" w:id="270"/>
      <w:bookmarkStart w:name="_Toc113810798" w:id="271"/>
      <w:r>
        <w:t xml:space="preserve">Résultat 3 </w:t>
      </w:r>
      <w:r w:rsidR="00F64955">
        <w:t>-</w:t>
      </w:r>
      <w:r>
        <w:t xml:space="preserve"> Les citoyens et la société civile exercent un contrôle sur la mobilisation des ressources et la gestion des dépenses</w:t>
      </w:r>
      <w:bookmarkEnd w:id="270"/>
      <w:bookmarkEnd w:id="271"/>
      <w:r>
        <w:t xml:space="preserve">   </w:t>
      </w:r>
    </w:p>
    <w:p w:rsidRPr="00226C28" w:rsidR="00226C28" w:rsidP="00226C28" w:rsidRDefault="00226C28" w14:paraId="6D96B013" w14:textId="77777777">
      <w:pPr>
        <w:rPr>
          <w:lang w:val="fr-FR"/>
        </w:rPr>
      </w:pPr>
    </w:p>
    <w:p w:rsidRPr="00F64955" w:rsidR="00EA1255" w:rsidP="00DB1221" w:rsidRDefault="2B6DACA2" w14:paraId="59B770AE" w14:textId="4E82F46A">
      <w:pPr>
        <w:pBdr>
          <w:top w:val="single" w:color="auto" w:sz="4" w:space="1"/>
          <w:left w:val="single" w:color="auto" w:sz="4" w:space="4"/>
          <w:bottom w:val="single" w:color="auto" w:sz="4" w:space="1"/>
          <w:right w:val="single" w:color="auto" w:sz="4" w:space="4"/>
        </w:pBdr>
        <w:spacing w:after="0"/>
        <w:rPr>
          <w:b/>
          <w:bCs/>
        </w:rPr>
      </w:pPr>
      <w:r w:rsidRPr="00F64955">
        <w:rPr>
          <w:b/>
          <w:bCs/>
        </w:rPr>
        <w:t>A03</w:t>
      </w:r>
      <w:r w:rsidRPr="00F64955" w:rsidR="7D160033">
        <w:rPr>
          <w:b/>
          <w:bCs/>
        </w:rPr>
        <w:t>-0</w:t>
      </w:r>
      <w:r w:rsidRPr="00F64955">
        <w:rPr>
          <w:b/>
          <w:bCs/>
        </w:rPr>
        <w:t>1. </w:t>
      </w:r>
      <w:r w:rsidRPr="00F64955" w:rsidR="04A2BF32">
        <w:rPr>
          <w:b/>
          <w:bCs/>
        </w:rPr>
        <w:t>A</w:t>
      </w:r>
      <w:r w:rsidRPr="00F64955">
        <w:rPr>
          <w:b/>
          <w:bCs/>
        </w:rPr>
        <w:t xml:space="preserve">ppuyer la participation et les contrôles citoyens </w:t>
      </w:r>
      <w:r w:rsidRPr="00F64955" w:rsidR="00EA1255">
        <w:rPr>
          <w:b/>
          <w:bCs/>
        </w:rPr>
        <w:footnoteReference w:id="6"/>
      </w:r>
      <w:r w:rsidRPr="00F64955">
        <w:rPr>
          <w:b/>
          <w:bCs/>
        </w:rPr>
        <w:t xml:space="preserve">. </w:t>
      </w:r>
    </w:p>
    <w:p w:rsidRPr="005F2C0B" w:rsidR="00EA1255" w:rsidP="00CA1A21" w:rsidRDefault="00EA1255" w14:paraId="6D6AABA9" w14:textId="2F64731B">
      <w:pPr>
        <w:spacing w:before="240"/>
        <w:rPr>
          <w:lang w:val="fr-FR"/>
        </w:rPr>
      </w:pPr>
      <w:r w:rsidRPr="005F2C0B">
        <w:rPr>
          <w:lang w:val="fr-FR"/>
        </w:rPr>
        <w:t xml:space="preserve">Les bonnes pratiques en matière de gouvernance participative dans la gestion des finances publiques requièrent d’offrir aux citoyens des opportunités significatives d’accès à l’information budgétaire. Cela permettra leur participation active à la prise des décisions et au suivi budgétaire ainsi qu’au contrôle citoyen des actions publiques. Ainsi, des canaux multiples de redevabilité et de participation citoyenne doivent être ouverts et mis en place, et les citoyens doivent obtenir, en retour, des acteurs publics, un retour sur leurs observations et recommandations. </w:t>
      </w:r>
    </w:p>
    <w:p w:rsidRPr="005F2C0B" w:rsidR="00EA1255" w:rsidP="00EA1255" w:rsidRDefault="00EA1255" w14:paraId="3048542D" w14:textId="3EC5C3D9">
      <w:pPr>
        <w:rPr>
          <w:lang w:val="fr-FR"/>
        </w:rPr>
      </w:pPr>
      <w:r w:rsidRPr="005F2C0B">
        <w:rPr>
          <w:lang w:val="fr-FR"/>
        </w:rPr>
        <w:t>Les sous-activités envisagées sont les suivantes</w:t>
      </w:r>
      <w:r w:rsidR="00101BE3">
        <w:rPr>
          <w:lang w:val="fr-FR"/>
        </w:rPr>
        <w:t xml:space="preserve"> (liste non exhaustive)</w:t>
      </w:r>
      <w:r w:rsidRPr="005F2C0B">
        <w:rPr>
          <w:lang w:val="fr-FR"/>
        </w:rPr>
        <w:t xml:space="preserve"> : </w:t>
      </w:r>
    </w:p>
    <w:p w:rsidRPr="005F2C0B" w:rsidR="00EA1255" w:rsidP="00BA5F07" w:rsidRDefault="00EA1255" w14:paraId="61D21DD5" w14:textId="77777777">
      <w:pPr>
        <w:pStyle w:val="ListParagraph"/>
        <w:numPr>
          <w:ilvl w:val="0"/>
          <w:numId w:val="24"/>
        </w:numPr>
        <w:spacing w:line="259" w:lineRule="auto"/>
        <w:rPr>
          <w:lang w:val="fr-FR"/>
        </w:rPr>
      </w:pPr>
      <w:r w:rsidRPr="005F2C0B">
        <w:rPr>
          <w:lang w:val="fr-FR"/>
        </w:rPr>
        <w:t xml:space="preserve">Renforcer les organisations de la société civile (OSC) travaillant dans le domaine de la transparence financière ; </w:t>
      </w:r>
    </w:p>
    <w:p w:rsidRPr="005F2C0B" w:rsidR="00EA1255" w:rsidP="00BA5F07" w:rsidRDefault="00EA1255" w14:paraId="54CF6C43" w14:textId="77777777">
      <w:pPr>
        <w:pStyle w:val="ListParagraph"/>
        <w:numPr>
          <w:ilvl w:val="0"/>
          <w:numId w:val="24"/>
        </w:numPr>
        <w:spacing w:line="259" w:lineRule="auto"/>
        <w:rPr>
          <w:lang w:val="fr-FR"/>
        </w:rPr>
      </w:pPr>
      <w:r w:rsidRPr="005F2C0B">
        <w:rPr>
          <w:lang w:val="fr-FR"/>
        </w:rPr>
        <w:t>Promouvoir la culture de la transparence et organiser des actions pour promouvoir le civisme fiscal ;</w:t>
      </w:r>
    </w:p>
    <w:p w:rsidRPr="005F2C0B" w:rsidR="00EA1255" w:rsidP="00BA5F07" w:rsidRDefault="00EA1255" w14:paraId="34793828" w14:textId="77777777">
      <w:pPr>
        <w:pStyle w:val="ListParagraph"/>
        <w:numPr>
          <w:ilvl w:val="0"/>
          <w:numId w:val="24"/>
        </w:numPr>
        <w:spacing w:line="259" w:lineRule="auto"/>
        <w:rPr>
          <w:lang w:val="fr-FR"/>
        </w:rPr>
      </w:pPr>
      <w:r w:rsidRPr="005F2C0B">
        <w:rPr>
          <w:lang w:val="fr-FR"/>
        </w:rPr>
        <w:t>Renforcer les capacités de contrôle citoyen des recettes ;</w:t>
      </w:r>
    </w:p>
    <w:p w:rsidRPr="005F2C0B" w:rsidR="00EA1255" w:rsidP="00BA5F07" w:rsidRDefault="00EA1255" w14:paraId="296C2D00" w14:textId="77777777">
      <w:pPr>
        <w:pStyle w:val="ListParagraph"/>
        <w:numPr>
          <w:ilvl w:val="0"/>
          <w:numId w:val="24"/>
        </w:numPr>
        <w:spacing w:line="259" w:lineRule="auto"/>
        <w:rPr>
          <w:lang w:val="fr-FR"/>
        </w:rPr>
      </w:pPr>
      <w:r w:rsidRPr="005F2C0B">
        <w:rPr>
          <w:lang w:val="fr-FR"/>
        </w:rPr>
        <w:t>Accroître la participation des citoyens dans le domaine des finances publiques ;</w:t>
      </w:r>
    </w:p>
    <w:p w:rsidR="00EA1255" w:rsidP="00BA5F07" w:rsidRDefault="00EA1255" w14:paraId="36072401" w14:textId="48EDAA3C">
      <w:pPr>
        <w:pStyle w:val="ListParagraph"/>
        <w:numPr>
          <w:ilvl w:val="0"/>
          <w:numId w:val="24"/>
        </w:numPr>
        <w:spacing w:line="259" w:lineRule="auto"/>
        <w:rPr>
          <w:lang w:val="fr-FR"/>
        </w:rPr>
      </w:pPr>
      <w:r w:rsidRPr="005F2C0B">
        <w:rPr>
          <w:lang w:val="fr-FR"/>
        </w:rPr>
        <w:t xml:space="preserve">Création des espaces de dialogue avec les citoyens dans le processus budgétaire au niveau central. </w:t>
      </w:r>
    </w:p>
    <w:p w:rsidR="00226C28" w:rsidP="00226C28" w:rsidRDefault="00226C28" w14:paraId="60A897D6" w14:textId="44DB7575">
      <w:pPr>
        <w:spacing w:line="259" w:lineRule="auto"/>
        <w:rPr>
          <w:lang w:val="fr-FR"/>
        </w:rPr>
      </w:pPr>
    </w:p>
    <w:p w:rsidR="00226C28" w:rsidP="00226C28" w:rsidRDefault="00226C28" w14:paraId="3235DEA0" w14:textId="1C97AF8C">
      <w:pPr>
        <w:spacing w:line="259" w:lineRule="auto"/>
        <w:rPr>
          <w:lang w:val="fr-FR"/>
        </w:rPr>
      </w:pPr>
    </w:p>
    <w:p w:rsidRPr="00226C28" w:rsidR="00226C28" w:rsidP="00226C28" w:rsidRDefault="00226C28" w14:paraId="0236514D" w14:textId="77777777">
      <w:pPr>
        <w:spacing w:line="259" w:lineRule="auto"/>
        <w:rPr>
          <w:lang w:val="fr-FR"/>
        </w:rPr>
      </w:pPr>
    </w:p>
    <w:p w:rsidR="00EA1255" w:rsidP="00BA5F07" w:rsidRDefault="08D1A488" w14:paraId="68F74C54" w14:textId="0B700FC6">
      <w:pPr>
        <w:pStyle w:val="Heading3"/>
        <w:numPr>
          <w:ilvl w:val="2"/>
          <w:numId w:val="39"/>
        </w:numPr>
        <w:ind w:left="709"/>
      </w:pPr>
      <w:bookmarkStart w:name="_Toc112687585" w:id="272"/>
      <w:bookmarkStart w:name="_Toc113810799" w:id="273"/>
      <w:r>
        <w:t>Résultat 4 : Les institutions en charge du contrôle des finances publiques assurent la bonne gestion des fonds publics</w:t>
      </w:r>
      <w:bookmarkEnd w:id="272"/>
      <w:bookmarkEnd w:id="273"/>
      <w:r>
        <w:t xml:space="preserve">  </w:t>
      </w:r>
    </w:p>
    <w:p w:rsidRPr="00B47084" w:rsidR="00B47084" w:rsidP="00B47084" w:rsidRDefault="00B47084" w14:paraId="2E9E47B5" w14:textId="77777777">
      <w:pPr>
        <w:rPr>
          <w:lang w:val="fr-FR"/>
        </w:rPr>
      </w:pPr>
    </w:p>
    <w:p w:rsidRPr="00F64955" w:rsidR="00EA1255" w:rsidP="00DB1221" w:rsidRDefault="2B6DACA2" w14:paraId="723829A6" w14:textId="4C32CFDB">
      <w:pPr>
        <w:pBdr>
          <w:top w:val="single" w:color="auto" w:sz="4" w:space="1"/>
          <w:left w:val="single" w:color="auto" w:sz="4" w:space="4"/>
          <w:bottom w:val="single" w:color="auto" w:sz="4" w:space="1"/>
          <w:right w:val="single" w:color="auto" w:sz="4" w:space="4"/>
        </w:pBdr>
        <w:spacing w:after="0"/>
        <w:rPr>
          <w:b/>
          <w:bCs/>
        </w:rPr>
      </w:pPr>
      <w:r w:rsidRPr="00F64955">
        <w:rPr>
          <w:b/>
          <w:bCs/>
        </w:rPr>
        <w:t>A 04-01. </w:t>
      </w:r>
      <w:r w:rsidRPr="00F64955" w:rsidR="04A2BF32">
        <w:rPr>
          <w:b/>
          <w:bCs/>
        </w:rPr>
        <w:t>A</w:t>
      </w:r>
      <w:r w:rsidRPr="00F64955">
        <w:rPr>
          <w:b/>
          <w:bCs/>
        </w:rPr>
        <w:t xml:space="preserve">ppuyer les structures de contrôle externe </w:t>
      </w:r>
      <w:r w:rsidRPr="00F64955" w:rsidR="00EA1255">
        <w:rPr>
          <w:b/>
          <w:bCs/>
        </w:rPr>
        <w:footnoteReference w:id="7"/>
      </w:r>
      <w:r w:rsidRPr="00F64955">
        <w:rPr>
          <w:b/>
          <w:bCs/>
        </w:rPr>
        <w:t xml:space="preserve">. </w:t>
      </w:r>
    </w:p>
    <w:p w:rsidR="00EA1255" w:rsidP="00CA1A21" w:rsidRDefault="00EA1255" w14:paraId="6FA2BE29" w14:textId="54F53047">
      <w:pPr>
        <w:spacing w:before="240"/>
        <w:rPr>
          <w:lang w:val="fr-FR"/>
        </w:rPr>
      </w:pPr>
      <w:r w:rsidRPr="005F2C0B">
        <w:rPr>
          <w:lang w:val="fr-FR"/>
        </w:rPr>
        <w:t xml:space="preserve">Le renforcement du système de contrôle est une priorité de la SRFP afin de garantir le bon emploi des fonds publics et permettre aux décideurs d’assurer la maîtrise des risques liés à la gestion des politiques publiques. La performance de la gestion des finances publiques demeure affectée par un manque de transparence, de système de contrôle et d’audit interne et par la persistance d’actes de corruption relatif à la gestion des fonds publics. </w:t>
      </w:r>
    </w:p>
    <w:p w:rsidRPr="005F2C0B" w:rsidR="006D52C0" w:rsidP="005F2C0B" w:rsidRDefault="006D52C0" w14:paraId="74947C67" w14:textId="125056B5">
      <w:pPr>
        <w:rPr>
          <w:lang w:val="fr-FR"/>
        </w:rPr>
      </w:pPr>
      <w:r w:rsidRPr="005F2C0B">
        <w:rPr>
          <w:lang w:val="fr-FR"/>
        </w:rPr>
        <w:t>Les chantiers à entreprendre sont nombreux et pourront se traduire par les sous-activités suivantes</w:t>
      </w:r>
      <w:r w:rsidR="00101BE3">
        <w:rPr>
          <w:lang w:val="fr-FR"/>
        </w:rPr>
        <w:t xml:space="preserve"> (liste non exhaustive)</w:t>
      </w:r>
      <w:r w:rsidR="000910D1">
        <w:rPr>
          <w:lang w:val="fr-FR"/>
        </w:rPr>
        <w:t> :</w:t>
      </w:r>
    </w:p>
    <w:p w:rsidRPr="005F2C0B" w:rsidR="00EA1255" w:rsidP="00BA5F07" w:rsidRDefault="00EA1255" w14:paraId="577EF09B" w14:textId="77777777">
      <w:pPr>
        <w:pStyle w:val="ListParagraph"/>
        <w:numPr>
          <w:ilvl w:val="0"/>
          <w:numId w:val="28"/>
        </w:numPr>
        <w:rPr>
          <w:lang w:val="fr-FR"/>
        </w:rPr>
      </w:pPr>
      <w:r w:rsidRPr="005F2C0B">
        <w:rPr>
          <w:lang w:val="fr-FR"/>
        </w:rPr>
        <w:t>Renforcer les systèmes de contrôle des finances publiques et de la gestion des fonds publics (Cours des Comptes, ECOFIN)</w:t>
      </w:r>
    </w:p>
    <w:p w:rsidRPr="005F2C0B" w:rsidR="00EA1255" w:rsidP="00BA5F07" w:rsidRDefault="00EA1255" w14:paraId="3BE13D08" w14:textId="77777777">
      <w:pPr>
        <w:pStyle w:val="ListParagraph"/>
        <w:numPr>
          <w:ilvl w:val="0"/>
          <w:numId w:val="28"/>
        </w:numPr>
        <w:rPr>
          <w:lang w:val="fr-FR"/>
        </w:rPr>
      </w:pPr>
      <w:r w:rsidRPr="005F2C0B">
        <w:rPr>
          <w:lang w:val="fr-FR"/>
        </w:rPr>
        <w:t>Appuyer la mise en place des services d’audit interne ministériels (ministère pilote)</w:t>
      </w:r>
    </w:p>
    <w:p w:rsidRPr="005F2C0B" w:rsidR="00EA1255" w:rsidP="00BA5F07" w:rsidRDefault="00EA1255" w14:paraId="4AEF23C3" w14:textId="77777777">
      <w:pPr>
        <w:pStyle w:val="ListParagraph"/>
        <w:numPr>
          <w:ilvl w:val="0"/>
          <w:numId w:val="28"/>
        </w:numPr>
        <w:rPr>
          <w:lang w:val="fr-FR"/>
        </w:rPr>
      </w:pPr>
      <w:r w:rsidRPr="005F2C0B">
        <w:rPr>
          <w:lang w:val="fr-FR"/>
        </w:rPr>
        <w:t xml:space="preserve">Assurer le fonctionnement de la Cour en renforçant ses agents à tous les niveaux. </w:t>
      </w:r>
    </w:p>
    <w:p w:rsidRPr="005F2C0B" w:rsidR="00EA1255" w:rsidP="00BA5F07" w:rsidRDefault="00EA1255" w14:paraId="533BD119" w14:textId="77777777">
      <w:pPr>
        <w:pStyle w:val="ListParagraph"/>
        <w:numPr>
          <w:ilvl w:val="0"/>
          <w:numId w:val="28"/>
        </w:numPr>
        <w:rPr>
          <w:lang w:val="fr-FR"/>
        </w:rPr>
      </w:pPr>
      <w:r w:rsidRPr="005F2C0B">
        <w:rPr>
          <w:lang w:val="fr-FR"/>
        </w:rPr>
        <w:t xml:space="preserve">Assurer l’appui au CENAREF pour déterminer et mettre en œuvre les mesures substantielles, concrètes et utiles pour répondre aux recommandations du GAFI </w:t>
      </w:r>
    </w:p>
    <w:p w:rsidR="00C95757" w:rsidP="00B47084" w:rsidRDefault="5E68747D" w14:paraId="7538589F" w14:textId="64A8848C">
      <w:pPr>
        <w:spacing w:line="259" w:lineRule="auto"/>
        <w:rPr>
          <w:rFonts w:eastAsia="+mn-ea" w:cs="+mn-cs"/>
          <w:kern w:val="24"/>
        </w:rPr>
      </w:pPr>
      <w:r w:rsidRPr="00B47084">
        <w:rPr>
          <w:rFonts w:eastAsia="+mn-ea" w:cs="+mn-cs"/>
          <w:kern w:val="24"/>
        </w:rPr>
        <w:t>En outre, un soutien à la Banque Centrale de RDC pourra être envisagé dans le cadre de la mise en place du   CUT (Compte Unique du Trésor)</w:t>
      </w:r>
    </w:p>
    <w:p w:rsidR="00226C28" w:rsidP="00B47084" w:rsidRDefault="00226C28" w14:paraId="2FF1C9AC" w14:textId="77777777">
      <w:pPr>
        <w:spacing w:line="259" w:lineRule="auto"/>
        <w:rPr>
          <w:rFonts w:eastAsia="+mn-ea" w:cs="+mn-cs"/>
          <w:kern w:val="24"/>
        </w:rPr>
      </w:pPr>
    </w:p>
    <w:p w:rsidR="00BF57F8" w:rsidP="00BA5F07" w:rsidRDefault="00F64955" w14:paraId="18A1A523" w14:textId="10C7EE53">
      <w:pPr>
        <w:pStyle w:val="Heading3"/>
        <w:numPr>
          <w:ilvl w:val="2"/>
          <w:numId w:val="39"/>
        </w:numPr>
        <w:ind w:left="709"/>
      </w:pPr>
      <w:bookmarkStart w:name="_Toc106783785" w:id="274"/>
      <w:bookmarkStart w:name="_Toc106889503" w:id="275"/>
      <w:bookmarkStart w:name="_Toc112687586" w:id="276"/>
      <w:bookmarkStart w:name="_Toc113810800" w:id="277"/>
      <w:r>
        <w:t xml:space="preserve">La </w:t>
      </w:r>
      <w:r w:rsidR="00CD6B19">
        <w:t>m</w:t>
      </w:r>
      <w:r w:rsidR="7984A5B6">
        <w:t>obilisation du fonds de gouvernance financière</w:t>
      </w:r>
      <w:bookmarkEnd w:id="274"/>
      <w:bookmarkEnd w:id="275"/>
      <w:bookmarkEnd w:id="276"/>
      <w:bookmarkEnd w:id="277"/>
      <w:r w:rsidR="7984A5B6">
        <w:t xml:space="preserve"> </w:t>
      </w:r>
    </w:p>
    <w:p w:rsidRPr="00505F05" w:rsidR="00505F05" w:rsidP="00505F05" w:rsidRDefault="00505F05" w14:paraId="610EB2A7" w14:textId="77777777">
      <w:pPr>
        <w:rPr>
          <w:lang w:val="fr-FR"/>
        </w:rPr>
      </w:pPr>
    </w:p>
    <w:p w:rsidR="0074786A" w:rsidP="0074786A" w:rsidRDefault="0074786A" w14:paraId="35E2B2AC" w14:textId="539B2E47">
      <w:pPr>
        <w:rPr>
          <w:lang w:val="fr-FR"/>
        </w:rPr>
      </w:pPr>
      <w:r>
        <w:rPr>
          <w:lang w:val="fr-FR"/>
        </w:rPr>
        <w:t>L</w:t>
      </w:r>
      <w:r w:rsidRPr="0090542E">
        <w:rPr>
          <w:lang w:val="fr-FR"/>
        </w:rPr>
        <w:t>’intervention se veut être un fonds souple et flexible</w:t>
      </w:r>
      <w:r>
        <w:rPr>
          <w:lang w:val="fr-FR"/>
        </w:rPr>
        <w:t>. Il</w:t>
      </w:r>
      <w:r w:rsidRPr="0090542E">
        <w:rPr>
          <w:lang w:val="fr-FR"/>
        </w:rPr>
        <w:t xml:space="preserve"> appuier</w:t>
      </w:r>
      <w:r>
        <w:rPr>
          <w:lang w:val="fr-FR"/>
        </w:rPr>
        <w:t>a</w:t>
      </w:r>
      <w:r w:rsidRPr="0090542E">
        <w:rPr>
          <w:lang w:val="fr-FR"/>
        </w:rPr>
        <w:t xml:space="preserve"> des initiatives de la stratégie de réforme de finances publique cadrant </w:t>
      </w:r>
      <w:r>
        <w:rPr>
          <w:lang w:val="fr-FR"/>
        </w:rPr>
        <w:t>avec</w:t>
      </w:r>
      <w:r w:rsidRPr="0090542E">
        <w:rPr>
          <w:lang w:val="fr-FR"/>
        </w:rPr>
        <w:t xml:space="preserve"> les 4 résultats</w:t>
      </w:r>
      <w:r>
        <w:rPr>
          <w:lang w:val="fr-FR"/>
        </w:rPr>
        <w:t xml:space="preserve"> décrits ci-dessus. </w:t>
      </w:r>
    </w:p>
    <w:p w:rsidR="35743A6B" w:rsidP="760B5F35" w:rsidRDefault="3190CFE6" w14:paraId="424D2A0C" w14:textId="74DD0777">
      <w:pPr>
        <w:rPr>
          <w:rFonts w:eastAsia="Georgia" w:cs="Georgia"/>
        </w:rPr>
      </w:pPr>
      <w:r>
        <w:t>A</w:t>
      </w:r>
      <w:r w:rsidRPr="0EFCF27B" w:rsidR="24622D6E">
        <w:rPr>
          <w:rFonts w:eastAsia="Georgia" w:cs="Georgia"/>
        </w:rPr>
        <w:t>u cours de la phase de formulation de l’action, la nécessité de recourir à</w:t>
      </w:r>
      <w:r w:rsidR="003C293E">
        <w:rPr>
          <w:rFonts w:eastAsia="Georgia" w:cs="Georgia"/>
        </w:rPr>
        <w:t xml:space="preserve"> </w:t>
      </w:r>
      <w:r w:rsidR="00FA12C0">
        <w:rPr>
          <w:rFonts w:eastAsia="Georgia" w:cs="Georgia"/>
        </w:rPr>
        <w:t xml:space="preserve">de l’expertise permanente, </w:t>
      </w:r>
      <w:r w:rsidR="003C293E">
        <w:rPr>
          <w:rFonts w:eastAsia="Georgia" w:cs="Georgia"/>
        </w:rPr>
        <w:t xml:space="preserve">des MP, des ASC et </w:t>
      </w:r>
      <w:r w:rsidRPr="0EFCF27B" w:rsidR="24622D6E">
        <w:rPr>
          <w:rFonts w:eastAsia="Georgia" w:cs="Georgia"/>
        </w:rPr>
        <w:t xml:space="preserve">des subsides a été identifiée. Plusieurs partenaires potentiels ont déjà été identifiés.   Il est toujours possible pour l’équipe d’intervention de décider de la mise en œuvre des activités correspondantes en gestion directe ou via des marchés publics. Les opportunités identifiées seront confirmées et le cas échéant affinées par l’équipe de projet lors de la phase de démarrage de l’intervention, et sont donc données ci-après à titre indicatif. En outre, les ACC </w:t>
      </w:r>
      <w:r w:rsidRPr="0EFCF27B" w:rsidR="2E5BEACF">
        <w:rPr>
          <w:rFonts w:eastAsia="Georgia" w:cs="Georgia"/>
        </w:rPr>
        <w:t>avec le SPF Finances et le SPF BOSA seront mobilisés de manière p</w:t>
      </w:r>
      <w:r w:rsidRPr="0EFCF27B" w:rsidR="42E00DF4">
        <w:rPr>
          <w:rFonts w:eastAsia="Georgia" w:cs="Georgia"/>
        </w:rPr>
        <w:t>e</w:t>
      </w:r>
      <w:r w:rsidRPr="0EFCF27B" w:rsidR="2E5BEACF">
        <w:rPr>
          <w:rFonts w:eastAsia="Georgia" w:cs="Georgia"/>
        </w:rPr>
        <w:t>rlé</w:t>
      </w:r>
      <w:r w:rsidR="0079373C">
        <w:rPr>
          <w:rFonts w:eastAsia="Georgia" w:cs="Georgia"/>
        </w:rPr>
        <w:t>e</w:t>
      </w:r>
      <w:r w:rsidRPr="0EFCF27B" w:rsidR="2E5BEACF">
        <w:rPr>
          <w:rFonts w:eastAsia="Georgia" w:cs="Georgia"/>
        </w:rPr>
        <w:t xml:space="preserve"> sur toute la durée du programme. Des points focaux seront désignés au sein des institutions partenaires </w:t>
      </w:r>
    </w:p>
    <w:p w:rsidRPr="005F2C0B" w:rsidR="0074786A" w:rsidP="0074786A" w:rsidRDefault="0074786A" w14:paraId="15795970" w14:textId="402BE8CD">
      <w:pPr>
        <w:rPr>
          <w:lang w:val="fr-FR"/>
        </w:rPr>
      </w:pPr>
      <w:r>
        <w:rPr>
          <w:lang w:val="fr-FR"/>
        </w:rPr>
        <w:t>D</w:t>
      </w:r>
      <w:r w:rsidRPr="0090542E">
        <w:rPr>
          <w:lang w:val="fr-FR"/>
        </w:rPr>
        <w:t>e manière stratégique</w:t>
      </w:r>
      <w:r w:rsidRPr="005F2C0B">
        <w:rPr>
          <w:lang w:val="fr-FR"/>
        </w:rPr>
        <w:t>, un expert fiscal et un expert budget</w:t>
      </w:r>
      <w:r w:rsidR="008E15F6">
        <w:rPr>
          <w:lang w:val="fr-FR"/>
        </w:rPr>
        <w:t xml:space="preserve"> mis à disposition dans le cadre des résultats 1 et 2</w:t>
      </w:r>
      <w:r w:rsidRPr="005F2C0B">
        <w:rPr>
          <w:lang w:val="fr-FR"/>
        </w:rPr>
        <w:t xml:space="preserve"> identifient proactivement les opportunités d’actions, les niches, les leviers, en concertation étroite avec les structures en charge de la coordination et du suivi des réformes, telles que le COREF et le GIBS-FP. </w:t>
      </w:r>
      <w:r w:rsidR="008E15F6">
        <w:rPr>
          <w:lang w:val="fr-FR"/>
        </w:rPr>
        <w:t>C</w:t>
      </w:r>
      <w:r w:rsidRPr="005F2C0B">
        <w:rPr>
          <w:lang w:val="fr-FR"/>
        </w:rPr>
        <w:t xml:space="preserve">es deux experts jouent un rôle important dans l’accompagnement technique la préparation, l’identification, la maturation et la mise en œuvre des actions financées par le fonds. Les deux experts privilégient le dialogue entre Enabel et les partenaires bénéficiaires, accompagnent la préparation des dossiers : renforcement des capacités de propositions, analyse de la pertinence, etc. (pas d’appel à propositions). </w:t>
      </w:r>
    </w:p>
    <w:p w:rsidR="0074786A" w:rsidP="0074786A" w:rsidRDefault="0074786A" w14:paraId="6B68E28B" w14:textId="77777777">
      <w:pPr>
        <w:rPr>
          <w:lang w:val="fr-FR"/>
        </w:rPr>
      </w:pPr>
      <w:r w:rsidRPr="006216CD">
        <w:rPr>
          <w:lang w:val="fr-FR"/>
        </w:rPr>
        <w:t xml:space="preserve">Les modalités pratiques de gestion opérationnelle de l’intervention seront explicitées et détaillées dans un </w:t>
      </w:r>
      <w:r w:rsidRPr="005F2C0B">
        <w:rPr>
          <w:lang w:val="fr-FR"/>
        </w:rPr>
        <w:t>manuel de gestion opérationnelle du fonds</w:t>
      </w:r>
      <w:r>
        <w:rPr>
          <w:lang w:val="fr-FR"/>
        </w:rPr>
        <w:t xml:space="preserve"> : </w:t>
      </w:r>
    </w:p>
    <w:p w:rsidRPr="005F2C0B" w:rsidR="0074786A" w:rsidP="00BA5F07" w:rsidRDefault="0074786A" w14:paraId="31C7EBED" w14:textId="6F8EC69A">
      <w:pPr>
        <w:pStyle w:val="ListParagraph"/>
        <w:numPr>
          <w:ilvl w:val="0"/>
          <w:numId w:val="26"/>
        </w:numPr>
        <w:spacing w:line="259" w:lineRule="auto"/>
        <w:ind w:left="426"/>
        <w:rPr>
          <w:lang w:val="fr-FR"/>
        </w:rPr>
      </w:pPr>
      <w:r w:rsidRPr="005F2C0B">
        <w:rPr>
          <w:lang w:val="fr-FR"/>
        </w:rPr>
        <w:t xml:space="preserve">Système de validation (privilégier un processus fluide) : Dossiers présentés par l’équipe du fonds aux membres du comité technique (en réunion présentielle, en visioconférence). Respect des critères de sélection. Comité technique valide/sélectionne les dossiers sur la base du consensus, au minimum trois fois par an et plus à la demande. En cas de réel désaccord au sein du comité technique, le dossier peut remonter au niveau du comité de pilotage pour une décision finale. </w:t>
      </w:r>
    </w:p>
    <w:p w:rsidRPr="005F2C0B" w:rsidR="0074786A" w:rsidP="00BA5F07" w:rsidRDefault="0074786A" w14:paraId="5DB2BFA2" w14:textId="77777777">
      <w:pPr>
        <w:pStyle w:val="ListParagraph"/>
        <w:numPr>
          <w:ilvl w:val="0"/>
          <w:numId w:val="26"/>
        </w:numPr>
        <w:spacing w:line="259" w:lineRule="auto"/>
        <w:ind w:left="426"/>
        <w:rPr>
          <w:lang w:val="fr-FR"/>
        </w:rPr>
      </w:pPr>
      <w:r w:rsidRPr="005F2C0B">
        <w:rPr>
          <w:lang w:val="fr-FR"/>
        </w:rPr>
        <w:t>Critères à définir en lien avec la PSRFP.</w:t>
      </w:r>
    </w:p>
    <w:p w:rsidRPr="005F2C0B" w:rsidR="0074786A" w:rsidP="00BA5F07" w:rsidRDefault="1CECFD78" w14:paraId="2D6E9034" w14:textId="237E2F5D">
      <w:pPr>
        <w:pStyle w:val="ListParagraph"/>
        <w:numPr>
          <w:ilvl w:val="0"/>
          <w:numId w:val="26"/>
        </w:numPr>
        <w:spacing w:line="259" w:lineRule="auto"/>
        <w:ind w:left="426"/>
        <w:rPr>
          <w:lang w:val="fr-FR"/>
        </w:rPr>
      </w:pPr>
      <w:r w:rsidRPr="28E70CEB">
        <w:rPr>
          <w:lang w:val="fr-FR"/>
        </w:rPr>
        <w:t>Modalités contractuelles :  MP, CSUB, ASC/ACC</w:t>
      </w:r>
      <w:r w:rsidRPr="28E70CEB" w:rsidR="4B73B6A5">
        <w:rPr>
          <w:lang w:val="fr-FR"/>
        </w:rPr>
        <w:t xml:space="preserve">. C’est l’unité de gestion qui </w:t>
      </w:r>
      <w:r w:rsidRPr="28E70CEB" w:rsidR="2224E2B6">
        <w:rPr>
          <w:lang w:val="fr-FR"/>
        </w:rPr>
        <w:t>recommande</w:t>
      </w:r>
      <w:r w:rsidRPr="28E70CEB" w:rsidR="4B73B6A5">
        <w:rPr>
          <w:lang w:val="fr-FR"/>
        </w:rPr>
        <w:t xml:space="preserve"> </w:t>
      </w:r>
      <w:r w:rsidRPr="28E70CEB" w:rsidR="0A48214F">
        <w:rPr>
          <w:lang w:val="fr-FR"/>
        </w:rPr>
        <w:t xml:space="preserve">l’outil contractuel adapté. </w:t>
      </w:r>
    </w:p>
    <w:p w:rsidRPr="005F2C0B" w:rsidR="0074786A" w:rsidP="0074786A" w:rsidRDefault="0074786A" w14:paraId="059EF961" w14:textId="77777777">
      <w:pPr>
        <w:rPr>
          <w:lang w:val="fr-FR"/>
        </w:rPr>
      </w:pPr>
      <w:r w:rsidRPr="006216CD">
        <w:rPr>
          <w:lang w:val="fr-FR"/>
        </w:rPr>
        <w:t>Le fonds peut être utilisé pour financer plusieurs types d’actions</w:t>
      </w:r>
      <w:r>
        <w:rPr>
          <w:lang w:val="fr-FR"/>
        </w:rPr>
        <w:t xml:space="preserve"> qui seront détaillées dans le manuel de procédures. Les actions éligibles comprennent :</w:t>
      </w:r>
    </w:p>
    <w:p w:rsidRPr="00524B20" w:rsidR="0074786A" w:rsidP="00BA5F07" w:rsidRDefault="0074786A" w14:paraId="3ED1B396" w14:textId="0B843C85">
      <w:pPr>
        <w:pStyle w:val="ListParagraph"/>
        <w:numPr>
          <w:ilvl w:val="0"/>
          <w:numId w:val="25"/>
        </w:numPr>
        <w:ind w:left="426"/>
        <w:rPr>
          <w:lang w:val="fr-FR"/>
        </w:rPr>
      </w:pPr>
      <w:r w:rsidRPr="005F2C0B">
        <w:rPr>
          <w:lang w:val="fr-FR"/>
        </w:rPr>
        <w:t xml:space="preserve">Études de préparation de projets : programmation, faisabilité, </w:t>
      </w:r>
      <w:r w:rsidRPr="005F2C0B" w:rsidR="008E15F6">
        <w:rPr>
          <w:lang w:val="fr-FR"/>
        </w:rPr>
        <w:t>etc.</w:t>
      </w:r>
    </w:p>
    <w:p w:rsidRPr="00524B20" w:rsidR="0074786A" w:rsidP="00BA5F07" w:rsidRDefault="0074786A" w14:paraId="0DE367EC" w14:textId="77777777">
      <w:pPr>
        <w:pStyle w:val="ListParagraph"/>
        <w:numPr>
          <w:ilvl w:val="0"/>
          <w:numId w:val="25"/>
        </w:numPr>
        <w:ind w:left="426"/>
        <w:rPr>
          <w:lang w:val="fr-FR"/>
        </w:rPr>
      </w:pPr>
      <w:r w:rsidRPr="005F2C0B">
        <w:rPr>
          <w:lang w:val="fr-FR"/>
        </w:rPr>
        <w:t xml:space="preserve">Assistance technique (expertise) long terme, expertise court terme ou itérative (perlée), </w:t>
      </w:r>
    </w:p>
    <w:p w:rsidRPr="005F2C0B" w:rsidR="0074786A" w:rsidP="00BA5F07" w:rsidRDefault="0074786A" w14:paraId="681687D2" w14:textId="77777777">
      <w:pPr>
        <w:pStyle w:val="ListParagraph"/>
        <w:numPr>
          <w:ilvl w:val="0"/>
          <w:numId w:val="25"/>
        </w:numPr>
        <w:ind w:left="426"/>
        <w:rPr>
          <w:lang w:val="fr-FR"/>
        </w:rPr>
      </w:pPr>
      <w:r w:rsidRPr="005F2C0B">
        <w:rPr>
          <w:lang w:val="fr-FR"/>
        </w:rPr>
        <w:t xml:space="preserve">Actions de formation, </w:t>
      </w:r>
    </w:p>
    <w:p w:rsidRPr="00524B20" w:rsidR="0074786A" w:rsidP="00BA5F07" w:rsidRDefault="0074786A" w14:paraId="4365813E" w14:textId="77777777">
      <w:pPr>
        <w:pStyle w:val="ListParagraph"/>
        <w:numPr>
          <w:ilvl w:val="0"/>
          <w:numId w:val="25"/>
        </w:numPr>
        <w:ind w:left="426"/>
        <w:rPr>
          <w:lang w:val="fr-FR"/>
        </w:rPr>
      </w:pPr>
      <w:r w:rsidRPr="005F2C0B">
        <w:rPr>
          <w:lang w:val="fr-FR"/>
        </w:rPr>
        <w:t>Partenariats stratégiques entre institutions paires,</w:t>
      </w:r>
    </w:p>
    <w:p w:rsidRPr="00524B20" w:rsidR="0074786A" w:rsidP="00BA5F07" w:rsidRDefault="0074786A" w14:paraId="281C0E54" w14:textId="6B1279B4">
      <w:pPr>
        <w:pStyle w:val="ListParagraph"/>
        <w:numPr>
          <w:ilvl w:val="0"/>
          <w:numId w:val="25"/>
        </w:numPr>
        <w:ind w:left="426"/>
        <w:rPr>
          <w:lang w:val="fr-FR"/>
        </w:rPr>
      </w:pPr>
      <w:r w:rsidRPr="760B5F35">
        <w:rPr>
          <w:rFonts w:eastAsiaTheme="minorEastAsia"/>
          <w:szCs w:val="21"/>
          <w:lang w:val="fr-FR"/>
        </w:rPr>
        <w:t xml:space="preserve">Équipements légers, digitalisation (si nécessaire et complémentaire à une action principale), </w:t>
      </w:r>
    </w:p>
    <w:p w:rsidRPr="00524B20" w:rsidR="0074786A" w:rsidP="00BA5F07" w:rsidRDefault="0074786A" w14:paraId="575E6815" w14:textId="77777777">
      <w:pPr>
        <w:pStyle w:val="ListParagraph"/>
        <w:numPr>
          <w:ilvl w:val="0"/>
          <w:numId w:val="25"/>
        </w:numPr>
        <w:ind w:left="426"/>
        <w:rPr>
          <w:lang w:val="fr-FR"/>
        </w:rPr>
      </w:pPr>
      <w:r w:rsidRPr="760B5F35">
        <w:rPr>
          <w:rFonts w:eastAsiaTheme="minorEastAsia"/>
          <w:szCs w:val="21"/>
          <w:lang w:val="fr-FR"/>
        </w:rPr>
        <w:t>Réhabilitat</w:t>
      </w:r>
      <w:r w:rsidRPr="005F2C0B">
        <w:rPr>
          <w:lang w:val="fr-FR"/>
        </w:rPr>
        <w:t>ion d’infrastructure (si nécessaire et complémentaire à une action principale).</w:t>
      </w:r>
    </w:p>
    <w:p w:rsidRPr="005F2C0B" w:rsidR="0074786A" w:rsidP="0074786A" w:rsidRDefault="0074786A" w14:paraId="5BCBD6FA" w14:textId="77777777">
      <w:pPr>
        <w:rPr>
          <w:lang w:val="fr-FR"/>
        </w:rPr>
      </w:pPr>
      <w:r w:rsidRPr="005F2C0B">
        <w:rPr>
          <w:lang w:val="fr-FR"/>
        </w:rPr>
        <w:t>Critères de sélection :</w:t>
      </w:r>
    </w:p>
    <w:p w:rsidRPr="00F64955" w:rsidR="0074786A" w:rsidP="00BA5F07" w:rsidRDefault="0074786A" w14:paraId="36031D7F" w14:textId="58ECB6F6">
      <w:pPr>
        <w:pStyle w:val="ListParagraph"/>
        <w:numPr>
          <w:ilvl w:val="0"/>
          <w:numId w:val="25"/>
        </w:numPr>
        <w:ind w:left="426"/>
      </w:pPr>
      <w:r w:rsidRPr="00F64955">
        <w:rPr>
          <w:lang w:val="fr-FR"/>
        </w:rPr>
        <w:t xml:space="preserve">Le dossier doit être en cohérence avec au moins un objectif spécifique du </w:t>
      </w:r>
      <w:r w:rsidRPr="00F64955">
        <w:rPr>
          <w:u w:val="single"/>
        </w:rPr>
        <w:t xml:space="preserve">plan stratégique </w:t>
      </w:r>
      <w:r w:rsidRPr="00F64955">
        <w:t xml:space="preserve">de la réforme des finances publiques priorisé par </w:t>
      </w:r>
      <w:r w:rsidRPr="00F64955">
        <w:rPr>
          <w:u w:val="single"/>
        </w:rPr>
        <w:t>le fonds</w:t>
      </w:r>
      <w:r w:rsidRPr="00F64955" w:rsidR="007D3FE5">
        <w:rPr>
          <w:u w:val="single"/>
        </w:rPr>
        <w:t xml:space="preserve"> </w:t>
      </w:r>
      <w:r w:rsidRPr="00F64955">
        <w:t>;</w:t>
      </w:r>
    </w:p>
    <w:p w:rsidRPr="00524B20" w:rsidR="0074786A" w:rsidP="00BA5F07" w:rsidRDefault="0074786A" w14:paraId="308F6176" w14:textId="530C85F1">
      <w:pPr>
        <w:pStyle w:val="ListParagraph"/>
        <w:numPr>
          <w:ilvl w:val="0"/>
          <w:numId w:val="25"/>
        </w:numPr>
        <w:ind w:left="426"/>
      </w:pPr>
      <w:r w:rsidRPr="00F64955">
        <w:rPr>
          <w:lang w:val="fr-FR"/>
        </w:rPr>
        <w:t xml:space="preserve">« Pas de </w:t>
      </w:r>
      <w:r w:rsidRPr="00F64955">
        <w:rPr>
          <w:u w:val="single"/>
        </w:rPr>
        <w:t>chevauchements</w:t>
      </w:r>
      <w:r w:rsidRPr="00F64955">
        <w:t> » ou doublons</w:t>
      </w:r>
      <w:r w:rsidRPr="00524B20">
        <w:t xml:space="preserve"> avec des actions similaires d’autres PTF</w:t>
      </w:r>
      <w:r w:rsidR="007D3FE5">
        <w:t xml:space="preserve"> </w:t>
      </w:r>
      <w:r w:rsidRPr="00524B20">
        <w:t>;</w:t>
      </w:r>
    </w:p>
    <w:p w:rsidRPr="00524B20" w:rsidR="0074786A" w:rsidP="00BA5F07" w:rsidRDefault="0074786A" w14:paraId="079ABAEC" w14:textId="77777777">
      <w:pPr>
        <w:pStyle w:val="ListParagraph"/>
        <w:numPr>
          <w:ilvl w:val="0"/>
          <w:numId w:val="25"/>
        </w:numPr>
        <w:ind w:left="426"/>
        <w:rPr>
          <w:lang w:val="fr-FR"/>
        </w:rPr>
      </w:pPr>
      <w:r w:rsidRPr="005F2C0B">
        <w:rPr>
          <w:lang w:val="fr-FR"/>
        </w:rPr>
        <w:t>Volonté politique avérée (initiatives concrètes déjà prises par le gouvernement)</w:t>
      </w:r>
    </w:p>
    <w:p w:rsidRPr="00524B20" w:rsidR="0074786A" w:rsidP="00BA5F07" w:rsidRDefault="0074786A" w14:paraId="5601950C" w14:textId="4028B388">
      <w:pPr>
        <w:pStyle w:val="ListParagraph"/>
        <w:numPr>
          <w:ilvl w:val="0"/>
          <w:numId w:val="25"/>
        </w:numPr>
        <w:ind w:left="426"/>
      </w:pPr>
      <w:r w:rsidRPr="005F2C0B">
        <w:rPr>
          <w:lang w:val="fr-FR"/>
        </w:rPr>
        <w:t xml:space="preserve">Synergies, complémentarités, </w:t>
      </w:r>
      <w:r w:rsidRPr="00524B20">
        <w:rPr>
          <w:u w:val="single"/>
        </w:rPr>
        <w:t xml:space="preserve">effets leviers </w:t>
      </w:r>
      <w:r w:rsidRPr="00524B20">
        <w:t>avec d’autres actions est un atout</w:t>
      </w:r>
      <w:r w:rsidR="007D3FE5">
        <w:t xml:space="preserve"> </w:t>
      </w:r>
      <w:r w:rsidRPr="00524B20">
        <w:t>;</w:t>
      </w:r>
    </w:p>
    <w:p w:rsidRPr="00524B20" w:rsidR="0074786A" w:rsidP="00BA5F07" w:rsidRDefault="0074786A" w14:paraId="15BFD8BC" w14:textId="77777777">
      <w:pPr>
        <w:pStyle w:val="ListParagraph"/>
        <w:numPr>
          <w:ilvl w:val="0"/>
          <w:numId w:val="25"/>
        </w:numPr>
        <w:ind w:left="426"/>
      </w:pPr>
      <w:r w:rsidRPr="005F2C0B">
        <w:rPr>
          <w:lang w:val="fr-FR"/>
        </w:rPr>
        <w:t xml:space="preserve">Efficience </w:t>
      </w:r>
      <w:r w:rsidRPr="00524B20">
        <w:t>(atteinte de résultats avec le minimum de moyens)</w:t>
      </w:r>
    </w:p>
    <w:p w:rsidRPr="00524B20" w:rsidR="0074786A" w:rsidP="00BA5F07" w:rsidRDefault="0074786A" w14:paraId="7BEA62EF" w14:textId="2498B1C3">
      <w:pPr>
        <w:pStyle w:val="ListParagraph"/>
        <w:numPr>
          <w:ilvl w:val="0"/>
          <w:numId w:val="25"/>
        </w:numPr>
        <w:ind w:left="426"/>
      </w:pPr>
      <w:r w:rsidRPr="005F2C0B">
        <w:rPr>
          <w:lang w:val="fr-FR"/>
        </w:rPr>
        <w:t>Faisabilité</w:t>
      </w:r>
      <w:r w:rsidRPr="00524B20">
        <w:t xml:space="preserve"> (les moyens, conditions permettent-ils d’atteindre les résultats</w:t>
      </w:r>
      <w:r w:rsidR="007D3FE5">
        <w:t xml:space="preserve"> </w:t>
      </w:r>
      <w:r w:rsidRPr="00524B20">
        <w:t>?)</w:t>
      </w:r>
    </w:p>
    <w:p w:rsidRPr="00524B20" w:rsidR="0074786A" w:rsidP="00BA5F07" w:rsidRDefault="296CA63B" w14:paraId="69E26554" w14:textId="22FAD719">
      <w:pPr>
        <w:pStyle w:val="ListParagraph"/>
        <w:numPr>
          <w:ilvl w:val="0"/>
          <w:numId w:val="25"/>
        </w:numPr>
        <w:ind w:left="426"/>
      </w:pPr>
      <w:r w:rsidRPr="5DDC4587">
        <w:rPr>
          <w:lang w:val="fr-FR"/>
        </w:rPr>
        <w:t>Durabilité</w:t>
      </w:r>
      <w:r>
        <w:t xml:space="preserve"> (prioriser des actions ayant un impact dans le temps</w:t>
      </w:r>
      <w:r w:rsidR="0DAEC35B">
        <w:t xml:space="preserve">, pour un impact plus structurel, les demandes </w:t>
      </w:r>
      <w:r w:rsidR="4EC9F53E">
        <w:t xml:space="preserve">doivent venir du </w:t>
      </w:r>
      <w:r w:rsidR="0DAEC35B">
        <w:t>niveau central</w:t>
      </w:r>
      <w:proofErr w:type="gramStart"/>
      <w:r>
        <w:t>);</w:t>
      </w:r>
      <w:proofErr w:type="gramEnd"/>
    </w:p>
    <w:p w:rsidRPr="00524B20" w:rsidR="0074786A" w:rsidP="00BA5F07" w:rsidRDefault="0074786A" w14:paraId="61F3308C" w14:textId="73A03678">
      <w:pPr>
        <w:pStyle w:val="ListParagraph"/>
        <w:numPr>
          <w:ilvl w:val="0"/>
          <w:numId w:val="25"/>
        </w:numPr>
        <w:ind w:left="426"/>
      </w:pPr>
      <w:r w:rsidRPr="005F2C0B">
        <w:rPr>
          <w:lang w:val="fr-FR"/>
        </w:rPr>
        <w:t>Accompagnement</w:t>
      </w:r>
      <w:r w:rsidRPr="00524B20">
        <w:t xml:space="preserve"> préalable du dossier par les experts du fonds de gouvernance financière</w:t>
      </w:r>
      <w:r w:rsidR="006D3F8B">
        <w:t xml:space="preserve"> </w:t>
      </w:r>
      <w:r w:rsidRPr="00524B20">
        <w:t>;</w:t>
      </w:r>
    </w:p>
    <w:p w:rsidRPr="00524B20" w:rsidR="0074786A" w:rsidP="00BA5F07" w:rsidRDefault="0074786A" w14:paraId="499A6538" w14:textId="77777777">
      <w:pPr>
        <w:pStyle w:val="ListParagraph"/>
        <w:numPr>
          <w:ilvl w:val="0"/>
          <w:numId w:val="25"/>
        </w:numPr>
        <w:ind w:left="426"/>
      </w:pPr>
      <w:r w:rsidRPr="005F2C0B">
        <w:rPr>
          <w:lang w:val="fr-FR"/>
        </w:rPr>
        <w:t xml:space="preserve">Maintien d’un </w:t>
      </w:r>
      <w:r w:rsidRPr="00524B20">
        <w:rPr>
          <w:u w:val="single"/>
        </w:rPr>
        <w:t>équilibre</w:t>
      </w:r>
      <w:r w:rsidRPr="00524B20">
        <w:t xml:space="preserve"> entre les différents résultats (et plus spécifiquement, recettes et dépenses)</w:t>
      </w:r>
    </w:p>
    <w:p w:rsidR="0074786A" w:rsidP="0074786A" w:rsidRDefault="0074786A" w14:paraId="0EAA6F4F" w14:textId="26B25C9D">
      <w:pPr>
        <w:rPr>
          <w:lang w:val="fr-FR"/>
        </w:rPr>
      </w:pPr>
      <w:r>
        <w:rPr>
          <w:lang w:val="fr-FR"/>
        </w:rPr>
        <w:t xml:space="preserve">Le manuel de procédures détaillera également la méthodologie de </w:t>
      </w:r>
      <w:r w:rsidR="005B1064">
        <w:rPr>
          <w:lang w:val="fr-FR"/>
        </w:rPr>
        <w:t>p</w:t>
      </w:r>
      <w:r w:rsidRPr="003916D0">
        <w:rPr>
          <w:lang w:val="fr-FR"/>
        </w:rPr>
        <w:t xml:space="preserve">riorisation des </w:t>
      </w:r>
      <w:r w:rsidR="005B1064">
        <w:rPr>
          <w:lang w:val="fr-FR"/>
        </w:rPr>
        <w:t>activités.</w:t>
      </w:r>
    </w:p>
    <w:p w:rsidR="00326548" w:rsidP="00326548" w:rsidRDefault="263B7059" w14:paraId="75A03FA7" w14:textId="647C47B1">
      <w:pPr>
        <w:rPr>
          <w:lang w:val="fr-FR"/>
        </w:rPr>
      </w:pPr>
      <w:r w:rsidRPr="7387F758">
        <w:rPr>
          <w:lang w:val="fr-FR"/>
        </w:rPr>
        <w:t xml:space="preserve">Un comité </w:t>
      </w:r>
      <w:r w:rsidRPr="7387F758" w:rsidR="519DD341">
        <w:rPr>
          <w:lang w:val="fr-FR"/>
        </w:rPr>
        <w:t>d</w:t>
      </w:r>
      <w:r w:rsidRPr="7387F758">
        <w:rPr>
          <w:lang w:val="fr-FR"/>
        </w:rPr>
        <w:t>e</w:t>
      </w:r>
      <w:r w:rsidRPr="7387F758" w:rsidR="519DD341">
        <w:rPr>
          <w:lang w:val="fr-FR"/>
        </w:rPr>
        <w:t xml:space="preserve"> sélection</w:t>
      </w:r>
      <w:r w:rsidRPr="7387F758">
        <w:rPr>
          <w:lang w:val="fr-FR"/>
        </w:rPr>
        <w:t xml:space="preserve"> sera mis en place pour la sélection des propositions d’actions (après analyse de la conformité et du respect des critères de sélection par l’unité de gestion). Le comité technique se réunit sur demande de l’unité de gestion et au minimum 3 fois par an. Il prend les décisions par consensus. Le secrétariat est assuré par les experts </w:t>
      </w:r>
      <w:r w:rsidRPr="7387F758" w:rsidR="55B5F132">
        <w:rPr>
          <w:lang w:val="fr-FR"/>
        </w:rPr>
        <w:t>mis à disposition</w:t>
      </w:r>
      <w:r w:rsidRPr="7387F758" w:rsidR="27BE58B4">
        <w:rPr>
          <w:lang w:val="fr-FR"/>
        </w:rPr>
        <w:t>.</w:t>
      </w:r>
      <w:r w:rsidRPr="7387F758" w:rsidR="55B5F132">
        <w:rPr>
          <w:lang w:val="fr-FR"/>
        </w:rPr>
        <w:t xml:space="preserve"> </w:t>
      </w:r>
    </w:p>
    <w:tbl>
      <w:tblPr>
        <w:tblW w:w="7633" w:type="dxa"/>
        <w:tblInd w:w="693" w:type="dxa"/>
        <w:tblCellMar>
          <w:left w:w="0" w:type="dxa"/>
          <w:right w:w="0" w:type="dxa"/>
        </w:tblCellMar>
        <w:tblLook w:val="0420" w:firstRow="1" w:lastRow="0" w:firstColumn="0" w:lastColumn="0" w:noHBand="0" w:noVBand="1"/>
      </w:tblPr>
      <w:tblGrid>
        <w:gridCol w:w="7633"/>
      </w:tblGrid>
      <w:tr w:rsidRPr="00867707" w:rsidR="00326548" w:rsidTr="53B1B484" w14:paraId="47EBF9B0" w14:textId="77777777">
        <w:trPr>
          <w:trHeight w:val="162"/>
        </w:trPr>
        <w:tc>
          <w:tcPr>
            <w:tcW w:w="7633" w:type="dxa"/>
            <w:tcBorders>
              <w:top w:val="single" w:color="A5A5A5" w:themeColor="accent3" w:sz="8" w:space="0"/>
              <w:left w:val="single" w:color="A5A5A5" w:themeColor="accent3" w:sz="8" w:space="0"/>
              <w:bottom w:val="single" w:color="A5A5A5" w:themeColor="accent3" w:sz="18" w:space="0"/>
              <w:right w:val="single" w:color="A5A5A5" w:themeColor="accent3" w:sz="8" w:space="0"/>
            </w:tcBorders>
            <w:shd w:val="clear" w:color="auto" w:fill="AEAAAA" w:themeFill="background2" w:themeFillShade="BF"/>
            <w:tcMar>
              <w:top w:w="72" w:type="dxa"/>
              <w:left w:w="144" w:type="dxa"/>
              <w:bottom w:w="72" w:type="dxa"/>
              <w:right w:w="144" w:type="dxa"/>
            </w:tcMar>
            <w:hideMark/>
          </w:tcPr>
          <w:p w:rsidRPr="00B47084" w:rsidR="00326548" w:rsidP="34C9A1FD" w:rsidRDefault="613F2989" w14:paraId="1FB6EE98" w14:textId="347C053C">
            <w:pPr>
              <w:jc w:val="center"/>
              <w:rPr>
                <w:b/>
                <w:bCs/>
                <w:sz w:val="20"/>
                <w:szCs w:val="20"/>
                <w:lang w:val="fr-FR"/>
              </w:rPr>
            </w:pPr>
            <w:r w:rsidRPr="00B47084">
              <w:rPr>
                <w:b/>
                <w:bCs/>
                <w:sz w:val="20"/>
                <w:szCs w:val="20"/>
                <w:lang w:val="fr-FR"/>
              </w:rPr>
              <w:t xml:space="preserve">Composition du comité </w:t>
            </w:r>
            <w:r w:rsidRPr="00B47084" w:rsidR="5F6106F5">
              <w:rPr>
                <w:b/>
                <w:bCs/>
                <w:sz w:val="20"/>
                <w:szCs w:val="20"/>
                <w:lang w:val="fr-FR"/>
              </w:rPr>
              <w:t>de sélection</w:t>
            </w:r>
          </w:p>
        </w:tc>
      </w:tr>
      <w:tr w:rsidRPr="00867707" w:rsidR="00326548" w:rsidTr="53B1B484" w14:paraId="760F618F" w14:textId="77777777">
        <w:trPr>
          <w:trHeight w:val="415"/>
        </w:trPr>
        <w:tc>
          <w:tcPr>
            <w:tcW w:w="7633" w:type="dxa"/>
            <w:tcBorders>
              <w:top w:val="single" w:color="A5A5A5" w:themeColor="accent3" w:sz="18" w:space="0"/>
              <w:left w:val="single" w:color="A5A5A5" w:themeColor="accent3" w:sz="8" w:space="0"/>
              <w:bottom w:val="single" w:color="A5A5A5" w:themeColor="accent3" w:sz="8" w:space="0"/>
              <w:right w:val="single" w:color="A5A5A5" w:themeColor="accent3" w:sz="8" w:space="0"/>
            </w:tcBorders>
            <w:shd w:val="clear" w:color="auto" w:fill="F0F0F0"/>
            <w:tcMar>
              <w:top w:w="72" w:type="dxa"/>
              <w:left w:w="144" w:type="dxa"/>
              <w:bottom w:w="72" w:type="dxa"/>
              <w:right w:w="144" w:type="dxa"/>
            </w:tcMar>
            <w:hideMark/>
          </w:tcPr>
          <w:p w:rsidRPr="00B47084" w:rsidR="00326548" w:rsidP="00BA5F07" w:rsidRDefault="00326548" w14:paraId="42D69ED1" w14:textId="20B18B5B">
            <w:pPr>
              <w:pStyle w:val="NoSpacing"/>
              <w:numPr>
                <w:ilvl w:val="0"/>
                <w:numId w:val="27"/>
              </w:numPr>
              <w:pBdr>
                <w:top w:val="none" w:color="auto" w:sz="0" w:space="0"/>
                <w:left w:val="none" w:color="auto" w:sz="0" w:space="0"/>
                <w:bottom w:val="none" w:color="auto" w:sz="0" w:space="0"/>
                <w:right w:val="none" w:color="auto" w:sz="0" w:space="0"/>
                <w:between w:val="none" w:color="auto" w:sz="0" w:space="0"/>
              </w:pBdr>
              <w:rPr>
                <w:rFonts w:ascii="Georgia" w:hAnsi="Georgia"/>
                <w:color w:val="585756"/>
                <w:sz w:val="20"/>
                <w:szCs w:val="20"/>
                <w:lang w:val="fr-FR"/>
              </w:rPr>
            </w:pPr>
            <w:r w:rsidRPr="00B47084">
              <w:rPr>
                <w:rFonts w:ascii="Georgia" w:hAnsi="Georgia"/>
                <w:color w:val="585756"/>
                <w:sz w:val="20"/>
                <w:szCs w:val="20"/>
                <w:lang w:val="fr-FR"/>
              </w:rPr>
              <w:t>Min Finances (1 représentant) = niveau directeur ou Chef de division</w:t>
            </w:r>
            <w:r w:rsidRPr="00B47084" w:rsidR="007D3FE5">
              <w:rPr>
                <w:rFonts w:ascii="Georgia" w:hAnsi="Georgia"/>
                <w:color w:val="585756"/>
                <w:sz w:val="20"/>
                <w:szCs w:val="20"/>
                <w:lang w:val="fr-FR"/>
              </w:rPr>
              <w:t xml:space="preserve"> </w:t>
            </w:r>
            <w:r w:rsidRPr="00B47084">
              <w:rPr>
                <w:rFonts w:ascii="Georgia" w:hAnsi="Georgia"/>
                <w:color w:val="585756"/>
                <w:sz w:val="20"/>
                <w:szCs w:val="20"/>
                <w:lang w:val="fr-FR"/>
              </w:rPr>
              <w:t>;</w:t>
            </w:r>
          </w:p>
          <w:p w:rsidRPr="00B47084" w:rsidR="00326548" w:rsidP="00BA5F07" w:rsidRDefault="00326548" w14:paraId="3E979583" w14:textId="57695B4B">
            <w:pPr>
              <w:pStyle w:val="NoSpacing"/>
              <w:numPr>
                <w:ilvl w:val="0"/>
                <w:numId w:val="27"/>
              </w:numPr>
              <w:pBdr>
                <w:top w:val="none" w:color="auto" w:sz="0" w:space="0"/>
                <w:left w:val="none" w:color="auto" w:sz="0" w:space="0"/>
                <w:bottom w:val="none" w:color="auto" w:sz="0" w:space="0"/>
                <w:right w:val="none" w:color="auto" w:sz="0" w:space="0"/>
                <w:between w:val="none" w:color="auto" w:sz="0" w:space="0"/>
              </w:pBdr>
              <w:rPr>
                <w:rFonts w:ascii="Georgia" w:hAnsi="Georgia"/>
                <w:color w:val="585756"/>
                <w:sz w:val="20"/>
                <w:szCs w:val="20"/>
                <w:lang w:val="fr-FR"/>
              </w:rPr>
            </w:pPr>
            <w:r w:rsidRPr="00B47084">
              <w:rPr>
                <w:rFonts w:ascii="Georgia" w:hAnsi="Georgia"/>
                <w:color w:val="585756"/>
                <w:sz w:val="20"/>
                <w:szCs w:val="20"/>
                <w:lang w:val="fr-FR"/>
              </w:rPr>
              <w:t>Min Budget (1 représentant) = niveau directeur ou Chef de division</w:t>
            </w:r>
            <w:r w:rsidRPr="00B47084" w:rsidR="007D3FE5">
              <w:rPr>
                <w:rFonts w:ascii="Georgia" w:hAnsi="Georgia"/>
                <w:color w:val="585756"/>
                <w:sz w:val="20"/>
                <w:szCs w:val="20"/>
                <w:lang w:val="fr-FR"/>
              </w:rPr>
              <w:t xml:space="preserve"> </w:t>
            </w:r>
            <w:r w:rsidRPr="00B47084">
              <w:rPr>
                <w:rFonts w:ascii="Georgia" w:hAnsi="Georgia"/>
                <w:color w:val="585756"/>
                <w:sz w:val="20"/>
                <w:szCs w:val="20"/>
                <w:lang w:val="fr-FR"/>
              </w:rPr>
              <w:t>;</w:t>
            </w:r>
          </w:p>
          <w:p w:rsidRPr="00B47084" w:rsidR="00326548" w:rsidP="00BA5F07" w:rsidRDefault="00326548" w14:paraId="584F9768" w14:textId="1BC4C6E2">
            <w:pPr>
              <w:pStyle w:val="NoSpacing"/>
              <w:numPr>
                <w:ilvl w:val="0"/>
                <w:numId w:val="27"/>
              </w:numPr>
              <w:pBdr>
                <w:top w:val="none" w:color="auto" w:sz="0" w:space="0"/>
                <w:left w:val="none" w:color="auto" w:sz="0" w:space="0"/>
                <w:bottom w:val="none" w:color="auto" w:sz="0" w:space="0"/>
                <w:right w:val="none" w:color="auto" w:sz="0" w:space="0"/>
                <w:between w:val="none" w:color="auto" w:sz="0" w:space="0"/>
              </w:pBdr>
              <w:rPr>
                <w:rFonts w:ascii="Georgia" w:hAnsi="Georgia"/>
                <w:color w:val="585756"/>
                <w:sz w:val="20"/>
                <w:szCs w:val="20"/>
                <w:lang w:val="fr-FR"/>
              </w:rPr>
            </w:pPr>
            <w:r w:rsidRPr="00B47084">
              <w:rPr>
                <w:rFonts w:ascii="Georgia" w:hAnsi="Georgia"/>
                <w:color w:val="585756"/>
                <w:sz w:val="20"/>
                <w:szCs w:val="20"/>
                <w:lang w:val="fr-FR"/>
              </w:rPr>
              <w:t>Enabel-Fonds de gouvernance= expert budget &amp; expert fiscalité</w:t>
            </w:r>
            <w:r w:rsidRPr="00B47084" w:rsidR="007D3FE5">
              <w:rPr>
                <w:rFonts w:ascii="Georgia" w:hAnsi="Georgia"/>
                <w:color w:val="585756"/>
                <w:sz w:val="20"/>
                <w:szCs w:val="20"/>
                <w:lang w:val="fr-FR"/>
              </w:rPr>
              <w:t xml:space="preserve"> </w:t>
            </w:r>
            <w:r w:rsidRPr="00B47084">
              <w:rPr>
                <w:rFonts w:ascii="Georgia" w:hAnsi="Georgia"/>
                <w:color w:val="585756"/>
                <w:sz w:val="20"/>
                <w:szCs w:val="20"/>
                <w:lang w:val="fr-FR"/>
              </w:rPr>
              <w:t>;</w:t>
            </w:r>
          </w:p>
          <w:p w:rsidRPr="00B47084" w:rsidR="00326548" w:rsidP="00BA5F07" w:rsidRDefault="00326548" w14:paraId="0070624D" w14:textId="77777777">
            <w:pPr>
              <w:pStyle w:val="NoSpacing"/>
              <w:numPr>
                <w:ilvl w:val="0"/>
                <w:numId w:val="27"/>
              </w:numPr>
              <w:pBdr>
                <w:top w:val="none" w:color="auto" w:sz="0" w:space="0"/>
                <w:left w:val="none" w:color="auto" w:sz="0" w:space="0"/>
                <w:bottom w:val="none" w:color="auto" w:sz="0" w:space="0"/>
                <w:right w:val="none" w:color="auto" w:sz="0" w:space="0"/>
                <w:between w:val="none" w:color="auto" w:sz="0" w:space="0"/>
              </w:pBdr>
              <w:rPr>
                <w:rFonts w:ascii="Georgia" w:hAnsi="Georgia"/>
                <w:color w:val="585756"/>
                <w:sz w:val="20"/>
                <w:szCs w:val="20"/>
                <w:lang w:val="fr-FR"/>
              </w:rPr>
            </w:pPr>
            <w:r w:rsidRPr="00B47084">
              <w:rPr>
                <w:rFonts w:ascii="Georgia" w:hAnsi="Georgia"/>
                <w:color w:val="585756"/>
                <w:sz w:val="20"/>
                <w:szCs w:val="20"/>
                <w:lang w:val="fr-FR"/>
              </w:rPr>
              <w:t>Société civile (1 représentant</w:t>
            </w:r>
            <w:proofErr w:type="gramStart"/>
            <w:r w:rsidRPr="00B47084">
              <w:rPr>
                <w:rFonts w:ascii="Georgia" w:hAnsi="Georgia"/>
                <w:color w:val="585756"/>
                <w:sz w:val="20"/>
                <w:szCs w:val="20"/>
                <w:lang w:val="fr-FR"/>
              </w:rPr>
              <w:t>);</w:t>
            </w:r>
            <w:proofErr w:type="gramEnd"/>
          </w:p>
          <w:p w:rsidRPr="00B47084" w:rsidR="00326548" w:rsidP="00BA5F07" w:rsidRDefault="00326548" w14:paraId="7277DE90" w14:textId="77777777">
            <w:pPr>
              <w:pStyle w:val="NoSpacing"/>
              <w:numPr>
                <w:ilvl w:val="0"/>
                <w:numId w:val="27"/>
              </w:numPr>
              <w:pBdr>
                <w:top w:val="none" w:color="auto" w:sz="0" w:space="0"/>
                <w:left w:val="none" w:color="auto" w:sz="0" w:space="0"/>
                <w:bottom w:val="none" w:color="auto" w:sz="0" w:space="0"/>
                <w:right w:val="none" w:color="auto" w:sz="0" w:space="0"/>
                <w:between w:val="none" w:color="auto" w:sz="0" w:space="0"/>
              </w:pBdr>
              <w:rPr>
                <w:rFonts w:ascii="Georgia" w:hAnsi="Georgia"/>
                <w:color w:val="585756"/>
                <w:sz w:val="20"/>
                <w:szCs w:val="20"/>
                <w:lang w:val="fr-FR"/>
              </w:rPr>
            </w:pPr>
            <w:r w:rsidRPr="00B47084">
              <w:rPr>
                <w:rFonts w:ascii="Georgia" w:hAnsi="Georgia"/>
                <w:color w:val="585756"/>
                <w:sz w:val="20"/>
                <w:szCs w:val="20"/>
                <w:lang w:val="fr-FR"/>
              </w:rPr>
              <w:t xml:space="preserve">Cour des comptes (1 représentant)   </w:t>
            </w:r>
          </w:p>
          <w:p w:rsidRPr="00B47084" w:rsidR="00326548" w:rsidP="00BA5F07" w:rsidRDefault="00326548" w14:paraId="7BA23C29" w14:textId="77777777">
            <w:pPr>
              <w:pStyle w:val="NoSpacing"/>
              <w:numPr>
                <w:ilvl w:val="0"/>
                <w:numId w:val="27"/>
              </w:numPr>
              <w:pBdr>
                <w:top w:val="none" w:color="auto" w:sz="0" w:space="0"/>
                <w:left w:val="none" w:color="auto" w:sz="0" w:space="0"/>
                <w:bottom w:val="none" w:color="auto" w:sz="0" w:space="0"/>
                <w:right w:val="none" w:color="auto" w:sz="0" w:space="0"/>
                <w:between w:val="none" w:color="auto" w:sz="0" w:space="0"/>
              </w:pBdr>
              <w:rPr>
                <w:rFonts w:ascii="Georgia" w:hAnsi="Georgia"/>
                <w:color w:val="585756"/>
                <w:sz w:val="20"/>
                <w:szCs w:val="20"/>
                <w:lang w:val="fr-FR"/>
              </w:rPr>
            </w:pPr>
            <w:r w:rsidRPr="00B47084">
              <w:rPr>
                <w:rFonts w:ascii="Georgia" w:hAnsi="Georgia"/>
                <w:color w:val="585756"/>
                <w:sz w:val="20"/>
                <w:szCs w:val="20"/>
                <w:lang w:val="fr-FR"/>
              </w:rPr>
              <w:t>Expert technique COREF</w:t>
            </w:r>
          </w:p>
          <w:p w:rsidRPr="00B47084" w:rsidR="00326548" w:rsidP="00BA5F07" w:rsidRDefault="00326548" w14:paraId="65AE9823" w14:textId="7F4C53AE">
            <w:pPr>
              <w:pStyle w:val="NoSpacing"/>
              <w:numPr>
                <w:ilvl w:val="0"/>
                <w:numId w:val="27"/>
              </w:numPr>
              <w:pBdr>
                <w:top w:val="none" w:color="auto" w:sz="0" w:space="0"/>
                <w:left w:val="none" w:color="auto" w:sz="0" w:space="0"/>
                <w:bottom w:val="none" w:color="auto" w:sz="0" w:space="0"/>
                <w:right w:val="none" w:color="auto" w:sz="0" w:space="0"/>
                <w:between w:val="none" w:color="auto" w:sz="0" w:space="0"/>
              </w:pBdr>
              <w:rPr>
                <w:rFonts w:ascii="Georgia" w:hAnsi="Georgia"/>
                <w:color w:val="585756"/>
                <w:sz w:val="20"/>
                <w:szCs w:val="20"/>
                <w:lang w:val="fr-FR"/>
              </w:rPr>
            </w:pPr>
            <w:r w:rsidRPr="00B47084">
              <w:rPr>
                <w:rFonts w:ascii="Georgia" w:hAnsi="Georgia"/>
                <w:color w:val="585756"/>
                <w:sz w:val="20"/>
                <w:szCs w:val="20"/>
                <w:lang w:val="fr-FR"/>
              </w:rPr>
              <w:t xml:space="preserve">Un représentant du </w:t>
            </w:r>
            <w:r w:rsidR="00974F3E">
              <w:rPr>
                <w:rFonts w:ascii="Georgia" w:hAnsi="Georgia"/>
                <w:color w:val="585756"/>
                <w:sz w:val="20"/>
                <w:szCs w:val="20"/>
                <w:lang w:val="fr-FR"/>
              </w:rPr>
              <w:t>Groupe inter-bailleurs Finances publiques</w:t>
            </w:r>
          </w:p>
        </w:tc>
      </w:tr>
    </w:tbl>
    <w:p w:rsidR="00CD0DD5" w:rsidP="00BA5F07" w:rsidRDefault="511883F2" w14:paraId="4844A539" w14:textId="338D9598">
      <w:pPr>
        <w:pStyle w:val="Heading3"/>
        <w:numPr>
          <w:ilvl w:val="2"/>
          <w:numId w:val="39"/>
        </w:numPr>
        <w:ind w:left="709"/>
      </w:pPr>
      <w:bookmarkStart w:name="_Toc106889505" w:id="278"/>
      <w:bookmarkStart w:name="_Toc112687587" w:id="279"/>
      <w:bookmarkStart w:name="_Toc113810801" w:id="280"/>
      <w:r>
        <w:t>Partenariats et synergies</w:t>
      </w:r>
      <w:bookmarkEnd w:id="278"/>
      <w:bookmarkEnd w:id="279"/>
      <w:bookmarkEnd w:id="280"/>
      <w:r>
        <w:t> </w:t>
      </w:r>
    </w:p>
    <w:p w:rsidRPr="003A0A98" w:rsidR="00013035" w:rsidP="00B92D37" w:rsidRDefault="00B92D37" w14:paraId="59B0B3BF" w14:textId="1B1B6312">
      <w:pPr>
        <w:pStyle w:val="Caption"/>
        <w:jc w:val="left"/>
        <w:rPr>
          <w:color w:val="585756"/>
          <w:lang w:val="fr-FR"/>
        </w:rPr>
      </w:pPr>
      <w:bookmarkStart w:name="_Toc113806553" w:id="281"/>
      <w:r w:rsidRPr="003A0A98">
        <w:rPr>
          <w:color w:val="585756"/>
        </w:rPr>
        <w:t xml:space="preserve">Tableau </w:t>
      </w:r>
      <w:r w:rsidRPr="003A0A98" w:rsidR="00AA5BC8">
        <w:rPr>
          <w:color w:val="585756"/>
        </w:rPr>
        <w:fldChar w:fldCharType="begin"/>
      </w:r>
      <w:r w:rsidRPr="003A0A98" w:rsidR="00AA5BC8">
        <w:rPr>
          <w:color w:val="585756"/>
        </w:rPr>
        <w:instrText xml:space="preserve"> SEQ Tableau \* ARABIC </w:instrText>
      </w:r>
      <w:r w:rsidRPr="003A0A98" w:rsidR="00AA5BC8">
        <w:rPr>
          <w:color w:val="585756"/>
        </w:rPr>
        <w:fldChar w:fldCharType="separate"/>
      </w:r>
      <w:r w:rsidRPr="003A0A98">
        <w:rPr>
          <w:noProof/>
          <w:color w:val="585756"/>
        </w:rPr>
        <w:t>11</w:t>
      </w:r>
      <w:r w:rsidRPr="003A0A98" w:rsidR="00AA5BC8">
        <w:rPr>
          <w:noProof/>
          <w:color w:val="585756"/>
        </w:rPr>
        <w:fldChar w:fldCharType="end"/>
      </w:r>
      <w:r w:rsidRPr="003A0A98">
        <w:rPr>
          <w:color w:val="585756"/>
        </w:rPr>
        <w:t> – Partenariats et synergies clés</w:t>
      </w:r>
      <w:bookmarkEnd w:id="281"/>
    </w:p>
    <w:tbl>
      <w:tblPr>
        <w:tblStyle w:val="TableGrid"/>
        <w:tblW w:w="0" w:type="auto"/>
        <w:tblLayout w:type="fixed"/>
        <w:tblLook w:val="04A0" w:firstRow="1" w:lastRow="0" w:firstColumn="1" w:lastColumn="0" w:noHBand="0" w:noVBand="1"/>
      </w:tblPr>
      <w:tblGrid>
        <w:gridCol w:w="3457"/>
        <w:gridCol w:w="85"/>
        <w:gridCol w:w="5518"/>
      </w:tblGrid>
      <w:tr w:rsidRPr="00B45F27" w:rsidR="3782F3FB" w:rsidTr="3782F3FB" w14:paraId="30809E2B" w14:textId="77777777">
        <w:tc>
          <w:tcPr>
            <w:tcW w:w="3542" w:type="dxa"/>
            <w:gridSpan w:val="2"/>
            <w:tcBorders>
              <w:top w:val="single" w:color="auto" w:sz="8" w:space="0"/>
              <w:left w:val="single" w:color="auto" w:sz="8" w:space="0"/>
              <w:bottom w:val="single" w:color="auto" w:sz="8" w:space="0"/>
              <w:right w:val="single" w:color="auto" w:sz="8" w:space="0"/>
            </w:tcBorders>
            <w:shd w:val="clear" w:color="auto" w:fill="A6A6A6" w:themeFill="background1" w:themeFillShade="A6"/>
          </w:tcPr>
          <w:p w:rsidRPr="00B45F27" w:rsidR="3782F3FB" w:rsidP="0096390E" w:rsidRDefault="3782F3FB" w14:paraId="7B80A7A5" w14:textId="24C4064B">
            <w:pPr>
              <w:jc w:val="center"/>
              <w:rPr>
                <w:rFonts w:eastAsia="Georgia" w:cs="Georgia"/>
                <w:b/>
                <w:bCs/>
                <w:color w:val="FFFFFF" w:themeColor="background1"/>
                <w:sz w:val="18"/>
                <w:szCs w:val="18"/>
              </w:rPr>
            </w:pPr>
            <w:r w:rsidRPr="00B45F27">
              <w:rPr>
                <w:rFonts w:eastAsia="Georgia" w:cs="Georgia"/>
                <w:b/>
                <w:bCs/>
                <w:color w:val="FFFFFF" w:themeColor="background1"/>
                <w:sz w:val="18"/>
                <w:szCs w:val="18"/>
              </w:rPr>
              <w:t>Acteurs clefs</w:t>
            </w:r>
          </w:p>
        </w:tc>
        <w:tc>
          <w:tcPr>
            <w:tcW w:w="5518" w:type="dxa"/>
            <w:tcBorders>
              <w:top w:val="single" w:color="auto" w:sz="8" w:space="0"/>
              <w:left w:val="nil"/>
              <w:bottom w:val="single" w:color="auto" w:sz="8" w:space="0"/>
              <w:right w:val="single" w:color="auto" w:sz="8" w:space="0"/>
            </w:tcBorders>
            <w:shd w:val="clear" w:color="auto" w:fill="A6A6A6" w:themeFill="background1" w:themeFillShade="A6"/>
          </w:tcPr>
          <w:p w:rsidRPr="00B45F27" w:rsidR="3782F3FB" w:rsidP="0096390E" w:rsidRDefault="3782F3FB" w14:paraId="14774AC6" w14:textId="7AF22D90">
            <w:pPr>
              <w:jc w:val="center"/>
              <w:rPr>
                <w:rFonts w:eastAsia="Georgia" w:cs="Georgia"/>
                <w:b/>
                <w:bCs/>
                <w:color w:val="FFFFFF" w:themeColor="background1"/>
                <w:sz w:val="18"/>
                <w:szCs w:val="18"/>
              </w:rPr>
            </w:pPr>
            <w:r w:rsidRPr="00B45F27">
              <w:rPr>
                <w:rFonts w:eastAsia="Georgia" w:cs="Georgia"/>
                <w:b/>
                <w:bCs/>
                <w:color w:val="FFFFFF" w:themeColor="background1"/>
                <w:sz w:val="18"/>
                <w:szCs w:val="18"/>
              </w:rPr>
              <w:t>Objets des synergies</w:t>
            </w:r>
          </w:p>
        </w:tc>
      </w:tr>
      <w:tr w:rsidRPr="00B45F27" w:rsidR="3782F3FB" w:rsidTr="3782F3FB" w14:paraId="34F95309" w14:textId="77777777">
        <w:tc>
          <w:tcPr>
            <w:tcW w:w="9060" w:type="dxa"/>
            <w:gridSpan w:val="3"/>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B45F27" w:rsidR="3782F3FB" w:rsidP="0096390E" w:rsidRDefault="3782F3FB" w14:paraId="1B28CC74" w14:textId="7DFCD94C">
            <w:pPr>
              <w:jc w:val="center"/>
              <w:rPr>
                <w:rFonts w:eastAsia="Georgia" w:cs="Georgia"/>
                <w:b/>
                <w:bCs/>
                <w:sz w:val="18"/>
                <w:szCs w:val="18"/>
              </w:rPr>
            </w:pPr>
            <w:r w:rsidRPr="00B45F27">
              <w:rPr>
                <w:rFonts w:eastAsia="Georgia" w:cs="Georgia"/>
                <w:b/>
                <w:bCs/>
                <w:sz w:val="18"/>
                <w:szCs w:val="18"/>
              </w:rPr>
              <w:t>Autorités provinciales et partenaires institutionnels</w:t>
            </w:r>
          </w:p>
        </w:tc>
      </w:tr>
      <w:tr w:rsidRPr="00B45F27" w:rsidR="3782F3FB" w:rsidTr="3782F3FB" w14:paraId="060B8505" w14:textId="77777777">
        <w:tc>
          <w:tcPr>
            <w:tcW w:w="3542" w:type="dxa"/>
            <w:gridSpan w:val="2"/>
            <w:tcBorders>
              <w:top w:val="single" w:color="auto" w:sz="8" w:space="0"/>
              <w:left w:val="single" w:color="auto" w:sz="8" w:space="0"/>
              <w:bottom w:val="single" w:color="auto" w:sz="8" w:space="0"/>
              <w:right w:val="single" w:color="auto" w:sz="8" w:space="0"/>
            </w:tcBorders>
          </w:tcPr>
          <w:p w:rsidRPr="00B45F27" w:rsidR="3782F3FB" w:rsidRDefault="3782F3FB" w14:paraId="6E94911E" w14:textId="78D6083C">
            <w:pPr>
              <w:rPr>
                <w:sz w:val="18"/>
                <w:szCs w:val="18"/>
              </w:rPr>
            </w:pPr>
            <w:r w:rsidRPr="00B45F27">
              <w:rPr>
                <w:rFonts w:eastAsia="Calibri" w:cs="Calibri"/>
                <w:sz w:val="18"/>
                <w:szCs w:val="18"/>
              </w:rPr>
              <w:t xml:space="preserve">Le parlement et les ministres des finances et du budget </w:t>
            </w:r>
          </w:p>
          <w:p w:rsidRPr="00B45F27" w:rsidR="3782F3FB" w:rsidRDefault="3782F3FB" w14:paraId="1D9EC0E1" w14:textId="61B643C4">
            <w:pPr>
              <w:rPr>
                <w:sz w:val="18"/>
                <w:szCs w:val="18"/>
              </w:rPr>
            </w:pPr>
            <w:r w:rsidRPr="00B45F27">
              <w:rPr>
                <w:rFonts w:eastAsia="Calibri" w:cs="Calibri"/>
                <w:sz w:val="18"/>
                <w:szCs w:val="18"/>
              </w:rPr>
              <w:t xml:space="preserve"> </w:t>
            </w:r>
          </w:p>
        </w:tc>
        <w:tc>
          <w:tcPr>
            <w:tcW w:w="5518" w:type="dxa"/>
            <w:tcBorders>
              <w:top w:val="nil"/>
              <w:left w:val="nil"/>
              <w:bottom w:val="single" w:color="auto" w:sz="8" w:space="0"/>
              <w:right w:val="single" w:color="auto" w:sz="8" w:space="0"/>
            </w:tcBorders>
          </w:tcPr>
          <w:p w:rsidRPr="00B45F27" w:rsidR="3782F3FB" w:rsidRDefault="3782F3FB" w14:paraId="2547CC19" w14:textId="6B98847E">
            <w:pPr>
              <w:rPr>
                <w:sz w:val="18"/>
                <w:szCs w:val="18"/>
              </w:rPr>
            </w:pPr>
            <w:r w:rsidRPr="00B45F27">
              <w:rPr>
                <w:rFonts w:eastAsia="Georgia" w:cs="Georgia"/>
                <w:sz w:val="18"/>
                <w:szCs w:val="18"/>
              </w:rPr>
              <w:t>A</w:t>
            </w:r>
            <w:r w:rsidRPr="00B45F27">
              <w:rPr>
                <w:rFonts w:eastAsia="Calibri" w:cs="Calibri"/>
                <w:sz w:val="18"/>
                <w:szCs w:val="18"/>
              </w:rPr>
              <w:t xml:space="preserve">cteurs clés pour l’opérationnalisation des réformes. </w:t>
            </w:r>
          </w:p>
          <w:p w:rsidRPr="00B45F27" w:rsidR="3782F3FB" w:rsidRDefault="3782F3FB" w14:paraId="6000226C" w14:textId="7AE2BEB9">
            <w:pPr>
              <w:rPr>
                <w:sz w:val="18"/>
                <w:szCs w:val="18"/>
              </w:rPr>
            </w:pPr>
            <w:r w:rsidRPr="00B45F27">
              <w:rPr>
                <w:rFonts w:eastAsia="Calibri" w:cs="Calibri"/>
                <w:sz w:val="18"/>
                <w:szCs w:val="18"/>
              </w:rPr>
              <w:t xml:space="preserve"> </w:t>
            </w:r>
          </w:p>
        </w:tc>
      </w:tr>
      <w:tr w:rsidRPr="00B45F27" w:rsidR="3782F3FB" w:rsidTr="3782F3FB" w14:paraId="787B4D95" w14:textId="77777777">
        <w:tc>
          <w:tcPr>
            <w:tcW w:w="3542" w:type="dxa"/>
            <w:gridSpan w:val="2"/>
            <w:tcBorders>
              <w:top w:val="single" w:color="auto" w:sz="8" w:space="0"/>
              <w:left w:val="single" w:color="auto" w:sz="8" w:space="0"/>
              <w:bottom w:val="single" w:color="auto" w:sz="8" w:space="0"/>
              <w:right w:val="single" w:color="auto" w:sz="8" w:space="0"/>
            </w:tcBorders>
          </w:tcPr>
          <w:p w:rsidRPr="00B45F27" w:rsidR="3782F3FB" w:rsidRDefault="3782F3FB" w14:paraId="38D36DC0" w14:textId="137DA244">
            <w:pPr>
              <w:rPr>
                <w:sz w:val="18"/>
                <w:szCs w:val="18"/>
              </w:rPr>
            </w:pPr>
            <w:r w:rsidRPr="00B45F27">
              <w:rPr>
                <w:rFonts w:eastAsia="Calibri" w:cs="Calibri"/>
                <w:sz w:val="18"/>
                <w:szCs w:val="18"/>
              </w:rPr>
              <w:t xml:space="preserve">Les organismes de coordination des réformes mises en place au niveau central de l’Etat : le CTR et le COREF. </w:t>
            </w:r>
          </w:p>
          <w:p w:rsidRPr="00B45F27" w:rsidR="3782F3FB" w:rsidRDefault="3782F3FB" w14:paraId="2865E722" w14:textId="58CF40F1">
            <w:pPr>
              <w:rPr>
                <w:sz w:val="18"/>
                <w:szCs w:val="18"/>
              </w:rPr>
            </w:pPr>
            <w:r w:rsidRPr="00B45F27">
              <w:rPr>
                <w:rFonts w:eastAsia="Calibri" w:cs="Calibri"/>
                <w:sz w:val="18"/>
                <w:szCs w:val="18"/>
              </w:rPr>
              <w:t xml:space="preserve"> </w:t>
            </w:r>
          </w:p>
        </w:tc>
        <w:tc>
          <w:tcPr>
            <w:tcW w:w="5518" w:type="dxa"/>
            <w:tcBorders>
              <w:top w:val="single" w:color="auto" w:sz="8" w:space="0"/>
              <w:left w:val="nil"/>
              <w:bottom w:val="single" w:color="auto" w:sz="8" w:space="0"/>
              <w:right w:val="single" w:color="auto" w:sz="8" w:space="0"/>
            </w:tcBorders>
          </w:tcPr>
          <w:p w:rsidRPr="00B45F27" w:rsidR="3782F3FB" w:rsidRDefault="3782F3FB" w14:paraId="0A70EB0A" w14:textId="256A3BF2">
            <w:pPr>
              <w:rPr>
                <w:sz w:val="18"/>
                <w:szCs w:val="18"/>
              </w:rPr>
            </w:pPr>
            <w:r w:rsidRPr="00B45F27">
              <w:rPr>
                <w:rFonts w:eastAsia="Calibri" w:cs="Calibri"/>
                <w:sz w:val="18"/>
                <w:szCs w:val="18"/>
              </w:rPr>
              <w:t xml:space="preserve">Ancrage de l’expertise au sein du COREF afin de travailler d’accompagner au plus près le partenaire. </w:t>
            </w:r>
          </w:p>
        </w:tc>
      </w:tr>
      <w:tr w:rsidRPr="00B45F27" w:rsidR="3782F3FB" w:rsidTr="3782F3FB" w14:paraId="750F1B17" w14:textId="77777777">
        <w:tc>
          <w:tcPr>
            <w:tcW w:w="9060" w:type="dxa"/>
            <w:gridSpan w:val="3"/>
            <w:tcBorders>
              <w:top w:val="single" w:color="auto" w:sz="8" w:space="0"/>
              <w:left w:val="single" w:color="auto" w:sz="8" w:space="0"/>
              <w:bottom w:val="single" w:color="auto" w:sz="8" w:space="0"/>
              <w:right w:val="single" w:color="auto" w:sz="8" w:space="0"/>
            </w:tcBorders>
            <w:shd w:val="clear" w:color="auto" w:fill="D0CECE" w:themeFill="background2" w:themeFillShade="E6"/>
            <w:vAlign w:val="bottom"/>
          </w:tcPr>
          <w:p w:rsidRPr="00B45F27" w:rsidR="3782F3FB" w:rsidP="0096390E" w:rsidRDefault="3782F3FB" w14:paraId="69DDA5DB" w14:textId="05DDD7C3">
            <w:pPr>
              <w:jc w:val="center"/>
              <w:rPr>
                <w:rFonts w:eastAsia="Georgia" w:cs="Georgia"/>
                <w:b/>
                <w:bCs/>
                <w:sz w:val="18"/>
                <w:szCs w:val="18"/>
              </w:rPr>
            </w:pPr>
            <w:r w:rsidRPr="00B45F27">
              <w:rPr>
                <w:rFonts w:eastAsia="Georgia" w:cs="Georgia"/>
                <w:b/>
                <w:bCs/>
                <w:sz w:val="18"/>
                <w:szCs w:val="18"/>
              </w:rPr>
              <w:t>Autres acteurs publics, société civile et secteur privé</w:t>
            </w:r>
          </w:p>
        </w:tc>
      </w:tr>
      <w:tr w:rsidRPr="00B45F27" w:rsidR="3782F3FB" w:rsidTr="3782F3FB" w14:paraId="1ED95428" w14:textId="77777777">
        <w:tc>
          <w:tcPr>
            <w:tcW w:w="3542" w:type="dxa"/>
            <w:gridSpan w:val="2"/>
            <w:tcBorders>
              <w:top w:val="single" w:color="auto" w:sz="8" w:space="0"/>
              <w:left w:val="single" w:color="auto" w:sz="8" w:space="0"/>
              <w:bottom w:val="single" w:color="auto" w:sz="8" w:space="0"/>
              <w:right w:val="single" w:color="auto" w:sz="8" w:space="0"/>
            </w:tcBorders>
          </w:tcPr>
          <w:p w:rsidRPr="00B45F27" w:rsidR="3782F3FB" w:rsidRDefault="3782F3FB" w14:paraId="4C9407A6" w14:textId="6F39948F">
            <w:pPr>
              <w:rPr>
                <w:sz w:val="18"/>
                <w:szCs w:val="18"/>
                <w:lang w:val="en-US"/>
              </w:rPr>
            </w:pPr>
            <w:r w:rsidRPr="00B45F27">
              <w:rPr>
                <w:rFonts w:eastAsia="Calibri" w:cs="Calibri"/>
                <w:sz w:val="18"/>
                <w:szCs w:val="18"/>
                <w:lang w:val="en-US"/>
              </w:rPr>
              <w:t xml:space="preserve">ODEP, ressources matters, RCN J&amp;D, ITIE, AETEA, BRODELIJK DELEN, Congo </w:t>
            </w:r>
            <w:proofErr w:type="spellStart"/>
            <w:r w:rsidRPr="00B45F27">
              <w:rPr>
                <w:rFonts w:eastAsia="Calibri" w:cs="Calibri"/>
                <w:sz w:val="18"/>
                <w:szCs w:val="18"/>
                <w:lang w:val="en-US"/>
              </w:rPr>
              <w:t>Dorpen</w:t>
            </w:r>
            <w:proofErr w:type="spellEnd"/>
            <w:r w:rsidRPr="00B45F27">
              <w:rPr>
                <w:rFonts w:eastAsia="Calibri" w:cs="Calibri"/>
                <w:sz w:val="18"/>
                <w:szCs w:val="18"/>
                <w:lang w:val="en-US"/>
              </w:rPr>
              <w:t>, 11.11.11</w:t>
            </w:r>
          </w:p>
        </w:tc>
        <w:tc>
          <w:tcPr>
            <w:tcW w:w="5518" w:type="dxa"/>
            <w:tcBorders>
              <w:top w:val="nil"/>
              <w:left w:val="nil"/>
              <w:bottom w:val="single" w:color="auto" w:sz="8" w:space="0"/>
              <w:right w:val="single" w:color="auto" w:sz="8" w:space="0"/>
            </w:tcBorders>
          </w:tcPr>
          <w:p w:rsidRPr="00B45F27" w:rsidR="3782F3FB" w:rsidRDefault="3782F3FB" w14:paraId="06A848A4" w14:textId="11569F96">
            <w:pPr>
              <w:rPr>
                <w:sz w:val="18"/>
                <w:szCs w:val="18"/>
              </w:rPr>
            </w:pPr>
            <w:r w:rsidRPr="00B45F27">
              <w:rPr>
                <w:rFonts w:eastAsia="Calibri" w:cs="Calibri"/>
                <w:sz w:val="18"/>
                <w:szCs w:val="18"/>
              </w:rPr>
              <w:t>Les organisations de la société civile actives en matière de gouvernance financière jouent un rôle fondamental de monitoring de l’action publique et de sonneur d’alerte. Un soutien actif et visible à la société civile est nécessaire (dialogue régulier avec la société civile, notamment en lien avec le dialogue politique).</w:t>
            </w:r>
          </w:p>
        </w:tc>
      </w:tr>
      <w:tr w:rsidRPr="00B45F27" w:rsidR="3782F3FB" w:rsidTr="3782F3FB" w14:paraId="33B1CFB1" w14:textId="77777777">
        <w:tc>
          <w:tcPr>
            <w:tcW w:w="3542" w:type="dxa"/>
            <w:gridSpan w:val="2"/>
            <w:tcBorders>
              <w:top w:val="single" w:color="auto" w:sz="8" w:space="0"/>
              <w:left w:val="single" w:color="auto" w:sz="8" w:space="0"/>
              <w:bottom w:val="single" w:color="auto" w:sz="8" w:space="0"/>
              <w:right w:val="single" w:color="auto" w:sz="8" w:space="0"/>
            </w:tcBorders>
          </w:tcPr>
          <w:p w:rsidRPr="00B45F27" w:rsidR="3782F3FB" w:rsidRDefault="3782F3FB" w14:paraId="106C5A0D" w14:textId="52823EB7">
            <w:pPr>
              <w:rPr>
                <w:sz w:val="18"/>
                <w:szCs w:val="18"/>
              </w:rPr>
            </w:pPr>
            <w:r w:rsidRPr="00B45F27">
              <w:rPr>
                <w:rFonts w:eastAsia="Calibri" w:cs="Calibri"/>
                <w:sz w:val="18"/>
                <w:szCs w:val="18"/>
              </w:rPr>
              <w:t xml:space="preserve">SPF Finances et SPF BOSA en Belgique. </w:t>
            </w:r>
          </w:p>
        </w:tc>
        <w:tc>
          <w:tcPr>
            <w:tcW w:w="5518" w:type="dxa"/>
            <w:tcBorders>
              <w:top w:val="single" w:color="auto" w:sz="8" w:space="0"/>
              <w:left w:val="nil"/>
              <w:bottom w:val="single" w:color="auto" w:sz="8" w:space="0"/>
              <w:right w:val="single" w:color="auto" w:sz="8" w:space="0"/>
            </w:tcBorders>
          </w:tcPr>
          <w:p w:rsidRPr="00B45F27" w:rsidR="3782F3FB" w:rsidRDefault="3782F3FB" w14:paraId="6E711989" w14:textId="5CD20AE0">
            <w:pPr>
              <w:rPr>
                <w:sz w:val="18"/>
                <w:szCs w:val="18"/>
              </w:rPr>
            </w:pPr>
            <w:r w:rsidRPr="00B45F27">
              <w:rPr>
                <w:rFonts w:eastAsia="Calibri" w:cs="Calibri"/>
                <w:sz w:val="18"/>
                <w:szCs w:val="18"/>
              </w:rPr>
              <w:t xml:space="preserve">L’expertise technique est centrale à l’atteinte des résultats de cette intervention. Des accords spécifiques seront signés avec Enabel pour définir la modalité de mobilisation de cette expertise. L’expert fiscal résident et l’expert budget résident joueront un rôle central de liaison avec les SPF Finances et budget respectivement. </w:t>
            </w:r>
          </w:p>
        </w:tc>
      </w:tr>
      <w:tr w:rsidRPr="00B45F27" w:rsidR="3782F3FB" w:rsidTr="3782F3FB" w14:paraId="11152E79" w14:textId="77777777">
        <w:tc>
          <w:tcPr>
            <w:tcW w:w="9060" w:type="dxa"/>
            <w:gridSpan w:val="3"/>
            <w:tcBorders>
              <w:top w:val="single" w:color="auto" w:sz="8" w:space="0"/>
              <w:left w:val="single" w:color="auto" w:sz="8" w:space="0"/>
              <w:bottom w:val="single" w:color="auto" w:sz="8" w:space="0"/>
              <w:right w:val="single" w:color="auto" w:sz="8" w:space="0"/>
            </w:tcBorders>
            <w:shd w:val="clear" w:color="auto" w:fill="D0CECE" w:themeFill="background2" w:themeFillShade="E6"/>
          </w:tcPr>
          <w:p w:rsidRPr="00B45F27" w:rsidR="3782F3FB" w:rsidP="0096390E" w:rsidRDefault="3782F3FB" w14:paraId="11C5BC73" w14:textId="73699368">
            <w:pPr>
              <w:jc w:val="center"/>
              <w:rPr>
                <w:rFonts w:eastAsia="Georgia" w:cs="Georgia"/>
                <w:b/>
                <w:bCs/>
                <w:sz w:val="18"/>
                <w:szCs w:val="18"/>
              </w:rPr>
            </w:pPr>
            <w:r w:rsidRPr="00B45F27">
              <w:rPr>
                <w:rFonts w:eastAsia="Georgia" w:cs="Georgia"/>
                <w:b/>
                <w:bCs/>
                <w:sz w:val="18"/>
                <w:szCs w:val="18"/>
              </w:rPr>
              <w:t>Les autres PTF</w:t>
            </w:r>
          </w:p>
        </w:tc>
      </w:tr>
      <w:tr w:rsidRPr="00B45F27" w:rsidR="3782F3FB" w:rsidTr="3782F3FB" w14:paraId="561864E9" w14:textId="77777777">
        <w:tc>
          <w:tcPr>
            <w:tcW w:w="3457" w:type="dxa"/>
            <w:tcBorders>
              <w:top w:val="single" w:color="auto" w:sz="8" w:space="0"/>
              <w:left w:val="single" w:color="auto" w:sz="8" w:space="0"/>
              <w:bottom w:val="single" w:color="auto" w:sz="8" w:space="0"/>
              <w:right w:val="single" w:color="auto" w:sz="8" w:space="0"/>
            </w:tcBorders>
          </w:tcPr>
          <w:p w:rsidRPr="00B45F27" w:rsidR="3782F3FB" w:rsidRDefault="3782F3FB" w14:paraId="0FF002AC" w14:textId="66A5E973">
            <w:pPr>
              <w:rPr>
                <w:rFonts w:eastAsia="Calibri" w:cs="Calibri"/>
                <w:sz w:val="18"/>
                <w:szCs w:val="18"/>
              </w:rPr>
            </w:pPr>
            <w:r w:rsidRPr="00B45F27">
              <w:rPr>
                <w:rFonts w:eastAsia="Calibri" w:cs="Calibri"/>
                <w:b/>
                <w:bCs/>
                <w:sz w:val="18"/>
                <w:szCs w:val="18"/>
              </w:rPr>
              <w:t>L’Union Européenne</w:t>
            </w:r>
            <w:r w:rsidRPr="00B45F27">
              <w:rPr>
                <w:rFonts w:eastAsia="Calibri" w:cs="Calibri"/>
                <w:sz w:val="18"/>
                <w:szCs w:val="18"/>
              </w:rPr>
              <w:t xml:space="preserve"> travaille sur l’Appui à l’interconnexion des régies financières à travers : le Déploiement de LOGIRAD, ESIS-Régies et d’un outil de gestion centralisée type ERP pour le DGI (Achat équipement et interconnexion informatique, déploiement centralisé et décentralisé) ; ainsi que sur les Formations techniques et professionnelles sur les nouvelles compétences ; et le Renforcement des agences de contrôle (Cr Comptes, IGF, etc.). </w:t>
            </w:r>
          </w:p>
          <w:p w:rsidRPr="00B45F27" w:rsidR="3782F3FB" w:rsidRDefault="3782F3FB" w14:paraId="0721BA7B" w14:textId="2B3E55F4">
            <w:pPr>
              <w:rPr>
                <w:rFonts w:eastAsia="Calibri" w:cs="Calibri"/>
                <w:sz w:val="18"/>
                <w:szCs w:val="18"/>
              </w:rPr>
            </w:pPr>
            <w:r w:rsidRPr="00B45F27">
              <w:rPr>
                <w:rFonts w:eastAsia="Calibri" w:cs="Calibri"/>
                <w:sz w:val="18"/>
                <w:szCs w:val="18"/>
              </w:rPr>
              <w:t xml:space="preserve"> </w:t>
            </w:r>
          </w:p>
        </w:tc>
        <w:tc>
          <w:tcPr>
            <w:tcW w:w="5603" w:type="dxa"/>
            <w:gridSpan w:val="2"/>
            <w:tcBorders>
              <w:top w:val="nil"/>
              <w:left w:val="single" w:color="auto" w:sz="8" w:space="0"/>
              <w:bottom w:val="single" w:color="auto" w:sz="8" w:space="0"/>
              <w:right w:val="single" w:color="auto" w:sz="8" w:space="0"/>
            </w:tcBorders>
          </w:tcPr>
          <w:p w:rsidRPr="00B45F27" w:rsidR="3782F3FB" w:rsidRDefault="3782F3FB" w14:paraId="7BD1AB4F" w14:textId="132B3C18">
            <w:pPr>
              <w:rPr>
                <w:rFonts w:eastAsia="Calibri" w:cs="Calibri"/>
                <w:sz w:val="18"/>
                <w:szCs w:val="18"/>
              </w:rPr>
            </w:pPr>
            <w:r w:rsidRPr="00B45F27">
              <w:rPr>
                <w:rFonts w:eastAsia="Calibri" w:cs="Calibri"/>
                <w:sz w:val="18"/>
                <w:szCs w:val="18"/>
              </w:rPr>
              <w:t>Enabel pourra travailler en collaboration avec ces activités dans tout ce qui concerne l’accompagnement aux changements. L’UE travaille également sur la transparence minière et plus précisément : l’Appui technique sur l’interconnexion de l’administration minière aux régies financières ; le Renforcement technique et opérationnel en matière de capacités de l’administration minière, et l’appui au secrétariat de l’ITIE</w:t>
            </w:r>
          </w:p>
          <w:p w:rsidRPr="00B45F27" w:rsidR="3782F3FB" w:rsidRDefault="3782F3FB" w14:paraId="38C80A9C" w14:textId="74E3C8F9">
            <w:pPr>
              <w:rPr>
                <w:sz w:val="18"/>
                <w:szCs w:val="18"/>
              </w:rPr>
            </w:pPr>
            <w:r w:rsidRPr="00B45F27">
              <w:rPr>
                <w:rFonts w:eastAsia="Calibri" w:cs="Calibri"/>
                <w:sz w:val="18"/>
                <w:szCs w:val="18"/>
              </w:rPr>
              <w:t xml:space="preserve"> </w:t>
            </w:r>
          </w:p>
        </w:tc>
      </w:tr>
      <w:tr w:rsidRPr="00B45F27" w:rsidR="3782F3FB" w:rsidTr="3782F3FB" w14:paraId="4E863213" w14:textId="77777777">
        <w:tc>
          <w:tcPr>
            <w:tcW w:w="3457" w:type="dxa"/>
            <w:tcBorders>
              <w:top w:val="single" w:color="auto" w:sz="8" w:space="0"/>
              <w:left w:val="single" w:color="auto" w:sz="8" w:space="0"/>
              <w:bottom w:val="single" w:color="auto" w:sz="8" w:space="0"/>
              <w:right w:val="single" w:color="auto" w:sz="8" w:space="0"/>
            </w:tcBorders>
          </w:tcPr>
          <w:p w:rsidRPr="00B45F27" w:rsidR="3782F3FB" w:rsidRDefault="3782F3FB" w14:paraId="084D4418" w14:textId="0D672E18">
            <w:pPr>
              <w:rPr>
                <w:rFonts w:eastAsia="Calibri" w:cs="Calibri"/>
                <w:sz w:val="18"/>
                <w:szCs w:val="18"/>
              </w:rPr>
            </w:pPr>
            <w:r w:rsidRPr="00B45F27">
              <w:rPr>
                <w:rFonts w:eastAsia="Calibri" w:cs="Calibri"/>
                <w:sz w:val="18"/>
                <w:szCs w:val="18"/>
              </w:rPr>
              <w:t>L’</w:t>
            </w:r>
            <w:r w:rsidRPr="00B45F27">
              <w:rPr>
                <w:rFonts w:eastAsia="Calibri" w:cs="Calibri"/>
                <w:b/>
                <w:bCs/>
                <w:sz w:val="18"/>
                <w:szCs w:val="18"/>
              </w:rPr>
              <w:t>AFD</w:t>
            </w:r>
            <w:r w:rsidRPr="00B45F27">
              <w:rPr>
                <w:rFonts w:eastAsia="Calibri" w:cs="Calibri"/>
                <w:sz w:val="18"/>
                <w:szCs w:val="18"/>
              </w:rPr>
              <w:t xml:space="preserve"> travaille sur l’appui à l’interfaçage des régies financières à travers : La digitalisation de la chaine de collecte et de traitement des ressources fiscales (Niveau national et Provincial) : le déploiement des logiciels ISYS-RÉGIE et LOGIRAD dans les services centraux et déconcentrés ; la maintenance, renouvellement et renforcement des équipements ; la formation des formateurs. </w:t>
            </w:r>
          </w:p>
        </w:tc>
        <w:tc>
          <w:tcPr>
            <w:tcW w:w="5603" w:type="dxa"/>
            <w:gridSpan w:val="2"/>
            <w:tcBorders>
              <w:top w:val="single" w:color="auto" w:sz="8" w:space="0"/>
              <w:left w:val="single" w:color="auto" w:sz="8" w:space="0"/>
              <w:bottom w:val="single" w:color="auto" w:sz="8" w:space="0"/>
              <w:right w:val="single" w:color="auto" w:sz="8" w:space="0"/>
            </w:tcBorders>
          </w:tcPr>
          <w:p w:rsidRPr="00B45F27" w:rsidR="3782F3FB" w:rsidRDefault="3782F3FB" w14:paraId="00E09E66" w14:textId="3BDBA7BE">
            <w:pPr>
              <w:rPr>
                <w:sz w:val="18"/>
                <w:szCs w:val="18"/>
              </w:rPr>
            </w:pPr>
            <w:r w:rsidRPr="00B45F27">
              <w:rPr>
                <w:rFonts w:eastAsia="Calibri" w:cs="Calibri"/>
                <w:sz w:val="18"/>
                <w:szCs w:val="18"/>
                <w:lang w:val="fr-CD"/>
              </w:rPr>
              <w:t xml:space="preserve">Tout comme l’UE, l’AFD souhaite travailler en partenariat avec Enabel sur tout ce qui concerne l’accompagnement à la conduite du changement. </w:t>
            </w:r>
          </w:p>
          <w:p w:rsidRPr="00B45F27" w:rsidR="3782F3FB" w:rsidRDefault="3782F3FB" w14:paraId="3ED0FD02" w14:textId="46CE1CAF">
            <w:pPr>
              <w:rPr>
                <w:sz w:val="18"/>
                <w:szCs w:val="18"/>
              </w:rPr>
            </w:pPr>
            <w:r w:rsidRPr="00B45F27">
              <w:rPr>
                <w:rFonts w:eastAsia="Calibri" w:cs="Calibri"/>
                <w:b/>
                <w:bCs/>
                <w:sz w:val="18"/>
                <w:szCs w:val="18"/>
              </w:rPr>
              <w:t xml:space="preserve"> </w:t>
            </w:r>
          </w:p>
        </w:tc>
      </w:tr>
      <w:tr w:rsidRPr="00B45F27" w:rsidR="3782F3FB" w:rsidTr="3782F3FB" w14:paraId="05DD9A3B" w14:textId="77777777">
        <w:tc>
          <w:tcPr>
            <w:tcW w:w="3457" w:type="dxa"/>
            <w:tcBorders>
              <w:top w:val="single" w:color="auto" w:sz="8" w:space="0"/>
              <w:left w:val="single" w:color="auto" w:sz="8" w:space="0"/>
              <w:bottom w:val="single" w:color="auto" w:sz="8" w:space="0"/>
              <w:right w:val="single" w:color="auto" w:sz="8" w:space="0"/>
            </w:tcBorders>
          </w:tcPr>
          <w:p w:rsidRPr="00B45F27" w:rsidR="3782F3FB" w:rsidRDefault="3782F3FB" w14:paraId="69BFF135" w14:textId="3703FD17">
            <w:pPr>
              <w:rPr>
                <w:sz w:val="18"/>
                <w:szCs w:val="18"/>
              </w:rPr>
            </w:pPr>
            <w:r w:rsidRPr="00B45F27">
              <w:rPr>
                <w:rFonts w:eastAsia="Calibri" w:cs="Calibri"/>
                <w:sz w:val="18"/>
                <w:szCs w:val="18"/>
              </w:rPr>
              <w:t>FMI</w:t>
            </w:r>
          </w:p>
        </w:tc>
        <w:tc>
          <w:tcPr>
            <w:tcW w:w="5603" w:type="dxa"/>
            <w:gridSpan w:val="2"/>
            <w:tcBorders>
              <w:top w:val="single" w:color="auto" w:sz="8" w:space="0"/>
              <w:left w:val="single" w:color="auto" w:sz="8" w:space="0"/>
              <w:bottom w:val="single" w:color="auto" w:sz="8" w:space="0"/>
              <w:right w:val="single" w:color="auto" w:sz="8" w:space="0"/>
            </w:tcBorders>
          </w:tcPr>
          <w:p w:rsidRPr="00B45F27" w:rsidR="3782F3FB" w:rsidRDefault="3782F3FB" w14:paraId="2E65C37C" w14:textId="312095FD">
            <w:pPr>
              <w:rPr>
                <w:sz w:val="18"/>
                <w:szCs w:val="18"/>
              </w:rPr>
            </w:pPr>
            <w:r w:rsidRPr="00B45F27">
              <w:rPr>
                <w:rFonts w:eastAsia="Calibri" w:cs="Calibri"/>
                <w:sz w:val="18"/>
                <w:szCs w:val="18"/>
              </w:rPr>
              <w:t>Une collaboration étroite sera assurée avec l’expert fiscale résident du FMI basée au Tchad ainsi qu’avec les missions du FMI pour assurer une parfaite coordination lors des missions respectives.</w:t>
            </w:r>
          </w:p>
        </w:tc>
      </w:tr>
      <w:tr w:rsidRPr="00B45F27" w:rsidR="3782F3FB" w:rsidTr="3782F3FB" w14:paraId="48908408" w14:textId="77777777">
        <w:tc>
          <w:tcPr>
            <w:tcW w:w="3457" w:type="dxa"/>
            <w:tcBorders>
              <w:top w:val="single" w:color="auto" w:sz="8" w:space="0"/>
              <w:left w:val="single" w:color="auto" w:sz="8" w:space="0"/>
              <w:bottom w:val="single" w:color="auto" w:sz="8" w:space="0"/>
              <w:right w:val="single" w:color="auto" w:sz="8" w:space="0"/>
            </w:tcBorders>
          </w:tcPr>
          <w:p w:rsidRPr="00B45F27" w:rsidR="3782F3FB" w:rsidRDefault="3782F3FB" w14:paraId="100E9DD1" w14:textId="4394EA4F">
            <w:pPr>
              <w:rPr>
                <w:rFonts w:eastAsia="Calibri" w:cs="Calibri"/>
                <w:sz w:val="18"/>
                <w:szCs w:val="18"/>
                <w:lang w:val="fr-CD"/>
              </w:rPr>
            </w:pPr>
            <w:r w:rsidRPr="00B45F27">
              <w:rPr>
                <w:rFonts w:eastAsia="Calibri" w:cs="Calibri"/>
                <w:sz w:val="18"/>
                <w:szCs w:val="18"/>
                <w:lang w:val="fr-CD"/>
              </w:rPr>
              <w:t xml:space="preserve">La </w:t>
            </w:r>
            <w:r w:rsidRPr="00B45F27">
              <w:rPr>
                <w:rFonts w:eastAsia="Calibri" w:cs="Calibri"/>
                <w:b/>
                <w:bCs/>
                <w:sz w:val="18"/>
                <w:szCs w:val="18"/>
                <w:lang w:val="fr-CD"/>
              </w:rPr>
              <w:t xml:space="preserve">DFID </w:t>
            </w:r>
            <w:r w:rsidRPr="00B45F27">
              <w:rPr>
                <w:rFonts w:eastAsia="Calibri" w:cs="Calibri"/>
                <w:sz w:val="18"/>
                <w:szCs w:val="18"/>
                <w:lang w:val="fr-CD"/>
              </w:rPr>
              <w:t xml:space="preserve">travaille principalement sur la décentralisation financière et appui aux gouvernements infranationaux, la Gestion des Finances Publiques (PFM) et la Mobilisation des ressources domestiques. </w:t>
            </w:r>
          </w:p>
        </w:tc>
        <w:tc>
          <w:tcPr>
            <w:tcW w:w="5603" w:type="dxa"/>
            <w:gridSpan w:val="2"/>
            <w:vMerge w:val="restart"/>
            <w:tcBorders>
              <w:top w:val="single" w:color="auto" w:sz="8" w:space="0"/>
              <w:left w:val="single" w:color="auto" w:sz="8" w:space="0"/>
              <w:bottom w:val="single" w:color="auto" w:sz="8" w:space="0"/>
              <w:right w:val="single" w:color="auto" w:sz="8" w:space="0"/>
            </w:tcBorders>
            <w:vAlign w:val="center"/>
          </w:tcPr>
          <w:p w:rsidRPr="00B45F27" w:rsidR="3782F3FB" w:rsidP="0096390E" w:rsidRDefault="3782F3FB" w14:paraId="369340D8" w14:textId="6EF9370E">
            <w:pPr>
              <w:jc w:val="center"/>
              <w:rPr>
                <w:rFonts w:eastAsia="Calibri" w:cs="Calibri"/>
                <w:sz w:val="18"/>
                <w:szCs w:val="18"/>
              </w:rPr>
            </w:pPr>
            <w:r w:rsidRPr="00B45F27">
              <w:rPr>
                <w:rFonts w:eastAsia="Calibri" w:cs="Calibri"/>
                <w:sz w:val="18"/>
                <w:szCs w:val="18"/>
              </w:rPr>
              <w:t xml:space="preserve">Une coordination étroite notamment pour le dialogue politique sera continue avec les membres du GIB-FP. </w:t>
            </w:r>
          </w:p>
          <w:p w:rsidRPr="00B45F27" w:rsidR="3782F3FB" w:rsidP="0096390E" w:rsidRDefault="3782F3FB" w14:paraId="2494E684" w14:textId="68A5360B">
            <w:pPr>
              <w:jc w:val="center"/>
              <w:rPr>
                <w:rFonts w:eastAsia="Calibri" w:cs="Calibri"/>
                <w:sz w:val="18"/>
                <w:szCs w:val="18"/>
              </w:rPr>
            </w:pPr>
            <w:r w:rsidRPr="00B45F27">
              <w:rPr>
                <w:rFonts w:eastAsia="Calibri" w:cs="Calibri"/>
                <w:sz w:val="18"/>
                <w:szCs w:val="18"/>
              </w:rPr>
              <w:t>Pour assurer une bonne coordination et transparence le GIB-FP sera associé dans la gestion du fonds.</w:t>
            </w:r>
          </w:p>
        </w:tc>
      </w:tr>
      <w:tr w:rsidRPr="00B45F27" w:rsidR="3782F3FB" w:rsidTr="3782F3FB" w14:paraId="73B7637E" w14:textId="77777777">
        <w:tc>
          <w:tcPr>
            <w:tcW w:w="3457" w:type="dxa"/>
            <w:tcBorders>
              <w:top w:val="single" w:color="auto" w:sz="8" w:space="0"/>
              <w:left w:val="single" w:color="auto" w:sz="8" w:space="0"/>
              <w:bottom w:val="single" w:color="auto" w:sz="8" w:space="0"/>
              <w:right w:val="single" w:color="auto" w:sz="8" w:space="0"/>
            </w:tcBorders>
          </w:tcPr>
          <w:p w:rsidRPr="00B45F27" w:rsidR="3782F3FB" w:rsidRDefault="3782F3FB" w14:paraId="0090468A" w14:textId="4935E566">
            <w:pPr>
              <w:rPr>
                <w:rFonts w:eastAsia="Calibri" w:cs="Calibri"/>
                <w:sz w:val="18"/>
                <w:szCs w:val="18"/>
                <w:lang w:val="fr-CD"/>
              </w:rPr>
            </w:pPr>
            <w:r w:rsidRPr="00B45F27">
              <w:rPr>
                <w:rFonts w:eastAsia="Calibri" w:cs="Calibri"/>
                <w:sz w:val="18"/>
                <w:szCs w:val="18"/>
                <w:lang w:val="fr-CD"/>
              </w:rPr>
              <w:t>Dans le cadre de la mobilisation des ressources internes, l</w:t>
            </w:r>
            <w:r w:rsidRPr="00B45F27">
              <w:rPr>
                <w:rFonts w:eastAsia="Calibri" w:cs="Calibri"/>
                <w:b/>
                <w:bCs/>
                <w:sz w:val="18"/>
                <w:szCs w:val="18"/>
                <w:lang w:val="fr-CD"/>
              </w:rPr>
              <w:t>’USAID</w:t>
            </w:r>
            <w:r w:rsidRPr="00B45F27">
              <w:rPr>
                <w:rFonts w:eastAsia="Calibri" w:cs="Calibri"/>
                <w:sz w:val="18"/>
                <w:szCs w:val="18"/>
                <w:lang w:val="fr-CD"/>
              </w:rPr>
              <w:t xml:space="preserve"> travaille sur l’exonération fiscale, la TVA, le régime fiscal, et assiste techniquement la rationalisation. Dans le cadre de la décentralisation financière, l’USAID met le focus sur le processus d’exécution des budgets provinciaux et des ETD ainsi que sur l’implémentation du système de comptabilité provinciale. </w:t>
            </w:r>
          </w:p>
        </w:tc>
        <w:tc>
          <w:tcPr>
            <w:tcW w:w="5603" w:type="dxa"/>
            <w:gridSpan w:val="2"/>
            <w:vMerge/>
            <w:tcBorders>
              <w:left w:val="single" w:color="auto" w:sz="0" w:space="0"/>
              <w:right w:val="single" w:color="auto" w:sz="0" w:space="0"/>
            </w:tcBorders>
            <w:vAlign w:val="center"/>
          </w:tcPr>
          <w:p w:rsidRPr="00B45F27" w:rsidR="00333597" w:rsidRDefault="00333597" w14:paraId="0A2A9517" w14:textId="77777777">
            <w:pPr>
              <w:rPr>
                <w:sz w:val="18"/>
                <w:szCs w:val="18"/>
              </w:rPr>
            </w:pPr>
          </w:p>
        </w:tc>
      </w:tr>
      <w:tr w:rsidRPr="00B45F27" w:rsidR="3782F3FB" w:rsidTr="3782F3FB" w14:paraId="637499B0" w14:textId="77777777">
        <w:tc>
          <w:tcPr>
            <w:tcW w:w="3457" w:type="dxa"/>
            <w:tcBorders>
              <w:top w:val="single" w:color="auto" w:sz="8" w:space="0"/>
              <w:left w:val="single" w:color="auto" w:sz="8" w:space="0"/>
              <w:bottom w:val="single" w:color="auto" w:sz="8" w:space="0"/>
              <w:right w:val="single" w:color="auto" w:sz="8" w:space="0"/>
            </w:tcBorders>
          </w:tcPr>
          <w:p w:rsidRPr="00B45F27" w:rsidR="3782F3FB" w:rsidRDefault="3782F3FB" w14:paraId="63819498" w14:textId="26B70492">
            <w:pPr>
              <w:rPr>
                <w:rFonts w:eastAsia="Calibri" w:cs="Calibri"/>
                <w:sz w:val="18"/>
                <w:szCs w:val="18"/>
                <w:lang w:val="fr-CD"/>
              </w:rPr>
            </w:pPr>
            <w:r w:rsidRPr="00B45F27">
              <w:rPr>
                <w:rFonts w:eastAsia="Calibri" w:cs="Calibri"/>
                <w:sz w:val="18"/>
                <w:szCs w:val="18"/>
                <w:lang w:val="fr-CD"/>
              </w:rPr>
              <w:t xml:space="preserve">La </w:t>
            </w:r>
            <w:r w:rsidRPr="00B45F27">
              <w:rPr>
                <w:rFonts w:eastAsia="Calibri" w:cs="Calibri"/>
                <w:b/>
                <w:bCs/>
                <w:sz w:val="18"/>
                <w:szCs w:val="18"/>
                <w:lang w:val="fr-CD"/>
              </w:rPr>
              <w:t>Banque Mondiale</w:t>
            </w:r>
            <w:r w:rsidRPr="00B45F27">
              <w:rPr>
                <w:rFonts w:eastAsia="Calibri" w:cs="Calibri"/>
                <w:sz w:val="18"/>
                <w:szCs w:val="18"/>
                <w:lang w:val="fr-CD"/>
              </w:rPr>
              <w:t xml:space="preserve"> travaille sur la décentralisation financière, le renforcement du système de GFP au niveau provincial, notamment dans les provinces du Kasaï Oriental, de la </w:t>
            </w:r>
            <w:proofErr w:type="spellStart"/>
            <w:r w:rsidRPr="00B45F27">
              <w:rPr>
                <w:rFonts w:eastAsia="Calibri" w:cs="Calibri"/>
                <w:sz w:val="18"/>
                <w:szCs w:val="18"/>
                <w:lang w:val="fr-CD"/>
              </w:rPr>
              <w:t>Lomami</w:t>
            </w:r>
            <w:proofErr w:type="spellEnd"/>
            <w:r w:rsidRPr="00B45F27">
              <w:rPr>
                <w:rFonts w:eastAsia="Calibri" w:cs="Calibri"/>
                <w:sz w:val="18"/>
                <w:szCs w:val="18"/>
                <w:lang w:val="fr-CD"/>
              </w:rPr>
              <w:t xml:space="preserve"> et du Sud Kivu, la mobilisation des ressources domestiques et la transparence minière ainsi que la numérisation des Finances publiques.</w:t>
            </w:r>
          </w:p>
        </w:tc>
        <w:tc>
          <w:tcPr>
            <w:tcW w:w="5603" w:type="dxa"/>
            <w:gridSpan w:val="2"/>
            <w:vMerge/>
            <w:tcBorders>
              <w:top w:val="single" w:color="auto" w:sz="0" w:space="0"/>
              <w:left w:val="single" w:color="auto" w:sz="0" w:space="0"/>
              <w:bottom w:val="single" w:color="auto" w:sz="0" w:space="0"/>
              <w:right w:val="single" w:color="auto" w:sz="0" w:space="0"/>
            </w:tcBorders>
            <w:vAlign w:val="center"/>
          </w:tcPr>
          <w:p w:rsidRPr="00B45F27" w:rsidR="00333597" w:rsidRDefault="00333597" w14:paraId="5C97AB28" w14:textId="77777777">
            <w:pPr>
              <w:rPr>
                <w:sz w:val="18"/>
                <w:szCs w:val="18"/>
              </w:rPr>
            </w:pPr>
          </w:p>
        </w:tc>
      </w:tr>
    </w:tbl>
    <w:p w:rsidR="3782F3FB" w:rsidP="3782F3FB" w:rsidRDefault="3782F3FB" w14:paraId="71271BA4" w14:textId="2758E71B">
      <w:pPr>
        <w:rPr>
          <w:rFonts w:eastAsia="Calibri" w:cs="Arial"/>
          <w:szCs w:val="21"/>
          <w:lang w:val="fr-FR"/>
        </w:rPr>
      </w:pPr>
    </w:p>
    <w:p w:rsidR="00CD0DD5" w:rsidP="00CD0DD5" w:rsidRDefault="00CD0DD5" w14:paraId="37292EBC" w14:textId="7119136B">
      <w:pPr>
        <w:rPr>
          <w:lang w:val="fr-FR"/>
        </w:rPr>
      </w:pPr>
      <w:r w:rsidRPr="000B556C">
        <w:rPr>
          <w:lang w:val="fr-FR"/>
        </w:rPr>
        <w:t>Le parlement et les ministres des finances et du budget comme acteurs clés pour l’opérationnalisation des réformes</w:t>
      </w:r>
      <w:r w:rsidR="008F0FD8">
        <w:rPr>
          <w:lang w:val="fr-FR"/>
        </w:rPr>
        <w:t xml:space="preserve">. </w:t>
      </w:r>
    </w:p>
    <w:p w:rsidRPr="000B556C" w:rsidR="00CD0DD5" w:rsidP="00CD0DD5" w:rsidRDefault="00CD0DD5" w14:paraId="41F2A5F5" w14:textId="60CFE0FF">
      <w:pPr>
        <w:rPr>
          <w:lang w:val="fr-FR"/>
        </w:rPr>
      </w:pPr>
      <w:r w:rsidRPr="000B556C">
        <w:rPr>
          <w:lang w:val="fr-FR"/>
        </w:rPr>
        <w:t>Les organisations de la société civile actives en matière de gouvernance financière jouent un rôle fondamental de monitoring de l’action public et de sonneur d’alerte (</w:t>
      </w:r>
      <w:r w:rsidRPr="000B556C" w:rsidR="007D3FE5">
        <w:rPr>
          <w:lang w:val="fr-FR"/>
        </w:rPr>
        <w:t>cf.</w:t>
      </w:r>
      <w:r w:rsidRPr="000B556C">
        <w:rPr>
          <w:lang w:val="fr-FR"/>
        </w:rPr>
        <w:t xml:space="preserve"> Dossier Congo </w:t>
      </w:r>
      <w:proofErr w:type="spellStart"/>
      <w:r w:rsidRPr="000B556C">
        <w:rPr>
          <w:lang w:val="fr-FR"/>
        </w:rPr>
        <w:t>hold</w:t>
      </w:r>
      <w:proofErr w:type="spellEnd"/>
      <w:r w:rsidRPr="000B556C">
        <w:rPr>
          <w:lang w:val="fr-FR"/>
        </w:rPr>
        <w:t xml:space="preserve"> up). Un soutien actif et visible à la société civile est nécessaire (dialogue régulier avec la société civile, notamment en lien avec le dialogue politique). </w:t>
      </w:r>
    </w:p>
    <w:p w:rsidR="00CD0DD5" w:rsidP="00CD0DD5" w:rsidRDefault="00CD0DD5" w14:paraId="14D582AC" w14:textId="47B57904">
      <w:pPr>
        <w:rPr>
          <w:lang w:val="fr-FR"/>
        </w:rPr>
      </w:pPr>
      <w:r w:rsidRPr="000B556C">
        <w:rPr>
          <w:lang w:val="fr-FR"/>
        </w:rPr>
        <w:t xml:space="preserve">Le SPF Finances et SPF BOSA en Belgique dont l’expertise technique est centrale à l’atteinte des résultats de cette intervention. Des accords spécifiques seront signés avec Enabel pour définir la modalité de mobilisation de cette expertise. L’expert fiscal résident et l’expert budget résident joueront un rôle central de liaison avec les SPF Finances et budget respectivement. </w:t>
      </w:r>
    </w:p>
    <w:p w:rsidRPr="000B556C" w:rsidR="00AF7C18" w:rsidP="00CD0DD5" w:rsidRDefault="00AF7C18" w14:paraId="4C7157A5" w14:textId="77777777">
      <w:pPr>
        <w:rPr>
          <w:lang w:val="fr-FR"/>
        </w:rPr>
      </w:pPr>
    </w:p>
    <w:p w:rsidRPr="00234B70" w:rsidR="006A0D11" w:rsidP="00BA5F07" w:rsidRDefault="01699DFA" w14:paraId="4132F153" w14:textId="69DE3665">
      <w:pPr>
        <w:pStyle w:val="Heading3"/>
        <w:numPr>
          <w:ilvl w:val="2"/>
          <w:numId w:val="39"/>
        </w:numPr>
        <w:ind w:left="709"/>
      </w:pPr>
      <w:bookmarkStart w:name="_Toc106783786" w:id="282"/>
      <w:bookmarkStart w:name="_Toc106889506" w:id="283"/>
      <w:bookmarkStart w:name="_Toc112687588" w:id="284"/>
      <w:bookmarkStart w:name="_Toc113810802" w:id="285"/>
      <w:r>
        <w:t>Le tableau des indicateurs de suivi</w:t>
      </w:r>
      <w:bookmarkEnd w:id="282"/>
      <w:bookmarkEnd w:id="283"/>
      <w:bookmarkEnd w:id="284"/>
      <w:bookmarkEnd w:id="285"/>
      <w:r>
        <w:t xml:space="preserve"> </w:t>
      </w:r>
    </w:p>
    <w:p w:rsidRPr="00F64955" w:rsidR="006A0D11" w:rsidP="006A0D11" w:rsidRDefault="006A0D11" w14:paraId="500DA0FB" w14:textId="36E1EC2C">
      <w:pPr>
        <w:rPr>
          <w:lang w:val="fr-FR"/>
        </w:rPr>
      </w:pPr>
      <w:r w:rsidRPr="00F64955">
        <w:rPr>
          <w:lang w:val="fr-FR"/>
        </w:rPr>
        <w:t xml:space="preserve">Le tableau est repris en annexe </w:t>
      </w:r>
      <w:r w:rsidR="00D7457F">
        <w:rPr>
          <w:lang w:val="fr-FR"/>
        </w:rPr>
        <w:t>2.</w:t>
      </w:r>
    </w:p>
    <w:p w:rsidR="009C513F" w:rsidP="006A0D11" w:rsidRDefault="009C513F" w14:paraId="2FA166FA" w14:textId="0D27CE29">
      <w:pPr>
        <w:rPr>
          <w:b/>
          <w:bCs/>
          <w:lang w:val="fr-FR"/>
        </w:rPr>
      </w:pPr>
    </w:p>
    <w:p w:rsidR="00AF7C18" w:rsidP="006A0D11" w:rsidRDefault="00AF7C18" w14:paraId="4B1CACCC" w14:textId="261DE6E7">
      <w:pPr>
        <w:rPr>
          <w:b/>
          <w:bCs/>
          <w:lang w:val="fr-FR"/>
        </w:rPr>
      </w:pPr>
    </w:p>
    <w:p w:rsidR="00B47084" w:rsidP="006A0D11" w:rsidRDefault="00B47084" w14:paraId="361E8133" w14:textId="77777777">
      <w:pPr>
        <w:rPr>
          <w:b/>
          <w:bCs/>
          <w:lang w:val="fr-FR"/>
        </w:rPr>
        <w:sectPr w:rsidR="00B47084" w:rsidSect="00CC451A">
          <w:pgSz w:w="11906" w:h="16838" w:orient="portrait" w:code="9"/>
          <w:pgMar w:top="1417" w:right="1417" w:bottom="1417" w:left="1417" w:header="709" w:footer="709" w:gutter="0"/>
          <w:cols w:space="708"/>
          <w:titlePg/>
          <w:docGrid w:linePitch="360"/>
        </w:sectPr>
      </w:pPr>
    </w:p>
    <w:p w:rsidRPr="00D815C8" w:rsidR="00013035" w:rsidP="00BA5F07" w:rsidRDefault="6CEA5E58" w14:paraId="3CFB3A59" w14:textId="1946BAB3">
      <w:pPr>
        <w:pStyle w:val="Heading2"/>
      </w:pPr>
      <w:bookmarkStart w:name="_Toc112687589" w:id="286"/>
      <w:bookmarkStart w:name="_Toc113810803" w:id="287"/>
      <w:r w:rsidRPr="5DDC4587">
        <w:t>Intervention COD2202711 - Appui institutionnel au niveau central</w:t>
      </w:r>
      <w:bookmarkEnd w:id="286"/>
      <w:bookmarkEnd w:id="287"/>
    </w:p>
    <w:p w:rsidR="00D35E0E" w:rsidP="00BA5F07" w:rsidRDefault="00CD6B19" w14:paraId="562E09C9" w14:textId="3D2B4966">
      <w:pPr>
        <w:pStyle w:val="Heading3"/>
        <w:numPr>
          <w:ilvl w:val="2"/>
          <w:numId w:val="39"/>
        </w:numPr>
        <w:ind w:left="709"/>
      </w:pPr>
      <w:bookmarkStart w:name="_Toc106889508" w:id="288"/>
      <w:bookmarkStart w:name="_Toc112687590" w:id="289"/>
      <w:bookmarkStart w:name="_Toc113810804" w:id="290"/>
      <w:bookmarkStart w:name="_Toc106783788" w:id="291"/>
      <w:bookmarkStart w:name="_Hlk94794413" w:id="292"/>
      <w:r>
        <w:t>Le c</w:t>
      </w:r>
      <w:r w:rsidR="7B26F4B2">
        <w:t>ontexte</w:t>
      </w:r>
      <w:bookmarkEnd w:id="288"/>
      <w:bookmarkEnd w:id="289"/>
      <w:bookmarkEnd w:id="290"/>
      <w:r w:rsidR="7B26F4B2">
        <w:t> </w:t>
      </w:r>
    </w:p>
    <w:p w:rsidRPr="00231E99" w:rsidR="00231E99" w:rsidP="00231E99" w:rsidRDefault="00231E99" w14:paraId="40ABA978" w14:textId="77777777">
      <w:pPr>
        <w:rPr>
          <w:lang w:val="fr-FR"/>
        </w:rPr>
      </w:pPr>
    </w:p>
    <w:p w:rsidRPr="009C513F" w:rsidR="00F60A8B" w:rsidP="59559E1C" w:rsidRDefault="00F60A8B" w14:paraId="2E088D65" w14:textId="52B7E887">
      <w:pPr>
        <w:pStyle w:val="CTBCorpsdetexte"/>
        <w:rPr>
          <w:rFonts w:ascii="Georgia" w:hAnsi="Georgia" w:eastAsiaTheme="minorEastAsia" w:cstheme="minorBidi"/>
          <w:color w:val="585756"/>
          <w:kern w:val="0"/>
          <w:sz w:val="21"/>
          <w:szCs w:val="21"/>
          <w:lang w:val="fr-FR"/>
        </w:rPr>
      </w:pPr>
      <w:bookmarkStart w:name="_Toc106889509" w:id="293"/>
      <w:r w:rsidRPr="59559E1C">
        <w:rPr>
          <w:rFonts w:ascii="Georgia" w:hAnsi="Georgia" w:eastAsiaTheme="minorEastAsia" w:cstheme="minorBidi"/>
          <w:color w:val="585756"/>
          <w:kern w:val="0"/>
          <w:sz w:val="21"/>
          <w:szCs w:val="21"/>
          <w:lang w:val="fr-FR"/>
        </w:rPr>
        <w:t xml:space="preserve">Le contexte institutionnel </w:t>
      </w:r>
      <w:r w:rsidRPr="59559E1C" w:rsidR="00645F3B">
        <w:rPr>
          <w:rFonts w:ascii="Georgia" w:hAnsi="Georgia" w:eastAsiaTheme="minorEastAsia" w:cstheme="minorBidi"/>
          <w:color w:val="585756"/>
          <w:kern w:val="0"/>
          <w:sz w:val="21"/>
          <w:szCs w:val="21"/>
          <w:lang w:val="fr-FR"/>
        </w:rPr>
        <w:t>au</w:t>
      </w:r>
      <w:r w:rsidRPr="59559E1C">
        <w:rPr>
          <w:rFonts w:ascii="Georgia" w:hAnsi="Georgia" w:eastAsiaTheme="minorEastAsia" w:cstheme="minorBidi"/>
          <w:color w:val="585756"/>
          <w:kern w:val="0"/>
          <w:sz w:val="21"/>
          <w:szCs w:val="21"/>
          <w:lang w:val="fr-FR"/>
        </w:rPr>
        <w:t xml:space="preserve"> niveau central se caractérise par des politiques et réformes élaborées mais non abouties, malgré l’appui des partenaires techniques et financiers</w:t>
      </w:r>
      <w:r w:rsidRPr="59559E1C" w:rsidR="6FE9EDAE">
        <w:rPr>
          <w:rFonts w:ascii="Georgia" w:hAnsi="Georgia" w:eastAsiaTheme="minorEastAsia" w:cstheme="minorBidi"/>
          <w:color w:val="585756"/>
          <w:kern w:val="0"/>
          <w:sz w:val="21"/>
          <w:szCs w:val="21"/>
          <w:lang w:val="fr-FR"/>
        </w:rPr>
        <w:t xml:space="preserve"> (tels que</w:t>
      </w:r>
      <w:r w:rsidRPr="59559E1C" w:rsidR="1C7E32EB">
        <w:rPr>
          <w:rFonts w:ascii="Georgia" w:hAnsi="Georgia" w:eastAsiaTheme="minorEastAsia" w:cstheme="minorBidi"/>
          <w:color w:val="585756"/>
          <w:kern w:val="0"/>
          <w:sz w:val="21"/>
          <w:szCs w:val="21"/>
          <w:lang w:val="fr-FR"/>
        </w:rPr>
        <w:t xml:space="preserve">, </w:t>
      </w:r>
      <w:r w:rsidRPr="59559E1C" w:rsidR="6FE9EDAE">
        <w:rPr>
          <w:rFonts w:ascii="Georgia" w:hAnsi="Georgia" w:eastAsiaTheme="minorEastAsia" w:cstheme="minorBidi"/>
          <w:color w:val="585756"/>
          <w:kern w:val="0"/>
          <w:sz w:val="21"/>
          <w:szCs w:val="21"/>
          <w:lang w:val="fr-FR"/>
        </w:rPr>
        <w:t xml:space="preserve"> </w:t>
      </w:r>
      <w:r w:rsidRPr="00B45F27" w:rsidR="6FE9EDAE">
        <w:rPr>
          <w:rFonts w:ascii="Georgia" w:hAnsi="Georgia" w:eastAsiaTheme="minorEastAsia" w:cstheme="minorBidi"/>
          <w:color w:val="585756"/>
          <w:kern w:val="0"/>
          <w:sz w:val="21"/>
          <w:szCs w:val="21"/>
          <w:lang w:val="fr-FR"/>
        </w:rPr>
        <w:t>pour l’EPST</w:t>
      </w:r>
      <w:r w:rsidRPr="00B45F27" w:rsidR="19949CB3">
        <w:rPr>
          <w:rFonts w:ascii="Georgia" w:hAnsi="Georgia" w:eastAsiaTheme="minorEastAsia" w:cstheme="minorBidi"/>
          <w:color w:val="585756"/>
          <w:kern w:val="0"/>
          <w:sz w:val="21"/>
          <w:szCs w:val="21"/>
          <w:lang w:val="fr-FR"/>
        </w:rPr>
        <w:t xml:space="preserve"> :</w:t>
      </w:r>
      <w:r w:rsidRPr="00B45F27" w:rsidR="6FE9EDAE">
        <w:rPr>
          <w:rFonts w:ascii="Georgia" w:hAnsi="Georgia" w:eastAsiaTheme="minorEastAsia" w:cstheme="minorBidi"/>
          <w:color w:val="585756"/>
          <w:kern w:val="0"/>
          <w:sz w:val="21"/>
          <w:szCs w:val="21"/>
          <w:lang w:val="fr-FR"/>
        </w:rPr>
        <w:t xml:space="preserve"> l’UNESCO, la Banque Mondiale et l’AFD ; ponctuellement l’UNESCO pour le FPAM et le BIT pour l’Emploi, pour l’agriculture le CAFI, la BM, la FAO,  le PAM, la BAD et le FIDA et plus généralement l’ensemble des membres du GIBADER ; pour la santé, le FBMG, l’USAID, la BM, le FM, l’UE et l’AFD,  </w:t>
      </w:r>
      <w:bookmarkStart w:name="_Toc106783789" w:id="294"/>
      <w:bookmarkStart w:name="_Toc106889510" w:id="295"/>
      <w:bookmarkEnd w:id="291"/>
      <w:bookmarkEnd w:id="293"/>
      <w:r w:rsidRPr="59559E1C">
        <w:rPr>
          <w:rFonts w:ascii="Georgia" w:hAnsi="Georgia" w:eastAsiaTheme="minorEastAsia" w:cstheme="minorBidi"/>
          <w:color w:val="585756"/>
          <w:kern w:val="0"/>
          <w:sz w:val="21"/>
          <w:szCs w:val="21"/>
          <w:lang w:val="fr-FR"/>
        </w:rPr>
        <w:t>À titre d’exemples, la réforme de la fonction publique de 2017 instaure les directions standards (DEP, DRH, DANTIC)</w:t>
      </w:r>
      <w:r w:rsidRPr="59559E1C" w:rsidR="008746D7">
        <w:rPr>
          <w:rFonts w:ascii="Georgia" w:hAnsi="Georgia" w:eastAsiaTheme="minorEastAsia" w:cstheme="minorBidi"/>
          <w:color w:val="585756"/>
          <w:kern w:val="0"/>
          <w:sz w:val="21"/>
          <w:szCs w:val="21"/>
          <w:lang w:val="fr-FR"/>
        </w:rPr>
        <w:t>, mais à</w:t>
      </w:r>
      <w:r w:rsidRPr="59559E1C">
        <w:rPr>
          <w:rFonts w:ascii="Georgia" w:hAnsi="Georgia" w:eastAsiaTheme="minorEastAsia" w:cstheme="minorBidi"/>
          <w:color w:val="585756"/>
          <w:kern w:val="0"/>
          <w:sz w:val="21"/>
          <w:szCs w:val="21"/>
          <w:lang w:val="fr-FR"/>
        </w:rPr>
        <w:t xml:space="preserve"> l’heure actuelle, seules certaines administrations dites pilotes ont basculé dans </w:t>
      </w:r>
      <w:r w:rsidRPr="59559E1C" w:rsidR="008746D7">
        <w:rPr>
          <w:rFonts w:ascii="Georgia" w:hAnsi="Georgia" w:eastAsiaTheme="minorEastAsia" w:cstheme="minorBidi"/>
          <w:color w:val="585756"/>
          <w:kern w:val="0"/>
          <w:sz w:val="21"/>
          <w:szCs w:val="21"/>
          <w:lang w:val="fr-FR"/>
        </w:rPr>
        <w:t>c</w:t>
      </w:r>
      <w:r w:rsidRPr="59559E1C">
        <w:rPr>
          <w:rFonts w:ascii="Georgia" w:hAnsi="Georgia" w:eastAsiaTheme="minorEastAsia" w:cstheme="minorBidi"/>
          <w:color w:val="585756"/>
          <w:kern w:val="0"/>
          <w:sz w:val="21"/>
          <w:szCs w:val="21"/>
          <w:lang w:val="fr-FR"/>
        </w:rPr>
        <w:t xml:space="preserve">e nouveau cadre organique. De nombreuses autres peinent à migrer, évoluant soit en formule hybride, soit encore dans le système récusé. Parfois, de nouveaux agents ont été installés à côté des anciens, particulièrement pour les postes de </w:t>
      </w:r>
      <w:r w:rsidRPr="59559E1C" w:rsidR="0070666A">
        <w:rPr>
          <w:rFonts w:ascii="Georgia" w:hAnsi="Georgia" w:eastAsiaTheme="minorEastAsia" w:cstheme="minorBidi"/>
          <w:color w:val="585756"/>
          <w:kern w:val="0"/>
          <w:sz w:val="21"/>
          <w:szCs w:val="21"/>
          <w:lang w:val="fr-FR"/>
        </w:rPr>
        <w:t xml:space="preserve">direction. </w:t>
      </w:r>
      <w:r w:rsidRPr="59559E1C">
        <w:rPr>
          <w:rFonts w:ascii="Georgia" w:hAnsi="Georgia" w:eastAsiaTheme="minorEastAsia" w:cstheme="minorBidi"/>
          <w:color w:val="585756"/>
          <w:kern w:val="0"/>
          <w:sz w:val="21"/>
          <w:szCs w:val="21"/>
          <w:lang w:val="fr-FR"/>
        </w:rPr>
        <w:t>Cette situation biaise les attributions et maintien des anciens circuits de communication et de travail en dehors du cadre organique. En outre, la déconcentration de l’ordonnancement est annoncée avec la création des DAF, qui devront travailler en étroite collaboration avec les DEP afin que la planification des dépenses corresponde aux stratégies et plans nationaux sectoriels.  Les retards dans la mise en œuvre effective des réformes, en particulier ces deux réformes transversales à l’ensemble des piliers du programme, ne permettront pas à Enabel d’accompagner pleinement les processus de décentralisation et de déconcentration de l’ordonnancement prévus.</w:t>
      </w:r>
      <w:bookmarkEnd w:id="294"/>
      <w:bookmarkEnd w:id="295"/>
      <w:r w:rsidRPr="59559E1C">
        <w:rPr>
          <w:rFonts w:ascii="Georgia" w:hAnsi="Georgia" w:eastAsiaTheme="minorEastAsia" w:cstheme="minorBidi"/>
          <w:color w:val="585756"/>
          <w:kern w:val="0"/>
          <w:sz w:val="21"/>
          <w:szCs w:val="21"/>
          <w:lang w:val="fr-FR"/>
        </w:rPr>
        <w:t xml:space="preserve"> </w:t>
      </w:r>
    </w:p>
    <w:p w:rsidR="00EA262D" w:rsidP="139BABC0" w:rsidRDefault="6A6E72E0" w14:paraId="0CF72FF2" w14:textId="32677E4A">
      <w:pPr>
        <w:pStyle w:val="CTBCorpsdetexte"/>
        <w:rPr>
          <w:rFonts w:ascii="Georgia" w:hAnsi="Georgia" w:eastAsiaTheme="minorEastAsia" w:cstheme="minorBidi"/>
          <w:color w:val="585756"/>
          <w:kern w:val="0"/>
          <w:sz w:val="21"/>
          <w:szCs w:val="21"/>
          <w:lang w:val="fr-FR"/>
        </w:rPr>
      </w:pPr>
      <w:r w:rsidRPr="139BABC0">
        <w:rPr>
          <w:rFonts w:ascii="Georgia" w:hAnsi="Georgia" w:eastAsiaTheme="minorEastAsia" w:cstheme="minorBidi"/>
          <w:color w:val="585756"/>
          <w:kern w:val="0"/>
          <w:sz w:val="21"/>
          <w:szCs w:val="21"/>
          <w:lang w:val="fr-FR"/>
        </w:rPr>
        <w:t xml:space="preserve">Dès lors, l’appui institutionnel </w:t>
      </w:r>
      <w:r w:rsidRPr="139BABC0" w:rsidR="22D6BFCD">
        <w:rPr>
          <w:rFonts w:ascii="Georgia" w:hAnsi="Georgia" w:eastAsiaTheme="minorEastAsia" w:cstheme="minorBidi"/>
          <w:color w:val="585756"/>
          <w:kern w:val="0"/>
          <w:sz w:val="21"/>
          <w:szCs w:val="21"/>
          <w:lang w:val="fr-FR"/>
        </w:rPr>
        <w:t>au niveau central sera mis en œuvre de manière flexible, afin de s’arrimer aux leviers de changement qui renvoie</w:t>
      </w:r>
      <w:r w:rsidRPr="139BABC0" w:rsidR="66C76F3E">
        <w:rPr>
          <w:rFonts w:ascii="Georgia" w:hAnsi="Georgia" w:eastAsiaTheme="minorEastAsia" w:cstheme="minorBidi"/>
          <w:color w:val="585756"/>
          <w:kern w:val="0"/>
          <w:sz w:val="21"/>
          <w:szCs w:val="21"/>
          <w:lang w:val="fr-FR"/>
        </w:rPr>
        <w:t>nt</w:t>
      </w:r>
      <w:r w:rsidRPr="139BABC0" w:rsidR="22D6BFCD">
        <w:rPr>
          <w:rFonts w:ascii="Georgia" w:hAnsi="Georgia" w:eastAsiaTheme="minorEastAsia" w:cstheme="minorBidi"/>
          <w:color w:val="585756"/>
          <w:kern w:val="0"/>
          <w:sz w:val="21"/>
          <w:szCs w:val="21"/>
          <w:lang w:val="fr-FR"/>
        </w:rPr>
        <w:t xml:space="preserve"> à la volonté politique nécessaire à la durabilité des résultats atteints. </w:t>
      </w:r>
      <w:r w:rsidRPr="139BABC0" w:rsidR="66C76F3E">
        <w:rPr>
          <w:rFonts w:ascii="Georgia" w:hAnsi="Georgia" w:eastAsiaTheme="minorEastAsia" w:cstheme="minorBidi"/>
          <w:color w:val="585756"/>
          <w:kern w:val="0"/>
          <w:sz w:val="21"/>
          <w:szCs w:val="21"/>
          <w:lang w:val="fr-FR"/>
        </w:rPr>
        <w:t>Il</w:t>
      </w:r>
      <w:r w:rsidRPr="139BABC0">
        <w:rPr>
          <w:rFonts w:ascii="Georgia" w:hAnsi="Georgia" w:eastAsiaTheme="minorEastAsia" w:cstheme="minorBidi"/>
          <w:color w:val="585756"/>
          <w:kern w:val="0"/>
          <w:sz w:val="21"/>
          <w:szCs w:val="21"/>
          <w:lang w:val="fr-FR"/>
        </w:rPr>
        <w:t xml:space="preserve"> sera développé à travers une facilité d’appui aux </w:t>
      </w:r>
      <w:r w:rsidRPr="139BABC0" w:rsidR="503FF5A3">
        <w:rPr>
          <w:rFonts w:ascii="Georgia" w:hAnsi="Georgia" w:eastAsiaTheme="minorEastAsia" w:cstheme="minorBidi"/>
          <w:color w:val="585756"/>
          <w:kern w:val="0"/>
          <w:sz w:val="21"/>
          <w:szCs w:val="21"/>
          <w:lang w:val="fr-FR"/>
        </w:rPr>
        <w:t xml:space="preserve">structures </w:t>
      </w:r>
      <w:r w:rsidRPr="139BABC0" w:rsidR="66C76F3E">
        <w:rPr>
          <w:rFonts w:ascii="Georgia" w:hAnsi="Georgia" w:eastAsiaTheme="minorEastAsia" w:cstheme="minorBidi"/>
          <w:color w:val="585756"/>
          <w:kern w:val="0"/>
          <w:sz w:val="21"/>
          <w:szCs w:val="21"/>
          <w:lang w:val="fr-FR"/>
        </w:rPr>
        <w:t xml:space="preserve">régaliennes </w:t>
      </w:r>
      <w:r w:rsidRPr="139BABC0" w:rsidR="503FF5A3">
        <w:rPr>
          <w:rFonts w:ascii="Georgia" w:hAnsi="Georgia" w:eastAsiaTheme="minorEastAsia" w:cstheme="minorBidi"/>
          <w:color w:val="585756"/>
          <w:kern w:val="0"/>
          <w:sz w:val="21"/>
          <w:szCs w:val="21"/>
          <w:lang w:val="fr-FR"/>
        </w:rPr>
        <w:t xml:space="preserve">porteuses de </w:t>
      </w:r>
      <w:r w:rsidRPr="139BABC0">
        <w:rPr>
          <w:rFonts w:ascii="Georgia" w:hAnsi="Georgia" w:eastAsiaTheme="minorEastAsia" w:cstheme="minorBidi"/>
          <w:color w:val="585756"/>
          <w:kern w:val="0"/>
          <w:sz w:val="21"/>
          <w:szCs w:val="21"/>
          <w:lang w:val="fr-FR"/>
        </w:rPr>
        <w:t>réformes</w:t>
      </w:r>
      <w:r w:rsidRPr="139BABC0" w:rsidR="503FF5A3">
        <w:rPr>
          <w:rFonts w:ascii="Georgia" w:hAnsi="Georgia" w:eastAsiaTheme="minorEastAsia" w:cstheme="minorBidi"/>
          <w:color w:val="585756"/>
          <w:kern w:val="0"/>
          <w:sz w:val="21"/>
          <w:szCs w:val="21"/>
          <w:lang w:val="fr-FR"/>
        </w:rPr>
        <w:t xml:space="preserve"> et de stratégies de développement durable</w:t>
      </w:r>
      <w:r w:rsidRPr="139BABC0">
        <w:rPr>
          <w:rFonts w:ascii="Georgia" w:hAnsi="Georgia" w:eastAsiaTheme="minorEastAsia" w:cstheme="minorBidi"/>
          <w:color w:val="585756"/>
          <w:kern w:val="0"/>
          <w:sz w:val="21"/>
          <w:szCs w:val="21"/>
          <w:lang w:val="fr-FR"/>
        </w:rPr>
        <w:t xml:space="preserve"> afin de renforcer l’impact structurel du programme dans ce contexte fragile. Il devra se baser à la fois sur un dialogue politique à haut niveau</w:t>
      </w:r>
      <w:r w:rsidRPr="139BABC0" w:rsidR="00F60A8B">
        <w:rPr>
          <w:rFonts w:ascii="Georgia" w:hAnsi="Georgia" w:eastAsiaTheme="minorEastAsia" w:cstheme="minorBidi"/>
          <w:color w:val="585756"/>
          <w:kern w:val="0"/>
          <w:sz w:val="21"/>
          <w:szCs w:val="21"/>
          <w:lang w:val="fr-FR"/>
        </w:rPr>
        <w:footnoteReference w:id="8"/>
      </w:r>
      <w:r w:rsidRPr="139BABC0">
        <w:rPr>
          <w:rFonts w:ascii="Georgia" w:hAnsi="Georgia" w:eastAsiaTheme="minorEastAsia" w:cstheme="minorBidi"/>
          <w:color w:val="585756"/>
          <w:kern w:val="0"/>
          <w:sz w:val="21"/>
          <w:szCs w:val="21"/>
          <w:lang w:val="fr-FR"/>
        </w:rPr>
        <w:t xml:space="preserve"> </w:t>
      </w:r>
      <w:r w:rsidRPr="139BABC0" w:rsidR="3EE47F34">
        <w:rPr>
          <w:rFonts w:ascii="Georgia" w:hAnsi="Georgia" w:eastAsiaTheme="minorEastAsia" w:cstheme="minorBidi"/>
          <w:color w:val="585756"/>
          <w:sz w:val="21"/>
          <w:szCs w:val="21"/>
          <w:lang w:val="fr-FR"/>
        </w:rPr>
        <w:t xml:space="preserve">, </w:t>
      </w:r>
      <w:r w:rsidRPr="139BABC0">
        <w:rPr>
          <w:rFonts w:ascii="Georgia" w:hAnsi="Georgia" w:eastAsiaTheme="minorEastAsia" w:cstheme="minorBidi"/>
          <w:color w:val="585756"/>
          <w:kern w:val="0"/>
          <w:sz w:val="21"/>
          <w:szCs w:val="21"/>
          <w:lang w:val="fr-FR"/>
        </w:rPr>
        <w:t>sur un dialogue technique mené</w:t>
      </w:r>
      <w:r w:rsidRPr="139BABC0" w:rsidR="7DAB0034">
        <w:rPr>
          <w:rFonts w:ascii="Georgia" w:hAnsi="Georgia" w:eastAsiaTheme="minorEastAsia" w:cstheme="minorBidi"/>
          <w:color w:val="585756"/>
          <w:sz w:val="21"/>
          <w:szCs w:val="21"/>
          <w:lang w:val="fr-FR"/>
        </w:rPr>
        <w:t xml:space="preserve">, </w:t>
      </w:r>
      <w:proofErr w:type="spellStart"/>
      <w:r w:rsidRPr="139BABC0" w:rsidR="7DAB0034">
        <w:rPr>
          <w:rFonts w:ascii="Georgia" w:hAnsi="Georgia" w:eastAsiaTheme="minorEastAsia" w:cstheme="minorBidi"/>
          <w:color w:val="585756"/>
          <w:sz w:val="21"/>
          <w:szCs w:val="21"/>
          <w:lang w:val="fr-FR"/>
        </w:rPr>
        <w:t>notamment</w:t>
      </w:r>
      <w:r w:rsidRPr="139BABC0">
        <w:rPr>
          <w:rFonts w:ascii="Georgia" w:hAnsi="Georgia" w:eastAsiaTheme="minorEastAsia" w:cstheme="minorBidi"/>
          <w:color w:val="585756"/>
          <w:kern w:val="0"/>
          <w:sz w:val="21"/>
          <w:szCs w:val="21"/>
          <w:lang w:val="fr-FR"/>
        </w:rPr>
        <w:t>auprès</w:t>
      </w:r>
      <w:proofErr w:type="spellEnd"/>
      <w:r w:rsidRPr="139BABC0">
        <w:rPr>
          <w:rFonts w:ascii="Georgia" w:hAnsi="Georgia" w:eastAsiaTheme="minorEastAsia" w:cstheme="minorBidi"/>
          <w:color w:val="585756"/>
          <w:kern w:val="0"/>
          <w:sz w:val="21"/>
          <w:szCs w:val="21"/>
          <w:lang w:val="fr-FR"/>
        </w:rPr>
        <w:t xml:space="preserve"> des secrétaires généraux</w:t>
      </w:r>
      <w:r w:rsidRPr="139BABC0" w:rsidR="4BE675DB">
        <w:rPr>
          <w:rFonts w:ascii="Georgia" w:hAnsi="Georgia" w:eastAsiaTheme="minorEastAsia" w:cstheme="minorBidi"/>
          <w:color w:val="585756"/>
          <w:sz w:val="21"/>
          <w:szCs w:val="21"/>
          <w:lang w:val="fr-FR"/>
        </w:rPr>
        <w:t>, des cadres de la fonction publique, etc.,</w:t>
      </w:r>
      <w:r w:rsidRPr="139BABC0" w:rsidR="5093B3AA">
        <w:rPr>
          <w:rFonts w:ascii="Georgia" w:hAnsi="Georgia" w:eastAsiaTheme="minorEastAsia" w:cstheme="minorBidi"/>
          <w:color w:val="585756"/>
          <w:sz w:val="21"/>
          <w:szCs w:val="21"/>
          <w:lang w:val="fr-FR"/>
        </w:rPr>
        <w:t xml:space="preserve"> et sur un dialogue au sein des groupes inter-bailleurs, soit en tête de file soit comme participants</w:t>
      </w:r>
      <w:r w:rsidRPr="139BABC0">
        <w:rPr>
          <w:rFonts w:ascii="Georgia" w:hAnsi="Georgia" w:eastAsiaTheme="minorEastAsia" w:cstheme="minorBidi"/>
          <w:color w:val="585756"/>
          <w:kern w:val="0"/>
          <w:sz w:val="21"/>
          <w:szCs w:val="21"/>
          <w:lang w:val="fr-FR"/>
        </w:rPr>
        <w:t xml:space="preserve">. </w:t>
      </w:r>
      <w:r w:rsidRPr="139BABC0" w:rsidR="2EE81359">
        <w:rPr>
          <w:rFonts w:ascii="Georgia" w:hAnsi="Georgia" w:eastAsiaTheme="minorEastAsia" w:cstheme="minorBidi"/>
          <w:color w:val="585756"/>
          <w:sz w:val="21"/>
          <w:szCs w:val="21"/>
          <w:lang w:val="fr-FR"/>
        </w:rPr>
        <w:t>Plus loin qu’une participation à un dialogue “en surface”, il s’agira pour Enabel d’</w:t>
      </w:r>
      <w:r w:rsidRPr="139BABC0" w:rsidR="5D7F8FCE">
        <w:rPr>
          <w:rFonts w:ascii="Georgia" w:hAnsi="Georgia" w:eastAsiaTheme="minorEastAsia" w:cstheme="minorBidi"/>
          <w:color w:val="585756"/>
          <w:sz w:val="21"/>
          <w:szCs w:val="21"/>
          <w:lang w:val="fr-FR"/>
        </w:rPr>
        <w:t>œuvrer</w:t>
      </w:r>
      <w:r w:rsidRPr="139BABC0" w:rsidR="2EE81359">
        <w:rPr>
          <w:rFonts w:ascii="Georgia" w:hAnsi="Georgia" w:eastAsiaTheme="minorEastAsia" w:cstheme="minorBidi"/>
          <w:color w:val="585756"/>
          <w:sz w:val="21"/>
          <w:szCs w:val="21"/>
          <w:lang w:val="fr-FR"/>
        </w:rPr>
        <w:t xml:space="preserve"> à une meilleure coordination des différents acteurs, dont les PTF, d</w:t>
      </w:r>
      <w:r w:rsidRPr="139BABC0" w:rsidR="627759C7">
        <w:rPr>
          <w:rFonts w:ascii="Georgia" w:hAnsi="Georgia" w:eastAsiaTheme="minorEastAsia" w:cstheme="minorBidi"/>
          <w:color w:val="585756"/>
          <w:sz w:val="21"/>
          <w:szCs w:val="21"/>
          <w:lang w:val="fr-FR"/>
        </w:rPr>
        <w:t xml:space="preserve">ans les différents secteurs d’intervention (cf. 3ème activité de chaque résultat). </w:t>
      </w:r>
    </w:p>
    <w:p w:rsidR="00231E99" w:rsidP="59559E1C" w:rsidRDefault="00231E99" w14:paraId="20312061" w14:textId="79B89515">
      <w:pPr>
        <w:rPr>
          <w:b/>
          <w:bCs/>
          <w:lang w:val="fr-FR"/>
        </w:rPr>
      </w:pPr>
    </w:p>
    <w:p w:rsidR="00514952" w:rsidP="3212C4FD" w:rsidRDefault="00514952" w14:paraId="3225666B" w14:textId="7D354488">
      <w:pPr>
        <w:pStyle w:val="CTBCorpsdetexte"/>
        <w:rPr>
          <w:rFonts w:ascii="Georgia" w:hAnsi="Georgia" w:eastAsiaTheme="minorEastAsia" w:cstheme="minorBidi"/>
          <w:color w:val="585756"/>
          <w:kern w:val="0"/>
          <w:sz w:val="21"/>
          <w:szCs w:val="21"/>
          <w:lang w:val="fr-FR"/>
        </w:rPr>
      </w:pPr>
    </w:p>
    <w:p w:rsidR="00514952" w:rsidP="3212C4FD" w:rsidRDefault="00514952" w14:paraId="7F930D96" w14:textId="367ED773">
      <w:pPr>
        <w:pStyle w:val="CTBCorpsdetexte"/>
        <w:rPr>
          <w:rFonts w:ascii="Georgia" w:hAnsi="Georgia" w:eastAsiaTheme="minorEastAsia" w:cstheme="minorBidi"/>
          <w:color w:val="585756"/>
          <w:kern w:val="0"/>
          <w:sz w:val="21"/>
          <w:szCs w:val="21"/>
          <w:lang w:val="fr-FR"/>
        </w:rPr>
      </w:pPr>
    </w:p>
    <w:p w:rsidR="00514952" w:rsidP="3212C4FD" w:rsidRDefault="00514952" w14:paraId="3B1C3437" w14:textId="310A5FB4">
      <w:pPr>
        <w:pStyle w:val="CTBCorpsdetexte"/>
        <w:rPr>
          <w:rFonts w:ascii="Georgia" w:hAnsi="Georgia" w:eastAsiaTheme="minorEastAsia" w:cstheme="minorBidi"/>
          <w:color w:val="585756"/>
          <w:kern w:val="0"/>
          <w:sz w:val="21"/>
          <w:szCs w:val="21"/>
          <w:lang w:val="fr-FR"/>
        </w:rPr>
      </w:pPr>
    </w:p>
    <w:p w:rsidR="00514952" w:rsidP="3212C4FD" w:rsidRDefault="00514952" w14:paraId="76064751" w14:textId="36DFEA08">
      <w:pPr>
        <w:pStyle w:val="CTBCorpsdetexte"/>
        <w:rPr>
          <w:rFonts w:ascii="Georgia" w:hAnsi="Georgia" w:eastAsiaTheme="minorEastAsia" w:cstheme="minorBidi"/>
          <w:color w:val="585756"/>
          <w:kern w:val="0"/>
          <w:sz w:val="21"/>
          <w:szCs w:val="21"/>
          <w:lang w:val="fr-FR"/>
        </w:rPr>
      </w:pPr>
    </w:p>
    <w:p w:rsidR="00F60A8B" w:rsidP="00BA5F07" w:rsidRDefault="00013035" w14:paraId="056244A4" w14:textId="78B2AAF3">
      <w:pPr>
        <w:pStyle w:val="Heading3"/>
        <w:numPr>
          <w:ilvl w:val="2"/>
          <w:numId w:val="39"/>
        </w:numPr>
        <w:ind w:left="709"/>
      </w:pPr>
      <w:bookmarkStart w:name="_Toc112687591" w:id="296"/>
      <w:bookmarkStart w:name="_Toc113810805" w:id="297"/>
      <w:bookmarkEnd w:id="292"/>
      <w:r>
        <w:t>Les o</w:t>
      </w:r>
      <w:r w:rsidR="035A4880">
        <w:t>bjectifs</w:t>
      </w:r>
      <w:bookmarkStart w:name="_Toc90718679" w:id="298"/>
      <w:bookmarkStart w:name="_Toc92882457" w:id="299"/>
      <w:bookmarkEnd w:id="296"/>
      <w:bookmarkEnd w:id="297"/>
    </w:p>
    <w:p w:rsidR="00E12C51" w:rsidP="00E12C51" w:rsidRDefault="00E12C51" w14:paraId="0D852421" w14:textId="47C7C813">
      <w:pPr>
        <w:rPr>
          <w:lang w:val="fr-FR"/>
        </w:rPr>
      </w:pPr>
    </w:p>
    <w:p w:rsidRPr="00B45F27" w:rsidR="00E12C51" w:rsidP="004D3392" w:rsidRDefault="004D3392" w14:paraId="3A2EEA77" w14:textId="583E6968">
      <w:pPr>
        <w:pStyle w:val="Caption"/>
        <w:jc w:val="left"/>
        <w:rPr>
          <w:rFonts w:eastAsia="Times New Roman" w:cs="Segoe UI"/>
          <w:color w:val="585756"/>
          <w:shd w:val="clear" w:color="auto" w:fill="FFFFFF"/>
          <w:lang w:eastAsia="fr-FR"/>
        </w:rPr>
      </w:pPr>
      <w:bookmarkStart w:name="_Toc113739939" w:id="300"/>
      <w:r w:rsidRPr="00B45F27">
        <w:rPr>
          <w:color w:val="585756"/>
        </w:rPr>
        <w:t xml:space="preserve">Figure </w:t>
      </w:r>
      <w:r w:rsidRPr="00B45F27">
        <w:rPr>
          <w:color w:val="585756"/>
        </w:rPr>
        <w:fldChar w:fldCharType="begin"/>
      </w:r>
      <w:r w:rsidRPr="00B45F27">
        <w:rPr>
          <w:color w:val="585756"/>
        </w:rPr>
        <w:instrText>SEQ Figure \* ARABIC</w:instrText>
      </w:r>
      <w:r w:rsidRPr="00B45F27">
        <w:rPr>
          <w:color w:val="585756"/>
        </w:rPr>
        <w:fldChar w:fldCharType="separate"/>
      </w:r>
      <w:r w:rsidRPr="00B45F27">
        <w:rPr>
          <w:noProof/>
          <w:color w:val="585756"/>
        </w:rPr>
        <w:t>10</w:t>
      </w:r>
      <w:r w:rsidRPr="00B45F27">
        <w:rPr>
          <w:color w:val="585756"/>
        </w:rPr>
        <w:fldChar w:fldCharType="end"/>
      </w:r>
      <w:r w:rsidRPr="00B45F27">
        <w:rPr>
          <w:color w:val="585756"/>
        </w:rPr>
        <w:t xml:space="preserve"> </w:t>
      </w:r>
      <w:r w:rsidRPr="00B45F27" w:rsidR="00E12C51">
        <w:rPr>
          <w:rFonts w:eastAsia="Times New Roman" w:cs="Segoe UI"/>
          <w:color w:val="585756"/>
          <w:shd w:val="clear" w:color="auto" w:fill="FFFFFF"/>
          <w:lang w:eastAsia="fr-FR"/>
        </w:rPr>
        <w:t>– Chaîne de résultats Appui institutionnel au niveau central</w:t>
      </w:r>
      <w:bookmarkEnd w:id="300"/>
    </w:p>
    <w:p w:rsidRPr="0085065E" w:rsidR="0085065E" w:rsidP="0085065E" w:rsidRDefault="0088563E" w14:paraId="0A14F5EF" w14:textId="77777777">
      <w:r>
        <w:rPr>
          <w:noProof/>
        </w:rPr>
        <mc:AlternateContent>
          <mc:Choice Requires="wpg">
            <w:drawing>
              <wp:anchor distT="0" distB="0" distL="114300" distR="114300" simplePos="0" relativeHeight="251658240" behindDoc="0" locked="0" layoutInCell="1" allowOverlap="1" wp14:anchorId="20D3AAF6" wp14:editId="689F95C2">
                <wp:simplePos x="0" y="0"/>
                <wp:positionH relativeFrom="margin">
                  <wp:posOffset>4445</wp:posOffset>
                </wp:positionH>
                <wp:positionV relativeFrom="paragraph">
                  <wp:posOffset>3175</wp:posOffset>
                </wp:positionV>
                <wp:extent cx="5685181" cy="2750128"/>
                <wp:effectExtent l="0" t="0" r="0" b="0"/>
                <wp:wrapTopAndBottom/>
                <wp:docPr id="207805477" name="Groupe 1"/>
                <wp:cNvGraphicFramePr/>
                <a:graphic xmlns:a="http://schemas.openxmlformats.org/drawingml/2006/main">
                  <a:graphicData uri="http://schemas.microsoft.com/office/word/2010/wordprocessingGroup">
                    <wpg:wgp>
                      <wpg:cNvGrpSpPr/>
                      <wpg:grpSpPr>
                        <a:xfrm>
                          <a:off x="0" y="0"/>
                          <a:ext cx="5685181" cy="2750128"/>
                          <a:chOff x="0" y="0"/>
                          <a:chExt cx="5685181" cy="2455184"/>
                        </a:xfrm>
                      </wpg:grpSpPr>
                      <wps:wsp>
                        <wps:cNvPr id="207805478" name="Rectangle 48"/>
                        <wps:cNvSpPr/>
                        <wps:spPr>
                          <a:xfrm>
                            <a:off x="2734" y="752725"/>
                            <a:ext cx="5680673" cy="534549"/>
                          </a:xfrm>
                          <a:prstGeom prst="rect">
                            <a:avLst/>
                          </a:prstGeom>
                          <a:solidFill>
                            <a:srgbClr val="D0CECE"/>
                          </a:solidFill>
                          <a:ln cap="flat">
                            <a:noFill/>
                            <a:prstDash val="solid"/>
                          </a:ln>
                        </wps:spPr>
                        <wps:txbx>
                          <w:txbxContent>
                            <w:p w:rsidR="0088563E" w:rsidP="0088563E" w:rsidRDefault="0088563E" w14:paraId="050661FD" w14:textId="77777777">
                              <w:pPr>
                                <w:jc w:val="center"/>
                              </w:pPr>
                              <w:r>
                                <w:rPr>
                                  <w:rFonts w:ascii="Calibri" w:hAnsi="Calibri" w:cs="Arial"/>
                                  <w:color w:val="000000"/>
                                  <w:kern w:val="3"/>
                                  <w:sz w:val="18"/>
                                  <w:szCs w:val="18"/>
                                  <w:u w:val="single"/>
                                </w:rPr>
                                <w:t>Objectif Spécifique 2 du pilier 4 transversal</w:t>
                              </w:r>
                              <w:r>
                                <w:rPr>
                                  <w:rFonts w:ascii="Calibri" w:hAnsi="Calibri" w:cs="Arial"/>
                                  <w:color w:val="FFFFFF"/>
                                  <w:kern w:val="3"/>
                                  <w:sz w:val="18"/>
                                  <w:szCs w:val="18"/>
                                  <w:u w:val="single"/>
                                </w:rPr>
                                <w:br/>
                              </w:r>
                              <w:r>
                                <w:rPr>
                                  <w:rFonts w:ascii="Calibri" w:hAnsi="Calibri" w:cs="Arial"/>
                                  <w:b/>
                                  <w:bCs/>
                                  <w:color w:val="000000"/>
                                  <w:kern w:val="3"/>
                                  <w:sz w:val="18"/>
                                  <w:szCs w:val="18"/>
                                </w:rPr>
                                <w:t>Le pilotage et la mise en œuvre des politiques de développement des institutions au niveau Central est amélioré.</w:t>
                              </w:r>
                            </w:p>
                          </w:txbxContent>
                        </wps:txbx>
                        <wps:bodyPr vert="horz" wrap="square" lIns="91440" tIns="45720" rIns="91440" bIns="45720" anchor="ctr" anchorCtr="0" compatLnSpc="0">
                          <a:noAutofit/>
                        </wps:bodyPr>
                      </wps:wsp>
                      <wps:wsp>
                        <wps:cNvPr id="207805479" name="Rectangle 49"/>
                        <wps:cNvSpPr/>
                        <wps:spPr>
                          <a:xfrm>
                            <a:off x="1362" y="1379975"/>
                            <a:ext cx="1337785" cy="1075209"/>
                          </a:xfrm>
                          <a:prstGeom prst="rect">
                            <a:avLst/>
                          </a:prstGeom>
                          <a:solidFill>
                            <a:srgbClr val="E65300"/>
                          </a:solidFill>
                          <a:ln cap="flat">
                            <a:noFill/>
                            <a:prstDash val="solid"/>
                          </a:ln>
                        </wps:spPr>
                        <wps:txbx>
                          <w:txbxContent>
                            <w:p w:rsidR="0088563E" w:rsidP="0088563E" w:rsidRDefault="0088563E" w14:paraId="60E9E972" w14:textId="77777777">
                              <w:pPr>
                                <w:jc w:val="center"/>
                              </w:pPr>
                              <w:r>
                                <w:rPr>
                                  <w:rFonts w:ascii="Calibri" w:hAnsi="Calibri" w:cs="Arial"/>
                                  <w:color w:val="FFFFFF"/>
                                  <w:kern w:val="3"/>
                                  <w:sz w:val="18"/>
                                  <w:szCs w:val="18"/>
                                  <w:u w:val="single"/>
                                </w:rPr>
                                <w:t>Résultat 1 :</w:t>
                              </w:r>
                              <w:r>
                                <w:rPr>
                                  <w:rFonts w:ascii="Calibri" w:hAnsi="Calibri" w:cs="Arial"/>
                                  <w:color w:val="FFFFFF"/>
                                  <w:kern w:val="3"/>
                                  <w:sz w:val="18"/>
                                  <w:szCs w:val="18"/>
                                  <w:u w:val="single"/>
                                </w:rPr>
                                <w:br/>
                              </w:r>
                              <w:r>
                                <w:rPr>
                                  <w:rFonts w:ascii="Calibri" w:hAnsi="Calibri" w:cs="Arial"/>
                                  <w:b/>
                                  <w:bCs/>
                                  <w:color w:val="FFFFFF"/>
                                  <w:kern w:val="3"/>
                                  <w:sz w:val="18"/>
                                  <w:szCs w:val="18"/>
                                </w:rPr>
                                <w:t>Les secteurs de la formation professionnelle et de l’emploi sont renforcé dans leurs compétences au niveau central.</w:t>
                              </w:r>
                            </w:p>
                          </w:txbxContent>
                        </wps:txbx>
                        <wps:bodyPr vert="horz" wrap="square" lIns="91440" tIns="45720" rIns="91440" bIns="45720" anchor="t" anchorCtr="0" compatLnSpc="0">
                          <a:noAutofit/>
                        </wps:bodyPr>
                      </wps:wsp>
                      <wps:wsp>
                        <wps:cNvPr id="207805481" name="Rectangle 50"/>
                        <wps:cNvSpPr/>
                        <wps:spPr>
                          <a:xfrm>
                            <a:off x="2901409" y="1380451"/>
                            <a:ext cx="1338699" cy="1068503"/>
                          </a:xfrm>
                          <a:prstGeom prst="rect">
                            <a:avLst/>
                          </a:prstGeom>
                          <a:solidFill>
                            <a:srgbClr val="E65300"/>
                          </a:solidFill>
                          <a:ln cap="flat">
                            <a:noFill/>
                            <a:prstDash val="solid"/>
                          </a:ln>
                        </wps:spPr>
                        <wps:txbx>
                          <w:txbxContent>
                            <w:p w:rsidR="0088563E" w:rsidP="0088563E" w:rsidRDefault="0088563E" w14:paraId="08AD9FA5"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3 :</w:t>
                              </w:r>
                              <w:r>
                                <w:rPr>
                                  <w:rFonts w:ascii="Calibri" w:hAnsi="Calibri" w:cs="Arial"/>
                                  <w:color w:val="FFFFFF"/>
                                  <w:kern w:val="3"/>
                                  <w:sz w:val="18"/>
                                  <w:szCs w:val="18"/>
                                </w:rPr>
                                <w:br/>
                              </w:r>
                              <w:r>
                                <w:rPr>
                                  <w:rFonts w:ascii="Calibri" w:hAnsi="Calibri" w:cs="Arial"/>
                                  <w:b/>
                                  <w:bCs/>
                                  <w:color w:val="FFFFFF"/>
                                  <w:kern w:val="3"/>
                                  <w:sz w:val="18"/>
                                  <w:szCs w:val="18"/>
                                </w:rPr>
                                <w:t>Le secteur de l'éducation de base est renforcé dans ses compétences au niveau central.</w:t>
                              </w:r>
                            </w:p>
                          </w:txbxContent>
                        </wps:txbx>
                        <wps:bodyPr vert="horz" wrap="square" lIns="91440" tIns="45720" rIns="91440" bIns="45720" anchor="t" anchorCtr="0" compatLnSpc="0">
                          <a:noAutofit/>
                        </wps:bodyPr>
                      </wps:wsp>
                      <wps:wsp>
                        <wps:cNvPr id="207805482" name="Rectangle 51"/>
                        <wps:cNvSpPr/>
                        <wps:spPr>
                          <a:xfrm>
                            <a:off x="1448830" y="1380479"/>
                            <a:ext cx="1339714" cy="1068503"/>
                          </a:xfrm>
                          <a:prstGeom prst="rect">
                            <a:avLst/>
                          </a:prstGeom>
                          <a:solidFill>
                            <a:srgbClr val="E65300"/>
                          </a:solidFill>
                          <a:ln cap="flat">
                            <a:noFill/>
                            <a:prstDash val="solid"/>
                          </a:ln>
                        </wps:spPr>
                        <wps:txbx>
                          <w:txbxContent>
                            <w:p w:rsidR="0088563E" w:rsidP="0088563E" w:rsidRDefault="0088563E" w14:paraId="07D23FA2"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2 :</w:t>
                              </w:r>
                              <w:r>
                                <w:rPr>
                                  <w:rFonts w:ascii="Calibri" w:hAnsi="Calibri" w:cs="Arial"/>
                                  <w:color w:val="FFFFFF"/>
                                  <w:kern w:val="3"/>
                                  <w:sz w:val="18"/>
                                  <w:szCs w:val="18"/>
                                  <w:u w:val="single"/>
                                </w:rPr>
                                <w:br/>
                              </w:r>
                              <w:r>
                                <w:rPr>
                                  <w:rFonts w:ascii="Calibri" w:hAnsi="Calibri" w:cs="Arial"/>
                                  <w:b/>
                                  <w:bCs/>
                                  <w:color w:val="FFFFFF"/>
                                  <w:kern w:val="3"/>
                                  <w:sz w:val="18"/>
                                  <w:szCs w:val="18"/>
                                </w:rPr>
                                <w:t>Le secteur de la santé est renforcé dans ses compétences au niveau central. </w:t>
                              </w:r>
                            </w:p>
                          </w:txbxContent>
                        </wps:txbx>
                        <wps:bodyPr vert="horz" wrap="square" lIns="91440" tIns="45720" rIns="91440" bIns="45720" anchor="t" anchorCtr="0" compatLnSpc="0">
                          <a:noAutofit/>
                        </wps:bodyPr>
                      </wps:wsp>
                      <wps:wsp>
                        <wps:cNvPr id="207805483" name="Titre 4"/>
                        <wps:cNvSpPr txBox="1"/>
                        <wps:spPr>
                          <a:xfrm>
                            <a:off x="0" y="0"/>
                            <a:ext cx="5685181" cy="663772"/>
                          </a:xfrm>
                          <a:prstGeom prst="rect">
                            <a:avLst/>
                          </a:prstGeom>
                          <a:solidFill>
                            <a:srgbClr val="585756"/>
                          </a:solidFill>
                        </wps:spPr>
                        <wps:txbx>
                          <w:txbxContent>
                            <w:p w:rsidR="0088563E" w:rsidP="0088563E" w:rsidRDefault="0088563E" w14:paraId="27DFD04B" w14:textId="77777777">
                              <w:pPr>
                                <w:jc w:val="center"/>
                              </w:pPr>
                              <w:r>
                                <w:rPr>
                                  <w:rFonts w:ascii="Calibri" w:hAnsi="Calibri" w:cs="Arial"/>
                                  <w:color w:val="FFFFFF"/>
                                  <w:kern w:val="3"/>
                                  <w:sz w:val="18"/>
                                  <w:szCs w:val="18"/>
                                  <w:u w:val="single"/>
                                </w:rPr>
                                <w:t>Objectif Général du pilier 4</w:t>
                              </w:r>
                              <w:r>
                                <w:rPr>
                                  <w:rFonts w:ascii="Calibri" w:hAnsi="Calibri" w:cs="Arial"/>
                                  <w:b/>
                                  <w:bCs/>
                                  <w:color w:val="000000"/>
                                  <w:kern w:val="3"/>
                                  <w:sz w:val="18"/>
                                  <w:szCs w:val="18"/>
                                  <w:u w:val="single"/>
                                </w:rPr>
                                <w:br/>
                              </w:r>
                              <w:r>
                                <w:rPr>
                                  <w:rFonts w:ascii="Calibri" w:hAnsi="Calibri" w:cs="Arial"/>
                                  <w:b/>
                                  <w:bCs/>
                                  <w:color w:val="FFFFFF"/>
                                  <w:kern w:val="3"/>
                                  <w:sz w:val="18"/>
                                  <w:szCs w:val="18"/>
                                </w:rPr>
                                <w:t>Appuyer la consolidation de la démocratie et de l'Etat de Droit au travers du renforcement de la gouvernance et de la promotion et du respect des Droits Humains.</w:t>
                              </w:r>
                            </w:p>
                          </w:txbxContent>
                        </wps:txbx>
                        <wps:bodyPr vert="horz" wrap="square" lIns="91440" tIns="45720" rIns="91440" bIns="45720" anchor="ctr" anchorCtr="0" compatLnSpc="0">
                          <a:normAutofit/>
                        </wps:bodyPr>
                      </wps:wsp>
                      <wps:wsp>
                        <wps:cNvPr id="207805484" name="Rectangle 53"/>
                        <wps:cNvSpPr/>
                        <wps:spPr>
                          <a:xfrm>
                            <a:off x="4344972" y="1380451"/>
                            <a:ext cx="1338699" cy="1068503"/>
                          </a:xfrm>
                          <a:prstGeom prst="rect">
                            <a:avLst/>
                          </a:prstGeom>
                          <a:solidFill>
                            <a:srgbClr val="E65300"/>
                          </a:solidFill>
                          <a:ln cap="flat">
                            <a:noFill/>
                            <a:prstDash val="solid"/>
                          </a:ln>
                        </wps:spPr>
                        <wps:txbx>
                          <w:txbxContent>
                            <w:p w:rsidR="0088563E" w:rsidP="0088563E" w:rsidRDefault="0088563E" w14:paraId="504687B1"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4 :</w:t>
                              </w:r>
                              <w:r>
                                <w:rPr>
                                  <w:rFonts w:ascii="Calibri" w:hAnsi="Calibri" w:cs="Arial"/>
                                  <w:color w:val="FFFFFF"/>
                                  <w:kern w:val="3"/>
                                  <w:sz w:val="18"/>
                                  <w:szCs w:val="18"/>
                                </w:rPr>
                                <w:br/>
                              </w:r>
                              <w:r>
                                <w:rPr>
                                  <w:rFonts w:ascii="Calibri" w:hAnsi="Calibri" w:cs="Arial"/>
                                  <w:b/>
                                  <w:bCs/>
                                  <w:color w:val="FFFFFF"/>
                                  <w:kern w:val="3"/>
                                  <w:sz w:val="18"/>
                                  <w:szCs w:val="18"/>
                                </w:rPr>
                                <w:t>Le secteur de l'agriculture est renforcé dans ses compétences au niveau central.</w:t>
                              </w:r>
                            </w:p>
                          </w:txbxContent>
                        </wps:txbx>
                        <wps:bodyPr vert="horz" wrap="square" lIns="91440" tIns="45720" rIns="91440" bIns="45720" anchor="t" anchorCtr="0" compatLnSpc="0">
                          <a:noAutofit/>
                        </wps:bodyPr>
                      </wps:wsp>
                    </wpg:wgp>
                  </a:graphicData>
                </a:graphic>
                <wp14:sizeRelV relativeFrom="margin">
                  <wp14:pctHeight>0</wp14:pctHeight>
                </wp14:sizeRelV>
              </wp:anchor>
            </w:drawing>
          </mc:Choice>
          <mc:Fallback>
            <w:pict w14:anchorId="77B02DE3">
              <v:group id="_x0000_s1061" style="position:absolute;left:0;text-align:left;margin-left:.35pt;margin-top:.25pt;width:447.65pt;height:216.55pt;z-index:251658240;mso-position-horizontal-relative:margin;mso-height-relative:margin" coordsize="56851,24551" w14:anchorId="20D3AA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">
                <v:rect id="Rectangle 48" style="position:absolute;left:27;top:7527;width:56807;height:5345;visibility:visible;mso-wrap-style:square;v-text-anchor:middle" o:spid="_x0000_s1062" fillcolor="#d0cec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">
                  <v:textbox>
                    <w:txbxContent>
                      <w:p w:rsidR="0088563E" w:rsidP="0088563E" w:rsidRDefault="0088563E" w14:paraId="098CC8FA" w14:textId="77777777">
                        <w:pPr>
                          <w:jc w:val="center"/>
                        </w:pPr>
                        <w:r>
                          <w:rPr>
                            <w:rFonts w:ascii="Calibri" w:hAnsi="Calibri" w:cs="Arial"/>
                            <w:color w:val="000000"/>
                            <w:kern w:val="3"/>
                            <w:sz w:val="18"/>
                            <w:szCs w:val="18"/>
                            <w:u w:val="single"/>
                          </w:rPr>
                          <w:t>Objectif Spécifique 2 du pilier 4 transversal</w:t>
                        </w:r>
                        <w:r>
                          <w:rPr>
                            <w:rFonts w:ascii="Calibri" w:hAnsi="Calibri" w:cs="Arial"/>
                            <w:color w:val="FFFFFF"/>
                            <w:kern w:val="3"/>
                            <w:sz w:val="18"/>
                            <w:szCs w:val="18"/>
                            <w:u w:val="single"/>
                          </w:rPr>
                          <w:br/>
                        </w:r>
                        <w:r>
                          <w:rPr>
                            <w:rFonts w:ascii="Calibri" w:hAnsi="Calibri" w:cs="Arial"/>
                            <w:b/>
                            <w:bCs/>
                            <w:color w:val="000000"/>
                            <w:kern w:val="3"/>
                            <w:sz w:val="18"/>
                            <w:szCs w:val="18"/>
                          </w:rPr>
                          <w:t>Le pilotage et la mise en œuvre des politiques de développement des institutions au niveau Central est amélioré.</w:t>
                        </w:r>
                      </w:p>
                    </w:txbxContent>
                  </v:textbox>
                </v:rect>
                <v:rect id="Rectangle 49" style="position:absolute;left:13;top:13799;width:13378;height:10752;visibility:visible;mso-wrap-style:square;v-text-anchor:top" o:spid="_x0000_s1063"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">
                  <v:textbox>
                    <w:txbxContent>
                      <w:p w:rsidR="0088563E" w:rsidP="0088563E" w:rsidRDefault="0088563E" w14:paraId="229EF45B" w14:textId="77777777">
                        <w:pPr>
                          <w:jc w:val="center"/>
                        </w:pPr>
                        <w:r>
                          <w:rPr>
                            <w:rFonts w:ascii="Calibri" w:hAnsi="Calibri" w:cs="Arial"/>
                            <w:color w:val="FFFFFF"/>
                            <w:kern w:val="3"/>
                            <w:sz w:val="18"/>
                            <w:szCs w:val="18"/>
                            <w:u w:val="single"/>
                          </w:rPr>
                          <w:t>Résultat 1 :</w:t>
                        </w:r>
                        <w:r>
                          <w:rPr>
                            <w:rFonts w:ascii="Calibri" w:hAnsi="Calibri" w:cs="Arial"/>
                            <w:color w:val="FFFFFF"/>
                            <w:kern w:val="3"/>
                            <w:sz w:val="18"/>
                            <w:szCs w:val="18"/>
                            <w:u w:val="single"/>
                          </w:rPr>
                          <w:br/>
                        </w:r>
                        <w:r>
                          <w:rPr>
                            <w:rFonts w:ascii="Calibri" w:hAnsi="Calibri" w:cs="Arial"/>
                            <w:b/>
                            <w:bCs/>
                            <w:color w:val="FFFFFF"/>
                            <w:kern w:val="3"/>
                            <w:sz w:val="18"/>
                            <w:szCs w:val="18"/>
                          </w:rPr>
                          <w:t>Les secteurs de la formation professionnelle et de l’emploi sont renforcé dans leurs compétences au niveau central.</w:t>
                        </w:r>
                      </w:p>
                    </w:txbxContent>
                  </v:textbox>
                </v:rect>
                <v:rect id="Rectangle 50" style="position:absolute;left:29014;top:13804;width:13387;height:10685;visibility:visible;mso-wrap-style:square;v-text-anchor:top" o:spid="_x0000_s1064"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">
                  <v:textbox>
                    <w:txbxContent>
                      <w:p w:rsidR="0088563E" w:rsidP="0088563E" w:rsidRDefault="0088563E" w14:paraId="60790FED"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3 :</w:t>
                        </w:r>
                        <w:r>
                          <w:rPr>
                            <w:rFonts w:ascii="Calibri" w:hAnsi="Calibri" w:cs="Arial"/>
                            <w:color w:val="FFFFFF"/>
                            <w:kern w:val="3"/>
                            <w:sz w:val="18"/>
                            <w:szCs w:val="18"/>
                          </w:rPr>
                          <w:br/>
                        </w:r>
                        <w:r>
                          <w:rPr>
                            <w:rFonts w:ascii="Calibri" w:hAnsi="Calibri" w:cs="Arial"/>
                            <w:b/>
                            <w:bCs/>
                            <w:color w:val="FFFFFF"/>
                            <w:kern w:val="3"/>
                            <w:sz w:val="18"/>
                            <w:szCs w:val="18"/>
                          </w:rPr>
                          <w:t>Le secteur de l'éducation de base est renforcé dans ses compétences au niveau central.</w:t>
                        </w:r>
                      </w:p>
                    </w:txbxContent>
                  </v:textbox>
                </v:rect>
                <v:rect id="Rectangle 51" style="position:absolute;left:14488;top:13804;width:13397;height:10685;visibility:visible;mso-wrap-style:square;v-text-anchor:top" o:spid="_x0000_s1065"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">
                  <v:textbox>
                    <w:txbxContent>
                      <w:p w:rsidR="0088563E" w:rsidP="0088563E" w:rsidRDefault="0088563E" w14:paraId="77E24640"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2 :</w:t>
                        </w:r>
                        <w:r>
                          <w:rPr>
                            <w:rFonts w:ascii="Calibri" w:hAnsi="Calibri" w:cs="Arial"/>
                            <w:color w:val="FFFFFF"/>
                            <w:kern w:val="3"/>
                            <w:sz w:val="18"/>
                            <w:szCs w:val="18"/>
                            <w:u w:val="single"/>
                          </w:rPr>
                          <w:br/>
                        </w:r>
                        <w:r>
                          <w:rPr>
                            <w:rFonts w:ascii="Calibri" w:hAnsi="Calibri" w:cs="Arial"/>
                            <w:b/>
                            <w:bCs/>
                            <w:color w:val="FFFFFF"/>
                            <w:kern w:val="3"/>
                            <w:sz w:val="18"/>
                            <w:szCs w:val="18"/>
                          </w:rPr>
                          <w:t>Le secteur de la santé est renforcé dans ses compétences au niveau central. </w:t>
                        </w:r>
                      </w:p>
                    </w:txbxContent>
                  </v:textbox>
                </v:rect>
                <v:shape id="Titre 4" style="position:absolute;width:56851;height:6637;visibility:visible;mso-wrap-style:square;v-text-anchor:middle" o:spid="_x0000_s1066" fillcolor="#585756"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">
                  <v:textbox>
                    <w:txbxContent>
                      <w:p w:rsidR="0088563E" w:rsidP="0088563E" w:rsidRDefault="0088563E" w14:paraId="7962A2C6" w14:textId="77777777">
                        <w:pPr>
                          <w:jc w:val="center"/>
                        </w:pPr>
                        <w:r>
                          <w:rPr>
                            <w:rFonts w:ascii="Calibri" w:hAnsi="Calibri" w:cs="Arial"/>
                            <w:color w:val="FFFFFF"/>
                            <w:kern w:val="3"/>
                            <w:sz w:val="18"/>
                            <w:szCs w:val="18"/>
                            <w:u w:val="single"/>
                          </w:rPr>
                          <w:t>Objectif Général du pilier 4</w:t>
                        </w:r>
                        <w:r>
                          <w:rPr>
                            <w:rFonts w:ascii="Calibri" w:hAnsi="Calibri" w:cs="Arial"/>
                            <w:b/>
                            <w:bCs/>
                            <w:color w:val="000000"/>
                            <w:kern w:val="3"/>
                            <w:sz w:val="18"/>
                            <w:szCs w:val="18"/>
                            <w:u w:val="single"/>
                          </w:rPr>
                          <w:br/>
                        </w:r>
                        <w:r>
                          <w:rPr>
                            <w:rFonts w:ascii="Calibri" w:hAnsi="Calibri" w:cs="Arial"/>
                            <w:b/>
                            <w:bCs/>
                            <w:color w:val="FFFFFF"/>
                            <w:kern w:val="3"/>
                            <w:sz w:val="18"/>
                            <w:szCs w:val="18"/>
                          </w:rPr>
                          <w:t>Appuyer la consolidation de la démocratie et de l'Etat de Droit au travers du renforcement de la gouvernance et de la promotion et du respect des Droits Humains.</w:t>
                        </w:r>
                      </w:p>
                    </w:txbxContent>
                  </v:textbox>
                </v:shape>
                <v:rect id="Rectangle 53" style="position:absolute;left:43449;top:13804;width:13387;height:10685;visibility:visible;mso-wrap-style:square;v-text-anchor:top" o:spid="_x0000_s1067"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">
                  <v:textbox>
                    <w:txbxContent>
                      <w:p w:rsidR="0088563E" w:rsidP="0088563E" w:rsidRDefault="0088563E" w14:paraId="2CB121AB" w14:textId="77777777">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4 :</w:t>
                        </w:r>
                        <w:r>
                          <w:rPr>
                            <w:rFonts w:ascii="Calibri" w:hAnsi="Calibri" w:cs="Arial"/>
                            <w:color w:val="FFFFFF"/>
                            <w:kern w:val="3"/>
                            <w:sz w:val="18"/>
                            <w:szCs w:val="18"/>
                          </w:rPr>
                          <w:br/>
                        </w:r>
                        <w:r>
                          <w:rPr>
                            <w:rFonts w:ascii="Calibri" w:hAnsi="Calibri" w:cs="Arial"/>
                            <w:b/>
                            <w:bCs/>
                            <w:color w:val="FFFFFF"/>
                            <w:kern w:val="3"/>
                            <w:sz w:val="18"/>
                            <w:szCs w:val="18"/>
                          </w:rPr>
                          <w:t>Le secteur de l'agriculture est renforcé dans ses compétences au niveau central.</w:t>
                        </w:r>
                      </w:p>
                    </w:txbxContent>
                  </v:textbox>
                </v:rect>
                <w10:wrap type="topAndBottom" anchorx="margin"/>
              </v:group>
            </w:pict>
          </mc:Fallback>
        </mc:AlternateContent>
      </w:r>
    </w:p>
    <w:p w:rsidRPr="0085065E" w:rsidR="0088563E" w:rsidP="0085065E" w:rsidRDefault="60481B24" w14:paraId="73D600FC" w14:textId="0F8C07D3">
      <w:r w:rsidRPr="0085065E">
        <w:t>L’appui institutionnel au niveau central s’aligne au pilier 2 du PNSD – RENFORCEMENT DE LA BONNE GOUVERNANCE, RESTAURATION DE L’AUTORITE DE L’ETAT ET CONSOLIDATION DE LA PAIX – et plus particulièrement aux objectifs 1 – Améliorer l'efficacité de la planification et de la programmation du développement –  (avec, notamment, l’organisation des revues annuelles sur la mise en œuvre des plans de développement ; l’objectif 2 – Renforcer la planification et les programmes multisectoriels aux niveaux national, sectoriel, provincial et local – (avec, notamment, l’accompagnement des Ministères dans l’élaboration des politiques sectorielles) ; l’objectif 3 – Améliorer la coordination de la mobilisation des ressources extérieures – (avec, notamment, la mise en place d’un mécanisme de coordination de l’aide au développement).</w:t>
      </w:r>
    </w:p>
    <w:p w:rsidRPr="0096390E" w:rsidR="00A020BF" w:rsidP="00A020BF" w:rsidRDefault="48A9BF90" w14:paraId="70F48812" w14:textId="1444CCB6">
      <w:r>
        <w:t xml:space="preserve">L’objectif spécifique de l’appui institutionnel au niveau central est d’améliorer le pilotage et la mise en œuvre des politiques publiques et des réformes. En complémentarité avec l’appui institutionnel au niveau provincial, l’objectif visé est de consolider l’état de droit sur l’ensemble du territoire, en particulier dans les piliers du programme à travers 4 secteurs : </w:t>
      </w:r>
      <w:r w:rsidR="00F6016C">
        <w:t xml:space="preserve">la formation et </w:t>
      </w:r>
      <w:r>
        <w:t xml:space="preserve">l’emploi, la santé, l’éducation de base, l’agriculture. Le programme accompagnera </w:t>
      </w:r>
      <w:r w:rsidRPr="22334FE9">
        <w:rPr>
          <w:rFonts w:eastAsia="Times New Roman"/>
        </w:rPr>
        <w:t>l’articulation des échelles de compétence dans les processus de gouvernance et de transmission verticale des info</w:t>
      </w:r>
      <w:r w:rsidRPr="22334FE9" w:rsidR="709AFA2E">
        <w:rPr>
          <w:rFonts w:eastAsia="Times New Roman"/>
        </w:rPr>
        <w:t>rmations</w:t>
      </w:r>
      <w:r w:rsidRPr="22334FE9">
        <w:rPr>
          <w:rFonts w:eastAsia="Times New Roman"/>
        </w:rPr>
        <w:t xml:space="preserve"> (plan de développement</w:t>
      </w:r>
      <w:r w:rsidRPr="22334FE9" w:rsidR="22F89D90">
        <w:rPr>
          <w:rFonts w:eastAsia="Times New Roman"/>
        </w:rPr>
        <w:t>,</w:t>
      </w:r>
      <w:r w:rsidRPr="22334FE9">
        <w:rPr>
          <w:rFonts w:eastAsia="Times New Roman"/>
        </w:rPr>
        <w:t xml:space="preserve"> plan d’aménagement, concertation citoyenne et professionnelle, messages techniques et politiques). </w:t>
      </w:r>
      <w:r w:rsidRPr="22334FE9" w:rsidR="7AE15BD1">
        <w:rPr>
          <w:lang w:val="fr-FR"/>
        </w:rPr>
        <w:t xml:space="preserve">Il s’agira d’articuler les défis entre le niveau national et les entités déconcentrées et décentralisées provinciales en privilégiant une double approche ascendante et descendante.  </w:t>
      </w:r>
      <w:r w:rsidRPr="22334FE9">
        <w:rPr>
          <w:rFonts w:eastAsia="Times New Roman"/>
        </w:rPr>
        <w:t xml:space="preserve">In fine, </w:t>
      </w:r>
      <w:r>
        <w:t xml:space="preserve">la convergence des appuis institutionnels aux deux niveaux répond à la demande de la LI </w:t>
      </w:r>
      <w:r w:rsidR="562808DF">
        <w:t>de mettre en œuvre un programme plus structurel</w:t>
      </w:r>
      <w:r>
        <w:t xml:space="preserve"> et structurant, tout en restant au plus proche des dynamiques sectorielles et de la base</w:t>
      </w:r>
      <w:r w:rsidR="7A933534">
        <w:t xml:space="preserve">. </w:t>
      </w:r>
      <w:r w:rsidR="6F457F6D">
        <w:t xml:space="preserve">Un appui </w:t>
      </w:r>
      <w:r w:rsidR="007D428C">
        <w:t>de Enabel</w:t>
      </w:r>
      <w:r w:rsidR="6F457F6D">
        <w:t xml:space="preserve"> à l’ENA</w:t>
      </w:r>
      <w:r w:rsidR="4F9865C3">
        <w:t xml:space="preserve"> </w:t>
      </w:r>
      <w:r w:rsidR="6F457F6D">
        <w:t>s’inscri</w:t>
      </w:r>
      <w:r w:rsidR="328B72E3">
        <w:t>vant</w:t>
      </w:r>
      <w:r w:rsidR="6F457F6D">
        <w:t xml:space="preserve"> dans la continuité de l’appui déjà existant</w:t>
      </w:r>
      <w:r w:rsidR="7C4AB6D1">
        <w:t>, est également envisagé</w:t>
      </w:r>
      <w:r w:rsidR="6F457F6D">
        <w:t xml:space="preserve"> dans l’objectif de créer un pôle d’excellence de fonctionnaires. Les possibilités de stages et de mémoires seront renforcées au sein des ministères accompagnés par Enabel et au sein des institutions provinciales qui travailleront sur leur mise relation avec le niveau central, en synergie avec l’AI provincial.</w:t>
      </w:r>
      <w:r w:rsidR="00A020BF">
        <w:t xml:space="preserve"> Par ailleurs, l’accompagnement des DEP fera l’objet d’une sensibilisation intensive </w:t>
      </w:r>
      <w:r w:rsidR="00920623">
        <w:t xml:space="preserve">démontrant </w:t>
      </w:r>
      <w:r w:rsidRPr="0096390E" w:rsidR="00A020BF">
        <w:t>clairement les risques d'inégalité de genre mais surtout les bénéfices à tirer de politiques plus égalitaires.</w:t>
      </w:r>
      <w:r w:rsidR="00A020BF">
        <w:rPr>
          <w:rFonts w:ascii="Segoe UI" w:hAnsi="Segoe UI" w:cs="Segoe UI"/>
          <w:color w:val="242424"/>
          <w:szCs w:val="21"/>
          <w:shd w:val="clear" w:color="auto" w:fill="FFFFFF"/>
        </w:rPr>
        <w:t xml:space="preserve"> </w:t>
      </w:r>
    </w:p>
    <w:p w:rsidR="00A020BF" w:rsidP="22334FE9" w:rsidRDefault="00A020BF" w14:paraId="6A0996BC" w14:textId="77777777"/>
    <w:p w:rsidR="000A2C43" w:rsidP="54E6C374" w:rsidRDefault="4EB35C69" w14:paraId="3BFC33E7" w14:textId="12309689">
      <w:pPr>
        <w:rPr>
          <w:rFonts w:eastAsia="Calibri" w:cs="Arial"/>
          <w:szCs w:val="21"/>
        </w:rPr>
      </w:pPr>
      <w:r w:rsidRPr="4EB35C69">
        <w:rPr>
          <w:rFonts w:eastAsia="Calibri" w:cs="Arial"/>
          <w:szCs w:val="21"/>
        </w:rPr>
        <w:t>L’appui</w:t>
      </w:r>
      <w:r w:rsidRPr="223F27F6" w:rsidR="223F27F6">
        <w:rPr>
          <w:rFonts w:eastAsia="Calibri" w:cs="Arial"/>
          <w:szCs w:val="21"/>
        </w:rPr>
        <w:t xml:space="preserve"> institutionnel cible, au niveau provincial, les gouvernorats, les assemblées et les divisions provinciales transversales (telles que les divisions du plan, de la décentralisation ou du budget) ; pendant que chaque intervention plus sectorielle travaille, au niveau provincial, sur les comités, divisions et organes de gouvernance propres à un secteur</w:t>
      </w:r>
      <w:r w:rsidR="002643D7">
        <w:rPr>
          <w:rFonts w:eastAsia="Calibri" w:cs="Arial"/>
          <w:szCs w:val="21"/>
        </w:rPr>
        <w:t>. Les résultats « gouvernance » des interventions sectorielles, l’appui institutionnel au niveau provincial et l’appui institutionnel au niveau central</w:t>
      </w:r>
      <w:r w:rsidR="000A2C43">
        <w:rPr>
          <w:rFonts w:eastAsia="Calibri" w:cs="Arial"/>
          <w:szCs w:val="21"/>
        </w:rPr>
        <w:t>, tout trois,</w:t>
      </w:r>
      <w:r w:rsidR="002643D7">
        <w:rPr>
          <w:rFonts w:eastAsia="Calibri" w:cs="Arial"/>
          <w:szCs w:val="21"/>
        </w:rPr>
        <w:t xml:space="preserve"> concour</w:t>
      </w:r>
      <w:r w:rsidR="000A2C43">
        <w:rPr>
          <w:rFonts w:eastAsia="Calibri" w:cs="Arial"/>
          <w:szCs w:val="21"/>
        </w:rPr>
        <w:t>en</w:t>
      </w:r>
      <w:r w:rsidR="002643D7">
        <w:rPr>
          <w:rFonts w:eastAsia="Calibri" w:cs="Arial"/>
          <w:szCs w:val="21"/>
        </w:rPr>
        <w:t xml:space="preserve">t </w:t>
      </w:r>
      <w:r w:rsidR="000A2C43">
        <w:rPr>
          <w:rFonts w:eastAsia="Calibri" w:cs="Arial"/>
          <w:szCs w:val="21"/>
        </w:rPr>
        <w:t xml:space="preserve">de manière systémique </w:t>
      </w:r>
      <w:r w:rsidR="002643D7">
        <w:rPr>
          <w:rFonts w:eastAsia="Calibri" w:cs="Arial"/>
          <w:szCs w:val="21"/>
        </w:rPr>
        <w:t xml:space="preserve">à l’atteinte </w:t>
      </w:r>
      <w:r w:rsidR="000A2C43">
        <w:rPr>
          <w:rFonts w:eastAsia="Calibri" w:cs="Arial"/>
          <w:szCs w:val="21"/>
        </w:rPr>
        <w:t>de l’objectif global du pilier 4</w:t>
      </w:r>
      <w:r w:rsidR="002643D7">
        <w:rPr>
          <w:rFonts w:eastAsia="Calibri" w:cs="Arial"/>
          <w:szCs w:val="21"/>
        </w:rPr>
        <w:t xml:space="preserve"> : </w:t>
      </w:r>
      <w:r w:rsidRPr="4EB35C69">
        <w:rPr>
          <w:rFonts w:eastAsia="Calibri" w:cs="Arial"/>
          <w:szCs w:val="21"/>
        </w:rPr>
        <w:t xml:space="preserve"> </w:t>
      </w:r>
    </w:p>
    <w:p w:rsidRPr="00B45F27" w:rsidR="00E12C51" w:rsidP="004D3392" w:rsidRDefault="004D3392" w14:paraId="1A7ED6CD" w14:textId="5D7E4915">
      <w:pPr>
        <w:pStyle w:val="Caption"/>
        <w:jc w:val="left"/>
        <w:rPr>
          <w:rFonts w:eastAsia="Calibri" w:cs="Arial"/>
          <w:color w:val="585756"/>
          <w:szCs w:val="21"/>
        </w:rPr>
      </w:pPr>
      <w:bookmarkStart w:name="_Toc113739940" w:id="301"/>
      <w:r w:rsidRPr="00B45F27">
        <w:rPr>
          <w:color w:val="585756"/>
        </w:rPr>
        <w:t xml:space="preserve">Figure </w:t>
      </w:r>
      <w:r w:rsidRPr="00B45F27">
        <w:rPr>
          <w:color w:val="585756"/>
        </w:rPr>
        <w:fldChar w:fldCharType="begin"/>
      </w:r>
      <w:r w:rsidRPr="00B45F27">
        <w:rPr>
          <w:color w:val="585756"/>
        </w:rPr>
        <w:instrText>SEQ Figure \* ARABIC</w:instrText>
      </w:r>
      <w:r w:rsidRPr="00B45F27">
        <w:rPr>
          <w:color w:val="585756"/>
        </w:rPr>
        <w:fldChar w:fldCharType="separate"/>
      </w:r>
      <w:r w:rsidRPr="00B45F27">
        <w:rPr>
          <w:noProof/>
          <w:color w:val="585756"/>
        </w:rPr>
        <w:t>11</w:t>
      </w:r>
      <w:r w:rsidRPr="00B45F27">
        <w:rPr>
          <w:color w:val="585756"/>
        </w:rPr>
        <w:fldChar w:fldCharType="end"/>
      </w:r>
      <w:r w:rsidRPr="00B45F27">
        <w:rPr>
          <w:color w:val="585756"/>
        </w:rPr>
        <w:t xml:space="preserve"> </w:t>
      </w:r>
      <w:r w:rsidRPr="00B45F27" w:rsidR="00E12C51">
        <w:rPr>
          <w:rFonts w:eastAsia="Times New Roman" w:cs="Segoe UI"/>
          <w:color w:val="585756"/>
          <w:shd w:val="clear" w:color="auto" w:fill="FFFFFF"/>
          <w:lang w:eastAsia="fr-FR"/>
        </w:rPr>
        <w:t>– gouvernance sectorielle et institutionnelle</w:t>
      </w:r>
      <w:bookmarkEnd w:id="301"/>
    </w:p>
    <w:p w:rsidR="000A2C43" w:rsidP="28E70CEB" w:rsidRDefault="6BA0633D" w14:paraId="55500673" w14:textId="47033939">
      <w:pPr>
        <w:rPr>
          <w:rFonts w:eastAsia="Calibri" w:cs="Arial"/>
        </w:rPr>
      </w:pPr>
      <w:r>
        <w:rPr>
          <w:noProof/>
        </w:rPr>
        <w:drawing>
          <wp:inline distT="0" distB="0" distL="0" distR="0" wp14:anchorId="06DE53C8" wp14:editId="3D136195">
            <wp:extent cx="5974082" cy="3360420"/>
            <wp:effectExtent l="0" t="0" r="7620" b="0"/>
            <wp:docPr id="1" name="ClipboardAs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AsImage"/>
                    <pic:cNvPicPr/>
                  </pic:nvPicPr>
                  <pic:blipFill>
                    <a:blip r:embed="rId24">
                      <a:extLst>
                        <a:ext uri="{28A0092B-C50C-407E-A947-70E740481C1C}">
                          <a14:useLocalDpi xmlns:a14="http://schemas.microsoft.com/office/drawing/2010/main" val="0"/>
                        </a:ext>
                      </a:extLst>
                    </a:blip>
                    <a:stretch>
                      <a:fillRect/>
                    </a:stretch>
                  </pic:blipFill>
                  <pic:spPr>
                    <a:xfrm>
                      <a:off x="0" y="0"/>
                      <a:ext cx="5974082" cy="3360420"/>
                    </a:xfrm>
                    <a:prstGeom prst="rect">
                      <a:avLst/>
                    </a:prstGeom>
                  </pic:spPr>
                </pic:pic>
              </a:graphicData>
            </a:graphic>
          </wp:inline>
        </w:drawing>
      </w:r>
    </w:p>
    <w:p w:rsidR="00EF2A8E" w:rsidP="00BA5F07" w:rsidRDefault="00EF2A8E" w14:paraId="4532B6E5" w14:textId="50109F1A">
      <w:pPr>
        <w:pStyle w:val="Heading3"/>
        <w:numPr>
          <w:ilvl w:val="2"/>
          <w:numId w:val="39"/>
        </w:numPr>
        <w:ind w:left="709"/>
        <w:rPr>
          <w:rFonts w:eastAsia="Times New Roman"/>
        </w:rPr>
      </w:pPr>
      <w:bookmarkStart w:name="_Toc112687592" w:id="302"/>
      <w:bookmarkStart w:name="_Toc113810806" w:id="303"/>
      <w:bookmarkStart w:name="_Hlk112663451" w:id="304"/>
      <w:r>
        <w:rPr>
          <w:rFonts w:eastAsia="Times New Roman"/>
        </w:rPr>
        <w:t>Résultat 1 - Les secteurs de la formation professionnelle et de l’emploi sont renforcés dans leurs compétences au niveau central</w:t>
      </w:r>
      <w:bookmarkEnd w:id="302"/>
      <w:bookmarkEnd w:id="303"/>
    </w:p>
    <w:p w:rsidR="00EF2A8E" w:rsidP="00EF2A8E" w:rsidRDefault="00EF2A8E" w14:paraId="459F45B2" w14:textId="5BE3FA69">
      <w:r>
        <w:t xml:space="preserve">Le changement progressif du paradigme de l’approche formation emploi vers des stratégies visant l’emploi effectif des apprenants et chercheurs d’emplois exige une approche intégrée sur ces questions. La nécessité d’un appui institutionnel au niveau central et en faveur des deux ministères (Formation Professionnelle et Métiers et Emploi, Travail et Prévoyance Sociale) s’inscrit dans la logique interministérielle de gouvernance des centres de ressources, clé de voute des interventions EFE des portefeuilles provinciaux. Dès lors, la facilité sera mobilisée pour soutenir tant le Ministère de la Formation Professionnelle que le Ministère du travail, Emploi et Prévoyance Sociale dans le cadre de l’exercice de leurs compétences régaliennes liées à la formation et à l’emploi.   Formation et Emploi constituent les deux faces d’une même pièce et exige donc des synergies approfondies entre les deux Ministères de référence. Cette posture d’accompagnement des deux ministères vient s’articuler avec la nouvelle Politique Nationale de la formation professionnelle soutenue par une expertise interne Enabel via le programme PEE jusqu’en juin </w:t>
      </w:r>
      <w:proofErr w:type="gramStart"/>
      <w:r>
        <w:t>2023  et</w:t>
      </w:r>
      <w:proofErr w:type="gramEnd"/>
      <w:r>
        <w:t xml:space="preserve"> la Politique Nationale de l’Emploi qui doit être actualisée en ce y compris son </w:t>
      </w:r>
      <w:proofErr w:type="spellStart"/>
      <w:r>
        <w:t>son</w:t>
      </w:r>
      <w:proofErr w:type="spellEnd"/>
      <w:r>
        <w:t xml:space="preserve"> plan de mise en œuvre via le bureau local du BIT. </w:t>
      </w:r>
    </w:p>
    <w:tbl>
      <w:tblPr>
        <w:tblStyle w:val="TableGrid"/>
        <w:tblW w:w="0" w:type="auto"/>
        <w:tblLook w:val="04A0" w:firstRow="1" w:lastRow="0" w:firstColumn="1" w:lastColumn="0" w:noHBand="0" w:noVBand="1"/>
      </w:tblPr>
      <w:tblGrid>
        <w:gridCol w:w="9062"/>
      </w:tblGrid>
      <w:tr w:rsidRPr="00C47ABF" w:rsidR="00EF2A8E" w:rsidTr="00BC71B2" w14:paraId="194F2CAE" w14:textId="77777777">
        <w:tc>
          <w:tcPr>
            <w:tcW w:w="9062" w:type="dxa"/>
          </w:tcPr>
          <w:p w:rsidRPr="00C47ABF" w:rsidR="00EF2A8E" w:rsidP="00BC71B2" w:rsidRDefault="00EF2A8E" w14:paraId="128BD3F6" w14:textId="77777777">
            <w:pPr>
              <w:rPr>
                <w:b/>
                <w:bCs/>
              </w:rPr>
            </w:pPr>
            <w:r w:rsidRPr="00C47ABF">
              <w:rPr>
                <w:b/>
                <w:bCs/>
              </w:rPr>
              <w:t xml:space="preserve">A01-01. Accompagner le Ministère de l’emploi et le Ministère de la Formation Professionnelle dans l’exercice de leur fonction via une expertise de haut niveau </w:t>
            </w:r>
          </w:p>
        </w:tc>
      </w:tr>
    </w:tbl>
    <w:p w:rsidR="00EF2A8E" w:rsidP="00EF2A8E" w:rsidRDefault="00EF2A8E" w14:paraId="0D71DE6A" w14:textId="77777777">
      <w:pPr>
        <w:spacing w:before="240"/>
      </w:pPr>
      <w:r>
        <w:t>Une expertise perlée de haut niveau sera mise à disposition des deux Ministères afin d’accompagner la DEP (à l’Emploi) et la Cellule Technique d’Appui (à la Formation Professionnelle) et les différents services afférents, à la fois dans la mobilisation de la facilité et la mise en œuvre des activités. Cette expertise pourra se concrétiser par des profils différents au fur et à mesure de la mise en œuvre du programme en fonction des besoins. Cette expertise sera chargée, notamment, d’une analyse institutionnelle approfondie au démarrage du programme afin d’identifier les appuis spécifiques liés à la DEP Emploi et à la Cellule Technique d’Appui (FPM) ou à d’autre fonctions stratégiques ou supports qui permettront d’atteindre les changements visés par les interventions Formation Entreprenariat Emploi (FEE) au niveau provincial. Le renforcement des capacités de ces deux ministères leur permettra d’acquérir davantage de légitimité dans le cadre des réformes entamées, par exemple, dans leur capacité de collecte, de traitement et d’analyse statistique. Il semble donc opportun de démarrer le soutien à la DEP et à Cellule Technique d’Appui, par de l’expertise perlée pour une durée correspondant à 50% de la programmation et d’assurer la pérennité des résultats engrangés par une expertise “habillée” pour la seconde moitié de la programmation (27 mois) dédiant 50% de son temps de travail pour chacun des Ministères.</w:t>
      </w:r>
    </w:p>
    <w:tbl>
      <w:tblPr>
        <w:tblStyle w:val="TableGrid"/>
        <w:tblW w:w="0" w:type="auto"/>
        <w:tblLook w:val="04A0" w:firstRow="1" w:lastRow="0" w:firstColumn="1" w:lastColumn="0" w:noHBand="0" w:noVBand="1"/>
      </w:tblPr>
      <w:tblGrid>
        <w:gridCol w:w="9062"/>
      </w:tblGrid>
      <w:tr w:rsidR="00EF2A8E" w:rsidTr="00BC71B2" w14:paraId="74DB740F" w14:textId="77777777">
        <w:tc>
          <w:tcPr>
            <w:tcW w:w="9062" w:type="dxa"/>
          </w:tcPr>
          <w:p w:rsidR="00EF2A8E" w:rsidP="00BC71B2" w:rsidRDefault="00EF2A8E" w14:paraId="73F7649B" w14:textId="77777777">
            <w:r w:rsidRPr="00C47ABF">
              <w:rPr>
                <w:b/>
                <w:bCs/>
              </w:rPr>
              <w:t>A01-02. Accompagner les processus prioritaires de la DEP (Emploi) et de la Cellule Technique d’Appui (FPM)</w:t>
            </w:r>
          </w:p>
        </w:tc>
      </w:tr>
    </w:tbl>
    <w:p w:rsidR="00EF2A8E" w:rsidP="00EF2A8E" w:rsidRDefault="00EF2A8E" w14:paraId="22005711" w14:textId="77777777">
      <w:pPr>
        <w:spacing w:before="240"/>
      </w:pPr>
      <w:r>
        <w:t>Les processus prioritaires du Ministère pourront être soutenus en matière de: 1) Implémentation du système de traitement et d’analyse du marché du travail en lien avec la collecte de données sur le terrain (via ONEM et CdR) 2); un soutien matériel limité (connectivité, l’adjonction d’un logiciel statistique dédié (type SPSS, STATA, CSPRO, progiciel de gestion des centres de formation); 3) Le soutien à la réalisation d’études formation emploi sectorielles, enquêtes formation emploi légères auprès des entreprises ; sera également prévu en fonction des besoins exprimés par la DEP et par le Cellule Technique d’Appui ; par exemple et à titre illustratif : la situation et la régulation des centres de formation privés, la sécurité et santé au travail (via l’Inspection du Travail du Portefeuille Protection Sociale); 4) le soutien à la planification stratégique de chacun des Ministères.</w:t>
      </w:r>
    </w:p>
    <w:tbl>
      <w:tblPr>
        <w:tblStyle w:val="TableGrid"/>
        <w:tblW w:w="0" w:type="auto"/>
        <w:tblLook w:val="04A0" w:firstRow="1" w:lastRow="0" w:firstColumn="1" w:lastColumn="0" w:noHBand="0" w:noVBand="1"/>
      </w:tblPr>
      <w:tblGrid>
        <w:gridCol w:w="9062"/>
      </w:tblGrid>
      <w:tr w:rsidR="00EF2A8E" w:rsidTr="00BC71B2" w14:paraId="08E06DB2" w14:textId="77777777">
        <w:tc>
          <w:tcPr>
            <w:tcW w:w="9062" w:type="dxa"/>
          </w:tcPr>
          <w:p w:rsidR="00EF2A8E" w:rsidP="00BC71B2" w:rsidRDefault="00EF2A8E" w14:paraId="101B783D" w14:textId="77777777">
            <w:r w:rsidRPr="00C47ABF">
              <w:rPr>
                <w:b/>
                <w:bCs/>
              </w:rPr>
              <w:t>A01-03. Renforcer le dialogue et la coordination sur les questions sectorielles Formation Entreprenariat Emploi</w:t>
            </w:r>
            <w:r>
              <w:rPr>
                <w:b/>
                <w:bCs/>
              </w:rPr>
              <w:t xml:space="preserve"> </w:t>
            </w:r>
          </w:p>
        </w:tc>
      </w:tr>
    </w:tbl>
    <w:p w:rsidR="00EF2A8E" w:rsidP="00EF2A8E" w:rsidRDefault="00EF2A8E" w14:paraId="24DCEC41" w14:textId="77777777">
      <w:pPr>
        <w:spacing w:before="240"/>
      </w:pPr>
      <w:r>
        <w:t xml:space="preserve">Les questions sectorielles cruciales liées à la formation, à l’entreprenariat et à l’emploi seront remontées des provinces vers la Cellule Technique d’Appui et vers la DEP emploi, afin que les difficultés observées soient progressivement prises en considération. Les questions thématiques spécifiques suivantes seront prises en considération : 1) le placement à l’emploi salarié, 2) la collecte et le traitement d’informations sur le marché du travail et de la formation, 3) le respect du droit travail décent, 4) le cadre partenarial et la gouvernance des Centres de Ressources. Il s’agira d’apporter un soutien technique spécifique en lien avec l’approche déployée en province – au-delà de la coordination sectorielle assurée par l’Expert Sectoriel Formation Emploi basé à la Représentation et du rôle de courroie de transmission qu’il devra jouer entre les entités déconcentrées et centrales liées à la formation et à l’emploi (Cellule Technique d’Appui, ONEM, INPP, Inspection du Travail, DEP etc.). </w:t>
      </w:r>
    </w:p>
    <w:p w:rsidR="00505F05" w:rsidP="00EF2A8E" w:rsidRDefault="00EF2A8E" w14:paraId="2FC80EC3" w14:textId="54610A4C">
      <w:r>
        <w:t xml:space="preserve">L’opportunité de mettre en place un groupe thématique sur les questions transversales de formation professionnelle et de travail décent sera étudiée. Une telle initiative permettrait d’intégrer les ONGI belges actives, l’Ambassade et les acteurs </w:t>
      </w:r>
      <w:proofErr w:type="gramStart"/>
      <w:r>
        <w:t>clés mobilisés</w:t>
      </w:r>
      <w:proofErr w:type="gramEnd"/>
      <w:r>
        <w:t xml:space="preserve"> autour de cet enjeu crucial pour le développement inclusif en RDC. Ce groupe thématique se positionnerait comme point de contact des bailleurs pour un dialogue politique commun tout en œuvrant au renforcement du cadre stratégique de mise en œuvre du travail décent.  En synergie avec le pilier 2, la coordination au SPACE, dans toutes ses composantes (EPST, FPM) sera améliorée. Un appui conseil perlé au dialogue politique sera également mené à travers, des consultances et/ou des appuis ponctuel du Siège </w:t>
      </w:r>
      <w:r w:rsidR="007D428C">
        <w:t>de Enabel</w:t>
      </w:r>
      <w:r>
        <w:t>, la mobilisation des ACC des Services publics de l’Emploi en Belgique (</w:t>
      </w:r>
      <w:proofErr w:type="spellStart"/>
      <w:r>
        <w:t>Actiris</w:t>
      </w:r>
      <w:proofErr w:type="spellEnd"/>
      <w:r>
        <w:t>, Forem et VDAB), des visites et missions d’études en Belgique.</w:t>
      </w:r>
    </w:p>
    <w:p w:rsidR="00EF2A8E" w:rsidP="00EF2A8E" w:rsidRDefault="00666F04" w14:paraId="4A6041FE" w14:textId="5D8BE301">
      <w:bookmarkStart w:name="_Hlk113686357" w:id="305"/>
      <w:r w:rsidRPr="008C6DB0">
        <w:t xml:space="preserve">Le leadership des femmes participant aux différentes instances </w:t>
      </w:r>
      <w:r w:rsidRPr="008C6DB0" w:rsidR="00A020BF">
        <w:t xml:space="preserve">de </w:t>
      </w:r>
      <w:r w:rsidRPr="008C6DB0">
        <w:t xml:space="preserve">dialogue sera renforcé par l’expertise genre de la représentation car au-delà des quotas qui traduisent seulement la présence des femmes dans les instances, </w:t>
      </w:r>
      <w:r w:rsidRPr="008C6DB0" w:rsidR="00A020BF">
        <w:t>c’est l’atteinte de l’autonomie politique et citoyenne qui est visée</w:t>
      </w:r>
      <w:r w:rsidRPr="008C6DB0" w:rsidR="00E23D33">
        <w:t xml:space="preserve">. </w:t>
      </w:r>
      <w:bookmarkEnd w:id="305"/>
    </w:p>
    <w:p w:rsidR="000D2385" w:rsidP="00EF2A8E" w:rsidRDefault="000D2385" w14:paraId="5A909566" w14:textId="77777777"/>
    <w:p w:rsidR="00F60A8B" w:rsidP="00BA5F07" w:rsidRDefault="7B26F4B2" w14:paraId="0DBBAEF4" w14:textId="6B826158">
      <w:pPr>
        <w:pStyle w:val="Heading3"/>
        <w:numPr>
          <w:ilvl w:val="2"/>
          <w:numId w:val="39"/>
        </w:numPr>
        <w:ind w:left="709"/>
      </w:pPr>
      <w:bookmarkStart w:name="_Toc112687593" w:id="306"/>
      <w:bookmarkStart w:name="_Toc113810807" w:id="307"/>
      <w:bookmarkEnd w:id="304"/>
      <w:r>
        <w:t>Résultat</w:t>
      </w:r>
      <w:r w:rsidR="36640C27">
        <w:t xml:space="preserve"> 2</w:t>
      </w:r>
      <w:r w:rsidR="00F8266A">
        <w:t xml:space="preserve"> -</w:t>
      </w:r>
      <w:r w:rsidR="640542A1">
        <w:t xml:space="preserve"> L</w:t>
      </w:r>
      <w:r w:rsidR="36640C27">
        <w:t>e secteur de la santé est renforcé dans ses compétences au niveau central</w:t>
      </w:r>
      <w:bookmarkEnd w:id="306"/>
      <w:bookmarkEnd w:id="307"/>
      <w:r w:rsidR="36640C27">
        <w:t xml:space="preserve"> </w:t>
      </w:r>
    </w:p>
    <w:p w:rsidRPr="00D67272" w:rsidR="003B4987" w:rsidP="0C20CBBB" w:rsidRDefault="00CD21E2" w14:paraId="10A67901" w14:textId="57A9BD86">
      <w:pPr>
        <w:rPr>
          <w:lang w:val="fr-FR"/>
        </w:rPr>
      </w:pPr>
      <w:r w:rsidRPr="59559E1C">
        <w:rPr>
          <w:lang w:val="fr-FR"/>
        </w:rPr>
        <w:t>L</w:t>
      </w:r>
      <w:r w:rsidRPr="59559E1C" w:rsidR="0067434C">
        <w:rPr>
          <w:lang w:val="fr-FR"/>
        </w:rPr>
        <w:t xml:space="preserve">’engagement de l’Etat </w:t>
      </w:r>
      <w:r w:rsidRPr="59559E1C" w:rsidR="00D81E74">
        <w:rPr>
          <w:lang w:val="fr-FR"/>
        </w:rPr>
        <w:t xml:space="preserve">en matière de santé et de protection sociale </w:t>
      </w:r>
      <w:r w:rsidRPr="59559E1C" w:rsidR="0067434C">
        <w:rPr>
          <w:lang w:val="fr-FR"/>
        </w:rPr>
        <w:t>se concrétise actuellement dans le Programme d’actions 2021-2023</w:t>
      </w:r>
      <w:r w:rsidRPr="59559E1C" w:rsidR="002302CE">
        <w:rPr>
          <w:lang w:val="fr-FR"/>
        </w:rPr>
        <w:t xml:space="preserve">. </w:t>
      </w:r>
      <w:r w:rsidRPr="59559E1C" w:rsidR="0067434C">
        <w:rPr>
          <w:lang w:val="fr-FR"/>
        </w:rPr>
        <w:t xml:space="preserve"> </w:t>
      </w:r>
      <w:r w:rsidRPr="59559E1C" w:rsidR="002302CE">
        <w:rPr>
          <w:lang w:val="fr-FR"/>
        </w:rPr>
        <w:t>L’</w:t>
      </w:r>
      <w:r w:rsidRPr="59559E1C" w:rsidR="0067434C">
        <w:rPr>
          <w:lang w:val="fr-FR"/>
        </w:rPr>
        <w:t>axe 49</w:t>
      </w:r>
      <w:r w:rsidRPr="59559E1C" w:rsidR="553DBA5D">
        <w:rPr>
          <w:lang w:val="fr-FR"/>
        </w:rPr>
        <w:t xml:space="preserve"> du Plan d’Action du gouvernement congolais</w:t>
      </w:r>
      <w:r w:rsidRPr="59559E1C" w:rsidR="0067434C">
        <w:rPr>
          <w:lang w:val="fr-FR"/>
        </w:rPr>
        <w:t xml:space="preserve"> reconnait que la CSU constitue une priorité</w:t>
      </w:r>
      <w:r w:rsidRPr="59559E1C" w:rsidR="002302CE">
        <w:rPr>
          <w:lang w:val="fr-FR"/>
        </w:rPr>
        <w:t>. Cependant, l’</w:t>
      </w:r>
      <w:r w:rsidRPr="59559E1C" w:rsidR="0067434C">
        <w:rPr>
          <w:lang w:val="fr-FR"/>
        </w:rPr>
        <w:t>engagement ne se marque toujours pas par un financement adéquat de la Santé, ni par une gouvernance financière transparente efficace et efficiente</w:t>
      </w:r>
      <w:r w:rsidRPr="59559E1C" w:rsidR="00D81E74">
        <w:rPr>
          <w:lang w:val="fr-FR"/>
        </w:rPr>
        <w:t xml:space="preserve"> du secteur</w:t>
      </w:r>
      <w:r w:rsidRPr="59559E1C" w:rsidR="0067434C">
        <w:rPr>
          <w:lang w:val="fr-FR"/>
        </w:rPr>
        <w:t>.</w:t>
      </w:r>
      <w:r w:rsidRPr="59559E1C" w:rsidR="002302CE">
        <w:rPr>
          <w:lang w:val="fr-FR"/>
        </w:rPr>
        <w:t xml:space="preserve"> Ceci se traduit par la sous-utilisation des</w:t>
      </w:r>
      <w:r w:rsidRPr="59559E1C" w:rsidR="0067434C">
        <w:rPr>
          <w:lang w:val="fr-FR"/>
        </w:rPr>
        <w:t xml:space="preserve"> services de santé répondant aux norme</w:t>
      </w:r>
      <w:r w:rsidRPr="59559E1C" w:rsidR="002302CE">
        <w:rPr>
          <w:lang w:val="fr-FR"/>
        </w:rPr>
        <w:t>s</w:t>
      </w:r>
      <w:r w:rsidRPr="59559E1C" w:rsidR="0067434C">
        <w:rPr>
          <w:lang w:val="fr-FR"/>
        </w:rPr>
        <w:t xml:space="preserve"> et à une difficulté pour les cadres du niveau central de développer le cadre réglementaire nécessaire au développement du système. Les compétences et les capacités des ressources humaines qu’elles soient préexistantes ou renforcées ne peuvent</w:t>
      </w:r>
      <w:r w:rsidRPr="59559E1C" w:rsidR="00F31996">
        <w:rPr>
          <w:lang w:val="fr-FR"/>
        </w:rPr>
        <w:t>,</w:t>
      </w:r>
      <w:r w:rsidRPr="59559E1C" w:rsidR="0067434C">
        <w:rPr>
          <w:lang w:val="fr-FR"/>
        </w:rPr>
        <w:t xml:space="preserve"> seules</w:t>
      </w:r>
      <w:r w:rsidRPr="59559E1C" w:rsidR="00F31996">
        <w:rPr>
          <w:lang w:val="fr-FR"/>
        </w:rPr>
        <w:t>,</w:t>
      </w:r>
      <w:r w:rsidRPr="59559E1C" w:rsidR="0067434C">
        <w:rPr>
          <w:lang w:val="fr-FR"/>
        </w:rPr>
        <w:t xml:space="preserve"> amener des changements durables. Elles ne le pourront que si elles sont accompagnées des ressources nécessaires pour la réalisation du travail. </w:t>
      </w:r>
    </w:p>
    <w:p w:rsidRPr="0074452E" w:rsidR="006452DC" w:rsidP="54E6C374" w:rsidRDefault="7DF9A986" w14:paraId="2BCBCC78" w14:textId="6A896E60">
      <w:pPr>
        <w:rPr>
          <w:lang w:val="fr-FR"/>
        </w:rPr>
      </w:pPr>
      <w:r w:rsidRPr="3C051078">
        <w:rPr>
          <w:lang w:val="fr-FR"/>
        </w:rPr>
        <w:t>L</w:t>
      </w:r>
      <w:r w:rsidRPr="3C051078" w:rsidR="11A4C5C4">
        <w:rPr>
          <w:lang w:val="fr-FR"/>
        </w:rPr>
        <w:t>e Plan National de Développement Sanitaire ‘recadré’ 2019-2022 (PNDS 19-22), en voie de renouvellement (PNDS 23-30) et le Plan National Stratégique de la Couverture Sanitaire Universelle (PSN-CSU)</w:t>
      </w:r>
      <w:r w:rsidRPr="3C051078" w:rsidR="5F7DED34">
        <w:rPr>
          <w:lang w:val="fr-FR"/>
        </w:rPr>
        <w:t xml:space="preserve"> </w:t>
      </w:r>
      <w:r w:rsidRPr="3C051078" w:rsidR="00E2137D">
        <w:rPr>
          <w:lang w:val="fr-FR"/>
        </w:rPr>
        <w:t>2021-2030</w:t>
      </w:r>
      <w:r w:rsidRPr="3C051078" w:rsidR="5F7DED34">
        <w:rPr>
          <w:lang w:val="fr-FR"/>
        </w:rPr>
        <w:t xml:space="preserve"> </w:t>
      </w:r>
      <w:r w:rsidRPr="3C051078">
        <w:rPr>
          <w:lang w:val="fr-FR"/>
        </w:rPr>
        <w:t xml:space="preserve">constituent les deux documents clés qui </w:t>
      </w:r>
      <w:r w:rsidRPr="3C051078" w:rsidR="5F7DED34">
        <w:rPr>
          <w:lang w:val="fr-FR"/>
        </w:rPr>
        <w:t>orientent les secteurs de la santé et de la protection sociale en santé</w:t>
      </w:r>
      <w:r w:rsidRPr="3C051078" w:rsidR="11A4C5C4">
        <w:rPr>
          <w:lang w:val="fr-FR"/>
        </w:rPr>
        <w:t xml:space="preserve">. </w:t>
      </w:r>
    </w:p>
    <w:p w:rsidRPr="000C1400" w:rsidR="0074452E" w:rsidP="3C051078" w:rsidRDefault="6E1F6C4D" w14:paraId="202B0B39" w14:textId="4D6A1824">
      <w:pPr>
        <w:rPr>
          <w:lang w:val="fr-FR" w:eastAsia="fr-BE"/>
        </w:rPr>
      </w:pPr>
      <w:r w:rsidRPr="3C051078">
        <w:rPr>
          <w:lang w:val="fr-FR"/>
        </w:rPr>
        <w:t>Les parties prenantes </w:t>
      </w:r>
      <w:r w:rsidRPr="3C051078" w:rsidR="00804EBB">
        <w:rPr>
          <w:lang w:val="fr-FR"/>
        </w:rPr>
        <w:t xml:space="preserve">sont nombreuses : au niveau </w:t>
      </w:r>
      <w:r w:rsidRPr="3C051078" w:rsidR="005A6BC8">
        <w:rPr>
          <w:lang w:val="fr-FR"/>
        </w:rPr>
        <w:t xml:space="preserve">central </w:t>
      </w:r>
      <w:r w:rsidRPr="3C051078" w:rsidR="00804EBB">
        <w:rPr>
          <w:lang w:val="fr-FR"/>
        </w:rPr>
        <w:t>du Minis</w:t>
      </w:r>
      <w:r w:rsidRPr="3C051078" w:rsidR="00563F79">
        <w:rPr>
          <w:lang w:val="fr-FR"/>
        </w:rPr>
        <w:t xml:space="preserve">tère de la Santé </w:t>
      </w:r>
      <w:r w:rsidRPr="3C051078" w:rsidR="000832D0">
        <w:rPr>
          <w:lang w:val="fr-FR"/>
        </w:rPr>
        <w:t>il y a le S</w:t>
      </w:r>
      <w:r w:rsidRPr="3C051078">
        <w:rPr>
          <w:lang w:val="fr-FR" w:eastAsia="fr-BE"/>
        </w:rPr>
        <w:t xml:space="preserve">ecrétariat Général du MSPHP, </w:t>
      </w:r>
      <w:r w:rsidRPr="3C051078" w:rsidR="000832D0">
        <w:rPr>
          <w:lang w:val="fr-FR" w:eastAsia="fr-BE"/>
        </w:rPr>
        <w:t>le</w:t>
      </w:r>
      <w:r w:rsidRPr="3C051078">
        <w:rPr>
          <w:lang w:val="fr-FR" w:eastAsia="fr-BE"/>
        </w:rPr>
        <w:t xml:space="preserve"> pool des encadreurs polyvalents, plusieurs directions et programmes centraux du MSPHP comme la </w:t>
      </w:r>
      <w:r w:rsidRPr="3C051078" w:rsidR="00B05935">
        <w:rPr>
          <w:lang w:val="fr-FR" w:eastAsia="fr-BE"/>
        </w:rPr>
        <w:t>D</w:t>
      </w:r>
      <w:r w:rsidRPr="3C051078" w:rsidR="00817FF2">
        <w:rPr>
          <w:lang w:val="fr-FR" w:eastAsia="fr-BE"/>
        </w:rPr>
        <w:t xml:space="preserve">EP, la </w:t>
      </w:r>
      <w:r w:rsidRPr="3C051078">
        <w:rPr>
          <w:lang w:val="fr-FR" w:eastAsia="fr-BE"/>
        </w:rPr>
        <w:t>DGOGS, la DRH, la DSE (direction de la Surveillance Epidémiologique), la DAF, le PNAM, le PNPMS</w:t>
      </w:r>
      <w:r w:rsidRPr="3C051078" w:rsidR="00383BD1">
        <w:rPr>
          <w:lang w:val="fr-FR" w:eastAsia="fr-BE"/>
        </w:rPr>
        <w:t>. Au niveau</w:t>
      </w:r>
      <w:r w:rsidRPr="3C051078" w:rsidR="00094D45">
        <w:rPr>
          <w:lang w:val="fr-FR" w:eastAsia="fr-BE"/>
        </w:rPr>
        <w:t xml:space="preserve"> décentralisé</w:t>
      </w:r>
      <w:r w:rsidRPr="3C051078" w:rsidR="40FA4B62">
        <w:rPr>
          <w:lang w:val="fr-FR" w:eastAsia="fr-BE"/>
        </w:rPr>
        <w:t>,</w:t>
      </w:r>
      <w:r w:rsidRPr="3C051078" w:rsidR="00094D45">
        <w:rPr>
          <w:lang w:val="fr-FR" w:eastAsia="fr-BE"/>
        </w:rPr>
        <w:t xml:space="preserve"> il y </w:t>
      </w:r>
      <w:r w:rsidRPr="3C051078" w:rsidR="7CD4F17C">
        <w:rPr>
          <w:lang w:val="fr-FR" w:eastAsia="fr-BE"/>
        </w:rPr>
        <w:t>a les</w:t>
      </w:r>
      <w:r w:rsidRPr="3C051078">
        <w:rPr>
          <w:lang w:val="fr-FR" w:eastAsia="fr-BE"/>
        </w:rPr>
        <w:t xml:space="preserve"> DPS, les ECZ</w:t>
      </w:r>
      <w:r w:rsidRPr="3C051078" w:rsidR="00D3163C">
        <w:rPr>
          <w:lang w:val="fr-FR" w:eastAsia="fr-BE"/>
        </w:rPr>
        <w:t xml:space="preserve"> principalement. </w:t>
      </w:r>
      <w:r w:rsidRPr="3C051078" w:rsidR="00FB0687">
        <w:rPr>
          <w:lang w:val="fr-FR" w:eastAsia="fr-BE"/>
        </w:rPr>
        <w:t xml:space="preserve">Ensuite il y a </w:t>
      </w:r>
      <w:r w:rsidRPr="3C051078">
        <w:rPr>
          <w:lang w:val="fr-FR" w:eastAsia="fr-BE"/>
        </w:rPr>
        <w:t xml:space="preserve">la DEP du </w:t>
      </w:r>
      <w:r w:rsidRPr="3C051078" w:rsidR="00CA1D05">
        <w:rPr>
          <w:lang w:val="fr-FR" w:eastAsia="fr-BE"/>
        </w:rPr>
        <w:t xml:space="preserve">Ministère de l’Emploi, Travail et Prévoyance Sociale </w:t>
      </w:r>
      <w:r w:rsidRPr="3C051078" w:rsidR="0035134F">
        <w:rPr>
          <w:lang w:val="fr-FR" w:eastAsia="fr-BE"/>
        </w:rPr>
        <w:t>(</w:t>
      </w:r>
      <w:r w:rsidRPr="3C051078">
        <w:rPr>
          <w:lang w:val="fr-FR" w:eastAsia="fr-BE"/>
        </w:rPr>
        <w:t>METPS</w:t>
      </w:r>
      <w:r w:rsidRPr="3C051078" w:rsidR="0035134F">
        <w:rPr>
          <w:lang w:val="fr-FR" w:eastAsia="fr-BE"/>
        </w:rPr>
        <w:t>)</w:t>
      </w:r>
      <w:r w:rsidRPr="3C051078">
        <w:rPr>
          <w:lang w:val="fr-FR" w:eastAsia="fr-BE"/>
        </w:rPr>
        <w:t>, le Ministère du Genre, de la Femme et de la Famille, les organes de pilotages du PNDS et de la CSU qui sont multisectoriels</w:t>
      </w:r>
      <w:r w:rsidRPr="3C051078" w:rsidR="00B40AE2">
        <w:rPr>
          <w:lang w:val="fr-FR" w:eastAsia="fr-BE"/>
        </w:rPr>
        <w:t>. Une attention particulière portera sur</w:t>
      </w:r>
      <w:r w:rsidRPr="3C051078">
        <w:rPr>
          <w:lang w:val="fr-FR" w:eastAsia="fr-BE"/>
        </w:rPr>
        <w:t xml:space="preserve"> les 5 nouveaux établissements publics (FPS, FSS, ARC-CSU, INSP, ANICNS) </w:t>
      </w:r>
      <w:r w:rsidRPr="3C051078" w:rsidR="00A5336C">
        <w:rPr>
          <w:lang w:val="fr-FR" w:eastAsia="fr-BE"/>
        </w:rPr>
        <w:t xml:space="preserve">créés dans le cadre du PSN-CSU, </w:t>
      </w:r>
      <w:r w:rsidRPr="3C051078" w:rsidR="00F145F3">
        <w:rPr>
          <w:lang w:val="fr-FR" w:eastAsia="fr-BE"/>
        </w:rPr>
        <w:t>qui offrent des opportunités pour les TEI (</w:t>
      </w:r>
      <w:r w:rsidRPr="3C051078" w:rsidR="009706B9">
        <w:rPr>
          <w:lang w:val="fr-FR" w:eastAsia="fr-BE"/>
        </w:rPr>
        <w:t xml:space="preserve">INSP pour le TEI PHI, ANICNS pour la </w:t>
      </w:r>
      <w:r w:rsidRPr="3C051078" w:rsidR="52B73DB3">
        <w:rPr>
          <w:lang w:val="fr-FR" w:eastAsia="fr-BE"/>
        </w:rPr>
        <w:t>cyber santé</w:t>
      </w:r>
      <w:r w:rsidRPr="3C051078" w:rsidR="009706B9">
        <w:rPr>
          <w:lang w:val="fr-FR" w:eastAsia="fr-BE"/>
        </w:rPr>
        <w:t xml:space="preserve">, </w:t>
      </w:r>
      <w:r w:rsidRPr="3C051078" w:rsidR="00BB249E">
        <w:rPr>
          <w:lang w:val="fr-FR" w:eastAsia="fr-BE"/>
        </w:rPr>
        <w:t xml:space="preserve">FSS pour la protection </w:t>
      </w:r>
      <w:proofErr w:type="spellStart"/>
      <w:proofErr w:type="gramStart"/>
      <w:r w:rsidRPr="3C051078" w:rsidR="00BB249E">
        <w:rPr>
          <w:lang w:val="fr-FR" w:eastAsia="fr-BE"/>
        </w:rPr>
        <w:t>sociale,</w:t>
      </w:r>
      <w:r w:rsidRPr="3C051078" w:rsidR="2ECEEC7A">
        <w:rPr>
          <w:lang w:val="fr-FR" w:eastAsia="fr-BE"/>
        </w:rPr>
        <w:t>etc</w:t>
      </w:r>
      <w:proofErr w:type="spellEnd"/>
      <w:r w:rsidRPr="3C051078" w:rsidR="00BB249E">
        <w:rPr>
          <w:lang w:val="fr-FR" w:eastAsia="fr-BE"/>
        </w:rPr>
        <w:t>.</w:t>
      </w:r>
      <w:proofErr w:type="gramEnd"/>
      <w:r w:rsidRPr="3C051078" w:rsidR="00BB249E">
        <w:rPr>
          <w:lang w:val="fr-FR" w:eastAsia="fr-BE"/>
        </w:rPr>
        <w:t xml:space="preserve"> </w:t>
      </w:r>
    </w:p>
    <w:p w:rsidR="00103BB4" w:rsidP="00E90385" w:rsidRDefault="032F86DF" w14:paraId="2B980998" w14:textId="4C6ADC0F">
      <w:pPr>
        <w:rPr>
          <w:lang w:val="fr-FR"/>
        </w:rPr>
      </w:pPr>
      <w:r w:rsidRPr="39998FDE">
        <w:rPr>
          <w:lang w:val="fr-FR"/>
        </w:rPr>
        <w:t>L</w:t>
      </w:r>
      <w:r w:rsidRPr="39998FDE" w:rsidR="48450719">
        <w:rPr>
          <w:lang w:val="fr-FR"/>
        </w:rPr>
        <w:t xml:space="preserve">e </w:t>
      </w:r>
      <w:r w:rsidRPr="39998FDE" w:rsidR="5476C607">
        <w:rPr>
          <w:lang w:val="fr-FR"/>
        </w:rPr>
        <w:t>METPS</w:t>
      </w:r>
      <w:r w:rsidRPr="39998FDE" w:rsidR="48450719">
        <w:rPr>
          <w:lang w:val="fr-FR"/>
        </w:rPr>
        <w:t xml:space="preserve"> pilote l</w:t>
      </w:r>
      <w:r w:rsidRPr="39998FDE" w:rsidR="301A4050">
        <w:rPr>
          <w:lang w:val="fr-FR"/>
        </w:rPr>
        <w:t>a protection sociale en santé</w:t>
      </w:r>
      <w:r w:rsidRPr="39998FDE" w:rsidR="7FDBD341">
        <w:rPr>
          <w:lang w:val="fr-FR"/>
        </w:rPr>
        <w:t xml:space="preserve">, s’alignant aux cibles établis dans le plan stratégique national de la CSU (PSN-CSU) </w:t>
      </w:r>
      <w:r w:rsidRPr="39998FDE" w:rsidR="78C1400B">
        <w:rPr>
          <w:lang w:val="fr-FR"/>
        </w:rPr>
        <w:t>et</w:t>
      </w:r>
      <w:r w:rsidRPr="39998FDE" w:rsidR="301A4050">
        <w:rPr>
          <w:lang w:val="fr-FR"/>
        </w:rPr>
        <w:t xml:space="preserve"> comporte des fonctions de prévoyance (assurance), </w:t>
      </w:r>
      <w:r w:rsidRPr="39998FDE" w:rsidR="15ABF3E8">
        <w:rPr>
          <w:lang w:val="fr-FR"/>
        </w:rPr>
        <w:t>d’assi</w:t>
      </w:r>
      <w:r w:rsidRPr="39998FDE" w:rsidR="45F3F640">
        <w:rPr>
          <w:lang w:val="fr-FR"/>
        </w:rPr>
        <w:t>s</w:t>
      </w:r>
      <w:r w:rsidRPr="39998FDE" w:rsidR="15ABF3E8">
        <w:rPr>
          <w:lang w:val="fr-FR"/>
        </w:rPr>
        <w:t>tance et de gestion des droits des usagers</w:t>
      </w:r>
      <w:r w:rsidRPr="39998FDE" w:rsidR="5790AE57">
        <w:rPr>
          <w:lang w:val="fr-FR"/>
        </w:rPr>
        <w:t>.</w:t>
      </w:r>
      <w:r w:rsidRPr="39998FDE" w:rsidR="48450719">
        <w:rPr>
          <w:lang w:val="fr-FR"/>
        </w:rPr>
        <w:t xml:space="preserve"> Sa DEP est encore faible aujourd’hui. L’appui institutionnel mobilis</w:t>
      </w:r>
      <w:r w:rsidRPr="39998FDE" w:rsidR="2097C69A">
        <w:rPr>
          <w:lang w:val="fr-FR"/>
        </w:rPr>
        <w:t>é</w:t>
      </w:r>
      <w:r w:rsidRPr="39998FDE" w:rsidR="48450719">
        <w:rPr>
          <w:lang w:val="fr-FR"/>
        </w:rPr>
        <w:t xml:space="preserve"> dans le cadre du portefeuille sera dès lors ancré au sein de la DEP santé</w:t>
      </w:r>
      <w:r w:rsidRPr="39998FDE" w:rsidR="78C1400B">
        <w:rPr>
          <w:lang w:val="fr-FR"/>
        </w:rPr>
        <w:t>, une</w:t>
      </w:r>
      <w:r w:rsidRPr="39998FDE" w:rsidR="48450719">
        <w:rPr>
          <w:lang w:val="fr-FR"/>
        </w:rPr>
        <w:t xml:space="preserve"> direction plus à même de mettre en œuvre </w:t>
      </w:r>
      <w:r w:rsidRPr="39998FDE" w:rsidR="78C1400B">
        <w:rPr>
          <w:lang w:val="fr-FR"/>
        </w:rPr>
        <w:t xml:space="preserve">le </w:t>
      </w:r>
      <w:r w:rsidRPr="39998FDE" w:rsidR="48450719">
        <w:rPr>
          <w:lang w:val="fr-FR"/>
        </w:rPr>
        <w:t xml:space="preserve">pilotage conjoint des stratégies </w:t>
      </w:r>
      <w:r w:rsidRPr="39998FDE" w:rsidR="301A4050">
        <w:rPr>
          <w:lang w:val="fr-FR"/>
        </w:rPr>
        <w:t>tout en travaillant étroitement avec la Prévoyance Sociale</w:t>
      </w:r>
      <w:r w:rsidRPr="39998FDE" w:rsidR="2097C69A">
        <w:rPr>
          <w:lang w:val="fr-FR"/>
        </w:rPr>
        <w:t xml:space="preserve"> et en collaboration avec de nombreuses autres parties prenantes </w:t>
      </w:r>
      <w:r w:rsidRPr="39998FDE" w:rsidR="301A4050">
        <w:rPr>
          <w:lang w:val="fr-FR"/>
        </w:rPr>
        <w:t xml:space="preserve">internes et externes au MSPHP. </w:t>
      </w:r>
      <w:r w:rsidRPr="39998FDE" w:rsidR="2097C69A">
        <w:rPr>
          <w:lang w:val="fr-FR"/>
        </w:rPr>
        <w:t>Cet ancrage et ce</w:t>
      </w:r>
      <w:r w:rsidRPr="39998FDE" w:rsidR="78C1400B">
        <w:rPr>
          <w:lang w:val="fr-FR"/>
        </w:rPr>
        <w:t xml:space="preserve">s </w:t>
      </w:r>
      <w:r w:rsidRPr="39998FDE" w:rsidR="2097C69A">
        <w:rPr>
          <w:lang w:val="fr-FR"/>
        </w:rPr>
        <w:t>collaboration</w:t>
      </w:r>
      <w:r w:rsidRPr="39998FDE" w:rsidR="78C1400B">
        <w:rPr>
          <w:lang w:val="fr-FR"/>
        </w:rPr>
        <w:t>s</w:t>
      </w:r>
      <w:r w:rsidRPr="39998FDE" w:rsidR="2097C69A">
        <w:rPr>
          <w:lang w:val="fr-FR"/>
        </w:rPr>
        <w:t xml:space="preserve"> se concrétiseront via une expertise permanente habillée ainsi que </w:t>
      </w:r>
      <w:r w:rsidRPr="39998FDE" w:rsidR="27E7DB9C">
        <w:rPr>
          <w:lang w:val="fr-FR"/>
        </w:rPr>
        <w:t>d’autres appuis perlés et un accompagnement par une institution académique.</w:t>
      </w:r>
    </w:p>
    <w:p w:rsidRPr="0008020F" w:rsidR="00E107A9" w:rsidP="54E6C374" w:rsidRDefault="6601F44B" w14:paraId="70702EA3" w14:textId="5497ED22">
      <w:pPr>
        <w:rPr>
          <w:lang w:val="fr-FR"/>
        </w:rPr>
      </w:pPr>
      <w:bookmarkStart w:name="_Hlk106872157" w:id="308"/>
      <w:r w:rsidRPr="39998FDE">
        <w:rPr>
          <w:lang w:val="fr-FR"/>
        </w:rPr>
        <w:t>L’appui institutionnel au niveau central doit être relié aux interventions mises en œuvre dans les provinces et qui visent à contribuer à l’amélioration du niveau de santé et de bien</w:t>
      </w:r>
      <w:r w:rsidRPr="39998FDE" w:rsidR="524A6F68">
        <w:rPr>
          <w:lang w:val="fr-FR"/>
        </w:rPr>
        <w:t>-</w:t>
      </w:r>
      <w:r w:rsidRPr="39998FDE">
        <w:rPr>
          <w:lang w:val="fr-FR"/>
        </w:rPr>
        <w:t xml:space="preserve">être de la population de façon équitable en renforçant son pouvoir d’agir sur sa santé. Le pilotage </w:t>
      </w:r>
      <w:r w:rsidRPr="39998FDE" w:rsidR="45126C7E">
        <w:rPr>
          <w:lang w:val="fr-FR"/>
        </w:rPr>
        <w:t>de</w:t>
      </w:r>
      <w:r w:rsidRPr="39998FDE">
        <w:rPr>
          <w:lang w:val="fr-FR"/>
        </w:rPr>
        <w:t xml:space="preserve">s politiques de développement au niveau central devra s’assurer que la mise en œuvre des décisions améliore effectivement le niveau de santé des populations jusque dans les provinces. Les interventions services de santé et système de protection sociale en santé ainsi que les interventions d’appui institutionnel au niveau provincial sont formulées en cohérence avec cette facilité d’appui institutionnel au niveau central. Des synergies seront mises en œuvre avec les projets « santé » exécutés par Enabel (PLVS, THA, Saint-Joseph) et le programme régional Protection Sociale. </w:t>
      </w:r>
    </w:p>
    <w:bookmarkEnd w:id="308"/>
    <w:p w:rsidR="000907BA" w:rsidP="000907BA" w:rsidRDefault="4B97C154" w14:paraId="55920D7D" w14:textId="5C64ED9A">
      <w:r>
        <w:t xml:space="preserve">En outre, des synergies seront établies avec les autres projets/programmes financés </w:t>
      </w:r>
      <w:r w:rsidR="6545F6B3">
        <w:t>par :</w:t>
      </w:r>
    </w:p>
    <w:p w:rsidR="000907BA" w:rsidP="00BA5F07" w:rsidRDefault="239F81C6" w14:paraId="0864C7C0" w14:textId="6DD54B99">
      <w:pPr>
        <w:pStyle w:val="ListParagraph"/>
        <w:numPr>
          <w:ilvl w:val="0"/>
          <w:numId w:val="3"/>
        </w:numPr>
      </w:pPr>
      <w:proofErr w:type="gramStart"/>
      <w:r>
        <w:t>d’autres</w:t>
      </w:r>
      <w:proofErr w:type="gramEnd"/>
      <w:r>
        <w:t xml:space="preserve"> bailleurs : FBMG, USAID, BM, FM, UE, AFD, principalement, et </w:t>
      </w:r>
    </w:p>
    <w:p w:rsidR="000907BA" w:rsidP="00BA5F07" w:rsidRDefault="4ECE30B6" w14:paraId="2AB7534D" w14:textId="124BCD56">
      <w:pPr>
        <w:pStyle w:val="ListParagraph"/>
        <w:numPr>
          <w:ilvl w:val="0"/>
          <w:numId w:val="3"/>
        </w:numPr>
      </w:pPr>
      <w:proofErr w:type="gramStart"/>
      <w:r>
        <w:t>le</w:t>
      </w:r>
      <w:proofErr w:type="gramEnd"/>
      <w:r>
        <w:t xml:space="preserve"> gouvernement belge : les ONG belges assemblées dans le Hub Santé et les universités belges avec lesquelles Enabel a établi des ACC, et </w:t>
      </w:r>
    </w:p>
    <w:p w:rsidR="000907BA" w:rsidP="00BA5F07" w:rsidRDefault="4ECE30B6" w14:paraId="16CD8E31" w14:textId="435E24B3">
      <w:pPr>
        <w:pStyle w:val="ListParagraph"/>
        <w:numPr>
          <w:ilvl w:val="0"/>
          <w:numId w:val="3"/>
        </w:numPr>
      </w:pPr>
      <w:proofErr w:type="gramStart"/>
      <w:r>
        <w:t>d’autres</w:t>
      </w:r>
      <w:proofErr w:type="gramEnd"/>
      <w:r>
        <w:t xml:space="preserve"> partenaires belges avec qui Enabel a établi des ACC : </w:t>
      </w:r>
      <w:proofErr w:type="spellStart"/>
      <w:r>
        <w:t>Sciensano</w:t>
      </w:r>
      <w:proofErr w:type="spellEnd"/>
      <w:r>
        <w:t xml:space="preserve">, FAGG, </w:t>
      </w:r>
      <w:proofErr w:type="spellStart"/>
      <w:r>
        <w:t>Belincosoc</w:t>
      </w:r>
      <w:proofErr w:type="spellEnd"/>
      <w:r>
        <w:t xml:space="preserve">, etc.  </w:t>
      </w:r>
    </w:p>
    <w:p w:rsidR="000907BA" w:rsidP="694A5672" w:rsidRDefault="239F81C6" w14:paraId="500090EA" w14:textId="0F34339A">
      <w:r>
        <w:t xml:space="preserve">Les synergies se feront </w:t>
      </w:r>
      <w:r w:rsidR="1139716F">
        <w:t xml:space="preserve">particulièrement avec les projets de renforcement du système de santé, de renforcement de la résilience des systèmes face aux épidémies et aux pandémies et ceux en lien avec le développement de la protection sociale en santé. Une articulation particulière sera </w:t>
      </w:r>
      <w:r w:rsidR="5D426AB3">
        <w:t>apportée aux</w:t>
      </w:r>
      <w:r w:rsidR="348D1B84">
        <w:t xml:space="preserve"> synergies</w:t>
      </w:r>
      <w:r w:rsidR="1139716F">
        <w:t xml:space="preserve"> avec les initiatives Team Europe (TEI) régionales, notamment la TEI sur les PHI, le OH et la cyber santé, la SDSR et la PS</w:t>
      </w:r>
      <w:r w:rsidR="7996ECF8">
        <w:t xml:space="preserve">, pendant que l’équipe participera activement au </w:t>
      </w:r>
      <w:r w:rsidRPr="694A5672" w:rsidR="7996ECF8">
        <w:rPr>
          <w:lang w:val="fr-FR" w:eastAsia="fr-BE"/>
        </w:rPr>
        <w:t>GIB santé, protection sociale et genre, et leurs groupes de travail, POMUCO, le HUB santé.</w:t>
      </w:r>
    </w:p>
    <w:p w:rsidRPr="000134C8" w:rsidR="00E107A9" w:rsidP="00B47084" w:rsidRDefault="1A5FD31B" w14:paraId="2E36449B" w14:textId="19C43FD6">
      <w:pPr>
        <w:pBdr>
          <w:top w:val="single" w:color="auto" w:sz="4" w:space="1"/>
          <w:left w:val="single" w:color="auto" w:sz="4" w:space="4"/>
          <w:bottom w:val="single" w:color="auto" w:sz="4" w:space="1"/>
          <w:right w:val="single" w:color="auto" w:sz="4" w:space="4"/>
        </w:pBdr>
        <w:spacing w:after="0"/>
        <w:rPr>
          <w:b/>
          <w:bCs/>
        </w:rPr>
      </w:pPr>
      <w:r w:rsidRPr="000134C8">
        <w:rPr>
          <w:b/>
          <w:bCs/>
        </w:rPr>
        <w:t xml:space="preserve">A02-01. Accompagner le Ministère de la </w:t>
      </w:r>
      <w:r w:rsidRPr="000134C8" w:rsidR="1035615F">
        <w:rPr>
          <w:b/>
          <w:bCs/>
        </w:rPr>
        <w:t>S</w:t>
      </w:r>
      <w:r w:rsidRPr="000134C8">
        <w:rPr>
          <w:b/>
          <w:bCs/>
        </w:rPr>
        <w:t xml:space="preserve">anté </w:t>
      </w:r>
      <w:r w:rsidRPr="000134C8" w:rsidR="6DA26590">
        <w:rPr>
          <w:b/>
          <w:bCs/>
        </w:rPr>
        <w:t xml:space="preserve">Publique, Hygiène et Prévention </w:t>
      </w:r>
      <w:r w:rsidRPr="000134C8">
        <w:rPr>
          <w:b/>
          <w:bCs/>
        </w:rPr>
        <w:t xml:space="preserve">dans l’exercice de ses fonctions par une expertise de haut niveau </w:t>
      </w:r>
    </w:p>
    <w:p w:rsidR="440042D5" w:rsidP="00B47084" w:rsidRDefault="07AD2486" w14:paraId="7F048DA5" w14:textId="626AA0AF">
      <w:pPr>
        <w:spacing w:before="240"/>
        <w:rPr>
          <w:lang w:val="fr-FR"/>
        </w:rPr>
      </w:pPr>
      <w:r w:rsidRPr="37514CA0">
        <w:rPr>
          <w:lang w:val="fr-FR"/>
        </w:rPr>
        <w:t xml:space="preserve">Une expertise de haut niveau sera mise à disposition du </w:t>
      </w:r>
      <w:r w:rsidRPr="37514CA0" w:rsidR="70055E57">
        <w:rPr>
          <w:lang w:val="fr-FR"/>
        </w:rPr>
        <w:t>ministère</w:t>
      </w:r>
      <w:r w:rsidRPr="37514CA0">
        <w:rPr>
          <w:lang w:val="fr-FR"/>
        </w:rPr>
        <w:t xml:space="preserve"> de la </w:t>
      </w:r>
      <w:r w:rsidRPr="37514CA0" w:rsidR="70055E57">
        <w:rPr>
          <w:lang w:val="fr-FR"/>
        </w:rPr>
        <w:t>Santé</w:t>
      </w:r>
      <w:r w:rsidRPr="37514CA0">
        <w:rPr>
          <w:lang w:val="fr-FR"/>
        </w:rPr>
        <w:t xml:space="preserve"> afin d’accompagner la DEP et les différents services à la fois dans la mobilisation de la facilité, la mise en œuvre des activités, ainsi que dans le suivi des actions. </w:t>
      </w:r>
      <w:r w:rsidRPr="37514CA0" w:rsidR="6D1B0E16">
        <w:rPr>
          <w:lang w:val="fr-FR"/>
        </w:rPr>
        <w:t xml:space="preserve"> </w:t>
      </w:r>
      <w:r w:rsidRPr="37514CA0" w:rsidR="63924B60">
        <w:rPr>
          <w:lang w:val="fr-FR"/>
        </w:rPr>
        <w:t>Cette expertise soutiendra</w:t>
      </w:r>
      <w:r w:rsidRPr="37514CA0" w:rsidR="563C7712">
        <w:rPr>
          <w:lang w:val="fr-FR"/>
        </w:rPr>
        <w:t xml:space="preserve"> </w:t>
      </w:r>
      <w:r w:rsidRPr="37514CA0" w:rsidR="1211E340">
        <w:rPr>
          <w:lang w:val="fr-FR"/>
        </w:rPr>
        <w:t xml:space="preserve">les processus prioritaires en lien avec le développement de </w:t>
      </w:r>
      <w:r w:rsidRPr="37514CA0" w:rsidR="19A27C1A">
        <w:rPr>
          <w:lang w:val="fr-FR"/>
        </w:rPr>
        <w:t>l</w:t>
      </w:r>
      <w:r w:rsidRPr="37514CA0" w:rsidR="1211E340">
        <w:rPr>
          <w:lang w:val="fr-FR"/>
        </w:rPr>
        <w:t>a CSU</w:t>
      </w:r>
      <w:r w:rsidRPr="37514CA0" w:rsidR="111E925D">
        <w:rPr>
          <w:lang w:val="fr-FR"/>
        </w:rPr>
        <w:t>. L</w:t>
      </w:r>
      <w:r w:rsidRPr="37514CA0" w:rsidR="63924B60">
        <w:rPr>
          <w:lang w:val="fr-FR"/>
        </w:rPr>
        <w:t xml:space="preserve">’élaboration des politiques, </w:t>
      </w:r>
      <w:r w:rsidRPr="37514CA0" w:rsidR="1161B447">
        <w:rPr>
          <w:lang w:val="fr-FR"/>
        </w:rPr>
        <w:t>l</w:t>
      </w:r>
      <w:r w:rsidRPr="37514CA0" w:rsidR="725E8102">
        <w:rPr>
          <w:lang w:val="fr-FR"/>
        </w:rPr>
        <w:t>a coordination et le</w:t>
      </w:r>
      <w:r w:rsidRPr="37514CA0" w:rsidR="1161B447">
        <w:rPr>
          <w:lang w:val="fr-FR"/>
        </w:rPr>
        <w:t xml:space="preserve"> dialogue sectoriel et intersectoriel</w:t>
      </w:r>
      <w:r w:rsidRPr="37514CA0" w:rsidR="14473CA4">
        <w:rPr>
          <w:lang w:val="fr-FR"/>
        </w:rPr>
        <w:t xml:space="preserve"> </w:t>
      </w:r>
      <w:r w:rsidRPr="37514CA0" w:rsidR="1161B447">
        <w:rPr>
          <w:lang w:val="fr-FR"/>
        </w:rPr>
        <w:t>la production</w:t>
      </w:r>
      <w:r w:rsidRPr="37514CA0" w:rsidR="1BE9E90D">
        <w:rPr>
          <w:lang w:val="fr-FR"/>
        </w:rPr>
        <w:t xml:space="preserve"> </w:t>
      </w:r>
      <w:r w:rsidRPr="37514CA0" w:rsidR="624CC973">
        <w:rPr>
          <w:lang w:val="fr-FR"/>
        </w:rPr>
        <w:t>d’information stratégique</w:t>
      </w:r>
      <w:r w:rsidRPr="37514CA0" w:rsidR="1FB40B7A">
        <w:rPr>
          <w:lang w:val="fr-FR"/>
        </w:rPr>
        <w:t xml:space="preserve"> à travers des études mais aussi </w:t>
      </w:r>
      <w:r w:rsidRPr="37514CA0" w:rsidR="40FAF8DE">
        <w:rPr>
          <w:lang w:val="fr-FR"/>
        </w:rPr>
        <w:t>des expériences de terrain</w:t>
      </w:r>
      <w:r w:rsidRPr="37514CA0" w:rsidR="13B29814">
        <w:rPr>
          <w:lang w:val="fr-FR"/>
        </w:rPr>
        <w:t xml:space="preserve">, </w:t>
      </w:r>
      <w:r w:rsidRPr="37514CA0" w:rsidR="4F6F7FF7">
        <w:rPr>
          <w:lang w:val="fr-FR"/>
        </w:rPr>
        <w:t xml:space="preserve">notamment </w:t>
      </w:r>
      <w:r w:rsidRPr="37514CA0" w:rsidR="2533E8F4">
        <w:rPr>
          <w:lang w:val="fr-FR"/>
        </w:rPr>
        <w:t xml:space="preserve">des </w:t>
      </w:r>
      <w:r w:rsidRPr="37514CA0" w:rsidR="4F6F7FF7">
        <w:rPr>
          <w:lang w:val="fr-FR"/>
        </w:rPr>
        <w:t xml:space="preserve">interventions </w:t>
      </w:r>
      <w:r w:rsidRPr="37514CA0" w:rsidR="4F20E021">
        <w:rPr>
          <w:lang w:val="fr-FR"/>
        </w:rPr>
        <w:t>d ’</w:t>
      </w:r>
      <w:r w:rsidRPr="37514CA0" w:rsidR="4F6F7FF7">
        <w:rPr>
          <w:lang w:val="fr-FR"/>
        </w:rPr>
        <w:t>Enabel</w:t>
      </w:r>
      <w:r w:rsidRPr="37514CA0" w:rsidR="63924B60">
        <w:rPr>
          <w:lang w:val="fr-FR"/>
        </w:rPr>
        <w:t xml:space="preserve"> </w:t>
      </w:r>
      <w:r w:rsidRPr="37514CA0" w:rsidR="7A55A2BB">
        <w:rPr>
          <w:lang w:val="fr-FR"/>
        </w:rPr>
        <w:t>dans les provinces</w:t>
      </w:r>
      <w:r w:rsidRPr="37514CA0" w:rsidR="30460D8E">
        <w:rPr>
          <w:lang w:val="fr-FR"/>
        </w:rPr>
        <w:t xml:space="preserve">, sont les principaux </w:t>
      </w:r>
      <w:r w:rsidRPr="37514CA0" w:rsidR="0C4DFC11">
        <w:rPr>
          <w:lang w:val="fr-FR"/>
        </w:rPr>
        <w:t xml:space="preserve">domaines de l’intervention. L’expertise s’appuiera sur </w:t>
      </w:r>
      <w:r w:rsidRPr="37514CA0" w:rsidR="71A0D245">
        <w:rPr>
          <w:lang w:val="fr-FR"/>
        </w:rPr>
        <w:t xml:space="preserve">la DEP santé, qui a notamment dans ses missions l’accompagnement des réformes, </w:t>
      </w:r>
      <w:r w:rsidRPr="37514CA0" w:rsidR="2D04D8B0">
        <w:rPr>
          <w:lang w:val="fr-FR"/>
        </w:rPr>
        <w:t>la coordination</w:t>
      </w:r>
      <w:r w:rsidRPr="37514CA0" w:rsidR="29E7B6F5">
        <w:rPr>
          <w:lang w:val="fr-FR"/>
        </w:rPr>
        <w:t xml:space="preserve"> des intervenants et </w:t>
      </w:r>
      <w:r w:rsidRPr="37514CA0" w:rsidR="0B290B1F">
        <w:rPr>
          <w:lang w:val="fr-FR"/>
        </w:rPr>
        <w:t>des financements</w:t>
      </w:r>
      <w:r w:rsidRPr="37514CA0" w:rsidR="29E7B6F5">
        <w:rPr>
          <w:lang w:val="fr-FR"/>
        </w:rPr>
        <w:t xml:space="preserve">, la production et l’analyse d’information </w:t>
      </w:r>
      <w:r w:rsidRPr="37514CA0" w:rsidR="2A05B64F">
        <w:rPr>
          <w:lang w:val="fr-FR"/>
        </w:rPr>
        <w:t>stratégique</w:t>
      </w:r>
      <w:r w:rsidRPr="37514CA0" w:rsidR="29E7B6F5">
        <w:rPr>
          <w:lang w:val="fr-FR"/>
        </w:rPr>
        <w:t xml:space="preserve"> pour le secteur</w:t>
      </w:r>
      <w:r w:rsidRPr="37514CA0" w:rsidR="6022740F">
        <w:rPr>
          <w:lang w:val="fr-FR"/>
        </w:rPr>
        <w:t xml:space="preserve"> mais impliquera aussi les autres parties prenantes, même d’autres secteurs. </w:t>
      </w:r>
    </w:p>
    <w:p w:rsidRPr="000134C8" w:rsidR="440042D5" w:rsidP="00B47084" w:rsidRDefault="0DCCE4BC" w14:paraId="6BD2FDD1" w14:textId="16FDC310">
      <w:pPr>
        <w:pBdr>
          <w:top w:val="single" w:color="auto" w:sz="4" w:space="1"/>
          <w:left w:val="single" w:color="auto" w:sz="4" w:space="4"/>
          <w:bottom w:val="single" w:color="auto" w:sz="4" w:space="1"/>
          <w:right w:val="single" w:color="auto" w:sz="4" w:space="4"/>
        </w:pBdr>
        <w:spacing w:after="0"/>
        <w:rPr>
          <w:b/>
          <w:bCs/>
        </w:rPr>
      </w:pPr>
      <w:r w:rsidRPr="000134C8">
        <w:rPr>
          <w:b/>
          <w:bCs/>
        </w:rPr>
        <w:t>A02-0</w:t>
      </w:r>
      <w:r w:rsidRPr="000134C8" w:rsidR="0079217E">
        <w:rPr>
          <w:b/>
          <w:bCs/>
        </w:rPr>
        <w:t>2</w:t>
      </w:r>
      <w:r w:rsidRPr="000134C8">
        <w:rPr>
          <w:b/>
          <w:bCs/>
        </w:rPr>
        <w:t xml:space="preserve">. Accompagner </w:t>
      </w:r>
      <w:r w:rsidRPr="000134C8" w:rsidR="18FBE4CA">
        <w:rPr>
          <w:b/>
          <w:bCs/>
        </w:rPr>
        <w:t>les processus prioritaires du</w:t>
      </w:r>
      <w:r w:rsidRPr="000134C8">
        <w:rPr>
          <w:b/>
          <w:bCs/>
        </w:rPr>
        <w:t xml:space="preserve"> Ministère de la </w:t>
      </w:r>
      <w:r w:rsidRPr="000134C8" w:rsidR="17C1C5FD">
        <w:rPr>
          <w:b/>
          <w:bCs/>
        </w:rPr>
        <w:t>Santé Publi</w:t>
      </w:r>
      <w:r w:rsidR="004E73DC">
        <w:rPr>
          <w:b/>
          <w:bCs/>
        </w:rPr>
        <w:t>q</w:t>
      </w:r>
      <w:r w:rsidRPr="000134C8" w:rsidR="17C1C5FD">
        <w:rPr>
          <w:b/>
          <w:bCs/>
        </w:rPr>
        <w:t xml:space="preserve">ue, Hygiène et Prévention </w:t>
      </w:r>
      <w:r w:rsidRPr="000134C8" w:rsidR="4C5F7A43">
        <w:rPr>
          <w:b/>
          <w:bCs/>
        </w:rPr>
        <w:t>pour le développement de la CSU</w:t>
      </w:r>
    </w:p>
    <w:p w:rsidRPr="008A7B88" w:rsidR="00BF48A8" w:rsidP="00B47084" w:rsidRDefault="64F5DFC8" w14:paraId="1FEE4C85" w14:textId="41E88E8A">
      <w:pPr>
        <w:spacing w:before="240"/>
      </w:pPr>
      <w:r w:rsidRPr="48D534AF">
        <w:rPr>
          <w:lang w:val="fr-FR"/>
        </w:rPr>
        <w:t>Ce chantier est vaste et pourra comprendre</w:t>
      </w:r>
      <w:r w:rsidRPr="48D534AF" w:rsidR="769DF2DB">
        <w:rPr>
          <w:lang w:val="fr-FR"/>
        </w:rPr>
        <w:t xml:space="preserve"> : </w:t>
      </w:r>
      <w:r w:rsidRPr="48D534AF" w:rsidR="290C2B0F">
        <w:rPr>
          <w:b/>
          <w:bCs/>
          <w:lang w:val="fr-FR"/>
        </w:rPr>
        <w:t>le renforcement de l’offre de soins</w:t>
      </w:r>
      <w:r w:rsidRPr="48D534AF" w:rsidR="00E07CD8">
        <w:footnoteReference w:id="9"/>
      </w:r>
      <w:r w:rsidRPr="48D534AF" w:rsidR="1F95934C">
        <w:rPr>
          <w:lang w:val="fr-FR"/>
        </w:rPr>
        <w:t xml:space="preserve"> (a</w:t>
      </w:r>
      <w:r w:rsidRPr="00C05E33" w:rsidR="1F95934C">
        <w:rPr>
          <w:lang w:val="fr-FR"/>
        </w:rPr>
        <w:t xml:space="preserve">méliorer l’évaluation des prestations, </w:t>
      </w:r>
      <w:r w:rsidR="1F95934C">
        <w:rPr>
          <w:lang w:val="fr-FR"/>
        </w:rPr>
        <w:t>é</w:t>
      </w:r>
      <w:r w:rsidRPr="001B4927" w:rsidR="1F95934C">
        <w:rPr>
          <w:lang w:val="fr-FR"/>
        </w:rPr>
        <w:t>laborer des normes de prestation, de fonctionnement et de ressources</w:t>
      </w:r>
      <w:r w:rsidR="1F95934C">
        <w:rPr>
          <w:lang w:val="fr-FR"/>
        </w:rPr>
        <w:t>, contribuer l</w:t>
      </w:r>
      <w:r w:rsidR="51495539">
        <w:rPr>
          <w:lang w:val="fr-FR"/>
        </w:rPr>
        <w:t xml:space="preserve">a maîtrise des </w:t>
      </w:r>
      <w:r w:rsidRPr="007A034B" w:rsidR="1F95934C">
        <w:rPr>
          <w:lang w:val="fr-FR"/>
        </w:rPr>
        <w:t>ressources humaines, financières, médicaments, infrastructures</w:t>
      </w:r>
      <w:r w:rsidR="51495539">
        <w:rPr>
          <w:lang w:val="fr-FR"/>
        </w:rPr>
        <w:t>, é</w:t>
      </w:r>
      <w:r w:rsidRPr="007A034B" w:rsidR="1F95934C">
        <w:rPr>
          <w:lang w:val="fr-FR"/>
        </w:rPr>
        <w:t>quipement</w:t>
      </w:r>
      <w:r w:rsidR="51495539">
        <w:rPr>
          <w:lang w:val="fr-FR"/>
        </w:rPr>
        <w:t xml:space="preserve">, </w:t>
      </w:r>
      <w:r w:rsidRPr="007A034B" w:rsidR="1F95934C">
        <w:rPr>
          <w:lang w:val="fr-FR"/>
        </w:rPr>
        <w:t>technologies</w:t>
      </w:r>
      <w:r w:rsidR="51495539">
        <w:rPr>
          <w:lang w:val="fr-FR"/>
        </w:rPr>
        <w:t xml:space="preserve">, </w:t>
      </w:r>
      <w:r w:rsidRPr="007A034B" w:rsidR="1F95934C">
        <w:rPr>
          <w:lang w:val="fr-FR"/>
        </w:rPr>
        <w:t>laboratoires, information/digitalisation</w:t>
      </w:r>
      <w:r w:rsidR="5B0E80BF">
        <w:rPr>
          <w:lang w:val="fr-FR"/>
        </w:rPr>
        <w:t xml:space="preserve">) ; </w:t>
      </w:r>
      <w:r w:rsidRPr="001720AC" w:rsidR="5B0E80BF">
        <w:rPr>
          <w:b/>
          <w:bCs/>
          <w:lang w:val="fr-FR"/>
        </w:rPr>
        <w:t>l</w:t>
      </w:r>
      <w:r>
        <w:rPr>
          <w:b/>
          <w:bCs/>
          <w:lang w:val="fr-FR"/>
        </w:rPr>
        <w:t>e renforcement de l</w:t>
      </w:r>
      <w:r w:rsidRPr="001720AC" w:rsidR="5B0E80BF">
        <w:rPr>
          <w:b/>
          <w:bCs/>
          <w:lang w:val="fr-FR"/>
        </w:rPr>
        <w:t>a protection sociale en santé</w:t>
      </w:r>
      <w:r w:rsidR="5B0E80BF">
        <w:rPr>
          <w:lang w:val="fr-FR"/>
        </w:rPr>
        <w:t xml:space="preserve"> (appui </w:t>
      </w:r>
      <w:r w:rsidRPr="48D534AF" w:rsidR="5B0E80BF">
        <w:rPr>
          <w:lang w:val="fr-FR"/>
        </w:rPr>
        <w:t>à la construction de la fonction contributive (prévoyance) de l’assurance maladie, contribuer à la construction de la fonction assistance de l’assurance maladie, remettre les droits des patients au centre du système de santé) ;</w:t>
      </w:r>
      <w:r w:rsidRPr="48D534AF" w:rsidR="769DF2DB">
        <w:rPr>
          <w:lang w:val="fr-FR"/>
        </w:rPr>
        <w:t xml:space="preserve"> ou encore</w:t>
      </w:r>
      <w:r w:rsidRPr="48D534AF" w:rsidR="5B0E80BF">
        <w:rPr>
          <w:lang w:val="fr-FR"/>
        </w:rPr>
        <w:t xml:space="preserve"> </w:t>
      </w:r>
      <w:r w:rsidRPr="48D534AF" w:rsidR="102BD610">
        <w:rPr>
          <w:b/>
          <w:bCs/>
          <w:lang w:val="fr-FR"/>
        </w:rPr>
        <w:t>l</w:t>
      </w:r>
      <w:r w:rsidRPr="48D534AF">
        <w:rPr>
          <w:b/>
          <w:bCs/>
          <w:lang w:val="fr-FR"/>
        </w:rPr>
        <w:t>e renforcement de l</w:t>
      </w:r>
      <w:r w:rsidRPr="48D534AF" w:rsidR="102BD610">
        <w:rPr>
          <w:b/>
          <w:bCs/>
          <w:lang w:val="fr-FR"/>
        </w:rPr>
        <w:t>a gouvernance</w:t>
      </w:r>
      <w:r w:rsidRPr="48D534AF" w:rsidR="102BD610">
        <w:rPr>
          <w:lang w:val="fr-FR"/>
        </w:rPr>
        <w:t xml:space="preserve"> </w:t>
      </w:r>
      <w:r w:rsidR="102BD610">
        <w:rPr>
          <w:lang w:val="fr-FR"/>
        </w:rPr>
        <w:t xml:space="preserve">(appui à la transmission d’infos </w:t>
      </w:r>
      <w:r w:rsidR="427F0DAC">
        <w:rPr>
          <w:lang w:val="fr-FR"/>
        </w:rPr>
        <w:t xml:space="preserve">pour des </w:t>
      </w:r>
      <w:r w:rsidRPr="00C05E33" w:rsidR="5B0E80BF">
        <w:rPr>
          <w:lang w:val="fr-FR"/>
        </w:rPr>
        <w:t>décisions éclairées</w:t>
      </w:r>
      <w:r w:rsidR="427F0DAC">
        <w:rPr>
          <w:lang w:val="fr-FR"/>
        </w:rPr>
        <w:t xml:space="preserve"> sur</w:t>
      </w:r>
      <w:r w:rsidRPr="00C05E33" w:rsidR="5B0E80BF">
        <w:rPr>
          <w:lang w:val="fr-FR"/>
        </w:rPr>
        <w:t xml:space="preserve"> le développement de la CSU</w:t>
      </w:r>
      <w:r w:rsidR="427F0DAC">
        <w:rPr>
          <w:lang w:val="fr-FR"/>
        </w:rPr>
        <w:t>)</w:t>
      </w:r>
      <w:r w:rsidRPr="00C05E33" w:rsidR="5B0E80BF">
        <w:rPr>
          <w:lang w:val="fr-FR"/>
        </w:rPr>
        <w:t>.</w:t>
      </w:r>
      <w:r w:rsidRPr="48D534AF" w:rsidR="495D28E7">
        <w:rPr>
          <w:lang w:val="fr-FR"/>
        </w:rPr>
        <w:t xml:space="preserve">Pour </w:t>
      </w:r>
      <w:r w:rsidRPr="48D534AF">
        <w:rPr>
          <w:lang w:val="fr-FR"/>
        </w:rPr>
        <w:t xml:space="preserve">tout </w:t>
      </w:r>
      <w:r w:rsidRPr="48D534AF" w:rsidR="495D28E7">
        <w:rPr>
          <w:lang w:val="fr-FR"/>
        </w:rPr>
        <w:t>cela,</w:t>
      </w:r>
      <w:r w:rsidRPr="48D534AF" w:rsidR="290C2B0F">
        <w:rPr>
          <w:lang w:val="fr-FR"/>
        </w:rPr>
        <w:t xml:space="preserve"> la recherche en système de santé développée au niveau opérationnel </w:t>
      </w:r>
      <w:r w:rsidRPr="48D534AF" w:rsidR="419C0879">
        <w:rPr>
          <w:lang w:val="fr-FR"/>
        </w:rPr>
        <w:t>sera</w:t>
      </w:r>
      <w:r w:rsidRPr="48D534AF" w:rsidR="290C2B0F">
        <w:rPr>
          <w:lang w:val="fr-FR"/>
        </w:rPr>
        <w:t xml:space="preserve"> appuyé</w:t>
      </w:r>
      <w:r w:rsidRPr="48D534AF" w:rsidR="413054AF">
        <w:rPr>
          <w:lang w:val="fr-FR"/>
        </w:rPr>
        <w:t>e.</w:t>
      </w:r>
    </w:p>
    <w:p w:rsidRPr="000134C8" w:rsidR="49D86316" w:rsidP="00B47084" w:rsidRDefault="49D86316" w14:paraId="441CD0AE" w14:textId="253676BC">
      <w:pPr>
        <w:pBdr>
          <w:top w:val="single" w:color="auto" w:sz="4" w:space="1"/>
          <w:left w:val="single" w:color="auto" w:sz="4" w:space="4"/>
          <w:bottom w:val="single" w:color="auto" w:sz="4" w:space="1"/>
          <w:right w:val="single" w:color="auto" w:sz="4" w:space="4"/>
        </w:pBdr>
        <w:spacing w:after="0"/>
        <w:rPr>
          <w:b/>
          <w:bCs/>
        </w:rPr>
      </w:pPr>
      <w:r w:rsidRPr="000134C8">
        <w:rPr>
          <w:b/>
          <w:bCs/>
        </w:rPr>
        <w:t>A02-0</w:t>
      </w:r>
      <w:r w:rsidRPr="000134C8" w:rsidR="0079217E">
        <w:rPr>
          <w:b/>
          <w:bCs/>
        </w:rPr>
        <w:t xml:space="preserve">3. </w:t>
      </w:r>
      <w:r w:rsidRPr="000134C8">
        <w:rPr>
          <w:b/>
          <w:bCs/>
        </w:rPr>
        <w:t>Renforcer</w:t>
      </w:r>
      <w:r w:rsidRPr="000134C8" w:rsidR="70C35AED">
        <w:rPr>
          <w:b/>
          <w:bCs/>
        </w:rPr>
        <w:t xml:space="preserve"> </w:t>
      </w:r>
      <w:r w:rsidRPr="000134C8" w:rsidR="696BE897">
        <w:rPr>
          <w:b/>
          <w:bCs/>
        </w:rPr>
        <w:t xml:space="preserve">le pilotage </w:t>
      </w:r>
      <w:r w:rsidRPr="000134C8" w:rsidR="0D0722DD">
        <w:rPr>
          <w:b/>
          <w:bCs/>
        </w:rPr>
        <w:t>et</w:t>
      </w:r>
      <w:r w:rsidRPr="000134C8">
        <w:rPr>
          <w:b/>
          <w:bCs/>
        </w:rPr>
        <w:t xml:space="preserve"> la coordination </w:t>
      </w:r>
      <w:r w:rsidRPr="000134C8" w:rsidR="15A6ED1A">
        <w:rPr>
          <w:b/>
          <w:bCs/>
        </w:rPr>
        <w:t xml:space="preserve">du </w:t>
      </w:r>
      <w:r w:rsidRPr="000134C8" w:rsidR="3980A926">
        <w:rPr>
          <w:b/>
          <w:bCs/>
        </w:rPr>
        <w:t>secteur et</w:t>
      </w:r>
      <w:r w:rsidRPr="000134C8" w:rsidR="3382AE23">
        <w:rPr>
          <w:b/>
          <w:bCs/>
        </w:rPr>
        <w:t xml:space="preserve"> </w:t>
      </w:r>
      <w:r w:rsidRPr="000134C8" w:rsidR="48FB0943">
        <w:rPr>
          <w:b/>
          <w:bCs/>
        </w:rPr>
        <w:t>la collaboration intersectorielle</w:t>
      </w:r>
    </w:p>
    <w:p w:rsidRPr="00A54BE8" w:rsidR="004F510A" w:rsidP="00B47084" w:rsidRDefault="6AC73505" w14:paraId="26C05660" w14:textId="3B14A189">
      <w:pPr>
        <w:spacing w:before="240"/>
        <w:rPr>
          <w:rFonts w:eastAsia="Batang"/>
        </w:rPr>
      </w:pPr>
      <w:r w:rsidRPr="3C051078">
        <w:rPr>
          <w:lang w:val="fr-FR"/>
        </w:rPr>
        <w:t xml:space="preserve">La facilité permettra de renforcer la coordination de la programmation en lien avec la Santé et la CSU, coordination nécessaire à l’utilisation efficiente des ressources disponibles pour améliorer l’accès des populations congolaises aux services de santé de qualité et aux services de la protection sociale en santé. </w:t>
      </w:r>
      <w:r w:rsidRPr="3C051078">
        <w:rPr>
          <w:rFonts w:eastAsia="Batang"/>
        </w:rPr>
        <w:t>Dans ce cadre, plusieurs activités seront développées afin d’appuyer la planification, la budgétisation et le suivi-évaluation du nouveau PNDS  23-30 et du PSN-CSU.</w:t>
      </w:r>
      <w:r w:rsidRPr="3C051078" w:rsidR="1206463B">
        <w:rPr>
          <w:rFonts w:eastAsia="Batang"/>
        </w:rPr>
        <w:t xml:space="preserve"> </w:t>
      </w:r>
      <w:r w:rsidRPr="3C051078" w:rsidR="71603F48">
        <w:rPr>
          <w:rFonts w:eastAsia="Batang"/>
        </w:rPr>
        <w:t xml:space="preserve"> La DEP santé </w:t>
      </w:r>
      <w:r w:rsidRPr="3C051078" w:rsidR="7BAD2EB0">
        <w:rPr>
          <w:rFonts w:eastAsia="Batang"/>
        </w:rPr>
        <w:t>coordonne sous le leadership du Secrétaire Général</w:t>
      </w:r>
      <w:r w:rsidRPr="3C051078" w:rsidR="469059CC">
        <w:rPr>
          <w:rFonts w:eastAsia="Batang"/>
        </w:rPr>
        <w:t xml:space="preserve"> </w:t>
      </w:r>
      <w:r w:rsidRPr="3C051078" w:rsidR="7BAD2EB0">
        <w:rPr>
          <w:rFonts w:eastAsia="Batang"/>
        </w:rPr>
        <w:t>la</w:t>
      </w:r>
      <w:r w:rsidRPr="3C051078" w:rsidR="71603F48">
        <w:rPr>
          <w:rFonts w:eastAsia="Batang"/>
        </w:rPr>
        <w:t xml:space="preserve"> planificat</w:t>
      </w:r>
      <w:r w:rsidRPr="3C051078" w:rsidR="2A51EB56">
        <w:rPr>
          <w:rFonts w:eastAsia="Batang"/>
        </w:rPr>
        <w:t xml:space="preserve">ion </w:t>
      </w:r>
      <w:r w:rsidRPr="3C051078" w:rsidR="31274A64">
        <w:rPr>
          <w:rFonts w:eastAsia="Batang"/>
        </w:rPr>
        <w:t>stratégique</w:t>
      </w:r>
      <w:r w:rsidRPr="3C051078" w:rsidR="71698E80">
        <w:rPr>
          <w:rFonts w:eastAsia="Batang"/>
        </w:rPr>
        <w:t xml:space="preserve"> et annuelle</w:t>
      </w:r>
      <w:r w:rsidRPr="3C051078" w:rsidR="48472446">
        <w:rPr>
          <w:rFonts w:eastAsia="Batang"/>
        </w:rPr>
        <w:t>, ainsi que le suivi et évaluatio</w:t>
      </w:r>
      <w:r w:rsidRPr="3C051078" w:rsidR="38D09577">
        <w:rPr>
          <w:rFonts w:eastAsia="Batang"/>
        </w:rPr>
        <w:t>n</w:t>
      </w:r>
      <w:r w:rsidRPr="3C051078" w:rsidR="71698E80">
        <w:rPr>
          <w:rFonts w:eastAsia="Batang"/>
        </w:rPr>
        <w:t xml:space="preserve"> </w:t>
      </w:r>
      <w:r w:rsidRPr="3C051078" w:rsidR="71603F48">
        <w:rPr>
          <w:rFonts w:eastAsia="Batang"/>
        </w:rPr>
        <w:t>du secteur</w:t>
      </w:r>
      <w:r w:rsidRPr="3C051078" w:rsidR="6AF5CE6F">
        <w:rPr>
          <w:rFonts w:eastAsia="Batang"/>
        </w:rPr>
        <w:t xml:space="preserve">. L’appui institutionnel à la DEP </w:t>
      </w:r>
      <w:r w:rsidRPr="3C051078" w:rsidR="3DBE3287">
        <w:rPr>
          <w:rFonts w:eastAsia="Batang"/>
        </w:rPr>
        <w:t xml:space="preserve">est inscrit dans ce domaine d’activité, qui comprend un appui </w:t>
      </w:r>
      <w:r w:rsidRPr="3C051078" w:rsidR="11958659">
        <w:rPr>
          <w:rFonts w:eastAsia="Batang"/>
        </w:rPr>
        <w:t>substantiel à son</w:t>
      </w:r>
      <w:r w:rsidRPr="3C051078" w:rsidR="3DBE3287">
        <w:rPr>
          <w:rFonts w:eastAsia="Batang"/>
        </w:rPr>
        <w:t xml:space="preserve"> fonctionnement</w:t>
      </w:r>
      <w:r w:rsidRPr="3C051078" w:rsidR="1C71B2B6">
        <w:rPr>
          <w:rFonts w:eastAsia="Batang"/>
        </w:rPr>
        <w:t xml:space="preserve"> et des activités essentiellement avec les fonction</w:t>
      </w:r>
      <w:r w:rsidRPr="3C051078" w:rsidR="3BCD42E7">
        <w:rPr>
          <w:rFonts w:eastAsia="Batang"/>
        </w:rPr>
        <w:t>s</w:t>
      </w:r>
      <w:r w:rsidRPr="3C051078" w:rsidR="1C71B2B6">
        <w:rPr>
          <w:rFonts w:eastAsia="Batang"/>
        </w:rPr>
        <w:t xml:space="preserve"> de planification, suivi - évaluation et coordination. </w:t>
      </w:r>
      <w:r w:rsidRPr="3C051078" w:rsidR="3DBE3287">
        <w:rPr>
          <w:rFonts w:eastAsia="Batang"/>
        </w:rPr>
        <w:t xml:space="preserve"> </w:t>
      </w:r>
    </w:p>
    <w:p w:rsidR="000D39D6" w:rsidP="3C051078" w:rsidRDefault="00BC3864" w14:paraId="627F1C8C" w14:textId="7225E147">
      <w:pPr>
        <w:rPr>
          <w:lang w:val="fr-FR"/>
        </w:rPr>
      </w:pPr>
      <w:bookmarkStart w:name="_Hlk106645984" w:id="309"/>
      <w:r w:rsidRPr="3C051078">
        <w:rPr>
          <w:lang w:val="fr-FR"/>
        </w:rPr>
        <w:t xml:space="preserve">Une coordination sectorielle, élargie à la protection sociale en santé, entre la partie nationale et ses partenaires assure le dialogue politique transparent et inclusif nécessaire à la construction de la CSU. Pour </w:t>
      </w:r>
      <w:r w:rsidRPr="3C051078" w:rsidR="00DE06AD">
        <w:rPr>
          <w:lang w:val="fr-FR"/>
        </w:rPr>
        <w:t>cela</w:t>
      </w:r>
      <w:r w:rsidRPr="3C051078">
        <w:rPr>
          <w:lang w:val="fr-FR"/>
        </w:rPr>
        <w:t>, la rationalisation et le fonctionnement efficace et collaboratif des différents organes de pilotage (Conseil National de la CSU (CN-CSU), CNP-PNDS)</w:t>
      </w:r>
      <w:r w:rsidRPr="3C051078">
        <w:rPr>
          <w:b/>
          <w:bCs/>
          <w:lang w:val="fr-FR"/>
        </w:rPr>
        <w:t xml:space="preserve"> </w:t>
      </w:r>
      <w:r w:rsidRPr="3C051078">
        <w:rPr>
          <w:lang w:val="fr-FR"/>
        </w:rPr>
        <w:t>assortis de comités de coordination techniques et de groupes de travail ser</w:t>
      </w:r>
      <w:r w:rsidRPr="3C051078" w:rsidR="00DE06AD">
        <w:rPr>
          <w:lang w:val="fr-FR"/>
        </w:rPr>
        <w:t>ont</w:t>
      </w:r>
      <w:r w:rsidRPr="3C051078">
        <w:rPr>
          <w:lang w:val="fr-FR"/>
        </w:rPr>
        <w:t xml:space="preserve"> soutenu</w:t>
      </w:r>
      <w:r w:rsidRPr="3C051078" w:rsidR="007F6F1A">
        <w:rPr>
          <w:lang w:val="fr-FR"/>
        </w:rPr>
        <w:t>s</w:t>
      </w:r>
      <w:r w:rsidRPr="3C051078">
        <w:rPr>
          <w:lang w:val="fr-FR"/>
        </w:rPr>
        <w:t xml:space="preserve">.  </w:t>
      </w:r>
    </w:p>
    <w:p w:rsidR="00E23D33" w:rsidP="3C051078" w:rsidRDefault="00E23D33" w14:paraId="324053F5" w14:textId="0C42D55A">
      <w:pPr>
        <w:rPr>
          <w:lang w:val="fr-FR"/>
        </w:rPr>
      </w:pPr>
      <w:r w:rsidRPr="000D2385">
        <w:rPr>
          <w:lang w:val="fr-FR"/>
        </w:rPr>
        <w:t>Le leadership des femmes participant aux différentes instances de pilotage et de coordination sera renforcé par l’expertise genre de la représentation. Au-delà des quotas qui traduisent seulement la présence des femmes dans les instances, c’est l’atteinte de l’autonomie politique et citoyenne qui est visée.</w:t>
      </w:r>
    </w:p>
    <w:p w:rsidR="000D39D6" w:rsidP="00BF26FE" w:rsidRDefault="008A7B88" w14:paraId="22D8BFCE" w14:textId="677DC238">
      <w:pPr>
        <w:rPr>
          <w:lang w:val="fr-FR"/>
        </w:rPr>
      </w:pPr>
      <w:r w:rsidRPr="3C051078">
        <w:rPr>
          <w:lang w:val="fr-FR"/>
        </w:rPr>
        <w:t xml:space="preserve">L’expertise ancrée au sein du Ministère sera également chargée d’accompagner le poste dans les différentes instances de dialogue. </w:t>
      </w:r>
    </w:p>
    <w:p w:rsidR="00CD6B19" w:rsidP="00E7529C" w:rsidRDefault="00E7529C" w14:paraId="2D8ED333" w14:textId="58E42CC7">
      <w:pPr>
        <w:rPr>
          <w:lang w:val="fr-FR" w:eastAsia="fr-BE"/>
        </w:rPr>
      </w:pPr>
      <w:r>
        <w:rPr>
          <w:lang w:val="fr-FR" w:eastAsia="fr-BE"/>
        </w:rPr>
        <w:t>In fine, u</w:t>
      </w:r>
      <w:r w:rsidRPr="005974F6">
        <w:rPr>
          <w:lang w:val="fr-FR" w:eastAsia="fr-BE"/>
        </w:rPr>
        <w:t>n partenariat d’accompagnement scientifique sous forme d’ASC sera signé avec une ou plusieurs institutions académiques internationales qui travaillera avec une ou plusieurs institutions académiques congolaises pour assurer le suivi scientifique du processus de capitalisation et d’apprentissage de la facilité. Ce partenariat se liera aux partenariats d’accompagnement scientifique prévus au niveau des provinces</w:t>
      </w:r>
      <w:r>
        <w:rPr>
          <w:lang w:val="fr-FR" w:eastAsia="fr-BE"/>
        </w:rPr>
        <w:t xml:space="preserve">. </w:t>
      </w:r>
    </w:p>
    <w:p w:rsidRPr="005974F6" w:rsidR="008C6DB0" w:rsidP="00E7529C" w:rsidRDefault="008C6DB0" w14:paraId="4496A86F" w14:textId="77777777">
      <w:pPr>
        <w:rPr>
          <w:lang w:val="fr-FR" w:eastAsia="fr-BE"/>
        </w:rPr>
      </w:pPr>
    </w:p>
    <w:p w:rsidR="003D34C0" w:rsidP="00BA5F07" w:rsidRDefault="3824E75E" w14:paraId="2803B5F1" w14:textId="1F3F5393">
      <w:pPr>
        <w:pStyle w:val="Heading3"/>
        <w:numPr>
          <w:ilvl w:val="2"/>
          <w:numId w:val="39"/>
        </w:numPr>
        <w:ind w:left="709"/>
      </w:pPr>
      <w:bookmarkStart w:name="_Toc112687594" w:id="310"/>
      <w:bookmarkStart w:name="_Toc113810808" w:id="311"/>
      <w:bookmarkEnd w:id="309"/>
      <w:r>
        <w:t>Résultat 3</w:t>
      </w:r>
      <w:r w:rsidR="00F8266A">
        <w:t xml:space="preserve"> -</w:t>
      </w:r>
      <w:r w:rsidR="0B2EA9CC">
        <w:t xml:space="preserve"> L</w:t>
      </w:r>
      <w:r w:rsidR="044AC641">
        <w:t>e secteur de l’éducation de base est renforcé dans ses compétences au niveau central</w:t>
      </w:r>
      <w:bookmarkEnd w:id="310"/>
      <w:bookmarkEnd w:id="311"/>
    </w:p>
    <w:p w:rsidR="00E107A9" w:rsidP="000B1F52" w:rsidRDefault="003D34C0" w14:paraId="2D8C69EF" w14:textId="7044470A">
      <w:pPr>
        <w:rPr>
          <w:lang w:val="fr-FR"/>
        </w:rPr>
      </w:pPr>
      <w:r w:rsidRPr="1A5FD31B">
        <w:rPr>
          <w:lang w:val="fr-FR"/>
        </w:rPr>
        <w:t xml:space="preserve">L’éducation de base est pilotée au niveau </w:t>
      </w:r>
      <w:r w:rsidRPr="0008020F">
        <w:rPr>
          <w:lang w:val="fr-FR"/>
        </w:rPr>
        <w:t>central par le Ministère de l’EPST</w:t>
      </w:r>
      <w:r w:rsidR="00EF0023">
        <w:rPr>
          <w:lang w:val="fr-FR"/>
        </w:rPr>
        <w:t xml:space="preserve">. </w:t>
      </w:r>
      <w:r w:rsidR="006645A7">
        <w:rPr>
          <w:lang w:val="fr-FR"/>
        </w:rPr>
        <w:t>L</w:t>
      </w:r>
      <w:r w:rsidRPr="0008020F" w:rsidR="480FA276">
        <w:rPr>
          <w:lang w:val="fr-FR"/>
        </w:rPr>
        <w:t xml:space="preserve">'appui institutionnel </w:t>
      </w:r>
      <w:r w:rsidR="006645A7">
        <w:rPr>
          <w:lang w:val="fr-FR"/>
        </w:rPr>
        <w:t xml:space="preserve">à l’EPST </w:t>
      </w:r>
      <w:r w:rsidRPr="0008020F" w:rsidR="480FA276">
        <w:rPr>
          <w:lang w:val="fr-FR"/>
        </w:rPr>
        <w:t>et les interventions éducation de base mises en œuvre dans les provinces</w:t>
      </w:r>
      <w:r w:rsidR="006645A7">
        <w:rPr>
          <w:lang w:val="fr-FR"/>
        </w:rPr>
        <w:t xml:space="preserve"> concourent de manière systémique à l’atteinte d’un même </w:t>
      </w:r>
      <w:r w:rsidRPr="0008020F" w:rsidR="480FA276">
        <w:rPr>
          <w:lang w:val="fr-FR"/>
        </w:rPr>
        <w:t>objectif</w:t>
      </w:r>
      <w:r w:rsidR="006645A7">
        <w:rPr>
          <w:lang w:val="fr-FR"/>
        </w:rPr>
        <w:t> :</w:t>
      </w:r>
      <w:r w:rsidRPr="0008020F" w:rsidR="480FA276">
        <w:rPr>
          <w:lang w:val="fr-FR"/>
        </w:rPr>
        <w:t xml:space="preserve"> </w:t>
      </w:r>
      <w:r w:rsidRPr="0008020F" w:rsidR="64C2806F">
        <w:rPr>
          <w:lang w:val="fr-FR"/>
        </w:rPr>
        <w:t>contribuer à l’accès inclusif et équitable à une éducation de base de qualité de 8 ans.</w:t>
      </w:r>
      <w:r w:rsidRPr="0008020F" w:rsidR="6D227A10">
        <w:rPr>
          <w:lang w:val="fr-FR"/>
        </w:rPr>
        <w:t xml:space="preserve"> </w:t>
      </w:r>
      <w:r w:rsidRPr="0008020F" w:rsidR="69FEAEAB">
        <w:rPr>
          <w:lang w:val="fr-FR"/>
        </w:rPr>
        <w:t xml:space="preserve">Il s'agit d'une part de renforcer l'impact au niveau provincial des politiques et des plans </w:t>
      </w:r>
      <w:r w:rsidR="006645A7">
        <w:rPr>
          <w:lang w:val="fr-FR"/>
        </w:rPr>
        <w:t xml:space="preserve">d’action </w:t>
      </w:r>
      <w:r w:rsidRPr="0008020F" w:rsidR="69FEAEAB">
        <w:rPr>
          <w:lang w:val="fr-FR"/>
        </w:rPr>
        <w:t xml:space="preserve">émanant du Ministère central et, d'autre part, d'inspirer ces politiques et ces plans en fournissant des preuves, des meilleures pratiques et des idées provenant des provinces. </w:t>
      </w:r>
      <w:r w:rsidRPr="0008020F" w:rsidR="45085B54">
        <w:rPr>
          <w:lang w:val="fr-FR"/>
        </w:rPr>
        <w:t>Dans cette perspective, l</w:t>
      </w:r>
      <w:r w:rsidRPr="0008020F" w:rsidR="6D227A10">
        <w:rPr>
          <w:lang w:val="fr-FR"/>
        </w:rPr>
        <w:t>'engagement au</w:t>
      </w:r>
      <w:r w:rsidRPr="3212C4FD" w:rsidR="6D227A10">
        <w:rPr>
          <w:lang w:val="fr-FR"/>
        </w:rPr>
        <w:t xml:space="preserve"> niveau central et provincial se concentre sur les mêmes priorités thématiques. </w:t>
      </w:r>
      <w:r w:rsidR="00BE61A0">
        <w:rPr>
          <w:lang w:val="fr-FR"/>
        </w:rPr>
        <w:t>En outre, les résultats</w:t>
      </w:r>
      <w:r w:rsidRPr="3212C4FD" w:rsidR="2F7FA37D">
        <w:rPr>
          <w:lang w:val="fr-FR"/>
        </w:rPr>
        <w:t xml:space="preserve"> « gouvernance et gestion »</w:t>
      </w:r>
      <w:r w:rsidRPr="3212C4FD" w:rsidR="6D227A10">
        <w:rPr>
          <w:lang w:val="fr-FR"/>
        </w:rPr>
        <w:t xml:space="preserve"> de chaque </w:t>
      </w:r>
      <w:r w:rsidRPr="3212C4FD" w:rsidR="1B8082B1">
        <w:rPr>
          <w:lang w:val="fr-FR"/>
        </w:rPr>
        <w:t>intervention provinciale</w:t>
      </w:r>
      <w:r w:rsidRPr="3212C4FD" w:rsidR="2F7FA37D">
        <w:rPr>
          <w:lang w:val="fr-FR"/>
        </w:rPr>
        <w:t xml:space="preserve"> vise (entre autres) à </w:t>
      </w:r>
      <w:r w:rsidRPr="3212C4FD" w:rsidR="27CB93C5">
        <w:rPr>
          <w:lang w:val="fr-FR"/>
        </w:rPr>
        <w:t>accompagner</w:t>
      </w:r>
      <w:r w:rsidRPr="3212C4FD" w:rsidR="2F7FA37D">
        <w:rPr>
          <w:lang w:val="fr-FR"/>
        </w:rPr>
        <w:t xml:space="preserve"> les processus de planification et de révision</w:t>
      </w:r>
      <w:r w:rsidR="008318A4">
        <w:rPr>
          <w:lang w:val="fr-FR"/>
        </w:rPr>
        <w:t xml:space="preserve"> des plans</w:t>
      </w:r>
      <w:r w:rsidRPr="3212C4FD" w:rsidR="2F7FA37D">
        <w:rPr>
          <w:lang w:val="fr-FR"/>
        </w:rPr>
        <w:t xml:space="preserve"> au niveau (sous-)</w:t>
      </w:r>
      <w:r w:rsidRPr="3212C4FD" w:rsidR="27CB93C5">
        <w:rPr>
          <w:lang w:val="fr-FR"/>
        </w:rPr>
        <w:t xml:space="preserve"> </w:t>
      </w:r>
      <w:r w:rsidRPr="3212C4FD" w:rsidR="2F7FA37D">
        <w:rPr>
          <w:lang w:val="fr-FR"/>
        </w:rPr>
        <w:t xml:space="preserve">provincial, en ciblant à la fois un accompagnement de </w:t>
      </w:r>
      <w:r w:rsidR="00EF0023">
        <w:rPr>
          <w:lang w:val="fr-FR"/>
        </w:rPr>
        <w:t xml:space="preserve">top-down en même temps qu’une </w:t>
      </w:r>
      <w:r w:rsidRPr="3212C4FD" w:rsidR="2F7FA37D">
        <w:rPr>
          <w:lang w:val="fr-FR"/>
        </w:rPr>
        <w:t xml:space="preserve">communication </w:t>
      </w:r>
      <w:proofErr w:type="spellStart"/>
      <w:r w:rsidR="00EF0023">
        <w:rPr>
          <w:lang w:val="fr-FR"/>
        </w:rPr>
        <w:t>bottom</w:t>
      </w:r>
      <w:proofErr w:type="spellEnd"/>
      <w:r w:rsidR="00EF0023">
        <w:rPr>
          <w:lang w:val="fr-FR"/>
        </w:rPr>
        <w:t xml:space="preserve">-up </w:t>
      </w:r>
      <w:r w:rsidRPr="3212C4FD" w:rsidR="2F7FA37D">
        <w:rPr>
          <w:lang w:val="fr-FR"/>
        </w:rPr>
        <w:t xml:space="preserve">sur les questions clés </w:t>
      </w:r>
      <w:r w:rsidR="00EF0023">
        <w:rPr>
          <w:lang w:val="fr-FR"/>
        </w:rPr>
        <w:t xml:space="preserve">et les priorités. </w:t>
      </w:r>
    </w:p>
    <w:p w:rsidRPr="000134C8" w:rsidR="1A5FD31B" w:rsidP="00DB1221" w:rsidRDefault="35B46C9E" w14:paraId="470723C0" w14:textId="17A148FC">
      <w:pPr>
        <w:pBdr>
          <w:top w:val="single" w:color="auto" w:sz="4" w:space="1"/>
          <w:left w:val="single" w:color="auto" w:sz="4" w:space="4"/>
          <w:bottom w:val="single" w:color="auto" w:sz="4" w:space="1"/>
          <w:right w:val="single" w:color="auto" w:sz="4" w:space="4"/>
        </w:pBdr>
        <w:spacing w:after="0"/>
        <w:rPr>
          <w:b/>
          <w:bCs/>
        </w:rPr>
      </w:pPr>
      <w:r w:rsidRPr="000134C8">
        <w:rPr>
          <w:b/>
          <w:bCs/>
        </w:rPr>
        <w:t>A03-0</w:t>
      </w:r>
      <w:r w:rsidRPr="000134C8" w:rsidR="00D509FC">
        <w:rPr>
          <w:b/>
          <w:bCs/>
        </w:rPr>
        <w:t>1</w:t>
      </w:r>
      <w:r w:rsidRPr="000134C8">
        <w:rPr>
          <w:b/>
          <w:bCs/>
        </w:rPr>
        <w:t xml:space="preserve">. Accompagner le Ministère de l'EPST dans l’exercice de ses fonctions par une expertise de haut niveau </w:t>
      </w:r>
    </w:p>
    <w:p w:rsidRPr="00291FC2" w:rsidR="00587B65" w:rsidP="00B47084" w:rsidRDefault="004831DE" w14:paraId="05F1E106" w14:textId="2687FAA4">
      <w:pPr>
        <w:spacing w:before="240"/>
        <w:rPr>
          <w:rFonts w:eastAsia="Georgia" w:cs="Georgia"/>
          <w:szCs w:val="21"/>
          <w:lang w:val="fr-FR"/>
        </w:rPr>
      </w:pPr>
      <w:r w:rsidRPr="00F87DFD">
        <w:rPr>
          <w:rFonts w:eastAsia="Georgia" w:cs="Georgia"/>
          <w:szCs w:val="21"/>
          <w:lang w:val="fr-FR"/>
        </w:rPr>
        <w:t xml:space="preserve">De l'expertise </w:t>
      </w:r>
      <w:r w:rsidRPr="006A5E7C">
        <w:rPr>
          <w:rFonts w:eastAsia="Georgia" w:cs="Georgia"/>
          <w:szCs w:val="21"/>
          <w:lang w:val="fr-FR"/>
        </w:rPr>
        <w:t xml:space="preserve">perlée de haut niveau sera mise à disposition du Ministère </w:t>
      </w:r>
      <w:r>
        <w:rPr>
          <w:rFonts w:eastAsia="Georgia" w:cs="Georgia"/>
          <w:szCs w:val="21"/>
          <w:lang w:val="fr-FR"/>
        </w:rPr>
        <w:t>de l’EPST</w:t>
      </w:r>
      <w:r w:rsidRPr="006A5E7C">
        <w:rPr>
          <w:rFonts w:eastAsia="Georgia" w:cs="Georgia"/>
          <w:szCs w:val="21"/>
          <w:lang w:val="fr-FR"/>
        </w:rPr>
        <w:t xml:space="preserve"> afin d’accompagner la DEP et les différents services à la fois dans la mobilisation de la facilité</w:t>
      </w:r>
      <w:r>
        <w:rPr>
          <w:rFonts w:eastAsia="Georgia" w:cs="Georgia"/>
          <w:szCs w:val="21"/>
          <w:lang w:val="fr-FR"/>
        </w:rPr>
        <w:t xml:space="preserve"> et</w:t>
      </w:r>
      <w:r w:rsidRPr="006A5E7C">
        <w:rPr>
          <w:rFonts w:eastAsia="Georgia" w:cs="Georgia"/>
          <w:szCs w:val="21"/>
          <w:lang w:val="fr-FR"/>
        </w:rPr>
        <w:t xml:space="preserve"> la mise en œuvre des activités. Cette expertise pourra se concrétiser par des profils différents au fur et à mesure de la mise en œuvre du programme en fonction des besoins. Cette expertise sera chargé</w:t>
      </w:r>
      <w:r>
        <w:rPr>
          <w:rFonts w:eastAsia="Georgia" w:cs="Georgia"/>
          <w:szCs w:val="21"/>
          <w:lang w:val="fr-FR"/>
        </w:rPr>
        <w:t>e</w:t>
      </w:r>
      <w:r w:rsidRPr="006A5E7C">
        <w:rPr>
          <w:rFonts w:eastAsia="Georgia" w:cs="Georgia"/>
          <w:szCs w:val="21"/>
          <w:lang w:val="fr-FR"/>
        </w:rPr>
        <w:t>, notamment, d’</w:t>
      </w:r>
      <w:r>
        <w:rPr>
          <w:rFonts w:eastAsia="Georgia" w:cs="Georgia"/>
          <w:szCs w:val="21"/>
          <w:lang w:val="fr-FR"/>
        </w:rPr>
        <w:t xml:space="preserve">une </w:t>
      </w:r>
      <w:r w:rsidRPr="006A5E7C">
        <w:rPr>
          <w:rFonts w:eastAsia="Georgia" w:cs="Georgia"/>
          <w:szCs w:val="21"/>
          <w:lang w:val="fr-FR"/>
        </w:rPr>
        <w:t xml:space="preserve">analyse institutionnelle approfondie au démarrage du programme afin d’identifier les appuis spécifiques liés à la DEP ou à d’autre fonctions stratégiques ou support </w:t>
      </w:r>
      <w:r>
        <w:rPr>
          <w:rFonts w:eastAsia="Georgia" w:cs="Georgia"/>
          <w:szCs w:val="21"/>
          <w:lang w:val="fr-FR"/>
        </w:rPr>
        <w:t>qui permettront d’atteindre les</w:t>
      </w:r>
      <w:r w:rsidRPr="006A5E7C">
        <w:rPr>
          <w:rFonts w:eastAsia="Georgia" w:cs="Georgia"/>
          <w:szCs w:val="21"/>
          <w:lang w:val="fr-FR"/>
        </w:rPr>
        <w:t xml:space="preserve"> changements visés </w:t>
      </w:r>
      <w:r>
        <w:rPr>
          <w:rFonts w:eastAsia="Georgia" w:cs="Georgia"/>
          <w:szCs w:val="21"/>
          <w:lang w:val="fr-FR"/>
        </w:rPr>
        <w:t xml:space="preserve">par les interventions éducation de base. </w:t>
      </w:r>
      <w:r>
        <w:rPr>
          <w:lang w:val="fr-FR"/>
        </w:rPr>
        <w:t xml:space="preserve">Au-delà du renforcement des capacités de la DEP, </w:t>
      </w:r>
      <w:r w:rsidR="00C5378C">
        <w:rPr>
          <w:lang w:val="fr-FR"/>
        </w:rPr>
        <w:t>la réalisation d’études ad hoc</w:t>
      </w:r>
      <w:r>
        <w:rPr>
          <w:lang w:val="fr-FR"/>
        </w:rPr>
        <w:t xml:space="preserve"> prioritaires du Ministère pourr</w:t>
      </w:r>
      <w:r w:rsidR="00DB7660">
        <w:rPr>
          <w:lang w:val="fr-FR"/>
        </w:rPr>
        <w:t>a</w:t>
      </w:r>
      <w:r>
        <w:rPr>
          <w:lang w:val="fr-FR"/>
        </w:rPr>
        <w:t xml:space="preserve"> être soutenu</w:t>
      </w:r>
      <w:r w:rsidR="00DB7660">
        <w:rPr>
          <w:lang w:val="fr-FR"/>
        </w:rPr>
        <w:t>e</w:t>
      </w:r>
      <w:r>
        <w:rPr>
          <w:lang w:val="fr-FR"/>
        </w:rPr>
        <w:t xml:space="preserve"> (</w:t>
      </w:r>
      <w:r w:rsidRPr="007D46DE" w:rsidR="00DB7660">
        <w:rPr>
          <w:bCs/>
          <w:lang w:val="fr-FR"/>
        </w:rPr>
        <w:t>réalisation de diagnostics</w:t>
      </w:r>
      <w:r w:rsidR="006169C0">
        <w:rPr>
          <w:bCs/>
          <w:lang w:val="fr-FR"/>
        </w:rPr>
        <w:t xml:space="preserve"> sur la disponibilité </w:t>
      </w:r>
      <w:r w:rsidR="00CC6924">
        <w:rPr>
          <w:bCs/>
          <w:lang w:val="fr-FR"/>
        </w:rPr>
        <w:t xml:space="preserve">et la qualité </w:t>
      </w:r>
      <w:r w:rsidR="00F3264A">
        <w:rPr>
          <w:bCs/>
          <w:lang w:val="fr-FR"/>
        </w:rPr>
        <w:t xml:space="preserve">des </w:t>
      </w:r>
      <w:r w:rsidR="00CC6924">
        <w:rPr>
          <w:bCs/>
          <w:lang w:val="fr-FR"/>
        </w:rPr>
        <w:t>ressources pédagogiques</w:t>
      </w:r>
      <w:r w:rsidRPr="007D46DE" w:rsidR="00DB7660">
        <w:rPr>
          <w:bCs/>
          <w:lang w:val="fr-FR"/>
        </w:rPr>
        <w:t xml:space="preserve">, </w:t>
      </w:r>
      <w:r w:rsidR="00587B65">
        <w:rPr>
          <w:bCs/>
          <w:lang w:val="fr-FR"/>
        </w:rPr>
        <w:t>appui aux</w:t>
      </w:r>
      <w:r w:rsidRPr="007D46DE" w:rsidR="00DB7660">
        <w:rPr>
          <w:bCs/>
          <w:lang w:val="fr-FR"/>
        </w:rPr>
        <w:t xml:space="preserve"> revues sectorielles annuelles</w:t>
      </w:r>
      <w:r w:rsidR="00587B65">
        <w:rPr>
          <w:bCs/>
          <w:lang w:val="fr-FR"/>
        </w:rPr>
        <w:t xml:space="preserve">, </w:t>
      </w:r>
      <w:r w:rsidR="00291FC2">
        <w:rPr>
          <w:bCs/>
          <w:lang w:val="fr-FR"/>
        </w:rPr>
        <w:t xml:space="preserve">consolidation des analyses menées en Province sur la rétention des filles, les facteurs qui favorisent l’apprentissage, </w:t>
      </w:r>
      <w:r w:rsidRPr="007D46DE" w:rsidR="00291FC2">
        <w:t>identifi</w:t>
      </w:r>
      <w:r w:rsidR="00291FC2">
        <w:t>cation d</w:t>
      </w:r>
      <w:r w:rsidRPr="007D46DE" w:rsidR="00291FC2">
        <w:t>es outils digitaux/logiciels pour la gestion scolaire et pour l’administration au niveau des PROVED-sous-PROVED</w:t>
      </w:r>
      <w:r w:rsidR="00291FC2">
        <w:t xml:space="preserve">, </w:t>
      </w:r>
      <w:r w:rsidR="00587B65">
        <w:rPr>
          <w:bCs/>
          <w:lang w:val="fr-FR"/>
        </w:rPr>
        <w:t xml:space="preserve">etc. </w:t>
      </w:r>
    </w:p>
    <w:p w:rsidR="003C6A66" w:rsidP="00DB7660" w:rsidRDefault="00291FC2" w14:paraId="2566DFB2" w14:textId="3E13ACB3">
      <w:r>
        <w:t>L’expertise perlée</w:t>
      </w:r>
      <w:r w:rsidRPr="007D46DE" w:rsidR="00DB7660">
        <w:t xml:space="preserve"> </w:t>
      </w:r>
      <w:r w:rsidR="003C6A66">
        <w:t>pourra également</w:t>
      </w:r>
      <w:r w:rsidRPr="007D46DE" w:rsidR="00DB7660">
        <w:t xml:space="preserve"> s’élargir à d’autres directions de manière ponctuelle</w:t>
      </w:r>
      <w:r w:rsidR="003C6A66">
        <w:t xml:space="preserve"> ou encore </w:t>
      </w:r>
      <w:r w:rsidRPr="007D46DE" w:rsidR="00DB7660">
        <w:t xml:space="preserve">apporter un appui technique pointu aux institutions en charge des matériaux pédagogiques (DIPROMAD) et/ou la formation des enseignants (SERNAFOR). </w:t>
      </w:r>
    </w:p>
    <w:p w:rsidR="003C6A66" w:rsidP="003C6A66" w:rsidRDefault="00291FC2" w14:paraId="6DF468EA" w14:textId="06B1E14B">
      <w:pPr>
        <w:rPr>
          <w:bCs/>
          <w:lang w:val="fr-FR"/>
        </w:rPr>
      </w:pPr>
      <w:r>
        <w:t>Outre l’expertise perlée</w:t>
      </w:r>
      <w:r w:rsidR="003C6A66">
        <w:rPr>
          <w:bCs/>
          <w:lang w:val="fr-FR"/>
        </w:rPr>
        <w:t xml:space="preserve">, des formations spécifiques (comme celle de </w:t>
      </w:r>
      <w:r w:rsidRPr="007D46DE" w:rsidR="003C6A66">
        <w:rPr>
          <w:bCs/>
          <w:lang w:val="fr-FR"/>
        </w:rPr>
        <w:t>l'IIPE</w:t>
      </w:r>
      <w:r w:rsidR="003C6A66">
        <w:rPr>
          <w:bCs/>
          <w:lang w:val="fr-FR"/>
        </w:rPr>
        <w:t xml:space="preserve"> </w:t>
      </w:r>
      <w:r w:rsidRPr="007D46DE" w:rsidR="003C6A66">
        <w:rPr>
          <w:bCs/>
          <w:lang w:val="fr-FR"/>
        </w:rPr>
        <w:t>de l'UNESCO) et/ou d</w:t>
      </w:r>
      <w:r w:rsidR="003C6A66">
        <w:rPr>
          <w:bCs/>
          <w:lang w:val="fr-FR"/>
        </w:rPr>
        <w:t xml:space="preserve">es </w:t>
      </w:r>
      <w:r w:rsidRPr="007D46DE" w:rsidR="003C6A66">
        <w:rPr>
          <w:bCs/>
          <w:lang w:val="fr-FR"/>
        </w:rPr>
        <w:t>échanges (virtuels et/ou physiques) avec les départements de planification d'autres ministères de la région</w:t>
      </w:r>
      <w:r>
        <w:rPr>
          <w:bCs/>
          <w:lang w:val="fr-FR"/>
        </w:rPr>
        <w:t xml:space="preserve"> pour être mis en œuvre. </w:t>
      </w:r>
    </w:p>
    <w:p w:rsidRPr="000134C8" w:rsidR="008A1982" w:rsidP="00DB1221" w:rsidRDefault="008A1982" w14:paraId="19DA6A73" w14:textId="66CF0E35">
      <w:pPr>
        <w:pBdr>
          <w:top w:val="single" w:color="auto" w:sz="4" w:space="1"/>
          <w:left w:val="single" w:color="auto" w:sz="4" w:space="4"/>
          <w:bottom w:val="single" w:color="auto" w:sz="4" w:space="1"/>
          <w:right w:val="single" w:color="auto" w:sz="4" w:space="4"/>
        </w:pBdr>
        <w:spacing w:after="0"/>
        <w:rPr>
          <w:b/>
          <w:bCs/>
        </w:rPr>
      </w:pPr>
      <w:bookmarkStart w:name="_Toc106783803" w:id="312"/>
      <w:bookmarkStart w:name="_Toc106889523" w:id="313"/>
      <w:r w:rsidRPr="000134C8">
        <w:rPr>
          <w:b/>
          <w:bCs/>
        </w:rPr>
        <w:t>A03-0</w:t>
      </w:r>
      <w:r w:rsidRPr="000134C8" w:rsidR="00D509FC">
        <w:rPr>
          <w:b/>
          <w:bCs/>
        </w:rPr>
        <w:t>2</w:t>
      </w:r>
      <w:r w:rsidRPr="000134C8">
        <w:rPr>
          <w:b/>
          <w:bCs/>
        </w:rPr>
        <w:t xml:space="preserve">. Renforcer le dialogue et la coordination </w:t>
      </w:r>
      <w:r w:rsidRPr="000134C8" w:rsidR="7FF975AF">
        <w:rPr>
          <w:b/>
          <w:bCs/>
        </w:rPr>
        <w:t>sur les questions sectorielles</w:t>
      </w:r>
    </w:p>
    <w:bookmarkEnd w:id="312"/>
    <w:bookmarkEnd w:id="313"/>
    <w:p w:rsidR="00D169F6" w:rsidP="00B47084" w:rsidRDefault="001A2455" w14:paraId="4F91E09E" w14:textId="22BDA377">
      <w:pPr>
        <w:spacing w:before="240"/>
        <w:rPr>
          <w:lang w:val="fr-FR"/>
        </w:rPr>
      </w:pPr>
      <w:r>
        <w:rPr>
          <w:lang w:val="fr-FR"/>
        </w:rPr>
        <w:t xml:space="preserve">Afin d’améliorer </w:t>
      </w:r>
      <w:r w:rsidRPr="007D46DE">
        <w:rPr>
          <w:lang w:val="fr-FR"/>
        </w:rPr>
        <w:t>les processus de planification et de révision au niveau central</w:t>
      </w:r>
      <w:r>
        <w:rPr>
          <w:lang w:val="fr-FR"/>
        </w:rPr>
        <w:t>, l</w:t>
      </w:r>
      <w:r w:rsidR="00230919">
        <w:rPr>
          <w:lang w:val="fr-FR"/>
        </w:rPr>
        <w:t xml:space="preserve">e dialogue sur </w:t>
      </w:r>
      <w:r w:rsidRPr="007D46DE" w:rsidR="00230919">
        <w:rPr>
          <w:lang w:val="fr-FR"/>
        </w:rPr>
        <w:t xml:space="preserve">des thèmes d'intérêt spécifiques qui font écho à notre engagement provincial, à savoir : i) la qualité de l'éducation en mettant l'accent sur le développement professionnel continu des enseignants et des inspecteurs, sur la disponibilité de matériel didactique de qualité et la promotion de lecture avec un focus sur l’EP1 et 2; ii) l'inclusion et la rétention des filles et des enfants vulnérables dans le système scolaire; iii) les normes relatives aux infrastructures scolaires; iv) la gouvernance et la gestion au sein des établissements scolaires; v) les applications digitales dans l'éducation, sera </w:t>
      </w:r>
      <w:r>
        <w:rPr>
          <w:lang w:val="fr-FR"/>
        </w:rPr>
        <w:t xml:space="preserve">appuyé. </w:t>
      </w:r>
    </w:p>
    <w:p w:rsidR="0088658D" w:rsidP="00A92824" w:rsidRDefault="098D02EC" w14:paraId="011DF313" w14:textId="30394ED8">
      <w:pPr>
        <w:rPr>
          <w:lang w:val="fr-FR"/>
        </w:rPr>
      </w:pPr>
      <w:r w:rsidRPr="00ED385D">
        <w:rPr>
          <w:lang w:val="fr-FR"/>
        </w:rPr>
        <w:t>Une expertise sectorielle basée à la représentation sera chargée d’accompagner le poste dans les différentes instances de dialogu</w:t>
      </w:r>
      <w:r>
        <w:rPr>
          <w:lang w:val="fr-FR"/>
        </w:rPr>
        <w:t>e.</w:t>
      </w:r>
      <w:r w:rsidRPr="48D534AF" w:rsidR="0C2CF709">
        <w:rPr>
          <w:lang w:val="fr-FR"/>
        </w:rPr>
        <w:t xml:space="preserve"> </w:t>
      </w:r>
      <w:r w:rsidRPr="48D534AF" w:rsidR="7E385E11">
        <w:rPr>
          <w:lang w:val="fr-FR"/>
        </w:rPr>
        <w:t>L’e</w:t>
      </w:r>
      <w:r w:rsidRPr="48D534AF" w:rsidR="75ADC1C6">
        <w:rPr>
          <w:lang w:val="fr-FR"/>
        </w:rPr>
        <w:t xml:space="preserve">ngagement au cours des premières années servira de base pour décider s'il convient ou non de prendre une position de lead dans le dialogue avec les partenaires techniques et financiers. </w:t>
      </w:r>
      <w:r w:rsidR="2ADB26B0">
        <w:rPr>
          <w:lang w:val="fr-FR"/>
        </w:rPr>
        <w:t>U</w:t>
      </w:r>
      <w:r w:rsidRPr="007D46DE" w:rsidR="7E385E11">
        <w:rPr>
          <w:lang w:val="fr-FR"/>
        </w:rPr>
        <w:t>n</w:t>
      </w:r>
      <w:r w:rsidR="14864305">
        <w:rPr>
          <w:lang w:val="fr-FR"/>
        </w:rPr>
        <w:t>e</w:t>
      </w:r>
      <w:r w:rsidRPr="007D46DE" w:rsidR="75ADC1C6">
        <w:rPr>
          <w:lang w:val="fr-FR"/>
        </w:rPr>
        <w:t xml:space="preserve"> </w:t>
      </w:r>
      <w:r w:rsidR="7EF54DD7">
        <w:rPr>
          <w:lang w:val="fr-FR"/>
        </w:rPr>
        <w:t>expert</w:t>
      </w:r>
      <w:r w:rsidR="2ADB26B0">
        <w:rPr>
          <w:lang w:val="fr-FR"/>
        </w:rPr>
        <w:t xml:space="preserve">ise </w:t>
      </w:r>
      <w:r w:rsidRPr="007D46DE" w:rsidR="7E385E11">
        <w:rPr>
          <w:lang w:val="fr-FR"/>
        </w:rPr>
        <w:t xml:space="preserve">sera </w:t>
      </w:r>
      <w:r w:rsidR="180D9046">
        <w:rPr>
          <w:lang w:val="fr-FR"/>
        </w:rPr>
        <w:t xml:space="preserve">également </w:t>
      </w:r>
      <w:r w:rsidRPr="007D46DE" w:rsidR="7E385E11">
        <w:rPr>
          <w:lang w:val="fr-FR"/>
        </w:rPr>
        <w:t>engagé</w:t>
      </w:r>
      <w:r w:rsidR="2ADB26B0">
        <w:rPr>
          <w:lang w:val="fr-FR"/>
        </w:rPr>
        <w:t>e</w:t>
      </w:r>
      <w:r w:rsidRPr="007D46DE" w:rsidR="7E385E11">
        <w:rPr>
          <w:lang w:val="fr-FR"/>
        </w:rPr>
        <w:t xml:space="preserve"> </w:t>
      </w:r>
      <w:r w:rsidRPr="007D46DE" w:rsidR="75ADC1C6">
        <w:rPr>
          <w:lang w:val="fr-FR"/>
        </w:rPr>
        <w:t xml:space="preserve">dans le dialogue et la coordination </w:t>
      </w:r>
      <w:r w:rsidRPr="007D46DE" w:rsidR="7E385E11">
        <w:rPr>
          <w:lang w:val="fr-FR"/>
        </w:rPr>
        <w:t xml:space="preserve">des </w:t>
      </w:r>
      <w:r w:rsidRPr="007D46DE" w:rsidR="75ADC1C6">
        <w:rPr>
          <w:lang w:val="fr-FR"/>
        </w:rPr>
        <w:t xml:space="preserve">PTF, </w:t>
      </w:r>
      <w:r w:rsidRPr="007D46DE" w:rsidR="7E385E11">
        <w:rPr>
          <w:lang w:val="fr-FR"/>
        </w:rPr>
        <w:t xml:space="preserve">à travers le </w:t>
      </w:r>
      <w:r w:rsidRPr="007D46DE" w:rsidR="75ADC1C6">
        <w:rPr>
          <w:lang w:val="fr-FR"/>
        </w:rPr>
        <w:t>SPACE</w:t>
      </w:r>
      <w:r w:rsidRPr="007D46DE" w:rsidR="7E219AD1">
        <w:rPr>
          <w:lang w:val="fr-FR"/>
        </w:rPr>
        <w:footnoteReference w:id="10"/>
      </w:r>
      <w:r w:rsidRPr="007D46DE" w:rsidR="75ADC1C6">
        <w:rPr>
          <w:lang w:val="fr-FR"/>
        </w:rPr>
        <w:t>)</w:t>
      </w:r>
      <w:r w:rsidRPr="007D46DE" w:rsidR="7E385E11">
        <w:rPr>
          <w:lang w:val="fr-FR"/>
        </w:rPr>
        <w:t>. Par ailleurs une</w:t>
      </w:r>
      <w:r w:rsidRPr="007D46DE" w:rsidR="75ADC1C6">
        <w:rPr>
          <w:lang w:val="fr-FR"/>
        </w:rPr>
        <w:t xml:space="preserve"> analyse</w:t>
      </w:r>
      <w:r w:rsidRPr="007D46DE" w:rsidR="7E385E11">
        <w:rPr>
          <w:lang w:val="fr-FR"/>
        </w:rPr>
        <w:t xml:space="preserve"> </w:t>
      </w:r>
      <w:r w:rsidRPr="007D46DE" w:rsidR="75ADC1C6">
        <w:rPr>
          <w:lang w:val="fr-FR"/>
        </w:rPr>
        <w:t>du fonctionnement du mécanisme de dialogue et de coordination</w:t>
      </w:r>
      <w:r w:rsidRPr="007D46DE" w:rsidR="7E385E11">
        <w:rPr>
          <w:lang w:val="fr-FR"/>
        </w:rPr>
        <w:t xml:space="preserve"> sera réalisée afin de proposer un </w:t>
      </w:r>
      <w:r w:rsidRPr="007D46DE" w:rsidR="75ADC1C6">
        <w:rPr>
          <w:lang w:val="fr-FR"/>
        </w:rPr>
        <w:t>plan d'amélioration du dialogue et de la coordinatio</w:t>
      </w:r>
      <w:r w:rsidRPr="007D46DE" w:rsidR="7E385E11">
        <w:rPr>
          <w:lang w:val="fr-FR"/>
        </w:rPr>
        <w:t xml:space="preserve">n ainsi que des </w:t>
      </w:r>
      <w:r w:rsidRPr="007D46DE" w:rsidR="75ADC1C6">
        <w:rPr>
          <w:lang w:val="fr-FR"/>
        </w:rPr>
        <w:t>groupes de travail thématiques autour de thèmes d'intérêt spécifiques</w:t>
      </w:r>
      <w:r w:rsidRPr="007D46DE" w:rsidR="7E385E11">
        <w:rPr>
          <w:lang w:val="fr-FR"/>
        </w:rPr>
        <w:t xml:space="preserve"> et de </w:t>
      </w:r>
      <w:r w:rsidRPr="007D46DE" w:rsidR="75ADC1C6">
        <w:rPr>
          <w:lang w:val="fr-FR"/>
        </w:rPr>
        <w:t>facilit</w:t>
      </w:r>
      <w:r w:rsidRPr="007D46DE" w:rsidR="7E385E11">
        <w:rPr>
          <w:lang w:val="fr-FR"/>
        </w:rPr>
        <w:t>er</w:t>
      </w:r>
      <w:r w:rsidRPr="007D46DE" w:rsidR="75ADC1C6">
        <w:rPr>
          <w:lang w:val="fr-FR"/>
        </w:rPr>
        <w:t xml:space="preserve"> </w:t>
      </w:r>
      <w:r w:rsidRPr="007D46DE" w:rsidR="7E385E11">
        <w:rPr>
          <w:lang w:val="fr-FR"/>
        </w:rPr>
        <w:t xml:space="preserve">la </w:t>
      </w:r>
      <w:r w:rsidRPr="007D46DE" w:rsidR="75ADC1C6">
        <w:rPr>
          <w:lang w:val="fr-FR"/>
        </w:rPr>
        <w:t xml:space="preserve">concertation et </w:t>
      </w:r>
      <w:r w:rsidRPr="007D46DE" w:rsidR="7E385E11">
        <w:rPr>
          <w:lang w:val="fr-FR"/>
        </w:rPr>
        <w:t xml:space="preserve">la </w:t>
      </w:r>
      <w:r w:rsidRPr="007D46DE" w:rsidR="75ADC1C6">
        <w:rPr>
          <w:lang w:val="fr-FR"/>
        </w:rPr>
        <w:t>collaboration entre la DEP et le SPACE</w:t>
      </w:r>
      <w:r w:rsidR="471EE13F">
        <w:rPr>
          <w:lang w:val="fr-FR"/>
        </w:rPr>
        <w:t xml:space="preserve">, </w:t>
      </w:r>
      <w:r w:rsidRPr="00905F5D" w:rsidR="05199915">
        <w:rPr>
          <w:lang w:val="fr-FR"/>
        </w:rPr>
        <w:t>et, pour des questions spécifiques (par exemple, le genre, le travail des enfants), également d'autres ministères et/ou institutions concernés.</w:t>
      </w:r>
      <w:r w:rsidR="1BE4B0F8">
        <w:rPr>
          <w:lang w:val="fr-FR"/>
        </w:rPr>
        <w:t xml:space="preserve"> </w:t>
      </w:r>
      <w:r w:rsidRPr="000C1400" w:rsidR="1595F738">
        <w:rPr>
          <w:lang w:val="fr-FR"/>
        </w:rPr>
        <w:t>L</w:t>
      </w:r>
      <w:r w:rsidRPr="0088658D" w:rsidR="1595F738">
        <w:rPr>
          <w:lang w:val="fr-FR"/>
        </w:rPr>
        <w:t>es acteurs d</w:t>
      </w:r>
      <w:r w:rsidRPr="000C1400" w:rsidR="1595F738">
        <w:rPr>
          <w:lang w:val="fr-FR"/>
        </w:rPr>
        <w:t>u</w:t>
      </w:r>
      <w:r w:rsidRPr="0088658D" w:rsidR="1595F738">
        <w:rPr>
          <w:lang w:val="fr-FR"/>
        </w:rPr>
        <w:t xml:space="preserve"> dialogue et</w:t>
      </w:r>
      <w:r w:rsidRPr="000C1400" w:rsidR="1595F738">
        <w:rPr>
          <w:lang w:val="fr-FR"/>
        </w:rPr>
        <w:t xml:space="preserve"> de la</w:t>
      </w:r>
      <w:r w:rsidRPr="0088658D" w:rsidR="1595F738">
        <w:rPr>
          <w:lang w:val="fr-FR"/>
        </w:rPr>
        <w:t xml:space="preserve"> coordination (SPACE</w:t>
      </w:r>
      <w:r w:rsidRPr="000C1400" w:rsidR="1595F738">
        <w:rPr>
          <w:lang w:val="fr-FR"/>
        </w:rPr>
        <w:t xml:space="preserve"> et</w:t>
      </w:r>
      <w:r w:rsidRPr="0088658D" w:rsidR="1595F738">
        <w:rPr>
          <w:lang w:val="fr-FR"/>
        </w:rPr>
        <w:t xml:space="preserve"> PTF) traitent à la fois l'enseignement général et l'enseignement technique</w:t>
      </w:r>
      <w:r w:rsidRPr="000C1400" w:rsidR="1595F738">
        <w:rPr>
          <w:lang w:val="fr-FR"/>
        </w:rPr>
        <w:t xml:space="preserve"> ce qui implique que les volets EFE et éducation de base travaillent en </w:t>
      </w:r>
      <w:r w:rsidR="180D9046">
        <w:rPr>
          <w:lang w:val="fr-FR"/>
        </w:rPr>
        <w:t>synergie dans la collaboration</w:t>
      </w:r>
      <w:r w:rsidRPr="000C1400" w:rsidR="1595F738">
        <w:rPr>
          <w:lang w:val="fr-FR"/>
        </w:rPr>
        <w:t xml:space="preserve"> </w:t>
      </w:r>
      <w:r w:rsidR="180D9046">
        <w:rPr>
          <w:lang w:val="fr-FR"/>
        </w:rPr>
        <w:t>avec</w:t>
      </w:r>
      <w:r w:rsidRPr="000C1400" w:rsidR="1595F738">
        <w:rPr>
          <w:lang w:val="fr-FR"/>
        </w:rPr>
        <w:t xml:space="preserve"> ces structures</w:t>
      </w:r>
      <w:r w:rsidRPr="0088658D" w:rsidR="1595F738">
        <w:rPr>
          <w:lang w:val="fr-FR"/>
        </w:rPr>
        <w:t xml:space="preserve">. </w:t>
      </w:r>
    </w:p>
    <w:p w:rsidRPr="000D2385" w:rsidR="00E23D33" w:rsidP="00A92824" w:rsidRDefault="00E23D33" w14:paraId="21928D90" w14:textId="4B1CA1EA">
      <w:pPr>
        <w:rPr>
          <w:lang w:val="fr-FR"/>
        </w:rPr>
      </w:pPr>
      <w:r w:rsidRPr="000D2385">
        <w:rPr>
          <w:lang w:val="fr-FR"/>
        </w:rPr>
        <w:t>Le leadership des femmes participant aux différentes instances de dialogue sera renforcé par l’expertise genre de la représentation. Au-delà des quotas qui traduisent seulement la présence des femmes dans les instances, c’est l’atteinte de l’autonomie politique et citoyenne qui est visée.</w:t>
      </w:r>
    </w:p>
    <w:p w:rsidRPr="007D46DE" w:rsidR="00E23D33" w:rsidP="00A92824" w:rsidRDefault="00E23D33" w14:paraId="1E4AEC07" w14:textId="77777777">
      <w:pPr>
        <w:rPr>
          <w:lang w:val="fr-FR"/>
        </w:rPr>
      </w:pPr>
    </w:p>
    <w:p w:rsidRPr="00F60A8B" w:rsidR="00F60A8B" w:rsidP="00BA5F07" w:rsidRDefault="404C4222" w14:paraId="160CAFC7" w14:textId="4146381F">
      <w:pPr>
        <w:pStyle w:val="Heading3"/>
        <w:numPr>
          <w:ilvl w:val="2"/>
          <w:numId w:val="39"/>
        </w:numPr>
        <w:ind w:left="709"/>
      </w:pPr>
      <w:bookmarkStart w:name="_Toc112687595" w:id="314"/>
      <w:bookmarkStart w:name="_Toc113810809" w:id="315"/>
      <w:r>
        <w:t>R</w:t>
      </w:r>
      <w:r w:rsidR="2AE8502C">
        <w:t>ésultat </w:t>
      </w:r>
      <w:r w:rsidR="14F6AEB0">
        <w:t xml:space="preserve">4 </w:t>
      </w:r>
      <w:r w:rsidR="00F8266A">
        <w:t>- L</w:t>
      </w:r>
      <w:r w:rsidR="2AE8502C">
        <w:t>e secteur de l’agriculture est renforcé dans ses compétences au niveau central</w:t>
      </w:r>
      <w:bookmarkEnd w:id="314"/>
      <w:bookmarkEnd w:id="315"/>
      <w:r w:rsidR="2AE8502C">
        <w:t xml:space="preserve"> </w:t>
      </w:r>
    </w:p>
    <w:p w:rsidRPr="00F927CB" w:rsidR="004028D2" w:rsidP="00F927CB" w:rsidRDefault="42F264A6" w14:paraId="5B19BEC8" w14:textId="75D5324F">
      <w:pPr>
        <w:spacing w:before="60" w:after="60" w:line="240" w:lineRule="auto"/>
        <w:rPr>
          <w:lang w:val="fr-FR"/>
        </w:rPr>
      </w:pPr>
      <w:r w:rsidRPr="00F927CB">
        <w:rPr>
          <w:lang w:val="fr-FR"/>
        </w:rPr>
        <w:t xml:space="preserve">L’intérêt d’un appui au niveau central, après une absence de plusieurs années </w:t>
      </w:r>
      <w:r w:rsidRPr="00F927CB" w:rsidR="006F129F">
        <w:rPr>
          <w:lang w:val="fr-FR"/>
        </w:rPr>
        <w:t xml:space="preserve">au sein du Ministère </w:t>
      </w:r>
      <w:r w:rsidRPr="00F927CB">
        <w:rPr>
          <w:lang w:val="fr-FR"/>
        </w:rPr>
        <w:t>de l’agriculture est confirmé et permettra de soutenir le Ministère de l’agriculture dans le cadre de l’exercice de ses compétences régaliennes liées au secteur de l’agriculture et d’articuler les défis entre le niveau national et les entités déconcentrées provinciales en privilégiant une double approche ascendante et descendante. Ainsi, l</w:t>
      </w:r>
      <w:r w:rsidRPr="00F927CB" w:rsidR="0211094F">
        <w:rPr>
          <w:lang w:val="fr-FR"/>
        </w:rPr>
        <w:t>’appui institutionnel au niveau central sera impérativement relié aux interventions mises en œuvre dans les provinces qui visent à lutter contre l’insécurité alimentaire et améliorer les conditions de vie et de revenus par une agriculture durable. En effet, le pilotage des politiques au niveau central doit contribuer à l’amélioration effective des systèmes alimentaires au niveau des provinces. Ainsi, une cohérence forte sera assurée entre la facilité d’intervention au niveau central et les interventions au niveau des provinces.</w:t>
      </w:r>
    </w:p>
    <w:p w:rsidRPr="00F8266A" w:rsidR="0A3C01D0" w:rsidP="007D46DE" w:rsidRDefault="3216C328" w14:paraId="296215A9" w14:textId="3AEBC53F">
      <w:pPr>
        <w:rPr>
          <w:lang w:val="fr-FR"/>
        </w:rPr>
      </w:pPr>
      <w:r w:rsidRPr="00F8266A">
        <w:rPr>
          <w:lang w:val="fr-FR"/>
        </w:rPr>
        <w:t>Au niveau provincial et national, la stratégie s’articule autour de l’accompagnement à de</w:t>
      </w:r>
      <w:r w:rsidRPr="00F8266A" w:rsidR="50CBE4B4">
        <w:rPr>
          <w:lang w:val="fr-FR"/>
        </w:rPr>
        <w:t>s</w:t>
      </w:r>
      <w:r w:rsidRPr="00F8266A">
        <w:rPr>
          <w:lang w:val="fr-FR"/>
        </w:rPr>
        <w:t xml:space="preserve"> systèmes alimentaires durables en tenant compte des caractéristiques spécifiques des principaux acteurs du monde agricole (ménages plus vulnérables et en situation d’insécurité alimentaire, association et/ou Organisations paysannes et micro/petits entrepreneurs agricoles). Ceci s’inscrit en lien direct avec le mandat du Ministère de l’agriculture (MINAGRI) qui recevra un soutien constant</w:t>
      </w:r>
      <w:r w:rsidRPr="00F8266A" w:rsidR="098F5A0C">
        <w:rPr>
          <w:lang w:val="fr-FR"/>
        </w:rPr>
        <w:t xml:space="preserve">, </w:t>
      </w:r>
      <w:r w:rsidRPr="00F8266A">
        <w:rPr>
          <w:lang w:val="fr-FR"/>
        </w:rPr>
        <w:t xml:space="preserve">et de façon plus indirecte avec le Ministère de l’Elevage et de la Pêche et le Ministère du Développement Rural qui pourront recevoir des appuis plus ponctuels. </w:t>
      </w:r>
    </w:p>
    <w:p w:rsidRPr="000134C8" w:rsidR="1A5FD31B" w:rsidP="00DB1221" w:rsidRDefault="1A5FD31B" w14:paraId="756A80CA" w14:textId="265C1E2A">
      <w:pPr>
        <w:pBdr>
          <w:top w:val="single" w:color="auto" w:sz="4" w:space="1"/>
          <w:left w:val="single" w:color="auto" w:sz="4" w:space="4"/>
          <w:bottom w:val="single" w:color="auto" w:sz="4" w:space="1"/>
          <w:right w:val="single" w:color="auto" w:sz="4" w:space="4"/>
        </w:pBdr>
        <w:spacing w:after="0"/>
        <w:rPr>
          <w:b/>
          <w:bCs/>
        </w:rPr>
      </w:pPr>
      <w:r w:rsidRPr="000134C8">
        <w:rPr>
          <w:b/>
          <w:bCs/>
        </w:rPr>
        <w:t>A04-0</w:t>
      </w:r>
      <w:r w:rsidRPr="000134C8" w:rsidR="0051685A">
        <w:rPr>
          <w:b/>
          <w:bCs/>
        </w:rPr>
        <w:t>1</w:t>
      </w:r>
      <w:r w:rsidRPr="000134C8">
        <w:rPr>
          <w:b/>
          <w:bCs/>
        </w:rPr>
        <w:t xml:space="preserve">. Accompagner le Ministère de l'agriculture dans l’exercice de ses fonctions par une expertise de haut niveau </w:t>
      </w:r>
    </w:p>
    <w:p w:rsidRPr="00596924" w:rsidR="0051685A" w:rsidP="00B47084" w:rsidRDefault="00536A7C" w14:paraId="1BF74622" w14:textId="131F819F">
      <w:pPr>
        <w:spacing w:before="240"/>
        <w:rPr>
          <w:bCs/>
          <w:lang w:val="fr-FR"/>
        </w:rPr>
      </w:pPr>
      <w:r w:rsidRPr="2836335D">
        <w:rPr>
          <w:rFonts w:eastAsia="Georgia" w:cs="Georgia"/>
          <w:lang w:val="fr-FR"/>
        </w:rPr>
        <w:t>Une expertise de haut niveau sera mise à disposition du Ministère de l’Agriculture afin d’accompagner la DEP et les différents services à la fois dans la mobilisation de la facilité</w:t>
      </w:r>
      <w:r w:rsidRPr="2836335D" w:rsidR="00DA7A42">
        <w:rPr>
          <w:rFonts w:eastAsia="Georgia" w:cs="Georgia"/>
          <w:lang w:val="fr-FR"/>
        </w:rPr>
        <w:t>,</w:t>
      </w:r>
      <w:r w:rsidRPr="2836335D">
        <w:rPr>
          <w:rFonts w:eastAsia="Georgia" w:cs="Georgia"/>
          <w:lang w:val="fr-FR"/>
        </w:rPr>
        <w:t xml:space="preserve"> la mise en œuvre </w:t>
      </w:r>
      <w:r w:rsidRPr="2836335D" w:rsidR="00DA7A42">
        <w:rPr>
          <w:rFonts w:eastAsia="Georgia" w:cs="Georgia"/>
          <w:lang w:val="fr-FR"/>
        </w:rPr>
        <w:t xml:space="preserve">et le suivi </w:t>
      </w:r>
      <w:r w:rsidRPr="2836335D">
        <w:rPr>
          <w:rFonts w:eastAsia="Georgia" w:cs="Georgia"/>
          <w:lang w:val="fr-FR"/>
        </w:rPr>
        <w:t xml:space="preserve">des activités. Cette expertise pourra se concrétiser par des profils différents au fur et à mesure de la mise en œuvre du programme en fonction des besoins. Cette expertise sera chargée, notamment, d’une analyse institutionnelle approfondie au démarrage du programme afin d’identifier les appuis spécifiques liés à la DEP ou à d’autre fonctions stratégiques ou support qui permettront d’atteindre les changements visés par les interventions </w:t>
      </w:r>
      <w:r w:rsidRPr="2836335D" w:rsidR="000564B3">
        <w:rPr>
          <w:rFonts w:eastAsia="Georgia" w:cs="Georgia"/>
          <w:lang w:val="fr-FR"/>
        </w:rPr>
        <w:t xml:space="preserve">agriculture. </w:t>
      </w:r>
      <w:r w:rsidRPr="3212C4FD" w:rsidR="0051685A">
        <w:rPr>
          <w:rFonts w:eastAsia="Georgia" w:cs="Georgia"/>
          <w:lang w:val="fr-FR"/>
        </w:rPr>
        <w:t xml:space="preserve">A travers l’accompagnement de la DEP du MINAGRI, il s’agira d’assurer que le ministère gagne en légitimité et redevabilité et renforce sa coordination interne. Il s’agira en particulier de renforcer la DEP dans ses mandats régaliens, tels que (i) élaborer les diagnostics du secteur, (ii) élaborer la planification budgétaire du Ministère de l’agriculture et en assurer le suivi-évaluation, (iii) constituer une banque de données - digitalisée - des projets du MINAGRI et (iv) assurer le contact avec les différents intervenants (partenaires techniques et financiers, ONG, Organisations de la société civile). L’assistant(e) technique interviendra sous forme de coaching continu afin d’accompagner la DEP dans la réalisation d’études, la formulation de stratégie, leur traduction en plan d’actions budgétisé et l’élaboration d’outils de suivi. </w:t>
      </w:r>
    </w:p>
    <w:p w:rsidRPr="004E73DC" w:rsidR="0051685A" w:rsidP="0051685A" w:rsidRDefault="0051685A" w14:paraId="784A4F41" w14:textId="4E3E5CA7">
      <w:pPr>
        <w:rPr>
          <w:rFonts w:eastAsia="Georgia" w:cs="Georgia"/>
          <w:szCs w:val="21"/>
          <w:lang w:val="fr-FR"/>
        </w:rPr>
      </w:pPr>
      <w:r w:rsidRPr="004E73DC">
        <w:rPr>
          <w:rFonts w:eastAsia="Georgia" w:cs="Georgia"/>
          <w:szCs w:val="21"/>
          <w:lang w:val="fr-FR"/>
        </w:rPr>
        <w:t>L’appui institutionnel donnera également lieu, en fonction des besoins identifiés avec les partenaires (MINAGRI</w:t>
      </w:r>
      <w:r w:rsidRPr="004E73DC" w:rsidR="00596924">
        <w:rPr>
          <w:rFonts w:eastAsia="Georgia" w:cs="Georgia"/>
          <w:szCs w:val="21"/>
          <w:lang w:val="fr-FR"/>
        </w:rPr>
        <w:t xml:space="preserve"> et</w:t>
      </w:r>
      <w:r w:rsidRPr="004E73DC">
        <w:rPr>
          <w:rFonts w:eastAsia="Georgia" w:cs="Georgia"/>
          <w:szCs w:val="21"/>
          <w:lang w:val="fr-FR"/>
        </w:rPr>
        <w:t xml:space="preserve"> membres du GIBADER)  et des thèmes prioritaires, à des études spécifiques et/ou des assistances techniques à court terme (appui perlé) sur des thèmes tels que : i) dispositif de suivi-évaluation des différents projets agricoles financés par les bailleurs en RDC (cadre d’indicateurs dans lequel doivent s’inscrire les projets) (ii) soutien à la mise en place des conseils consultatifs provinciaux et national (visant à renforcer le dialogue multi-acteurs </w:t>
      </w:r>
      <w:r w:rsidRPr="008C6DB0">
        <w:rPr>
          <w:rFonts w:eastAsia="Georgia" w:cs="Georgia"/>
          <w:szCs w:val="21"/>
          <w:lang w:val="fr-FR"/>
        </w:rPr>
        <w:t>en lien avec les initiatives portées par le CAFI et les membres du GIBADER</w:t>
      </w:r>
      <w:r w:rsidRPr="004E73DC">
        <w:rPr>
          <w:rFonts w:eastAsia="Georgia" w:cs="Georgia"/>
          <w:szCs w:val="21"/>
          <w:lang w:val="fr-FR"/>
        </w:rPr>
        <w:t xml:space="preserve">) , (ii) dispositions légales et réglementaires du secteur agricole (lois semencières, taxes et exonérations, conditions de mise en place du Fonds National de Développement Agricole – FONADA, etc.) (iii) viabilisation de la filière semencière, (iv) capitalisation conjointes des bonnes pratiques et leçons apprises dans nos projets provinciaux et avec les interventions des autres acteurs belges. Ces études et appui pourront contribuer à renforcer le Ministère de l’Agriculture (avec un focus éventuel sur certains services tels que le service de vulgarisation agricole) ainsi que le Ministère de l’Elevage et de la Pêche (Ministère créé récemment et qui reçoit peu de soutien à l’heure actuelle). Des évènements et plateformes thématiques pourront également être soutenus pour renforcer les Ministères (dialogue avec bailleurs, avec la société civile, séminaire thématique, etc.). </w:t>
      </w:r>
    </w:p>
    <w:p w:rsidRPr="000134C8" w:rsidR="0A3C01D0" w:rsidP="00DB1221" w:rsidRDefault="1914CDF2" w14:paraId="40DA1E54" w14:textId="15B99861">
      <w:pPr>
        <w:pBdr>
          <w:top w:val="single" w:color="auto" w:sz="4" w:space="1"/>
          <w:left w:val="single" w:color="auto" w:sz="4" w:space="4"/>
          <w:bottom w:val="single" w:color="auto" w:sz="4" w:space="1"/>
          <w:right w:val="single" w:color="auto" w:sz="4" w:space="4"/>
        </w:pBdr>
        <w:spacing w:after="0"/>
        <w:rPr>
          <w:b/>
          <w:bCs/>
        </w:rPr>
      </w:pPr>
      <w:r w:rsidRPr="000134C8">
        <w:rPr>
          <w:b/>
          <w:bCs/>
        </w:rPr>
        <w:t>A04-0</w:t>
      </w:r>
      <w:r w:rsidRPr="000134C8" w:rsidR="3DE95404">
        <w:rPr>
          <w:b/>
          <w:bCs/>
        </w:rPr>
        <w:t>2</w:t>
      </w:r>
      <w:r w:rsidRPr="000134C8" w:rsidR="0724E1D5">
        <w:rPr>
          <w:b/>
          <w:bCs/>
        </w:rPr>
        <w:t>. R</w:t>
      </w:r>
      <w:r w:rsidRPr="000134C8">
        <w:rPr>
          <w:b/>
          <w:bCs/>
        </w:rPr>
        <w:t>enforcer le d</w:t>
      </w:r>
      <w:r w:rsidRPr="000134C8" w:rsidR="5F06D696">
        <w:rPr>
          <w:b/>
          <w:bCs/>
        </w:rPr>
        <w:t>ialogue et la coordination sur les questions sectorielles</w:t>
      </w:r>
    </w:p>
    <w:p w:rsidR="0A3C01D0" w:rsidP="00B47084" w:rsidRDefault="0A3C01D0" w14:paraId="05A1B114" w14:textId="4EB0DBBF">
      <w:pPr>
        <w:spacing w:before="240"/>
        <w:rPr>
          <w:rFonts w:eastAsia="Georgia" w:cs="Georgia"/>
          <w:szCs w:val="21"/>
          <w:lang w:val="fr"/>
        </w:rPr>
      </w:pPr>
      <w:r w:rsidRPr="0A3C01D0">
        <w:rPr>
          <w:rFonts w:eastAsia="Georgia" w:cs="Georgia"/>
          <w:szCs w:val="21"/>
          <w:lang w:val="fr"/>
        </w:rPr>
        <w:t>Il s’agir</w:t>
      </w:r>
      <w:r w:rsidR="00627986">
        <w:rPr>
          <w:rFonts w:eastAsia="Georgia" w:cs="Georgia"/>
          <w:szCs w:val="21"/>
          <w:lang w:val="fr"/>
        </w:rPr>
        <w:t>a</w:t>
      </w:r>
      <w:r w:rsidRPr="0A3C01D0">
        <w:rPr>
          <w:rFonts w:eastAsia="Georgia" w:cs="Georgia"/>
          <w:szCs w:val="21"/>
          <w:lang w:val="fr"/>
        </w:rPr>
        <w:t xml:space="preserve"> d’une part de contribuer à renforcer le dialogue, la concertation et la coordination entre acteurs du secteur de l’agriculture au niveau central (Ministères sectoriels dont le Ministère de l’agriculture, bailleurs, présidence, etc.) et d’autre part d’assurer la remontée de problématiques sectorielles prioritaires depuis le niveau provincial afin qu’elles soient connues et progressivement prises en compte par le niveau central. </w:t>
      </w:r>
    </w:p>
    <w:p w:rsidR="0A3C01D0" w:rsidP="3212C4FD" w:rsidRDefault="66795E26" w14:paraId="21995162" w14:textId="768CA932">
      <w:pPr>
        <w:rPr>
          <w:rFonts w:eastAsia="Georgia" w:cs="Georgia"/>
          <w:lang w:val="fr"/>
        </w:rPr>
      </w:pPr>
      <w:r w:rsidRPr="3212C4FD">
        <w:rPr>
          <w:rFonts w:eastAsia="Georgia" w:cs="Georgia"/>
          <w:lang w:val="fr"/>
        </w:rPr>
        <w:t>Les thèmes spécifiques suivants, qui font écho à l’engagement prévu au niveau provincial par le portefeuille</w:t>
      </w:r>
      <w:r w:rsidRPr="3212C4FD" w:rsidR="28AEEC4F">
        <w:rPr>
          <w:rFonts w:eastAsia="Georgia" w:cs="Georgia"/>
          <w:lang w:val="fr"/>
        </w:rPr>
        <w:t>,</w:t>
      </w:r>
      <w:r w:rsidRPr="3212C4FD">
        <w:rPr>
          <w:rFonts w:eastAsia="Georgia" w:cs="Georgia"/>
          <w:lang w:val="fr"/>
        </w:rPr>
        <w:t xml:space="preserve"> seront traités en particulier : (i) renforcement des services de formation et promotion agricoles (conseil agricole) pour davantage de qualité et proximité (notamment via les approches de champs école paysan et d’école d’entreprenariat rural), (ii) dialogue avec la société civile et stratégies d’appui aux associations et coopératives agricoles (il s’agira de renforcer le dialogue politique avec la société civile nationale </w:t>
      </w:r>
      <w:r w:rsidRPr="3212C4FD" w:rsidR="0BF3AF5E">
        <w:rPr>
          <w:rFonts w:eastAsia="Georgia" w:cs="Georgia"/>
          <w:lang w:val="fr"/>
        </w:rPr>
        <w:t>dont la</w:t>
      </w:r>
      <w:r w:rsidRPr="3212C4FD">
        <w:rPr>
          <w:rFonts w:eastAsia="Georgia" w:cs="Georgia"/>
          <w:lang w:val="fr"/>
        </w:rPr>
        <w:t xml:space="preserve"> CONAPAC, l’UNAGRICO et la COPACO, en lien avec le travail d’accompagnement des OP prévu au niveau provincial et le travail engagé par les acteurs de l’alliance </w:t>
      </w:r>
      <w:proofErr w:type="spellStart"/>
      <w:r w:rsidRPr="3212C4FD">
        <w:rPr>
          <w:rFonts w:eastAsia="Georgia" w:cs="Georgia"/>
          <w:lang w:val="fr"/>
        </w:rPr>
        <w:t>AgriCongo</w:t>
      </w:r>
      <w:proofErr w:type="spellEnd"/>
      <w:r w:rsidRPr="3212C4FD">
        <w:rPr>
          <w:rFonts w:eastAsia="Georgia" w:cs="Georgia"/>
          <w:lang w:val="fr"/>
        </w:rPr>
        <w:t xml:space="preserve">) (iii) dynamisation du chantier de la réforme foncière (en cours) et (iv) contribution à la mise en œuvre, la révision et la vulgarisation des textes et lois régissant le secteur agricole.  </w:t>
      </w:r>
    </w:p>
    <w:p w:rsidR="00E23D33" w:rsidP="3212C4FD" w:rsidRDefault="00E23D33" w14:paraId="0D43C7DF" w14:textId="657B422F">
      <w:pPr>
        <w:rPr>
          <w:rFonts w:eastAsia="Georgia" w:cs="Georgia"/>
          <w:lang w:val="fr"/>
        </w:rPr>
      </w:pPr>
      <w:r w:rsidRPr="008C6DB0">
        <w:rPr>
          <w:rFonts w:eastAsia="Georgia" w:cs="Georgia"/>
          <w:lang w:val="fr"/>
        </w:rPr>
        <w:t>Le leadership des femmes participant aux différentes instances de dialogue sera renforcé par l’expertise genre de la représentation car au-delà des quotas qui traduisent seulement la présence des femmes dans les instances, c’est l’atteinte de l’autonomie politique et citoyenne qui est visée.</w:t>
      </w:r>
    </w:p>
    <w:p w:rsidR="0A3C01D0" w:rsidP="52F4F2B6" w:rsidRDefault="0793ED31" w14:paraId="442E0BBB" w14:textId="0910A597">
      <w:pPr>
        <w:rPr>
          <w:rFonts w:ascii="Calibri" w:hAnsi="Calibri" w:eastAsia="Calibri" w:cs="Calibri"/>
          <w:color w:val="2E74B5" w:themeColor="accent1" w:themeShade="BF"/>
          <w:sz w:val="24"/>
          <w:szCs w:val="24"/>
          <w:lang w:val="fr"/>
        </w:rPr>
      </w:pPr>
      <w:r w:rsidRPr="0A06F391">
        <w:rPr>
          <w:rFonts w:eastAsia="Georgia" w:cs="Georgia"/>
          <w:lang w:val="fr"/>
        </w:rPr>
        <w:t xml:space="preserve">L’assistant(e) technique ancrée à la DEP sera chargée d’accompagner le poste dans les différentes instances de dialogue. Il </w:t>
      </w:r>
      <w:r w:rsidRPr="0A06F391" w:rsidR="5EA63700">
        <w:rPr>
          <w:rFonts w:eastAsia="Georgia" w:cs="Georgia"/>
          <w:lang w:val="fr"/>
        </w:rPr>
        <w:t>contribuera activement et, si les conditions sont réunies, assurera le secrétariat du Groupe Inter-Bailleurs pour l’Agriculture et le Développement Rural (GIBADER) afin de contribuer à identifier les zones d’actions de divers PTF, élaborer des cadres communs d’action et harmoniser les approches</w:t>
      </w:r>
      <w:r w:rsidRPr="0A06F391" w:rsidR="5EA63700">
        <w:rPr>
          <w:rFonts w:ascii="Calibri" w:hAnsi="Calibri" w:eastAsia="Calibri" w:cs="Calibri"/>
          <w:color w:val="2E74B5" w:themeColor="accent1" w:themeShade="BF"/>
          <w:sz w:val="24"/>
          <w:szCs w:val="24"/>
          <w:lang w:val="fr"/>
        </w:rPr>
        <w:t xml:space="preserve">. </w:t>
      </w:r>
    </w:p>
    <w:p w:rsidR="0A3C01D0" w:rsidP="00BA5F07" w:rsidRDefault="5F06D696" w14:paraId="2EF37057" w14:textId="3E7BBB45">
      <w:pPr>
        <w:pStyle w:val="Heading3"/>
        <w:numPr>
          <w:ilvl w:val="2"/>
          <w:numId w:val="39"/>
        </w:numPr>
        <w:ind w:left="709"/>
      </w:pPr>
      <w:bookmarkStart w:name="_Toc112687596" w:id="316"/>
      <w:bookmarkStart w:name="_Toc113810810" w:id="317"/>
      <w:r>
        <w:t>L</w:t>
      </w:r>
      <w:r w:rsidR="7BDC0FD8">
        <w:t>e</w:t>
      </w:r>
      <w:r>
        <w:t>s synergies et complémentarités</w:t>
      </w:r>
      <w:bookmarkEnd w:id="316"/>
      <w:bookmarkEnd w:id="317"/>
      <w:r>
        <w:t xml:space="preserve"> </w:t>
      </w:r>
    </w:p>
    <w:p w:rsidRPr="008C6DB0" w:rsidR="00087445" w:rsidP="00087445" w:rsidRDefault="774CDDCC" w14:paraId="5CDC101C" w14:textId="3E0A2CA3">
      <w:pPr>
        <w:rPr>
          <w:rFonts w:eastAsia="Georgia" w:cs="Georgia"/>
          <w:szCs w:val="21"/>
          <w:lang w:val="fr-FR"/>
        </w:rPr>
      </w:pPr>
      <w:r w:rsidRPr="008C6DB0">
        <w:rPr>
          <w:rFonts w:eastAsia="Georgia" w:cs="Georgia"/>
          <w:szCs w:val="21"/>
          <w:lang w:val="fr-FR"/>
        </w:rPr>
        <w:t>De manière générale, l’</w:t>
      </w:r>
      <w:r w:rsidRPr="008C6DB0" w:rsidR="54C071DC">
        <w:rPr>
          <w:rFonts w:eastAsia="Georgia" w:cs="Georgia"/>
          <w:szCs w:val="21"/>
          <w:lang w:val="fr-FR"/>
        </w:rPr>
        <w:t>appui institutionnel au niveau central sera mis en œuvre en synergie avec les autres PTF actifs au sein des mêmes Ministères, tels que</w:t>
      </w:r>
      <w:r w:rsidRPr="008C6DB0" w:rsidR="067D406A">
        <w:rPr>
          <w:rFonts w:eastAsia="Georgia" w:cs="Georgia"/>
          <w:szCs w:val="21"/>
          <w:lang w:val="fr-FR"/>
        </w:rPr>
        <w:t xml:space="preserve">, pour l’EPST l’UNESCO, la Banque Mondiale et l’AFD ; </w:t>
      </w:r>
      <w:r w:rsidRPr="008C6DB0" w:rsidR="2C1A4AF7">
        <w:rPr>
          <w:rFonts w:eastAsia="Georgia" w:cs="Georgia"/>
          <w:szCs w:val="21"/>
          <w:lang w:val="fr-FR"/>
        </w:rPr>
        <w:t xml:space="preserve">ponctuellement l’UNESCO </w:t>
      </w:r>
      <w:r w:rsidRPr="008C6DB0" w:rsidR="067D406A">
        <w:rPr>
          <w:rFonts w:eastAsia="Georgia" w:cs="Georgia"/>
          <w:szCs w:val="21"/>
          <w:lang w:val="fr-FR"/>
        </w:rPr>
        <w:t xml:space="preserve">pour le FPAM et </w:t>
      </w:r>
      <w:r w:rsidRPr="008C6DB0" w:rsidR="0FD0920E">
        <w:rPr>
          <w:rFonts w:eastAsia="Georgia" w:cs="Georgia"/>
          <w:szCs w:val="21"/>
          <w:lang w:val="fr-FR"/>
        </w:rPr>
        <w:t xml:space="preserve">le BIT pour </w:t>
      </w:r>
      <w:r w:rsidRPr="008C6DB0" w:rsidR="067D406A">
        <w:rPr>
          <w:rFonts w:eastAsia="Georgia" w:cs="Georgia"/>
          <w:szCs w:val="21"/>
          <w:lang w:val="fr-FR"/>
        </w:rPr>
        <w:t>l’Emploi ,</w:t>
      </w:r>
      <w:r w:rsidRPr="008C6DB0" w:rsidR="54C071DC">
        <w:rPr>
          <w:rFonts w:eastAsia="Georgia" w:cs="Georgia"/>
          <w:szCs w:val="21"/>
          <w:lang w:val="fr-FR"/>
        </w:rPr>
        <w:t xml:space="preserve"> </w:t>
      </w:r>
      <w:r w:rsidRPr="008C6DB0" w:rsidR="3AE38C19">
        <w:rPr>
          <w:rFonts w:eastAsia="Georgia" w:cs="Georgia"/>
          <w:szCs w:val="21"/>
          <w:lang w:val="fr-FR"/>
        </w:rPr>
        <w:t xml:space="preserve">pour l’agriculture </w:t>
      </w:r>
      <w:r w:rsidRPr="008C6DB0" w:rsidR="6AD1EB25">
        <w:rPr>
          <w:rFonts w:eastAsia="Georgia" w:cs="Georgia"/>
          <w:szCs w:val="21"/>
          <w:lang w:val="fr-FR"/>
        </w:rPr>
        <w:t>le CAFI, la BM, la FAO</w:t>
      </w:r>
      <w:r w:rsidRPr="008C6DB0" w:rsidR="3106DB30">
        <w:rPr>
          <w:rFonts w:eastAsia="Georgia" w:cs="Georgia"/>
          <w:szCs w:val="21"/>
          <w:lang w:val="fr-FR"/>
        </w:rPr>
        <w:t>,  l</w:t>
      </w:r>
      <w:r w:rsidRPr="008C6DB0" w:rsidR="6AD1EB25">
        <w:rPr>
          <w:rFonts w:eastAsia="Georgia" w:cs="Georgia"/>
          <w:szCs w:val="21"/>
          <w:lang w:val="fr-FR"/>
        </w:rPr>
        <w:t xml:space="preserve">e PAM, la BAD et le FIDA </w:t>
      </w:r>
      <w:r w:rsidRPr="008C6DB0" w:rsidR="3DB5EC55">
        <w:rPr>
          <w:rFonts w:eastAsia="Georgia" w:cs="Georgia"/>
          <w:szCs w:val="21"/>
          <w:lang w:val="fr-FR"/>
        </w:rPr>
        <w:t xml:space="preserve">et plus généralement l’ensemble des membres du GIBADER </w:t>
      </w:r>
      <w:r w:rsidRPr="008C6DB0" w:rsidR="6AD1EB25">
        <w:rPr>
          <w:rFonts w:eastAsia="Georgia" w:cs="Georgia"/>
          <w:szCs w:val="21"/>
          <w:lang w:val="fr-FR"/>
        </w:rPr>
        <w:t>;</w:t>
      </w:r>
      <w:r w:rsidRPr="008C6DB0" w:rsidR="625A0196">
        <w:rPr>
          <w:rFonts w:eastAsia="Georgia" w:cs="Georgia"/>
          <w:szCs w:val="21"/>
          <w:lang w:val="fr-FR"/>
        </w:rPr>
        <w:t xml:space="preserve"> </w:t>
      </w:r>
      <w:r w:rsidRPr="008C6DB0" w:rsidR="3AE38C19">
        <w:rPr>
          <w:rFonts w:eastAsia="Georgia" w:cs="Georgia"/>
          <w:szCs w:val="21"/>
          <w:lang w:val="fr-FR"/>
        </w:rPr>
        <w:t>pour la santé, l</w:t>
      </w:r>
      <w:r w:rsidRPr="008C6DB0" w:rsidR="54C071DC">
        <w:rPr>
          <w:rFonts w:eastAsia="Georgia" w:cs="Georgia"/>
          <w:szCs w:val="21"/>
          <w:lang w:val="fr-FR"/>
        </w:rPr>
        <w:t xml:space="preserve">e FBMG, l’USAID, la BM, le FM, l’UE et l’AFD,  et en complémentarité avec à la fois l’appui institutionnel au niveau provincial et les interventions sectorielles, en cohérence avec l’approche stratégique de triple ancrage. </w:t>
      </w:r>
    </w:p>
    <w:p w:rsidR="0A3C01D0" w:rsidP="007D46DE" w:rsidRDefault="00087445" w14:paraId="23508F17" w14:textId="703DEAEC">
      <w:pPr>
        <w:spacing w:line="240" w:lineRule="auto"/>
        <w:rPr>
          <w:rFonts w:eastAsia="Georgia" w:cs="Georgia"/>
          <w:lang w:val="fr"/>
        </w:rPr>
      </w:pPr>
      <w:r w:rsidRPr="008C6DB0">
        <w:rPr>
          <w:rFonts w:eastAsia="Georgia" w:cs="Georgia"/>
          <w:lang w:val="fr"/>
        </w:rPr>
        <w:t>Par ailleurs, les synergies entre les quatre résultats seront nombreuses. L</w:t>
      </w:r>
      <w:r w:rsidRPr="008C6DB0" w:rsidR="008951B8">
        <w:rPr>
          <w:rFonts w:eastAsia="Georgia" w:cs="Georgia"/>
          <w:lang w:val="fr"/>
        </w:rPr>
        <w:t>es analyses institutionnelles approfondies seront réalisées</w:t>
      </w:r>
      <w:r w:rsidRPr="008C6DB0" w:rsidR="00B12774">
        <w:rPr>
          <w:rFonts w:eastAsia="Georgia" w:cs="Georgia"/>
          <w:lang w:val="fr"/>
        </w:rPr>
        <w:t xml:space="preserve"> simultanément</w:t>
      </w:r>
      <w:r w:rsidRPr="008C6DB0" w:rsidR="008951B8">
        <w:rPr>
          <w:rFonts w:eastAsia="Georgia" w:cs="Georgia"/>
          <w:lang w:val="fr"/>
        </w:rPr>
        <w:t xml:space="preserve"> au démarrage du portef</w:t>
      </w:r>
      <w:r w:rsidRPr="008C6DB0" w:rsidR="00B12774">
        <w:rPr>
          <w:rFonts w:eastAsia="Georgia" w:cs="Georgia"/>
          <w:lang w:val="fr"/>
        </w:rPr>
        <w:t xml:space="preserve">euille par des expertises sectorielles spécifiques accompagnées d’une expertise en gouvernance transversales aux secteurs. </w:t>
      </w:r>
      <w:r w:rsidRPr="008C6DB0">
        <w:rPr>
          <w:rFonts w:eastAsia="Georgia" w:cs="Georgia"/>
          <w:lang w:val="fr"/>
        </w:rPr>
        <w:t>L</w:t>
      </w:r>
      <w:r w:rsidRPr="008C6DB0" w:rsidR="00B12774">
        <w:rPr>
          <w:rFonts w:eastAsia="Georgia" w:cs="Georgia"/>
          <w:lang w:val="fr"/>
        </w:rPr>
        <w:t>es formations en matière de planification seront mutualisées et dispensées conjointement aux différentes DEP.</w:t>
      </w:r>
      <w:r w:rsidRPr="008C6DB0">
        <w:rPr>
          <w:rFonts w:eastAsia="Georgia" w:cs="Georgia"/>
          <w:lang w:val="fr"/>
        </w:rPr>
        <w:t xml:space="preserve"> L</w:t>
      </w:r>
      <w:r w:rsidRPr="008C6DB0" w:rsidR="00B12774">
        <w:rPr>
          <w:rFonts w:eastAsia="Georgia" w:cs="Georgia"/>
          <w:lang w:val="fr"/>
        </w:rPr>
        <w:t xml:space="preserve">’ancrage au sein des DEP pourra être complété par un accompagnement des DAF selon les niches d’action identifiées via les études financées par le fonds de gouvernance financière. Enfin, les échanges d’expériences seront fréquents </w:t>
      </w:r>
      <w:r w:rsidRPr="008C6DB0" w:rsidR="00B66375">
        <w:rPr>
          <w:rFonts w:eastAsia="Georgia" w:cs="Georgia"/>
          <w:lang w:val="fr"/>
        </w:rPr>
        <w:t xml:space="preserve">avec le volet santé, </w:t>
      </w:r>
      <w:r w:rsidRPr="008C6DB0" w:rsidR="0A3C01D0">
        <w:rPr>
          <w:rFonts w:eastAsia="Georgia" w:cs="Georgia"/>
          <w:lang w:val="fr"/>
        </w:rPr>
        <w:t xml:space="preserve">vu l’expérience long terme en appui </w:t>
      </w:r>
      <w:r w:rsidRPr="008C6DB0" w:rsidR="00B66375">
        <w:rPr>
          <w:rFonts w:eastAsia="Georgia" w:cs="Georgia"/>
          <w:lang w:val="fr"/>
        </w:rPr>
        <w:t xml:space="preserve">institutionnel </w:t>
      </w:r>
      <w:r w:rsidRPr="008C6DB0" w:rsidR="0A3C01D0">
        <w:rPr>
          <w:rFonts w:eastAsia="Georgia" w:cs="Georgia"/>
          <w:lang w:val="fr"/>
        </w:rPr>
        <w:t>au Ministère</w:t>
      </w:r>
      <w:r w:rsidRPr="008C6DB0" w:rsidR="00B66375">
        <w:rPr>
          <w:rFonts w:eastAsia="Georgia" w:cs="Georgia"/>
          <w:lang w:val="fr"/>
        </w:rPr>
        <w:t xml:space="preserve"> de la santé</w:t>
      </w:r>
      <w:r w:rsidRPr="008C6DB0" w:rsidR="0A3C01D0">
        <w:rPr>
          <w:rFonts w:eastAsia="Georgia" w:cs="Georgia"/>
          <w:lang w:val="fr"/>
        </w:rPr>
        <w:t xml:space="preserve"> au niveau central et les avancées du secteur de la santé en matière de coordination des bailleurs</w:t>
      </w:r>
      <w:r w:rsidRPr="008C6DB0" w:rsidR="00B66375">
        <w:rPr>
          <w:rFonts w:eastAsia="Georgia" w:cs="Georgia"/>
          <w:lang w:val="fr"/>
        </w:rPr>
        <w:t xml:space="preserve">. </w:t>
      </w:r>
    </w:p>
    <w:p w:rsidR="008D1C21" w:rsidP="00BA5F07" w:rsidRDefault="7235F505" w14:paraId="7FDCF499" w14:textId="7410CFCE">
      <w:pPr>
        <w:pStyle w:val="Heading3"/>
        <w:numPr>
          <w:ilvl w:val="2"/>
          <w:numId w:val="39"/>
        </w:numPr>
        <w:ind w:left="709"/>
      </w:pPr>
      <w:bookmarkStart w:name="_Toc112687597" w:id="318"/>
      <w:bookmarkStart w:name="_Toc113810811" w:id="319"/>
      <w:r>
        <w:t>Le m</w:t>
      </w:r>
      <w:r w:rsidR="29CEAB09">
        <w:t>écanisme de mobilisation de la facilité</w:t>
      </w:r>
      <w:bookmarkEnd w:id="318"/>
      <w:bookmarkEnd w:id="319"/>
      <w:r w:rsidR="29CEAB09">
        <w:t xml:space="preserve"> </w:t>
      </w:r>
    </w:p>
    <w:p w:rsidRPr="0074377C" w:rsidR="006F70C9" w:rsidP="006F70C9" w:rsidRDefault="006F70C9" w14:paraId="69B775B6" w14:textId="38423D19">
      <w:pPr>
        <w:pStyle w:val="paragraph"/>
        <w:spacing w:beforeAutospacing="0" w:after="0" w:afterAutospacing="0"/>
        <w:textAlignment w:val="baseline"/>
        <w:rPr>
          <w:rFonts w:ascii="Georgia" w:hAnsi="Georgia" w:eastAsiaTheme="minorEastAsia" w:cstheme="minorBidi"/>
          <w:color w:val="585756"/>
          <w:sz w:val="21"/>
          <w:szCs w:val="21"/>
          <w:lang w:val="fr-FR" w:eastAsia="en-US"/>
        </w:rPr>
      </w:pPr>
      <w:r w:rsidRPr="0074377C">
        <w:rPr>
          <w:color w:val="585756"/>
          <w:lang w:val="fr-FR" w:eastAsia="en-US"/>
        </w:rPr>
        <w:t xml:space="preserve">Pour atteindre ces différents résultats et mettre en œuvre ces différentes activités, une expertise ancrée au sein de </w:t>
      </w:r>
      <w:r w:rsidRPr="0074377C">
        <w:rPr>
          <w:rFonts w:ascii="Georgia" w:hAnsi="Georgia" w:eastAsiaTheme="minorEastAsia" w:cstheme="minorBidi"/>
          <w:color w:val="585756"/>
          <w:sz w:val="21"/>
          <w:szCs w:val="21"/>
          <w:lang w:val="fr-FR" w:eastAsia="en-US"/>
        </w:rPr>
        <w:t>chaque Ministère pré-identifié pour ses compétences régaliennes dans les piliers du portefeuille sera nécessaire. Cette expertise accompagnera, au gré du contexte politique et institutionnel changeant, l’identification des leviers pertinents pour améliorer le pilotage et la mise en œuvre des politiques publiques et des réformes. Cette expertise sera permanente sur toute la durée du programme mais pourra se concrétiser par différents profils au cours du programme, identifiés en fonction des besoins. Il s’agira bien d’identifier, par une démarche d’analyse institutionnelle continue, des actions limitées et ciblées qui permettent d’avoir un impact structurel réel et un effet d’entrainement. Cette approche d’appui institutionnel permettra une meilleure appropriation par les partenaires des acquis des appuis financés, ce qui garantira in fine une plus grande durabilité. Cette expertise pourra être complétée par des appuis perlés.  </w:t>
      </w:r>
    </w:p>
    <w:p w:rsidRPr="0074377C" w:rsidR="006F70C9" w:rsidP="006F70C9" w:rsidRDefault="006F70C9" w14:paraId="3E2BC692" w14:textId="77777777">
      <w:pPr>
        <w:pStyle w:val="paragraph"/>
        <w:spacing w:beforeAutospacing="0" w:after="0" w:afterAutospacing="0"/>
        <w:textAlignment w:val="baseline"/>
        <w:rPr>
          <w:rFonts w:ascii="Georgia" w:hAnsi="Georgia" w:eastAsiaTheme="minorEastAsia" w:cstheme="minorBidi"/>
          <w:color w:val="585756"/>
          <w:sz w:val="21"/>
          <w:szCs w:val="21"/>
          <w:lang w:val="fr-FR" w:eastAsia="en-US"/>
        </w:rPr>
      </w:pPr>
      <w:r w:rsidRPr="0074377C">
        <w:rPr>
          <w:rFonts w:ascii="Georgia" w:hAnsi="Georgia" w:eastAsiaTheme="minorEastAsia" w:cstheme="minorBidi"/>
          <w:color w:val="585756"/>
          <w:sz w:val="21"/>
          <w:szCs w:val="21"/>
          <w:lang w:val="fr-FR" w:eastAsia="en-US"/>
        </w:rPr>
        <w:t>Les activités pouvant être financées par la facilité devront répondre à deux critères : concerner les directions standards (DAF, DEP, DANTIC, DRH, etc.), de manière à ne pas accentuer les dysfonctionnements liés à la superposition des organigrammes, à la multiplication des conseillers, etc., tout en contribuant aux politiques et réformes déjà élaborées pour ne pas créer de nouveaux documents cadres qui se surajouteraient à la juxtaposition actuelle déjà complexe du système.  </w:t>
      </w:r>
    </w:p>
    <w:p w:rsidRPr="0074377C" w:rsidR="006F70C9" w:rsidP="006F70C9" w:rsidRDefault="006F70C9" w14:paraId="306DA7C1" w14:textId="77777777">
      <w:pPr>
        <w:pStyle w:val="paragraph"/>
        <w:spacing w:beforeAutospacing="0" w:after="0" w:afterAutospacing="0"/>
        <w:textAlignment w:val="baseline"/>
        <w:rPr>
          <w:rFonts w:ascii="Georgia" w:hAnsi="Georgia" w:eastAsiaTheme="minorEastAsia" w:cstheme="minorBidi"/>
          <w:color w:val="585756"/>
          <w:sz w:val="21"/>
          <w:szCs w:val="21"/>
          <w:lang w:val="fr-FR" w:eastAsia="en-US"/>
        </w:rPr>
      </w:pPr>
      <w:r w:rsidRPr="0074377C">
        <w:rPr>
          <w:rFonts w:ascii="Georgia" w:hAnsi="Georgia" w:eastAsiaTheme="minorEastAsia" w:cstheme="minorBidi"/>
          <w:color w:val="585756"/>
          <w:sz w:val="21"/>
          <w:szCs w:val="21"/>
          <w:lang w:val="fr-FR" w:eastAsia="en-US"/>
        </w:rPr>
        <w:t>Cinq types d’appui pourront faire l’objet d’un financement :   </w:t>
      </w:r>
    </w:p>
    <w:p w:rsidRPr="0074377C" w:rsidR="006F70C9" w:rsidP="006F70C9" w:rsidRDefault="006F70C9" w14:paraId="79C97359" w14:textId="77777777">
      <w:pPr>
        <w:pStyle w:val="paragraph"/>
        <w:spacing w:beforeAutospacing="0" w:after="0" w:afterAutospacing="0"/>
        <w:ind w:left="540" w:hanging="540"/>
        <w:textAlignment w:val="baseline"/>
        <w:rPr>
          <w:rFonts w:ascii="Georgia" w:hAnsi="Georgia" w:eastAsiaTheme="minorEastAsia" w:cstheme="minorBidi"/>
          <w:color w:val="585756"/>
          <w:sz w:val="21"/>
          <w:szCs w:val="21"/>
          <w:lang w:val="fr-FR" w:eastAsia="en-US"/>
        </w:rPr>
      </w:pPr>
      <w:r w:rsidRPr="0074377C">
        <w:rPr>
          <w:rFonts w:ascii="Georgia" w:hAnsi="Georgia" w:eastAsiaTheme="minorEastAsia" w:cstheme="minorBidi"/>
          <w:color w:val="585756"/>
          <w:sz w:val="21"/>
          <w:szCs w:val="21"/>
          <w:lang w:val="fr-FR" w:eastAsia="en-US"/>
        </w:rPr>
        <w:t>- Le renforcement structurel : petits équipements, renforcement de capacités (via des bourses de master, des bourses de stage de perfectionnement, de la formation continue, etc.) ; payement des frais de fonctionnement et de prime en complément au salaire, étude de faisabilité sur la mise en œuvre de dispositifs prévus par la loi et accompagnement scientifique.  </w:t>
      </w:r>
    </w:p>
    <w:p w:rsidRPr="0074377C" w:rsidR="006F70C9" w:rsidP="006F70C9" w:rsidRDefault="006F70C9" w14:paraId="405B0E2D" w14:textId="77777777">
      <w:pPr>
        <w:pStyle w:val="paragraph"/>
        <w:spacing w:beforeAutospacing="0" w:after="0" w:afterAutospacing="0"/>
        <w:ind w:left="540" w:hanging="540"/>
        <w:textAlignment w:val="baseline"/>
        <w:rPr>
          <w:rFonts w:ascii="Georgia" w:hAnsi="Georgia" w:eastAsiaTheme="minorEastAsia" w:cstheme="minorBidi"/>
          <w:color w:val="585756"/>
          <w:sz w:val="21"/>
          <w:szCs w:val="21"/>
          <w:lang w:val="fr-FR" w:eastAsia="en-US"/>
        </w:rPr>
      </w:pPr>
      <w:r w:rsidRPr="0074377C">
        <w:rPr>
          <w:rFonts w:ascii="Georgia" w:hAnsi="Georgia" w:eastAsiaTheme="minorEastAsia" w:cstheme="minorBidi"/>
          <w:color w:val="585756"/>
          <w:sz w:val="21"/>
          <w:szCs w:val="21"/>
          <w:lang w:val="fr-FR" w:eastAsia="en-US"/>
        </w:rPr>
        <w:t>- Le renforcement du dialogue « vertical » sectoriel :  appuis qui contribuent à améliorer le lien entre le niveau central et le niveau provincial, en parfaite synergie avec la mise en œuvre des portefeuilles provinciaux à partir de l’approche du triple ancrage (frais de mission, investissement dans la digitalisation pour la transmission d’infos, etc.). </w:t>
      </w:r>
    </w:p>
    <w:p w:rsidRPr="0074377C" w:rsidR="006F70C9" w:rsidP="006F70C9" w:rsidRDefault="006F70C9" w14:paraId="003B9D1B" w14:textId="77777777">
      <w:pPr>
        <w:pStyle w:val="paragraph"/>
        <w:spacing w:beforeAutospacing="0" w:after="0" w:afterAutospacing="0"/>
        <w:ind w:left="540" w:hanging="540"/>
        <w:textAlignment w:val="baseline"/>
        <w:rPr>
          <w:rFonts w:ascii="Georgia" w:hAnsi="Georgia" w:eastAsiaTheme="minorEastAsia" w:cstheme="minorBidi"/>
          <w:color w:val="585756"/>
          <w:sz w:val="21"/>
          <w:szCs w:val="21"/>
          <w:lang w:val="fr-FR" w:eastAsia="en-US"/>
        </w:rPr>
      </w:pPr>
      <w:r w:rsidRPr="0074377C">
        <w:rPr>
          <w:rFonts w:ascii="Georgia" w:hAnsi="Georgia" w:eastAsiaTheme="minorEastAsia" w:cstheme="minorBidi"/>
          <w:color w:val="585756"/>
          <w:sz w:val="21"/>
          <w:szCs w:val="21"/>
          <w:lang w:val="fr-FR" w:eastAsia="en-US"/>
        </w:rPr>
        <w:t>-  Le renforcement du dialogue « horizontal » sectoriel : appuis qui contribuent à réunir les PTF, la société civile, etc. Au cas par cas, ce dialogue sera renforcé par l’expertise positionnée à la DEP ou par l’expert sectoriel basé à la Représentation Enabel.  </w:t>
      </w:r>
    </w:p>
    <w:p w:rsidRPr="0074377C" w:rsidR="006F70C9" w:rsidP="006F70C9" w:rsidRDefault="006F70C9" w14:paraId="0A06D699" w14:textId="77777777">
      <w:pPr>
        <w:pStyle w:val="paragraph"/>
        <w:spacing w:beforeAutospacing="0" w:after="0" w:afterAutospacing="0"/>
        <w:ind w:left="540" w:hanging="540"/>
        <w:textAlignment w:val="baseline"/>
        <w:rPr>
          <w:rFonts w:ascii="Georgia" w:hAnsi="Georgia" w:eastAsiaTheme="minorEastAsia" w:cstheme="minorBidi"/>
          <w:color w:val="585756"/>
          <w:sz w:val="21"/>
          <w:szCs w:val="21"/>
          <w:lang w:val="fr-FR" w:eastAsia="en-US"/>
        </w:rPr>
      </w:pPr>
      <w:r w:rsidRPr="0074377C">
        <w:rPr>
          <w:rFonts w:ascii="Georgia" w:hAnsi="Georgia" w:eastAsiaTheme="minorEastAsia" w:cstheme="minorBidi"/>
          <w:color w:val="585756"/>
          <w:sz w:val="21"/>
          <w:szCs w:val="21"/>
          <w:lang w:val="fr-FR" w:eastAsia="en-US"/>
        </w:rPr>
        <w:t>- Le renforcement du dialogue Plan-Finances-Budgets avec les Ministères sectoriels : appuis qui contribuent au basculement du budget moyen au budget programme, en synergie avec le fonds de gouvernance financière.  </w:t>
      </w:r>
    </w:p>
    <w:p w:rsidRPr="0074377C" w:rsidR="006F70C9" w:rsidP="006F70C9" w:rsidRDefault="006F70C9" w14:paraId="4363717E" w14:textId="77777777">
      <w:pPr>
        <w:pStyle w:val="paragraph"/>
        <w:spacing w:beforeAutospacing="0" w:after="0" w:afterAutospacing="0"/>
        <w:ind w:left="540" w:hanging="540"/>
        <w:textAlignment w:val="baseline"/>
        <w:rPr>
          <w:rFonts w:ascii="Georgia" w:hAnsi="Georgia" w:eastAsiaTheme="minorEastAsia" w:cstheme="minorBidi"/>
          <w:color w:val="585756"/>
          <w:sz w:val="21"/>
          <w:szCs w:val="21"/>
          <w:lang w:val="fr-FR" w:eastAsia="en-US"/>
        </w:rPr>
      </w:pPr>
    </w:p>
    <w:p w:rsidRPr="0074377C" w:rsidR="006F70C9" w:rsidP="006F70C9" w:rsidRDefault="006F70C9" w14:paraId="5905C2AF" w14:textId="77777777">
      <w:pPr>
        <w:pStyle w:val="paragraph"/>
        <w:spacing w:beforeAutospacing="0" w:after="0" w:afterAutospacing="0"/>
        <w:textAlignment w:val="baseline"/>
        <w:rPr>
          <w:rFonts w:ascii="Georgia" w:hAnsi="Georgia" w:eastAsiaTheme="minorEastAsia" w:cstheme="minorBidi"/>
          <w:color w:val="585756"/>
          <w:sz w:val="21"/>
          <w:szCs w:val="21"/>
          <w:lang w:val="fr-FR" w:eastAsia="en-US"/>
        </w:rPr>
      </w:pPr>
      <w:r w:rsidRPr="0074377C">
        <w:rPr>
          <w:rFonts w:ascii="Georgia" w:hAnsi="Georgia" w:eastAsiaTheme="minorEastAsia" w:cstheme="minorBidi"/>
          <w:color w:val="585756"/>
          <w:sz w:val="21"/>
          <w:szCs w:val="21"/>
          <w:lang w:val="fr-FR" w:eastAsia="en-US"/>
        </w:rPr>
        <w:t xml:space="preserve">En outre, des actions pourront être envisagées à destination des Ministères de la pêche et élevage et du Ministère du genre, vu les liens étroits entre ces Ministères et les 4 Ministères d’ancrage. </w:t>
      </w:r>
    </w:p>
    <w:p w:rsidRPr="0074377C" w:rsidR="006F70C9" w:rsidP="006F70C9" w:rsidRDefault="006F70C9" w14:paraId="4D0A8EE9" w14:textId="77777777">
      <w:pPr>
        <w:pStyle w:val="paragraph"/>
        <w:spacing w:beforeAutospacing="0" w:after="0" w:afterAutospacing="0"/>
        <w:textAlignment w:val="baseline"/>
        <w:rPr>
          <w:rFonts w:ascii="Georgia" w:hAnsi="Georgia" w:eastAsiaTheme="minorEastAsia" w:cstheme="minorBidi"/>
          <w:color w:val="585756"/>
          <w:sz w:val="21"/>
          <w:szCs w:val="21"/>
          <w:lang w:val="fr-FR" w:eastAsia="en-US"/>
        </w:rPr>
      </w:pPr>
    </w:p>
    <w:p w:rsidRPr="0074377C" w:rsidR="006F70C9" w:rsidP="006F70C9" w:rsidRDefault="006F70C9" w14:paraId="29196A98" w14:textId="77777777">
      <w:pPr>
        <w:pStyle w:val="paragraph"/>
        <w:spacing w:beforeAutospacing="0" w:after="0" w:afterAutospacing="0"/>
        <w:textAlignment w:val="baseline"/>
        <w:rPr>
          <w:rFonts w:ascii="Georgia" w:hAnsi="Georgia" w:eastAsiaTheme="minorEastAsia" w:cstheme="minorBidi"/>
          <w:color w:val="585756"/>
          <w:sz w:val="21"/>
          <w:szCs w:val="21"/>
          <w:lang w:val="fr-FR" w:eastAsia="en-US"/>
        </w:rPr>
      </w:pPr>
      <w:r w:rsidRPr="0074377C">
        <w:rPr>
          <w:rFonts w:ascii="Georgia" w:hAnsi="Georgia" w:eastAsiaTheme="minorEastAsia" w:cstheme="minorBidi"/>
          <w:color w:val="585756"/>
          <w:sz w:val="21"/>
          <w:szCs w:val="21"/>
          <w:lang w:val="fr-FR" w:eastAsia="en-US"/>
        </w:rPr>
        <w:t xml:space="preserve">La volonté politique par rapport aux choix opérationnels retenus et la plus-value technique des appuis apportés sont un préalable nécessaire à la pérennité des acquis en matière d’appui institutionnel. Sur demande de l’unité de gestion, un plan d’action annuel sera validé une fois par an par un </w:t>
      </w:r>
      <w:proofErr w:type="spellStart"/>
      <w:r w:rsidRPr="0074377C">
        <w:rPr>
          <w:rFonts w:ascii="Georgia" w:hAnsi="Georgia" w:eastAsiaTheme="minorEastAsia" w:cstheme="minorBidi"/>
          <w:color w:val="585756"/>
          <w:sz w:val="21"/>
          <w:szCs w:val="21"/>
          <w:lang w:val="fr-FR" w:eastAsia="en-US"/>
        </w:rPr>
        <w:t>CoPil</w:t>
      </w:r>
      <w:proofErr w:type="spellEnd"/>
      <w:r w:rsidRPr="0074377C">
        <w:rPr>
          <w:rFonts w:ascii="Georgia" w:hAnsi="Georgia" w:eastAsiaTheme="minorEastAsia" w:cstheme="minorBidi"/>
          <w:color w:val="585756"/>
          <w:sz w:val="21"/>
          <w:szCs w:val="21"/>
          <w:lang w:val="fr-FR" w:eastAsia="en-US"/>
        </w:rPr>
        <w:t>/</w:t>
      </w:r>
      <w:proofErr w:type="spellStart"/>
      <w:r w:rsidRPr="0074377C">
        <w:rPr>
          <w:rFonts w:ascii="Georgia" w:hAnsi="Georgia" w:eastAsiaTheme="minorEastAsia" w:cstheme="minorBidi"/>
          <w:color w:val="585756"/>
          <w:sz w:val="21"/>
          <w:szCs w:val="21"/>
          <w:lang w:val="fr-FR" w:eastAsia="en-US"/>
        </w:rPr>
        <w:t>CoTech</w:t>
      </w:r>
      <w:proofErr w:type="spellEnd"/>
      <w:r w:rsidRPr="0074377C">
        <w:rPr>
          <w:rFonts w:ascii="Georgia" w:hAnsi="Georgia" w:eastAsiaTheme="minorEastAsia" w:cstheme="minorBidi"/>
          <w:color w:val="585756"/>
          <w:sz w:val="21"/>
          <w:szCs w:val="21"/>
          <w:lang w:val="fr-FR" w:eastAsia="en-US"/>
        </w:rPr>
        <w:t xml:space="preserve"> composé des SG des Ministères concernés (Emploi, FPAM, Santé, Education de base, Agriculture, Genre) et Enabel (unité de gestion et Représentation). En cas de blocage, le Cabinet des Ministères et le poste seront interpellés.  </w:t>
      </w:r>
    </w:p>
    <w:p w:rsidR="006F70C9" w:rsidP="006F70C9" w:rsidRDefault="006F70C9" w14:paraId="4F1B1CEA" w14:textId="040E700B">
      <w:pPr>
        <w:pStyle w:val="paragraph"/>
        <w:spacing w:beforeAutospacing="0" w:after="0" w:afterAutospacing="0"/>
        <w:textAlignment w:val="baseline"/>
        <w:rPr>
          <w:color w:val="585756"/>
          <w:lang w:val="fr-FR" w:eastAsia="en-US"/>
        </w:rPr>
      </w:pPr>
      <w:r w:rsidRPr="0074377C">
        <w:rPr>
          <w:rFonts w:ascii="Georgia" w:hAnsi="Georgia" w:eastAsiaTheme="minorEastAsia" w:cstheme="minorBidi"/>
          <w:color w:val="585756"/>
          <w:sz w:val="21"/>
          <w:szCs w:val="21"/>
          <w:lang w:val="fr-FR" w:eastAsia="en-US"/>
        </w:rPr>
        <w:t>Vue la position de la Direction Etudes et Planification (DEP), plus</w:t>
      </w:r>
      <w:r w:rsidRPr="0074377C">
        <w:rPr>
          <w:rFonts w:eastAsiaTheme="minorEastAsia"/>
          <w:color w:val="585756"/>
          <w:sz w:val="21"/>
          <w:szCs w:val="21"/>
          <w:lang w:val="fr-FR" w:eastAsia="en-US"/>
        </w:rPr>
        <w:t> </w:t>
      </w:r>
      <w:r w:rsidRPr="0074377C">
        <w:rPr>
          <w:rFonts w:ascii="Georgia" w:hAnsi="Georgia" w:eastAsiaTheme="minorEastAsia" w:cstheme="minorBidi"/>
          <w:color w:val="585756"/>
          <w:sz w:val="21"/>
          <w:szCs w:val="21"/>
          <w:lang w:val="fr-FR" w:eastAsia="en-US"/>
        </w:rPr>
        <w:t>analytique, chargée de réaliser des études, de formulation de stratégie, de les traduire en plan d’actions budgétisé, etc., le directeur de la DEP et l’expertise permanente ou l’Expert sectoriel basé à la Représentation Enabel corédigeront ensemble les termes de référence des appuis spécifiques qui feront l’objet de la mobilisation de la facilité. Ce processus fera l’objet d’un manuel de procédures, qui se veut avant tout simple et efficient, élaboré en début de programme et approuvé</w:t>
      </w:r>
      <w:r w:rsidRPr="0074377C">
        <w:rPr>
          <w:rFonts w:ascii="Georgia" w:hAnsi="Georgia" w:eastAsiaTheme="minorHAnsi" w:cstheme="minorBidi"/>
          <w:color w:val="585756"/>
          <w:sz w:val="21"/>
          <w:szCs w:val="22"/>
          <w:lang w:val="fr-FR" w:eastAsia="en-US"/>
        </w:rPr>
        <w:t xml:space="preserve"> au premier comité de pilotage.</w:t>
      </w:r>
      <w:r w:rsidRPr="0074377C">
        <w:rPr>
          <w:color w:val="585756"/>
          <w:lang w:val="fr-FR" w:eastAsia="en-US"/>
        </w:rPr>
        <w:t xml:space="preserve">   </w:t>
      </w:r>
    </w:p>
    <w:p w:rsidRPr="0074377C" w:rsidR="008C6DB0" w:rsidP="006F70C9" w:rsidRDefault="008C6DB0" w14:paraId="38ECF6AA" w14:textId="77777777">
      <w:pPr>
        <w:pStyle w:val="paragraph"/>
        <w:spacing w:beforeAutospacing="0" w:after="0" w:afterAutospacing="0"/>
        <w:textAlignment w:val="baseline"/>
        <w:rPr>
          <w:color w:val="585756"/>
          <w:lang w:val="fr-FR" w:eastAsia="en-US"/>
        </w:rPr>
      </w:pPr>
    </w:p>
    <w:p w:rsidR="008D1C21" w:rsidP="00BA5F07" w:rsidRDefault="3838B723" w14:paraId="503B6338" w14:textId="4FBBAF44">
      <w:pPr>
        <w:pStyle w:val="Heading3"/>
        <w:numPr>
          <w:ilvl w:val="2"/>
          <w:numId w:val="39"/>
        </w:numPr>
        <w:ind w:left="709"/>
      </w:pPr>
      <w:bookmarkStart w:name="_Toc112687598" w:id="320"/>
      <w:bookmarkStart w:name="_Toc113810812" w:id="321"/>
      <w:r>
        <w:t>Les groupes cibles</w:t>
      </w:r>
      <w:bookmarkEnd w:id="320"/>
      <w:bookmarkEnd w:id="321"/>
      <w:r>
        <w:t xml:space="preserve"> </w:t>
      </w:r>
    </w:p>
    <w:p w:rsidR="00F83F0A" w:rsidP="00F434D8" w:rsidRDefault="4969173D" w14:paraId="22E89EAD" w14:textId="76241A8D">
      <w:pPr>
        <w:rPr>
          <w:lang w:val="fr-FR"/>
        </w:rPr>
      </w:pPr>
      <w:r w:rsidRPr="39998FDE">
        <w:rPr>
          <w:lang w:val="fr-FR"/>
        </w:rPr>
        <w:t>L</w:t>
      </w:r>
      <w:r w:rsidRPr="39998FDE" w:rsidR="656D785C">
        <w:rPr>
          <w:lang w:val="fr-FR"/>
        </w:rPr>
        <w:t xml:space="preserve">es </w:t>
      </w:r>
      <w:r w:rsidRPr="39998FDE" w:rsidR="6C355C80">
        <w:rPr>
          <w:lang w:val="fr-FR"/>
        </w:rPr>
        <w:t>cibles</w:t>
      </w:r>
      <w:r w:rsidRPr="39998FDE" w:rsidR="656D785C">
        <w:rPr>
          <w:lang w:val="fr-FR"/>
        </w:rPr>
        <w:t xml:space="preserve"> indirect</w:t>
      </w:r>
      <w:r w:rsidRPr="39998FDE" w:rsidR="6C355C80">
        <w:rPr>
          <w:lang w:val="fr-FR"/>
        </w:rPr>
        <w:t>e</w:t>
      </w:r>
      <w:r w:rsidRPr="39998FDE" w:rsidR="656D785C">
        <w:rPr>
          <w:lang w:val="fr-FR"/>
        </w:rPr>
        <w:t xml:space="preserve">s </w:t>
      </w:r>
      <w:r w:rsidRPr="39998FDE" w:rsidR="6C355C80">
        <w:rPr>
          <w:lang w:val="fr-FR"/>
        </w:rPr>
        <w:t>du fonds de gouvernance financière et de la facilité</w:t>
      </w:r>
      <w:r w:rsidRPr="39998FDE">
        <w:rPr>
          <w:lang w:val="fr-FR"/>
        </w:rPr>
        <w:t xml:space="preserve"> </w:t>
      </w:r>
      <w:r w:rsidRPr="39998FDE" w:rsidR="6C355C80">
        <w:rPr>
          <w:rFonts w:eastAsiaTheme="minorEastAsia"/>
          <w:lang w:val="fr-FR"/>
        </w:rPr>
        <w:t>d’appui aux structures régaliennes porteuses de réformes et de stratégies de développement durable</w:t>
      </w:r>
      <w:r w:rsidRPr="39998FDE" w:rsidR="6C355C80">
        <w:rPr>
          <w:lang w:val="fr-FR"/>
        </w:rPr>
        <w:t xml:space="preserve"> </w:t>
      </w:r>
      <w:r w:rsidRPr="39998FDE">
        <w:rPr>
          <w:lang w:val="fr-FR"/>
        </w:rPr>
        <w:t xml:space="preserve">sont </w:t>
      </w:r>
      <w:r w:rsidRPr="39998FDE" w:rsidR="656D785C">
        <w:rPr>
          <w:lang w:val="fr-FR"/>
        </w:rPr>
        <w:t>tous les congola</w:t>
      </w:r>
      <w:r w:rsidRPr="39998FDE" w:rsidR="0FC4A636">
        <w:rPr>
          <w:lang w:val="fr-FR"/>
        </w:rPr>
        <w:t>i</w:t>
      </w:r>
      <w:r w:rsidRPr="39998FDE" w:rsidR="656D785C">
        <w:rPr>
          <w:lang w:val="fr-FR"/>
        </w:rPr>
        <w:t>s qui bénéficieront d’un environnement institutionnel plus performant</w:t>
      </w:r>
      <w:r w:rsidRPr="39998FDE" w:rsidR="16C5E0A4">
        <w:rPr>
          <w:lang w:val="fr-FR"/>
        </w:rPr>
        <w:t>, dont 50% sont des filles et des femmes</w:t>
      </w:r>
      <w:r w:rsidRPr="39998FDE" w:rsidR="656D785C">
        <w:rPr>
          <w:lang w:val="fr-FR"/>
        </w:rPr>
        <w:t xml:space="preserve">. </w:t>
      </w:r>
    </w:p>
    <w:p w:rsidR="008D1C21" w:rsidP="008D1C21" w:rsidRDefault="008D1C21" w14:paraId="4E0547E3" w14:textId="77777777">
      <w:pPr>
        <w:rPr>
          <w:lang w:val="fr-FR"/>
        </w:rPr>
      </w:pPr>
      <w:r w:rsidRPr="0070446A">
        <w:rPr>
          <w:lang w:val="fr-FR"/>
        </w:rPr>
        <w:t xml:space="preserve">Les </w:t>
      </w:r>
      <w:r>
        <w:rPr>
          <w:lang w:val="fr-FR"/>
        </w:rPr>
        <w:t>cibles directes</w:t>
      </w:r>
      <w:r w:rsidRPr="0070446A">
        <w:rPr>
          <w:lang w:val="fr-FR"/>
        </w:rPr>
        <w:t xml:space="preserve"> </w:t>
      </w:r>
      <w:r>
        <w:rPr>
          <w:lang w:val="fr-FR"/>
        </w:rPr>
        <w:t xml:space="preserve">de l’appui institutionnel au niveau central </w:t>
      </w:r>
      <w:r w:rsidRPr="0070446A">
        <w:rPr>
          <w:lang w:val="fr-FR"/>
        </w:rPr>
        <w:t>sont les différentes directions centrales</w:t>
      </w:r>
      <w:r>
        <w:rPr>
          <w:lang w:val="fr-FR"/>
        </w:rPr>
        <w:t xml:space="preserve"> </w:t>
      </w:r>
      <w:r w:rsidRPr="0070446A">
        <w:rPr>
          <w:lang w:val="fr-FR"/>
        </w:rPr>
        <w:t>du Ministère de</w:t>
      </w:r>
      <w:r>
        <w:rPr>
          <w:lang w:val="fr-FR"/>
        </w:rPr>
        <w:t xml:space="preserve"> l’Emploi, de</w:t>
      </w:r>
      <w:r w:rsidRPr="0070446A">
        <w:rPr>
          <w:lang w:val="fr-FR"/>
        </w:rPr>
        <w:t xml:space="preserve"> la Santé,</w:t>
      </w:r>
      <w:r>
        <w:rPr>
          <w:lang w:val="fr-FR"/>
        </w:rPr>
        <w:t xml:space="preserve"> de l’EPST et de l’Agriculture. </w:t>
      </w:r>
    </w:p>
    <w:p w:rsidR="00AF7C18" w:rsidP="008D1C21" w:rsidRDefault="008D1C21" w14:paraId="41F571F4" w14:textId="60FDD02F">
      <w:pPr>
        <w:rPr>
          <w:lang w:val="fr-FR"/>
        </w:rPr>
      </w:pPr>
      <w:r>
        <w:rPr>
          <w:lang w:val="fr-FR"/>
        </w:rPr>
        <w:t xml:space="preserve">Les cibles directes du fonds de gouvernance financière </w:t>
      </w:r>
      <w:r w:rsidRPr="2B2243D9">
        <w:rPr>
          <w:rFonts w:eastAsiaTheme="minorEastAsia"/>
          <w:szCs w:val="21"/>
        </w:rPr>
        <w:t>se regroupent autour des institutions publiques telles que la DGI, la DGRAD, le Ministère des Finances, le Ministère du budget, la Cour des Comptes, l’Inspection Générale des Finances, le CTR, le COREF, les DAF &amp; DEP de ministères sectoriels ainsi que des OSC nationales telles que l’ODEP, Carter Centre, Resource </w:t>
      </w:r>
      <w:proofErr w:type="spellStart"/>
      <w:r w:rsidRPr="2B2243D9">
        <w:rPr>
          <w:rFonts w:eastAsiaTheme="minorEastAsia"/>
          <w:szCs w:val="21"/>
        </w:rPr>
        <w:t>Matters</w:t>
      </w:r>
      <w:proofErr w:type="spellEnd"/>
      <w:r w:rsidRPr="2B2243D9">
        <w:rPr>
          <w:rFonts w:eastAsiaTheme="minorEastAsia"/>
          <w:szCs w:val="21"/>
        </w:rPr>
        <w:t xml:space="preserve">, RCN-Démocratie, etc. </w:t>
      </w:r>
    </w:p>
    <w:bookmarkEnd w:id="298"/>
    <w:bookmarkEnd w:id="299"/>
    <w:p w:rsidR="00AB0B48" w:rsidP="0074377C" w:rsidRDefault="00AB0B48" w14:paraId="61D3C59C" w14:textId="77777777">
      <w:pPr>
        <w:pStyle w:val="Heading1"/>
        <w:sectPr w:rsidR="00AB0B48" w:rsidSect="007C6F96">
          <w:pgSz w:w="11906" w:h="16838" w:orient="portrait" w:code="9"/>
          <w:pgMar w:top="1134" w:right="1276" w:bottom="992" w:left="1418" w:header="709" w:footer="709" w:gutter="0"/>
          <w:cols w:space="708"/>
          <w:titlePg/>
          <w:docGrid w:linePitch="360"/>
        </w:sectPr>
      </w:pPr>
    </w:p>
    <w:p w:rsidR="34C9A1FD" w:rsidP="00BA5F07" w:rsidRDefault="34C9A1FD" w14:paraId="038C7AE8" w14:textId="19ECD49C">
      <w:pPr>
        <w:pStyle w:val="Heading1"/>
        <w:numPr>
          <w:ilvl w:val="0"/>
          <w:numId w:val="39"/>
        </w:numPr>
      </w:pPr>
      <w:bookmarkStart w:name="_Toc112687599" w:id="322"/>
      <w:bookmarkStart w:name="_Toc113810813" w:id="323"/>
      <w:r w:rsidRPr="00FE6AE6">
        <w:t xml:space="preserve">L’analyse des risques liés au contexte </w:t>
      </w:r>
      <w:r w:rsidR="00F551D6">
        <w:t>à Kinshasa</w:t>
      </w:r>
      <w:bookmarkEnd w:id="322"/>
      <w:bookmarkEnd w:id="323"/>
    </w:p>
    <w:p w:rsidRPr="003A0A98" w:rsidR="00E12C51" w:rsidP="00F42D09" w:rsidRDefault="00F42D09" w14:paraId="461B0AE7" w14:textId="0849AA5F">
      <w:pPr>
        <w:pStyle w:val="Caption"/>
        <w:jc w:val="left"/>
        <w:rPr>
          <w:color w:val="585756"/>
        </w:rPr>
      </w:pPr>
      <w:bookmarkStart w:name="_Toc113806554" w:id="324"/>
      <w:r w:rsidRPr="003A0A98">
        <w:rPr>
          <w:color w:val="585756"/>
        </w:rPr>
        <w:t xml:space="preserve">Tableau </w:t>
      </w:r>
      <w:r w:rsidRPr="003A0A98">
        <w:rPr>
          <w:color w:val="585756"/>
        </w:rPr>
        <w:fldChar w:fldCharType="begin"/>
      </w:r>
      <w:r w:rsidRPr="003A0A98">
        <w:rPr>
          <w:color w:val="585756"/>
        </w:rPr>
        <w:instrText>SEQ Tableau \* ARABIC</w:instrText>
      </w:r>
      <w:r w:rsidRPr="003A0A98">
        <w:rPr>
          <w:color w:val="585756"/>
        </w:rPr>
        <w:fldChar w:fldCharType="separate"/>
      </w:r>
      <w:r w:rsidRPr="003A0A98" w:rsidR="00B92D37">
        <w:rPr>
          <w:noProof/>
          <w:color w:val="585756"/>
        </w:rPr>
        <w:t>12</w:t>
      </w:r>
      <w:r w:rsidRPr="003A0A98">
        <w:rPr>
          <w:color w:val="585756"/>
        </w:rPr>
        <w:fldChar w:fldCharType="end"/>
      </w:r>
      <w:r w:rsidRPr="003A0A98">
        <w:rPr>
          <w:color w:val="585756"/>
        </w:rPr>
        <w:t xml:space="preserve"> </w:t>
      </w:r>
      <w:r w:rsidRPr="003A0A98" w:rsidR="00E12C51">
        <w:rPr>
          <w:rFonts w:eastAsia="Times New Roman" w:cs="Segoe UI"/>
          <w:color w:val="585756"/>
          <w:shd w:val="clear" w:color="auto" w:fill="FFFFFF"/>
          <w:lang w:eastAsia="fr-FR"/>
        </w:rPr>
        <w:t>– Analyse des risques liés au contexte de la province</w:t>
      </w:r>
      <w:bookmarkEnd w:id="324"/>
    </w:p>
    <w:tbl>
      <w:tblPr>
        <w:tblW w:w="13892" w:type="dxa"/>
        <w:tblInd w:w="-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124"/>
        <w:gridCol w:w="977"/>
        <w:gridCol w:w="729"/>
        <w:gridCol w:w="39"/>
        <w:gridCol w:w="19"/>
        <w:gridCol w:w="909"/>
        <w:gridCol w:w="7087"/>
        <w:gridCol w:w="8"/>
      </w:tblGrid>
      <w:tr w:rsidRPr="00AB0B48" w:rsidR="00AB0B48" w:rsidTr="00B45F27" w14:paraId="2165FBBB" w14:textId="77777777">
        <w:trPr>
          <w:gridAfter w:val="1"/>
          <w:wAfter w:w="8" w:type="dxa"/>
          <w:trHeight w:val="570"/>
        </w:trPr>
        <w:tc>
          <w:tcPr>
            <w:tcW w:w="13884" w:type="dxa"/>
            <w:gridSpan w:val="7"/>
            <w:tcBorders>
              <w:top w:val="single" w:color="auto" w:sz="6" w:space="0"/>
              <w:left w:val="single" w:color="auto" w:sz="6" w:space="0"/>
              <w:bottom w:val="single" w:color="auto" w:sz="6" w:space="0"/>
              <w:right w:val="single" w:color="auto" w:sz="6" w:space="0"/>
            </w:tcBorders>
            <w:shd w:val="clear" w:color="auto" w:fill="A6A6A6" w:themeFill="background1" w:themeFillShade="A6"/>
            <w:vAlign w:val="center"/>
            <w:hideMark/>
          </w:tcPr>
          <w:p w:rsidRPr="00AB0B48" w:rsidR="00AB0B48" w:rsidP="00AB0B48" w:rsidRDefault="00AB0B48" w14:paraId="63FDF9D3" w14:textId="58EE4CC6">
            <w:pPr>
              <w:spacing w:after="0" w:line="240" w:lineRule="auto"/>
              <w:jc w:val="left"/>
              <w:textAlignment w:val="baseline"/>
              <w:rPr>
                <w:rFonts w:ascii="Segoe UI" w:hAnsi="Segoe UI" w:eastAsia="Times New Roman" w:cs="Segoe UI"/>
                <w:sz w:val="18"/>
                <w:szCs w:val="18"/>
                <w:lang w:val="fr-FR" w:eastAsia="fr-FR"/>
              </w:rPr>
            </w:pPr>
            <w:r w:rsidRPr="00AB0B48">
              <w:rPr>
                <w:rFonts w:ascii="Calibri" w:hAnsi="Calibri" w:eastAsia="Times New Roman" w:cs="Calibri"/>
                <w:b/>
                <w:bCs/>
                <w:color w:val="FFFFFF"/>
                <w:szCs w:val="21"/>
                <w:lang w:val="fr-FR" w:eastAsia="fr-FR"/>
              </w:rPr>
              <w:t xml:space="preserve">Portefeuille </w:t>
            </w:r>
            <w:r>
              <w:rPr>
                <w:rFonts w:ascii="Calibri" w:hAnsi="Calibri" w:eastAsia="Times New Roman" w:cs="Calibri"/>
                <w:b/>
                <w:bCs/>
                <w:color w:val="FFFFFF"/>
                <w:szCs w:val="21"/>
                <w:lang w:val="fr-FR" w:eastAsia="fr-FR"/>
              </w:rPr>
              <w:t>Kinshasa et interventions transversales</w:t>
            </w:r>
            <w:r w:rsidRPr="00AB0B48">
              <w:rPr>
                <w:rFonts w:ascii="Calibri" w:hAnsi="Calibri" w:eastAsia="Times New Roman" w:cs="Calibri"/>
                <w:color w:val="FFFFFF"/>
                <w:szCs w:val="21"/>
                <w:lang w:val="fr-FR" w:eastAsia="fr-FR"/>
              </w:rPr>
              <w:t> </w:t>
            </w:r>
          </w:p>
        </w:tc>
      </w:tr>
      <w:tr w:rsidRPr="00AB0B48" w:rsidR="000A7871" w:rsidTr="00B45F27" w14:paraId="639A36E5" w14:textId="77777777">
        <w:trPr>
          <w:gridAfter w:val="1"/>
          <w:wAfter w:w="8" w:type="dxa"/>
          <w:trHeight w:val="840"/>
        </w:trPr>
        <w:tc>
          <w:tcPr>
            <w:tcW w:w="4124" w:type="dxa"/>
            <w:tcBorders>
              <w:top w:val="single" w:color="auto" w:sz="6" w:space="0"/>
              <w:left w:val="single" w:color="auto" w:sz="6" w:space="0"/>
              <w:bottom w:val="single" w:color="auto" w:sz="6" w:space="0"/>
              <w:right w:val="single" w:color="auto" w:sz="6" w:space="0"/>
            </w:tcBorders>
            <w:shd w:val="clear" w:color="auto" w:fill="C4BC96"/>
            <w:vAlign w:val="center"/>
            <w:hideMark/>
          </w:tcPr>
          <w:p w:rsidRPr="00AB0B48" w:rsidR="00AB0B48" w:rsidP="00AB0B48" w:rsidRDefault="00AB0B48" w14:paraId="6076F3DF" w14:textId="77777777">
            <w:pPr>
              <w:spacing w:after="0" w:line="240" w:lineRule="auto"/>
              <w:jc w:val="center"/>
              <w:textAlignment w:val="baseline"/>
              <w:rPr>
                <w:rFonts w:ascii="Segoe UI" w:hAnsi="Segoe UI" w:eastAsia="Times New Roman" w:cs="Segoe UI"/>
                <w:sz w:val="18"/>
                <w:szCs w:val="18"/>
                <w:lang w:val="fr-FR" w:eastAsia="fr-FR"/>
              </w:rPr>
            </w:pPr>
            <w:r w:rsidRPr="00AB0B48">
              <w:rPr>
                <w:rFonts w:ascii="Calibri" w:hAnsi="Calibri" w:eastAsia="Times New Roman" w:cs="Calibri"/>
                <w:b/>
                <w:bCs/>
                <w:color w:val="FFFFFF"/>
                <w:szCs w:val="21"/>
                <w:lang w:val="fr-FR" w:eastAsia="fr-FR"/>
              </w:rPr>
              <w:t>Risques (</w:t>
            </w:r>
            <w:proofErr w:type="gramStart"/>
            <w:r w:rsidRPr="00AB0B48">
              <w:rPr>
                <w:rFonts w:ascii="Calibri" w:hAnsi="Calibri" w:eastAsia="Times New Roman" w:cs="Calibri"/>
                <w:b/>
                <w:bCs/>
                <w:color w:val="FFFFFF"/>
                <w:szCs w:val="21"/>
                <w:lang w:val="fr-FR" w:eastAsia="fr-FR"/>
              </w:rPr>
              <w:t>DEV,OPS</w:t>
            </w:r>
            <w:proofErr w:type="gramEnd"/>
            <w:r w:rsidRPr="00AB0B48">
              <w:rPr>
                <w:rFonts w:ascii="Calibri" w:hAnsi="Calibri" w:eastAsia="Times New Roman" w:cs="Calibri"/>
                <w:b/>
                <w:bCs/>
                <w:color w:val="FFFFFF"/>
                <w:szCs w:val="21"/>
                <w:lang w:val="fr-FR" w:eastAsia="fr-FR"/>
              </w:rPr>
              <w:t>,FIN,JUR,REP)</w:t>
            </w:r>
            <w:r w:rsidRPr="00AB0B48">
              <w:rPr>
                <w:rFonts w:ascii="Calibri" w:hAnsi="Calibri" w:eastAsia="Times New Roman" w:cs="Calibri"/>
                <w:color w:val="FFFFFF"/>
                <w:szCs w:val="21"/>
                <w:lang w:val="fr-FR" w:eastAsia="fr-FR"/>
              </w:rPr>
              <w:t> </w:t>
            </w:r>
          </w:p>
        </w:tc>
        <w:tc>
          <w:tcPr>
            <w:tcW w:w="977" w:type="dxa"/>
            <w:tcBorders>
              <w:top w:val="single" w:color="auto" w:sz="6" w:space="0"/>
              <w:left w:val="single" w:color="auto" w:sz="6" w:space="0"/>
              <w:bottom w:val="single" w:color="auto" w:sz="6" w:space="0"/>
              <w:right w:val="single" w:color="auto" w:sz="6" w:space="0"/>
            </w:tcBorders>
            <w:shd w:val="clear" w:color="auto" w:fill="C4BC96"/>
            <w:vAlign w:val="center"/>
            <w:hideMark/>
          </w:tcPr>
          <w:p w:rsidRPr="00AB0B48" w:rsidR="00AB0B48" w:rsidP="00AB0B48" w:rsidRDefault="00AB0B48" w14:paraId="4E76A207" w14:textId="77777777">
            <w:pPr>
              <w:spacing w:after="0" w:line="240" w:lineRule="auto"/>
              <w:jc w:val="left"/>
              <w:textAlignment w:val="baseline"/>
              <w:rPr>
                <w:rFonts w:ascii="Segoe UI" w:hAnsi="Segoe UI" w:eastAsia="Times New Roman" w:cs="Segoe UI"/>
                <w:sz w:val="18"/>
                <w:szCs w:val="18"/>
                <w:lang w:val="fr-FR" w:eastAsia="fr-FR"/>
              </w:rPr>
            </w:pPr>
            <w:r w:rsidRPr="00AB0B48">
              <w:rPr>
                <w:rFonts w:ascii="Calibri" w:hAnsi="Calibri" w:eastAsia="Times New Roman" w:cs="Calibri"/>
                <w:b/>
                <w:bCs/>
                <w:color w:val="FFFFFF"/>
                <w:szCs w:val="21"/>
                <w:lang w:val="fr-FR" w:eastAsia="fr-FR"/>
              </w:rPr>
              <w:t>Probabilité 1 à 5</w:t>
            </w:r>
            <w:r w:rsidRPr="00AB0B48">
              <w:rPr>
                <w:rFonts w:ascii="Calibri" w:hAnsi="Calibri" w:eastAsia="Times New Roman" w:cs="Calibri"/>
                <w:color w:val="FFFFFF"/>
                <w:szCs w:val="21"/>
                <w:lang w:val="fr-FR" w:eastAsia="fr-FR"/>
              </w:rPr>
              <w:t> </w:t>
            </w:r>
          </w:p>
        </w:tc>
        <w:tc>
          <w:tcPr>
            <w:tcW w:w="768" w:type="dxa"/>
            <w:gridSpan w:val="2"/>
            <w:tcBorders>
              <w:top w:val="single" w:color="auto" w:sz="6" w:space="0"/>
              <w:left w:val="single" w:color="auto" w:sz="6" w:space="0"/>
              <w:bottom w:val="single" w:color="auto" w:sz="6" w:space="0"/>
              <w:right w:val="single" w:color="auto" w:sz="6" w:space="0"/>
            </w:tcBorders>
            <w:shd w:val="clear" w:color="auto" w:fill="C4BC96"/>
            <w:vAlign w:val="center"/>
            <w:hideMark/>
          </w:tcPr>
          <w:p w:rsidRPr="00AB0B48" w:rsidR="00AB0B48" w:rsidP="00AB0B48" w:rsidRDefault="00AB0B48" w14:paraId="3832D596" w14:textId="77777777">
            <w:pPr>
              <w:spacing w:after="0" w:line="240" w:lineRule="auto"/>
              <w:jc w:val="center"/>
              <w:textAlignment w:val="baseline"/>
              <w:rPr>
                <w:rFonts w:ascii="Segoe UI" w:hAnsi="Segoe UI" w:eastAsia="Times New Roman" w:cs="Segoe UI"/>
                <w:sz w:val="18"/>
                <w:szCs w:val="18"/>
                <w:lang w:val="fr-FR" w:eastAsia="fr-FR"/>
              </w:rPr>
            </w:pPr>
            <w:r w:rsidRPr="00AB0B48">
              <w:rPr>
                <w:rFonts w:ascii="Calibri" w:hAnsi="Calibri" w:eastAsia="Times New Roman" w:cs="Calibri"/>
                <w:b/>
                <w:bCs/>
                <w:color w:val="FFFFFF"/>
                <w:szCs w:val="21"/>
                <w:lang w:val="fr-FR" w:eastAsia="fr-FR"/>
              </w:rPr>
              <w:t>Impact 1 à 5 </w:t>
            </w:r>
            <w:r w:rsidRPr="00AB0B48">
              <w:rPr>
                <w:rFonts w:ascii="Calibri" w:hAnsi="Calibri" w:eastAsia="Times New Roman" w:cs="Calibri"/>
                <w:color w:val="FFFFFF"/>
                <w:szCs w:val="21"/>
                <w:lang w:val="fr-FR" w:eastAsia="fr-FR"/>
              </w:rPr>
              <w:t> </w:t>
            </w:r>
          </w:p>
        </w:tc>
        <w:tc>
          <w:tcPr>
            <w:tcW w:w="928" w:type="dxa"/>
            <w:gridSpan w:val="2"/>
            <w:tcBorders>
              <w:top w:val="single" w:color="auto" w:sz="6" w:space="0"/>
              <w:left w:val="single" w:color="auto" w:sz="6" w:space="0"/>
              <w:bottom w:val="single" w:color="auto" w:sz="6" w:space="0"/>
              <w:right w:val="single" w:color="auto" w:sz="6" w:space="0"/>
            </w:tcBorders>
            <w:shd w:val="clear" w:color="auto" w:fill="C4BC96"/>
            <w:vAlign w:val="center"/>
            <w:hideMark/>
          </w:tcPr>
          <w:p w:rsidRPr="00AB0B48" w:rsidR="00AB0B48" w:rsidP="00AB0B48" w:rsidRDefault="00AB0B48" w14:paraId="1138BCAD" w14:textId="77777777">
            <w:pPr>
              <w:spacing w:after="0" w:line="240" w:lineRule="auto"/>
              <w:jc w:val="center"/>
              <w:textAlignment w:val="baseline"/>
              <w:rPr>
                <w:rFonts w:ascii="Segoe UI" w:hAnsi="Segoe UI" w:eastAsia="Times New Roman" w:cs="Segoe UI"/>
                <w:sz w:val="18"/>
                <w:szCs w:val="18"/>
                <w:lang w:val="fr-FR" w:eastAsia="fr-FR"/>
              </w:rPr>
            </w:pPr>
            <w:r w:rsidRPr="00AB0B48">
              <w:rPr>
                <w:rFonts w:ascii="Calibri" w:hAnsi="Calibri" w:eastAsia="Times New Roman" w:cs="Calibri"/>
                <w:b/>
                <w:bCs/>
                <w:color w:val="FFFFFF"/>
                <w:szCs w:val="21"/>
                <w:lang w:val="fr-FR" w:eastAsia="fr-FR"/>
              </w:rPr>
              <w:t>Sévérité Prob X Impact</w:t>
            </w:r>
            <w:r w:rsidRPr="00AB0B48">
              <w:rPr>
                <w:rFonts w:ascii="Calibri" w:hAnsi="Calibri" w:eastAsia="Times New Roman" w:cs="Calibri"/>
                <w:color w:val="FFFFFF"/>
                <w:szCs w:val="21"/>
                <w:lang w:val="fr-FR" w:eastAsia="fr-FR"/>
              </w:rPr>
              <w:t> </w:t>
            </w:r>
          </w:p>
        </w:tc>
        <w:tc>
          <w:tcPr>
            <w:tcW w:w="7087" w:type="dxa"/>
            <w:tcBorders>
              <w:top w:val="single" w:color="auto" w:sz="6" w:space="0"/>
              <w:left w:val="single" w:color="auto" w:sz="6" w:space="0"/>
              <w:bottom w:val="single" w:color="auto" w:sz="6" w:space="0"/>
              <w:right w:val="single" w:color="auto" w:sz="6" w:space="0"/>
            </w:tcBorders>
            <w:shd w:val="clear" w:color="auto" w:fill="C4BC96"/>
            <w:vAlign w:val="center"/>
            <w:hideMark/>
          </w:tcPr>
          <w:p w:rsidRPr="00AB0B48" w:rsidR="00AB0B48" w:rsidP="00AB0B48" w:rsidRDefault="00AB0B48" w14:paraId="48AB02E0" w14:textId="77777777">
            <w:pPr>
              <w:spacing w:after="0" w:line="240" w:lineRule="auto"/>
              <w:jc w:val="center"/>
              <w:textAlignment w:val="baseline"/>
              <w:rPr>
                <w:rFonts w:ascii="Segoe UI" w:hAnsi="Segoe UI" w:eastAsia="Times New Roman" w:cs="Segoe UI"/>
                <w:sz w:val="18"/>
                <w:szCs w:val="18"/>
                <w:lang w:val="fr-FR" w:eastAsia="fr-FR"/>
              </w:rPr>
            </w:pPr>
            <w:r w:rsidRPr="00AB0B48">
              <w:rPr>
                <w:rFonts w:ascii="Calibri" w:hAnsi="Calibri" w:eastAsia="Times New Roman" w:cs="Calibri"/>
                <w:b/>
                <w:bCs/>
                <w:color w:val="FFFFFF"/>
                <w:szCs w:val="21"/>
                <w:lang w:val="fr-FR" w:eastAsia="fr-FR"/>
              </w:rPr>
              <w:t>Mesures de mitigation </w:t>
            </w:r>
            <w:r w:rsidRPr="00AB0B48">
              <w:rPr>
                <w:rFonts w:ascii="Calibri" w:hAnsi="Calibri" w:eastAsia="Times New Roman" w:cs="Calibri"/>
                <w:color w:val="FFFFFF"/>
                <w:szCs w:val="21"/>
                <w:lang w:val="fr-FR" w:eastAsia="fr-FR"/>
              </w:rPr>
              <w:t> </w:t>
            </w:r>
          </w:p>
        </w:tc>
      </w:tr>
      <w:tr w:rsidRPr="00AB0B48" w:rsidR="00AB0B48" w:rsidTr="00B45F27" w14:paraId="5747FE41" w14:textId="77777777">
        <w:trPr>
          <w:gridAfter w:val="1"/>
          <w:wAfter w:w="8" w:type="dxa"/>
          <w:trHeight w:val="270"/>
        </w:trPr>
        <w:tc>
          <w:tcPr>
            <w:tcW w:w="13884" w:type="dxa"/>
            <w:gridSpan w:val="7"/>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AB0B48" w:rsidR="00AB0B48" w:rsidP="00AB0B48" w:rsidRDefault="00AB0B48" w14:paraId="2E38E222" w14:textId="15033FDA">
            <w:pPr>
              <w:spacing w:after="0" w:line="240" w:lineRule="auto"/>
              <w:jc w:val="left"/>
              <w:textAlignment w:val="baseline"/>
              <w:rPr>
                <w:rFonts w:ascii="Segoe UI" w:hAnsi="Segoe UI" w:eastAsia="Times New Roman" w:cs="Segoe UI"/>
                <w:sz w:val="18"/>
                <w:szCs w:val="18"/>
                <w:lang w:val="fr-FR" w:eastAsia="fr-FR"/>
              </w:rPr>
            </w:pPr>
            <w:r w:rsidRPr="00AB0B48">
              <w:rPr>
                <w:rFonts w:ascii="Calibri" w:hAnsi="Calibri" w:eastAsia="Times New Roman" w:cs="Calibri"/>
                <w:b/>
                <w:bCs/>
                <w:szCs w:val="21"/>
                <w:lang w:val="fr-FR" w:eastAsia="fr-FR"/>
              </w:rPr>
              <w:t>Risques communs au sous</w:t>
            </w:r>
            <w:r w:rsidR="00975B4F">
              <w:rPr>
                <w:rFonts w:ascii="Calibri" w:hAnsi="Calibri" w:eastAsia="Times New Roman" w:cs="Calibri"/>
                <w:b/>
                <w:bCs/>
                <w:szCs w:val="21"/>
                <w:lang w:val="fr-FR" w:eastAsia="fr-FR"/>
              </w:rPr>
              <w:t>-p</w:t>
            </w:r>
            <w:r w:rsidRPr="00AB0B48">
              <w:rPr>
                <w:rFonts w:ascii="Calibri" w:hAnsi="Calibri" w:eastAsia="Times New Roman" w:cs="Calibri"/>
                <w:b/>
                <w:bCs/>
                <w:szCs w:val="21"/>
                <w:lang w:val="fr-FR" w:eastAsia="fr-FR"/>
              </w:rPr>
              <w:t>ortefeuille</w:t>
            </w:r>
            <w:r w:rsidRPr="00AB0B48">
              <w:rPr>
                <w:rFonts w:ascii="Calibri" w:hAnsi="Calibri" w:eastAsia="Times New Roman" w:cs="Calibri"/>
                <w:szCs w:val="21"/>
                <w:lang w:val="fr-FR" w:eastAsia="fr-FR"/>
              </w:rPr>
              <w:t> </w:t>
            </w:r>
          </w:p>
        </w:tc>
      </w:tr>
      <w:tr w:rsidRPr="00AB0B48" w:rsidR="00AB0B48" w:rsidTr="00B45F27" w14:paraId="7CCC5CAE" w14:textId="77777777">
        <w:trPr>
          <w:gridAfter w:val="1"/>
          <w:wAfter w:w="8" w:type="dxa"/>
          <w:trHeight w:val="330"/>
        </w:trPr>
        <w:tc>
          <w:tcPr>
            <w:tcW w:w="13884" w:type="dxa"/>
            <w:gridSpan w:val="7"/>
            <w:tcBorders>
              <w:top w:val="single" w:color="auto" w:sz="6" w:space="0"/>
              <w:left w:val="single" w:color="auto" w:sz="6" w:space="0"/>
              <w:bottom w:val="single" w:color="auto" w:sz="6" w:space="0"/>
              <w:right w:val="single" w:color="auto" w:sz="6" w:space="0"/>
            </w:tcBorders>
            <w:shd w:val="clear" w:color="auto" w:fill="DEEAF6" w:themeFill="accent1" w:themeFillTint="33"/>
            <w:vAlign w:val="center"/>
            <w:hideMark/>
          </w:tcPr>
          <w:p w:rsidRPr="00AB0B48" w:rsidR="00AB0B48" w:rsidP="00AB0B48" w:rsidRDefault="00AB0B48" w14:paraId="7FF1DD86" w14:textId="77777777">
            <w:pPr>
              <w:spacing w:after="0" w:line="240" w:lineRule="auto"/>
              <w:jc w:val="left"/>
              <w:textAlignment w:val="baseline"/>
              <w:rPr>
                <w:rFonts w:ascii="Segoe UI" w:hAnsi="Segoe UI" w:eastAsia="Times New Roman" w:cs="Segoe UI"/>
                <w:sz w:val="18"/>
                <w:szCs w:val="18"/>
                <w:lang w:val="fr-FR" w:eastAsia="fr-FR"/>
              </w:rPr>
            </w:pPr>
            <w:r w:rsidRPr="00AB0B48">
              <w:rPr>
                <w:rFonts w:ascii="Calibri" w:hAnsi="Calibri" w:eastAsia="Times New Roman" w:cs="Calibri"/>
                <w:b/>
                <w:bCs/>
                <w:szCs w:val="21"/>
                <w:lang w:val="fr-FR" w:eastAsia="fr-FR"/>
              </w:rPr>
              <w:t>Risques Opérationnels (liés aux aspects de gestion de l’intervention, tels que la gestion des ressources humaines, de l’information, de sécurité, des capacités des organisations mettant en œuvre, etc.)</w:t>
            </w:r>
            <w:r w:rsidRPr="00AB0B48">
              <w:rPr>
                <w:rFonts w:ascii="Calibri" w:hAnsi="Calibri" w:eastAsia="Times New Roman" w:cs="Calibri"/>
                <w:szCs w:val="21"/>
                <w:lang w:val="fr-FR" w:eastAsia="fr-FR"/>
              </w:rPr>
              <w:t> </w:t>
            </w:r>
          </w:p>
        </w:tc>
      </w:tr>
      <w:tr w:rsidRPr="00AB0B48" w:rsidR="006B700C" w:rsidTr="00B45F27" w14:paraId="6434EB1E" w14:textId="77777777">
        <w:trPr>
          <w:gridAfter w:val="1"/>
          <w:wAfter w:w="8" w:type="dxa"/>
          <w:trHeight w:val="345"/>
        </w:trPr>
        <w:tc>
          <w:tcPr>
            <w:tcW w:w="4124" w:type="dxa"/>
            <w:tcBorders>
              <w:top w:val="single" w:color="auto" w:sz="4" w:space="0"/>
              <w:left w:val="single" w:color="auto" w:sz="4" w:space="0"/>
              <w:bottom w:val="single" w:color="auto" w:sz="4" w:space="0"/>
              <w:right w:val="single" w:color="auto" w:sz="4" w:space="0"/>
            </w:tcBorders>
            <w:vAlign w:val="center"/>
            <w:hideMark/>
          </w:tcPr>
          <w:p w:rsidRPr="00AB0B48" w:rsidR="006B700C" w:rsidP="006B700C" w:rsidRDefault="006B700C" w14:paraId="470C7AEB" w14:textId="578ADBC2">
            <w:pPr>
              <w:spacing w:after="0" w:line="240" w:lineRule="auto"/>
              <w:jc w:val="left"/>
              <w:textAlignment w:val="baseline"/>
              <w:rPr>
                <w:rFonts w:ascii="Segoe UI" w:hAnsi="Segoe UI" w:eastAsia="Times New Roman" w:cs="Segoe UI"/>
                <w:sz w:val="18"/>
                <w:szCs w:val="18"/>
                <w:lang w:val="fr-FR" w:eastAsia="fr-FR"/>
              </w:rPr>
            </w:pPr>
            <w:r w:rsidRPr="00AB0B48">
              <w:rPr>
                <w:rFonts w:ascii="Calibri" w:hAnsi="Calibri" w:eastAsia="Times New Roman" w:cs="Calibri"/>
                <w:szCs w:val="21"/>
                <w:lang w:val="fr-FR" w:eastAsia="fr-FR"/>
              </w:rPr>
              <w:t>Insécurité et possibilité de chaos social urbain comme conséquence de la période électorale et des pénuries alimentaires issues de la guerre en Ukraine</w:t>
            </w:r>
          </w:p>
        </w:tc>
        <w:tc>
          <w:tcPr>
            <w:tcW w:w="977" w:type="dxa"/>
            <w:tcBorders>
              <w:top w:val="single" w:color="auto" w:sz="4" w:space="0"/>
              <w:left w:val="single" w:color="auto" w:sz="4" w:space="0"/>
              <w:bottom w:val="single" w:color="auto" w:sz="4" w:space="0"/>
              <w:right w:val="single" w:color="auto" w:sz="4" w:space="0"/>
            </w:tcBorders>
            <w:vAlign w:val="center"/>
            <w:hideMark/>
          </w:tcPr>
          <w:p w:rsidRPr="00AB0B48" w:rsidR="006B700C" w:rsidP="006B700C" w:rsidRDefault="006B700C" w14:paraId="44D45F04" w14:textId="58B73116">
            <w:pPr>
              <w:spacing w:after="0" w:line="240" w:lineRule="auto"/>
              <w:jc w:val="center"/>
              <w:textAlignment w:val="baseline"/>
              <w:rPr>
                <w:rFonts w:ascii="Segoe UI" w:hAnsi="Segoe UI" w:eastAsia="Times New Roman" w:cs="Segoe UI"/>
                <w:sz w:val="18"/>
                <w:szCs w:val="18"/>
                <w:lang w:val="fr-FR" w:eastAsia="fr-FR"/>
              </w:rPr>
            </w:pPr>
            <w:r w:rsidRPr="00AB0B48">
              <w:rPr>
                <w:rFonts w:ascii="Calibri" w:hAnsi="Calibri" w:eastAsia="Times New Roman" w:cs="Calibri"/>
                <w:szCs w:val="21"/>
                <w:lang w:val="fr-FR" w:eastAsia="fr-FR"/>
              </w:rPr>
              <w:t>2</w:t>
            </w:r>
          </w:p>
        </w:tc>
        <w:tc>
          <w:tcPr>
            <w:tcW w:w="768" w:type="dxa"/>
            <w:gridSpan w:val="2"/>
            <w:tcBorders>
              <w:top w:val="single" w:color="auto" w:sz="4" w:space="0"/>
              <w:left w:val="single" w:color="auto" w:sz="4" w:space="0"/>
              <w:bottom w:val="single" w:color="auto" w:sz="4" w:space="0"/>
              <w:right w:val="single" w:color="auto" w:sz="4" w:space="0"/>
            </w:tcBorders>
            <w:vAlign w:val="center"/>
            <w:hideMark/>
          </w:tcPr>
          <w:p w:rsidRPr="00AB0B48" w:rsidR="006B700C" w:rsidP="006B700C" w:rsidRDefault="006B700C" w14:paraId="224DE789" w14:textId="4CACF9FD">
            <w:pPr>
              <w:spacing w:after="0" w:line="240" w:lineRule="auto"/>
              <w:jc w:val="center"/>
              <w:textAlignment w:val="baseline"/>
              <w:rPr>
                <w:rFonts w:ascii="Segoe UI" w:hAnsi="Segoe UI" w:eastAsia="Times New Roman" w:cs="Segoe UI"/>
                <w:sz w:val="18"/>
                <w:szCs w:val="18"/>
                <w:lang w:val="fr-FR" w:eastAsia="fr-FR"/>
              </w:rPr>
            </w:pPr>
            <w:r w:rsidRPr="00AB0B48">
              <w:rPr>
                <w:rFonts w:ascii="Calibri" w:hAnsi="Calibri" w:eastAsia="Times New Roman" w:cs="Calibri"/>
                <w:szCs w:val="21"/>
                <w:lang w:val="fr-FR" w:eastAsia="fr-FR"/>
              </w:rPr>
              <w:t>4</w:t>
            </w:r>
          </w:p>
        </w:tc>
        <w:tc>
          <w:tcPr>
            <w:tcW w:w="928" w:type="dxa"/>
            <w:gridSpan w:val="2"/>
            <w:tcBorders>
              <w:top w:val="single" w:color="auto" w:sz="4" w:space="0"/>
              <w:left w:val="single" w:color="auto" w:sz="4" w:space="0"/>
              <w:bottom w:val="single" w:color="auto" w:sz="4" w:space="0"/>
              <w:right w:val="single" w:color="auto" w:sz="4" w:space="0"/>
            </w:tcBorders>
            <w:vAlign w:val="center"/>
            <w:hideMark/>
          </w:tcPr>
          <w:p w:rsidRPr="00AB0B48" w:rsidR="006B700C" w:rsidP="006B700C" w:rsidRDefault="006B700C" w14:paraId="21B82666" w14:textId="34FD063E">
            <w:pPr>
              <w:spacing w:after="0" w:line="240" w:lineRule="auto"/>
              <w:jc w:val="center"/>
              <w:textAlignment w:val="baseline"/>
              <w:rPr>
                <w:rFonts w:ascii="Segoe UI" w:hAnsi="Segoe UI" w:eastAsia="Times New Roman" w:cs="Segoe UI"/>
                <w:sz w:val="18"/>
                <w:szCs w:val="18"/>
                <w:lang w:val="fr-FR" w:eastAsia="fr-FR"/>
              </w:rPr>
            </w:pPr>
            <w:r w:rsidRPr="00AB0B48">
              <w:rPr>
                <w:rFonts w:ascii="Calibri" w:hAnsi="Calibri" w:eastAsia="Times New Roman" w:cs="Calibri"/>
                <w:szCs w:val="21"/>
                <w:lang w:val="fr-FR" w:eastAsia="fr-FR"/>
              </w:rPr>
              <w:t>8</w:t>
            </w:r>
          </w:p>
        </w:tc>
        <w:tc>
          <w:tcPr>
            <w:tcW w:w="7087" w:type="dxa"/>
            <w:tcBorders>
              <w:top w:val="single" w:color="auto" w:sz="4" w:space="0"/>
              <w:left w:val="single" w:color="auto" w:sz="4" w:space="0"/>
              <w:bottom w:val="single" w:color="auto" w:sz="4" w:space="0"/>
              <w:right w:val="single" w:color="auto" w:sz="4" w:space="0"/>
            </w:tcBorders>
            <w:vAlign w:val="center"/>
            <w:hideMark/>
          </w:tcPr>
          <w:p w:rsidRPr="00AB0B48" w:rsidR="006B700C" w:rsidP="006B700C" w:rsidRDefault="006B700C" w14:paraId="30A5D04D" w14:textId="19E995C0">
            <w:pPr>
              <w:spacing w:after="0" w:line="240" w:lineRule="auto"/>
              <w:textAlignment w:val="baseline"/>
              <w:rPr>
                <w:rFonts w:ascii="Segoe UI" w:hAnsi="Segoe UI" w:eastAsia="Times New Roman" w:cs="Segoe UI"/>
                <w:sz w:val="18"/>
                <w:szCs w:val="18"/>
                <w:lang w:val="fr-FR" w:eastAsia="fr-FR"/>
              </w:rPr>
            </w:pPr>
            <w:r w:rsidRPr="00AB0B48">
              <w:rPr>
                <w:rFonts w:ascii="Calibri" w:hAnsi="Calibri" w:eastAsia="Times New Roman" w:cs="Calibri"/>
                <w:szCs w:val="21"/>
                <w:lang w:val="fr-FR" w:eastAsia="fr-FR"/>
              </w:rPr>
              <w:t>Activation de la veille sécuritaire renforcée et de l'adaptation des activités au contexte du moment.</w:t>
            </w:r>
          </w:p>
        </w:tc>
      </w:tr>
      <w:tr w:rsidRPr="00AB0B48" w:rsidR="000A7871" w:rsidTr="00B45F27" w14:paraId="39DA3CF6" w14:textId="77777777">
        <w:trPr>
          <w:gridAfter w:val="1"/>
          <w:wAfter w:w="8" w:type="dxa"/>
          <w:trHeight w:val="390"/>
        </w:trPr>
        <w:tc>
          <w:tcPr>
            <w:tcW w:w="4124"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B0B48" w:rsidR="006B700C" w:rsidP="006B700C" w:rsidRDefault="006B700C" w14:paraId="6E2602C5" w14:textId="4804E376">
            <w:pPr>
              <w:spacing w:after="0" w:line="240" w:lineRule="auto"/>
              <w:jc w:val="left"/>
              <w:textAlignment w:val="baseline"/>
              <w:rPr>
                <w:rFonts w:ascii="Segoe UI" w:hAnsi="Segoe UI" w:eastAsia="Times New Roman" w:cs="Segoe UI"/>
                <w:sz w:val="18"/>
                <w:szCs w:val="18"/>
                <w:lang w:val="fr-FR" w:eastAsia="fr-FR"/>
              </w:rPr>
            </w:pPr>
            <w:r w:rsidRPr="00AB0B48">
              <w:rPr>
                <w:rFonts w:ascii="Calibri" w:hAnsi="Calibri" w:eastAsia="Times New Roman" w:cs="Calibri"/>
                <w:szCs w:val="21"/>
                <w:lang w:val="fr-FR" w:eastAsia="fr-FR"/>
              </w:rPr>
              <w:t xml:space="preserve">Faible attractivité </w:t>
            </w:r>
            <w:r>
              <w:rPr>
                <w:rFonts w:ascii="Calibri" w:hAnsi="Calibri" w:eastAsia="Times New Roman" w:cs="Calibri"/>
                <w:szCs w:val="21"/>
                <w:lang w:val="fr-FR" w:eastAsia="fr-FR"/>
              </w:rPr>
              <w:t>de la zone</w:t>
            </w:r>
            <w:r w:rsidRPr="00AB0B48">
              <w:rPr>
                <w:rFonts w:ascii="Calibri" w:hAnsi="Calibri" w:eastAsia="Times New Roman" w:cs="Calibri"/>
                <w:szCs w:val="21"/>
                <w:lang w:val="fr-FR" w:eastAsia="fr-FR"/>
              </w:rPr>
              <w:t xml:space="preserve"> d'intervention (</w:t>
            </w:r>
            <w:r>
              <w:rPr>
                <w:rFonts w:ascii="Calibri" w:hAnsi="Calibri" w:eastAsia="Times New Roman" w:cs="Calibri"/>
                <w:szCs w:val="21"/>
                <w:lang w:val="fr-FR" w:eastAsia="fr-FR"/>
              </w:rPr>
              <w:t>mégalopole urbaine</w:t>
            </w:r>
            <w:r w:rsidRPr="00AB0B48">
              <w:rPr>
                <w:rFonts w:ascii="Calibri" w:hAnsi="Calibri" w:eastAsia="Times New Roman" w:cs="Calibri"/>
                <w:szCs w:val="21"/>
                <w:lang w:val="fr-FR" w:eastAsia="fr-FR"/>
              </w:rPr>
              <w:t>) pour le recrutement et le maintien du personnel Enabel</w:t>
            </w:r>
            <w:r>
              <w:rPr>
                <w:rFonts w:ascii="Calibri" w:hAnsi="Calibri" w:eastAsia="Times New Roman" w:cs="Calibri"/>
                <w:szCs w:val="21"/>
                <w:lang w:val="fr-FR" w:eastAsia="fr-FR"/>
              </w:rPr>
              <w:t>, particulièrement international</w:t>
            </w:r>
            <w:r w:rsidRPr="00AB0B48">
              <w:rPr>
                <w:rFonts w:ascii="Calibri" w:hAnsi="Calibri" w:eastAsia="Times New Roman" w:cs="Calibri"/>
                <w:szCs w:val="21"/>
                <w:lang w:val="fr-FR" w:eastAsia="fr-FR"/>
              </w:rPr>
              <w:t> </w:t>
            </w:r>
          </w:p>
        </w:tc>
        <w:tc>
          <w:tcPr>
            <w:tcW w:w="97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B0B48" w:rsidR="006B700C" w:rsidP="006B700C" w:rsidRDefault="006B700C" w14:paraId="43452E50" w14:textId="77777777">
            <w:pPr>
              <w:spacing w:after="0" w:line="240" w:lineRule="auto"/>
              <w:jc w:val="center"/>
              <w:textAlignment w:val="baseline"/>
              <w:rPr>
                <w:rFonts w:ascii="Segoe UI" w:hAnsi="Segoe UI" w:eastAsia="Times New Roman" w:cs="Segoe UI"/>
                <w:sz w:val="18"/>
                <w:szCs w:val="18"/>
                <w:lang w:val="fr-FR" w:eastAsia="fr-FR"/>
              </w:rPr>
            </w:pPr>
            <w:r w:rsidRPr="00AB0B48">
              <w:rPr>
                <w:rFonts w:ascii="Calibri" w:hAnsi="Calibri" w:eastAsia="Times New Roman" w:cs="Calibri"/>
                <w:szCs w:val="21"/>
                <w:lang w:val="fr-FR" w:eastAsia="fr-FR"/>
              </w:rPr>
              <w:t>2 </w:t>
            </w:r>
          </w:p>
        </w:tc>
        <w:tc>
          <w:tcPr>
            <w:tcW w:w="768" w:type="dxa"/>
            <w:gridSpan w:val="2"/>
            <w:tcBorders>
              <w:top w:val="single" w:color="auto" w:sz="6" w:space="0"/>
              <w:left w:val="single" w:color="auto" w:sz="6" w:space="0"/>
              <w:bottom w:val="single" w:color="auto" w:sz="6" w:space="0"/>
              <w:right w:val="single" w:color="auto" w:sz="6" w:space="0"/>
            </w:tcBorders>
            <w:shd w:val="clear" w:color="auto" w:fill="auto"/>
            <w:vAlign w:val="center"/>
            <w:hideMark/>
          </w:tcPr>
          <w:p w:rsidRPr="00AB0B48" w:rsidR="006B700C" w:rsidP="006B700C" w:rsidRDefault="006B700C" w14:paraId="500E7885" w14:textId="77777777">
            <w:pPr>
              <w:spacing w:after="0" w:line="240" w:lineRule="auto"/>
              <w:jc w:val="center"/>
              <w:textAlignment w:val="baseline"/>
              <w:rPr>
                <w:rFonts w:ascii="Segoe UI" w:hAnsi="Segoe UI" w:eastAsia="Times New Roman" w:cs="Segoe UI"/>
                <w:sz w:val="18"/>
                <w:szCs w:val="18"/>
                <w:lang w:val="fr-FR" w:eastAsia="fr-FR"/>
              </w:rPr>
            </w:pPr>
            <w:r w:rsidRPr="00AB0B48">
              <w:rPr>
                <w:rFonts w:ascii="Calibri" w:hAnsi="Calibri" w:eastAsia="Times New Roman" w:cs="Calibri"/>
                <w:szCs w:val="21"/>
                <w:lang w:val="fr-FR" w:eastAsia="fr-FR"/>
              </w:rPr>
              <w:t>3 </w:t>
            </w:r>
          </w:p>
        </w:tc>
        <w:tc>
          <w:tcPr>
            <w:tcW w:w="928" w:type="dxa"/>
            <w:gridSpan w:val="2"/>
            <w:tcBorders>
              <w:top w:val="single" w:color="auto" w:sz="6" w:space="0"/>
              <w:left w:val="single" w:color="auto" w:sz="6" w:space="0"/>
              <w:bottom w:val="single" w:color="auto" w:sz="6" w:space="0"/>
              <w:right w:val="single" w:color="auto" w:sz="6" w:space="0"/>
            </w:tcBorders>
            <w:shd w:val="clear" w:color="auto" w:fill="auto"/>
            <w:vAlign w:val="center"/>
            <w:hideMark/>
          </w:tcPr>
          <w:p w:rsidRPr="00AB0B48" w:rsidR="006B700C" w:rsidP="006B700C" w:rsidRDefault="006B700C" w14:paraId="56326EC4" w14:textId="77777777">
            <w:pPr>
              <w:spacing w:after="0" w:line="240" w:lineRule="auto"/>
              <w:jc w:val="center"/>
              <w:textAlignment w:val="baseline"/>
              <w:rPr>
                <w:rFonts w:ascii="Segoe UI" w:hAnsi="Segoe UI" w:eastAsia="Times New Roman" w:cs="Segoe UI"/>
                <w:sz w:val="18"/>
                <w:szCs w:val="18"/>
                <w:lang w:val="fr-FR" w:eastAsia="fr-FR"/>
              </w:rPr>
            </w:pPr>
            <w:r w:rsidRPr="00AB0B48">
              <w:rPr>
                <w:rFonts w:ascii="Calibri" w:hAnsi="Calibri" w:eastAsia="Times New Roman" w:cs="Calibri"/>
                <w:szCs w:val="21"/>
                <w:lang w:val="fr-FR" w:eastAsia="fr-FR"/>
              </w:rPr>
              <w:t>6 </w:t>
            </w:r>
          </w:p>
        </w:tc>
        <w:tc>
          <w:tcPr>
            <w:tcW w:w="70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B0B48" w:rsidR="006B700C" w:rsidP="006B700C" w:rsidRDefault="006B700C" w14:paraId="67D036FC" w14:textId="77777777">
            <w:pPr>
              <w:spacing w:after="0" w:line="240" w:lineRule="auto"/>
              <w:textAlignment w:val="baseline"/>
              <w:rPr>
                <w:rFonts w:ascii="Segoe UI" w:hAnsi="Segoe UI" w:eastAsia="Times New Roman" w:cs="Segoe UI"/>
                <w:sz w:val="18"/>
                <w:szCs w:val="18"/>
                <w:lang w:val="fr-FR" w:eastAsia="fr-FR"/>
              </w:rPr>
            </w:pPr>
            <w:r w:rsidRPr="00AB0B48">
              <w:rPr>
                <w:rFonts w:ascii="Calibri" w:hAnsi="Calibri" w:eastAsia="Times New Roman" w:cs="Calibri"/>
                <w:szCs w:val="21"/>
                <w:lang w:val="fr-FR" w:eastAsia="fr-FR"/>
              </w:rPr>
              <w:t xml:space="preserve">Grille salariale Enabel attractive et prévision de nombreuses formations au sein du programme sur des approches de mise en </w:t>
            </w:r>
            <w:r w:rsidRPr="00AB0B48">
              <w:rPr>
                <w:rFonts w:ascii="Segoe UI" w:hAnsi="Segoe UI" w:eastAsia="Times New Roman" w:cs="Segoe UI"/>
                <w:szCs w:val="21"/>
                <w:lang w:val="fr-FR" w:eastAsia="fr-FR"/>
              </w:rPr>
              <w:t>œuvre</w:t>
            </w:r>
            <w:r w:rsidRPr="00AB0B48">
              <w:rPr>
                <w:rFonts w:ascii="Calibri" w:hAnsi="Calibri" w:eastAsia="Times New Roman" w:cs="Calibri"/>
                <w:szCs w:val="21"/>
                <w:lang w:val="fr-FR" w:eastAsia="fr-FR"/>
              </w:rPr>
              <w:t xml:space="preserve"> standardisées et valorisables (CEP, AVEC, FBS, MSD) </w:t>
            </w:r>
          </w:p>
        </w:tc>
      </w:tr>
      <w:tr w:rsidRPr="00AB0B48" w:rsidR="00AB0B48" w:rsidTr="5DDC4587" w14:paraId="2BFA3642"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276"/>
        </w:trPr>
        <w:tc>
          <w:tcPr>
            <w:tcW w:w="13892" w:type="dxa"/>
            <w:gridSpan w:val="8"/>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AB0B48" w:rsidR="00AB0B48" w:rsidP="00AB0B48" w:rsidRDefault="00AB0B48" w14:paraId="74A2FE14" w14:textId="470BD6CA">
            <w:pPr>
              <w:spacing w:after="0" w:line="240" w:lineRule="auto"/>
              <w:jc w:val="left"/>
              <w:rPr>
                <w:rFonts w:ascii="Calibri" w:hAnsi="Calibri" w:eastAsia="Times New Roman" w:cs="Calibri"/>
                <w:b/>
                <w:bCs/>
                <w:szCs w:val="21"/>
                <w:lang w:val="fr-FR" w:eastAsia="fr-FR"/>
              </w:rPr>
            </w:pPr>
            <w:r w:rsidRPr="00AB0B48">
              <w:rPr>
                <w:rFonts w:ascii="Calibri" w:hAnsi="Calibri" w:eastAsia="Times New Roman" w:cs="Calibri"/>
                <w:b/>
                <w:bCs/>
                <w:szCs w:val="21"/>
                <w:lang w:val="fr-FR" w:eastAsia="fr-FR"/>
              </w:rPr>
              <w:t xml:space="preserve">Intervention </w:t>
            </w:r>
            <w:r w:rsidR="00D3449F">
              <w:rPr>
                <w:rFonts w:ascii="Calibri" w:hAnsi="Calibri" w:eastAsia="Times New Roman" w:cs="Calibri"/>
                <w:b/>
                <w:bCs/>
                <w:szCs w:val="21"/>
                <w:lang w:val="fr-FR" w:eastAsia="fr-FR"/>
              </w:rPr>
              <w:t>FE</w:t>
            </w:r>
            <w:r w:rsidRPr="00AB0B48">
              <w:rPr>
                <w:rFonts w:ascii="Calibri" w:hAnsi="Calibri" w:eastAsia="Times New Roman" w:cs="Calibri"/>
                <w:b/>
                <w:bCs/>
                <w:szCs w:val="21"/>
                <w:lang w:val="fr-FR" w:eastAsia="fr-FR"/>
              </w:rPr>
              <w:t xml:space="preserve">E : </w:t>
            </w:r>
          </w:p>
        </w:tc>
      </w:tr>
      <w:tr w:rsidRPr="00AB0B48" w:rsidR="00AB0B48" w:rsidTr="5DDC4587" w14:paraId="5D50B849"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276"/>
        </w:trPr>
        <w:tc>
          <w:tcPr>
            <w:tcW w:w="13892" w:type="dxa"/>
            <w:gridSpan w:val="8"/>
            <w:tcBorders>
              <w:top w:val="single" w:color="auto" w:sz="4" w:space="0"/>
              <w:left w:val="single" w:color="auto" w:sz="4" w:space="0"/>
              <w:bottom w:val="single" w:color="auto" w:sz="4" w:space="0"/>
              <w:right w:val="single" w:color="auto" w:sz="4" w:space="0"/>
            </w:tcBorders>
            <w:shd w:val="clear" w:color="auto" w:fill="B8CCE4"/>
            <w:vAlign w:val="center"/>
            <w:hideMark/>
          </w:tcPr>
          <w:p w:rsidRPr="00AB0B48" w:rsidR="00AB0B48" w:rsidP="00AB0B48" w:rsidRDefault="00AB0B48" w14:paraId="39005885" w14:textId="77777777">
            <w:pPr>
              <w:spacing w:after="0" w:line="240" w:lineRule="auto"/>
              <w:jc w:val="left"/>
              <w:rPr>
                <w:rFonts w:ascii="Calibri" w:hAnsi="Calibri" w:eastAsia="Times New Roman" w:cs="Calibri"/>
                <w:b/>
                <w:bCs/>
                <w:szCs w:val="21"/>
                <w:lang w:val="fr-FR" w:eastAsia="fr-FR"/>
              </w:rPr>
            </w:pPr>
            <w:r w:rsidRPr="00AB0B48">
              <w:rPr>
                <w:rFonts w:ascii="Calibri" w:hAnsi="Calibri" w:eastAsia="Times New Roman" w:cs="Calibri"/>
                <w:b/>
                <w:bCs/>
                <w:szCs w:val="21"/>
                <w:lang w:val="fr-FR" w:eastAsia="fr-FR"/>
              </w:rPr>
              <w:t>Risques Opérationnel</w:t>
            </w:r>
          </w:p>
        </w:tc>
      </w:tr>
      <w:tr w:rsidRPr="00AB0B48" w:rsidR="00AB0B48" w:rsidTr="00B45F27" w14:paraId="1E1B7C03"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153"/>
        </w:trPr>
        <w:tc>
          <w:tcPr>
            <w:tcW w:w="4124"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7CBABDC7" w14:textId="77777777">
            <w:pPr>
              <w:spacing w:after="0" w:line="240" w:lineRule="auto"/>
              <w:jc w:val="left"/>
              <w:rPr>
                <w:rFonts w:ascii="Calibri" w:hAnsi="Calibri" w:eastAsia="Times New Roman" w:cs="Calibri"/>
                <w:szCs w:val="21"/>
                <w:lang w:val="fr-FR" w:eastAsia="fr-FR"/>
              </w:rPr>
            </w:pPr>
            <w:r w:rsidRPr="00AB0B48">
              <w:rPr>
                <w:rFonts w:ascii="Calibri" w:hAnsi="Calibri" w:eastAsia="Times New Roman" w:cs="Calibri"/>
                <w:szCs w:val="21"/>
                <w:lang w:val="fr-FR" w:eastAsia="fr-FR"/>
              </w:rPr>
              <w:t>Les tensions entre les différents ministères FEE ne sont pas résolues et ne permettent pas d'obtenir un cadrage juridique du CdR (arrêté) reconnaissant chaque acteur institutionnel dans l'exercice de ses prérogatives régaliennes</w:t>
            </w:r>
          </w:p>
        </w:tc>
        <w:tc>
          <w:tcPr>
            <w:tcW w:w="977"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230F85C3"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4</w:t>
            </w:r>
          </w:p>
        </w:tc>
        <w:tc>
          <w:tcPr>
            <w:tcW w:w="729"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258B5718"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3</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6D98F19B"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12</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AB0B48" w:rsidR="00AB0B48" w:rsidP="59559E1C" w:rsidRDefault="00AB0B48" w14:paraId="1F79C8DD" w14:textId="3E055BD3">
            <w:pPr>
              <w:spacing w:after="0" w:line="240" w:lineRule="auto"/>
              <w:rPr>
                <w:rFonts w:ascii="Calibri" w:hAnsi="Calibri" w:eastAsia="Times New Roman" w:cs="Calibri"/>
                <w:lang w:val="fr-FR" w:eastAsia="fr-FR"/>
              </w:rPr>
            </w:pPr>
            <w:r w:rsidRPr="59559E1C">
              <w:rPr>
                <w:rFonts w:ascii="Calibri" w:hAnsi="Calibri" w:eastAsia="Times New Roman" w:cs="Calibri"/>
                <w:lang w:val="fr-FR" w:eastAsia="fr-FR"/>
              </w:rPr>
              <w:t xml:space="preserve">Des solutions réglementaires alternatives seront mises en </w:t>
            </w:r>
            <w:r w:rsidRPr="59559E1C" w:rsidR="72CFFDE6">
              <w:rPr>
                <w:rFonts w:ascii="Calibri" w:hAnsi="Calibri" w:eastAsia="Times New Roman" w:cs="Calibri"/>
                <w:lang w:val="fr-FR" w:eastAsia="fr-FR"/>
              </w:rPr>
              <w:t>œuvre</w:t>
            </w:r>
            <w:r w:rsidRPr="59559E1C">
              <w:rPr>
                <w:rFonts w:ascii="Calibri" w:hAnsi="Calibri" w:eastAsia="Times New Roman" w:cs="Calibri"/>
                <w:lang w:val="fr-FR" w:eastAsia="fr-FR"/>
              </w:rPr>
              <w:t xml:space="preserve"> via un arrêté ministériel tout en garantissant la </w:t>
            </w:r>
            <w:r w:rsidRPr="59559E1C" w:rsidR="75113EB7">
              <w:rPr>
                <w:rFonts w:ascii="Calibri" w:hAnsi="Calibri" w:eastAsia="Times New Roman" w:cs="Calibri"/>
                <w:lang w:val="fr-FR" w:eastAsia="fr-FR"/>
              </w:rPr>
              <w:t>mise</w:t>
            </w:r>
            <w:r w:rsidRPr="59559E1C">
              <w:rPr>
                <w:rFonts w:ascii="Calibri" w:hAnsi="Calibri" w:eastAsia="Times New Roman" w:cs="Calibri"/>
                <w:lang w:val="fr-FR" w:eastAsia="fr-FR"/>
              </w:rPr>
              <w:t xml:space="preserve"> en place du </w:t>
            </w:r>
            <w:proofErr w:type="spellStart"/>
            <w:r w:rsidRPr="59559E1C">
              <w:rPr>
                <w:rFonts w:ascii="Calibri" w:hAnsi="Calibri" w:eastAsia="Times New Roman" w:cs="Calibri"/>
                <w:lang w:val="fr-FR" w:eastAsia="fr-FR"/>
              </w:rPr>
              <w:t>multipartenariat</w:t>
            </w:r>
            <w:proofErr w:type="spellEnd"/>
            <w:r w:rsidRPr="59559E1C">
              <w:rPr>
                <w:rFonts w:ascii="Calibri" w:hAnsi="Calibri" w:eastAsia="Times New Roman" w:cs="Calibri"/>
                <w:lang w:val="fr-FR" w:eastAsia="fr-FR"/>
              </w:rPr>
              <w:t xml:space="preserve"> tel qu'il est prévu dans le portefeuille validé de protection sociale et dans le DTF </w:t>
            </w:r>
            <w:proofErr w:type="spellStart"/>
            <w:r w:rsidRPr="59559E1C">
              <w:rPr>
                <w:rFonts w:ascii="Calibri" w:hAnsi="Calibri" w:eastAsia="Times New Roman" w:cs="Calibri"/>
                <w:lang w:val="fr-FR" w:eastAsia="fr-FR"/>
              </w:rPr>
              <w:t>KinEmploi</w:t>
            </w:r>
            <w:proofErr w:type="spellEnd"/>
            <w:r w:rsidRPr="59559E1C">
              <w:rPr>
                <w:rFonts w:ascii="Calibri" w:hAnsi="Calibri" w:eastAsia="Times New Roman" w:cs="Calibri"/>
                <w:lang w:val="fr-FR" w:eastAsia="fr-FR"/>
              </w:rPr>
              <w:t>.</w:t>
            </w:r>
          </w:p>
        </w:tc>
      </w:tr>
      <w:tr w:rsidRPr="00AB0B48" w:rsidR="00AB0B48" w:rsidTr="00B45F27" w14:paraId="022DE0ED"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138"/>
        </w:trPr>
        <w:tc>
          <w:tcPr>
            <w:tcW w:w="4124"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1F713BA2" w14:textId="30A5906E">
            <w:pPr>
              <w:spacing w:after="0" w:line="240" w:lineRule="auto"/>
              <w:jc w:val="left"/>
              <w:rPr>
                <w:rFonts w:ascii="Calibri" w:hAnsi="Calibri" w:eastAsia="Times New Roman" w:cs="Calibri"/>
                <w:szCs w:val="21"/>
                <w:lang w:val="fr-FR" w:eastAsia="fr-FR"/>
              </w:rPr>
            </w:pPr>
            <w:r w:rsidRPr="00AB0B48">
              <w:rPr>
                <w:rFonts w:ascii="Calibri" w:hAnsi="Calibri" w:eastAsia="Times New Roman" w:cs="Calibri"/>
                <w:szCs w:val="21"/>
                <w:lang w:val="fr-FR" w:eastAsia="fr-FR"/>
              </w:rPr>
              <w:t xml:space="preserve">Faisabilité des mécanismes d'accès au financement pour les entrepreneurs et </w:t>
            </w:r>
            <w:proofErr w:type="spellStart"/>
            <w:r w:rsidRPr="00AB0B48">
              <w:rPr>
                <w:rFonts w:ascii="Calibri" w:hAnsi="Calibri" w:eastAsia="Times New Roman" w:cs="Calibri"/>
                <w:szCs w:val="21"/>
                <w:lang w:val="fr-FR" w:eastAsia="fr-FR"/>
              </w:rPr>
              <w:t>MPMEs</w:t>
            </w:r>
            <w:proofErr w:type="spellEnd"/>
            <w:r w:rsidRPr="00AB0B48">
              <w:rPr>
                <w:rFonts w:ascii="Calibri" w:hAnsi="Calibri" w:eastAsia="Times New Roman" w:cs="Calibri"/>
                <w:szCs w:val="21"/>
                <w:lang w:val="fr-FR" w:eastAsia="fr-FR"/>
              </w:rPr>
              <w:t xml:space="preserve"> (à voir selon les résultats de l'étude relative aux financements</w:t>
            </w:r>
            <w:r w:rsidR="006A583C">
              <w:rPr>
                <w:rFonts w:ascii="Calibri" w:hAnsi="Calibri" w:eastAsia="Times New Roman" w:cs="Calibri"/>
                <w:szCs w:val="21"/>
                <w:lang w:val="fr-FR" w:eastAsia="fr-FR"/>
              </w:rPr>
              <w:t xml:space="preserve"> </w:t>
            </w:r>
            <w:r w:rsidRPr="00AB0B48">
              <w:rPr>
                <w:rFonts w:ascii="Calibri" w:hAnsi="Calibri" w:eastAsia="Times New Roman" w:cs="Calibri"/>
                <w:szCs w:val="21"/>
                <w:lang w:val="fr-FR" w:eastAsia="fr-FR"/>
              </w:rPr>
              <w:t xml:space="preserve">; délais de mise en œuvre de ce potentiel subside) impacte les résultats en termes d'insertion </w:t>
            </w:r>
          </w:p>
        </w:tc>
        <w:tc>
          <w:tcPr>
            <w:tcW w:w="977"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560986B3"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4</w:t>
            </w:r>
          </w:p>
        </w:tc>
        <w:tc>
          <w:tcPr>
            <w:tcW w:w="729"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46815A7E"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2</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6B7968F7"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8</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2BBCB9BA" w14:textId="07981812">
            <w:pPr>
              <w:spacing w:after="0" w:line="240" w:lineRule="auto"/>
              <w:rPr>
                <w:rFonts w:ascii="Calibri" w:hAnsi="Calibri" w:eastAsia="Times New Roman" w:cs="Calibri"/>
                <w:szCs w:val="21"/>
                <w:lang w:val="fr-FR" w:eastAsia="fr-FR"/>
              </w:rPr>
            </w:pPr>
            <w:r w:rsidRPr="00AB0B48">
              <w:rPr>
                <w:rFonts w:ascii="Calibri" w:hAnsi="Calibri" w:eastAsia="Times New Roman" w:cs="Calibri"/>
                <w:szCs w:val="21"/>
                <w:lang w:val="fr-FR" w:eastAsia="fr-FR"/>
              </w:rPr>
              <w:t xml:space="preserve">Alternatives pertinentes à tirer des conclusions de l'étude sur les mécanismes de financement </w:t>
            </w:r>
            <w:r w:rsidRPr="00AB0B48" w:rsidR="00653A8E">
              <w:rPr>
                <w:rFonts w:ascii="Calibri" w:hAnsi="Calibri" w:eastAsia="Times New Roman" w:cs="Calibri"/>
                <w:szCs w:val="21"/>
                <w:lang w:val="fr-FR" w:eastAsia="fr-FR"/>
              </w:rPr>
              <w:t>finalisée</w:t>
            </w:r>
            <w:r w:rsidRPr="00AB0B48">
              <w:rPr>
                <w:rFonts w:ascii="Calibri" w:hAnsi="Calibri" w:eastAsia="Times New Roman" w:cs="Calibri"/>
                <w:szCs w:val="21"/>
                <w:lang w:val="fr-FR" w:eastAsia="fr-FR"/>
              </w:rPr>
              <w:t xml:space="preserve"> en septembre 2022. </w:t>
            </w:r>
          </w:p>
        </w:tc>
      </w:tr>
      <w:tr w:rsidRPr="00AB0B48" w:rsidR="00AB0B48" w:rsidTr="00B45F27" w14:paraId="267EB2F3"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977"/>
        </w:trPr>
        <w:tc>
          <w:tcPr>
            <w:tcW w:w="4124"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351A9B19" w14:textId="77777777">
            <w:pPr>
              <w:spacing w:after="0" w:line="240" w:lineRule="auto"/>
              <w:jc w:val="left"/>
              <w:rPr>
                <w:rFonts w:ascii="Calibri" w:hAnsi="Calibri" w:eastAsia="Times New Roman" w:cs="Calibri"/>
                <w:szCs w:val="21"/>
                <w:lang w:val="fr-FR" w:eastAsia="fr-FR"/>
              </w:rPr>
            </w:pPr>
            <w:r w:rsidRPr="00AB0B48">
              <w:rPr>
                <w:rFonts w:ascii="Calibri" w:hAnsi="Calibri" w:eastAsia="Times New Roman" w:cs="Calibri"/>
                <w:szCs w:val="21"/>
                <w:lang w:val="fr-FR" w:eastAsia="fr-FR"/>
              </w:rPr>
              <w:t xml:space="preserve">Difficulté de combiner et d'articuler deux portefeuilles différents avec des résultats et activités connexes communs (protection sociale - </w:t>
            </w:r>
            <w:proofErr w:type="spellStart"/>
            <w:r w:rsidRPr="00AB0B48">
              <w:rPr>
                <w:rFonts w:ascii="Calibri" w:hAnsi="Calibri" w:eastAsia="Times New Roman" w:cs="Calibri"/>
                <w:szCs w:val="21"/>
                <w:lang w:val="fr-FR" w:eastAsia="fr-FR"/>
              </w:rPr>
              <w:t>KinEmploi</w:t>
            </w:r>
            <w:proofErr w:type="spellEnd"/>
            <w:r w:rsidRPr="00AB0B48">
              <w:rPr>
                <w:rFonts w:ascii="Calibri" w:hAnsi="Calibri" w:eastAsia="Times New Roman" w:cs="Calibri"/>
                <w:szCs w:val="21"/>
                <w:lang w:val="fr-FR" w:eastAsia="fr-FR"/>
              </w:rPr>
              <w:t>)</w:t>
            </w:r>
          </w:p>
        </w:tc>
        <w:tc>
          <w:tcPr>
            <w:tcW w:w="977"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58BCCDFF"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2</w:t>
            </w:r>
          </w:p>
        </w:tc>
        <w:tc>
          <w:tcPr>
            <w:tcW w:w="729"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5E379E28"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2</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16BB3B4D"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4</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27DEB97D" w14:textId="77777777">
            <w:pPr>
              <w:spacing w:after="0" w:line="240" w:lineRule="auto"/>
              <w:rPr>
                <w:rFonts w:ascii="Calibri" w:hAnsi="Calibri" w:eastAsia="Times New Roman" w:cs="Calibri"/>
                <w:szCs w:val="21"/>
                <w:lang w:val="fr-FR" w:eastAsia="fr-FR"/>
              </w:rPr>
            </w:pPr>
            <w:r w:rsidRPr="00AB0B48">
              <w:rPr>
                <w:rFonts w:ascii="Calibri" w:hAnsi="Calibri" w:eastAsia="Times New Roman" w:cs="Calibri"/>
                <w:szCs w:val="21"/>
                <w:lang w:val="fr-FR" w:eastAsia="fr-FR"/>
              </w:rPr>
              <w:t>Nécessité de fixer et de formaliser des modalités de synergie et de collaboration approfondies entre les deux interventions, les 2 IM avec la CPM et l'ECT.</w:t>
            </w:r>
          </w:p>
        </w:tc>
      </w:tr>
      <w:tr w:rsidRPr="00AB0B48" w:rsidR="00AB0B48" w:rsidTr="00B45F27" w14:paraId="7F935888"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109"/>
        </w:trPr>
        <w:tc>
          <w:tcPr>
            <w:tcW w:w="4124"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65A3D324" w14:textId="77777777">
            <w:pPr>
              <w:spacing w:after="0" w:line="240" w:lineRule="auto"/>
              <w:jc w:val="left"/>
              <w:rPr>
                <w:rFonts w:ascii="Calibri" w:hAnsi="Calibri" w:eastAsia="Times New Roman" w:cs="Calibri"/>
                <w:szCs w:val="21"/>
                <w:lang w:val="fr-FR" w:eastAsia="fr-FR"/>
              </w:rPr>
            </w:pPr>
            <w:r w:rsidRPr="00AB0B48">
              <w:rPr>
                <w:rFonts w:ascii="Calibri" w:hAnsi="Calibri" w:eastAsia="Times New Roman" w:cs="Calibri"/>
                <w:szCs w:val="21"/>
                <w:lang w:val="fr-FR" w:eastAsia="fr-FR"/>
              </w:rPr>
              <w:t xml:space="preserve">L'absence/la carence d'opérateurs de formation publics impacte la capacité de l'intervention à répondre aux besoins des entreprises et de l'économie kinoise </w:t>
            </w:r>
          </w:p>
        </w:tc>
        <w:tc>
          <w:tcPr>
            <w:tcW w:w="977"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58E7F520"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4</w:t>
            </w:r>
          </w:p>
        </w:tc>
        <w:tc>
          <w:tcPr>
            <w:tcW w:w="729"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55B3BFCA"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2</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6BD18930"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8</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6088EA5A" w14:textId="77777777">
            <w:pPr>
              <w:spacing w:after="0" w:line="240" w:lineRule="auto"/>
              <w:rPr>
                <w:rFonts w:ascii="Calibri" w:hAnsi="Calibri" w:eastAsia="Times New Roman" w:cs="Calibri"/>
                <w:szCs w:val="21"/>
                <w:lang w:val="fr-FR" w:eastAsia="fr-FR"/>
              </w:rPr>
            </w:pPr>
            <w:r w:rsidRPr="00AB0B48">
              <w:rPr>
                <w:rFonts w:ascii="Calibri" w:hAnsi="Calibri" w:eastAsia="Times New Roman" w:cs="Calibri"/>
                <w:szCs w:val="21"/>
                <w:lang w:val="fr-FR" w:eastAsia="fr-FR"/>
              </w:rPr>
              <w:t>Mobilisation de marchés publics et de partenaires alternatif quand c'est possible</w:t>
            </w:r>
          </w:p>
        </w:tc>
      </w:tr>
      <w:tr w:rsidRPr="00AB0B48" w:rsidR="00AB0B48" w:rsidTr="00B45F27" w14:paraId="1194AC5E"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109"/>
        </w:trPr>
        <w:tc>
          <w:tcPr>
            <w:tcW w:w="4124"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52B85171" w14:textId="389A97FF">
            <w:pPr>
              <w:spacing w:after="0" w:line="240" w:lineRule="auto"/>
              <w:jc w:val="left"/>
              <w:rPr>
                <w:rFonts w:ascii="Calibri" w:hAnsi="Calibri" w:eastAsia="Times New Roman" w:cs="Calibri"/>
                <w:szCs w:val="21"/>
                <w:lang w:val="fr-FR" w:eastAsia="fr-FR"/>
              </w:rPr>
            </w:pPr>
            <w:r w:rsidRPr="00AB0B48">
              <w:rPr>
                <w:rFonts w:ascii="Calibri" w:hAnsi="Calibri" w:eastAsia="Times New Roman" w:cs="Calibri"/>
                <w:szCs w:val="21"/>
                <w:lang w:val="fr-FR" w:eastAsia="fr-FR"/>
              </w:rPr>
              <w:t>Les délais dans la construction du CdR y inclus son centre de compétences à Limete lim</w:t>
            </w:r>
            <w:r w:rsidR="0072051C">
              <w:rPr>
                <w:rFonts w:ascii="Calibri" w:hAnsi="Calibri" w:eastAsia="Times New Roman" w:cs="Calibri"/>
                <w:szCs w:val="21"/>
                <w:lang w:val="fr-FR" w:eastAsia="fr-FR"/>
              </w:rPr>
              <w:t>i</w:t>
            </w:r>
            <w:r w:rsidRPr="00AB0B48">
              <w:rPr>
                <w:rFonts w:ascii="Calibri" w:hAnsi="Calibri" w:eastAsia="Times New Roman" w:cs="Calibri"/>
                <w:szCs w:val="21"/>
                <w:lang w:val="fr-FR" w:eastAsia="fr-FR"/>
              </w:rPr>
              <w:t>tent la possibilité de développer une offre de prestation en propre</w:t>
            </w:r>
          </w:p>
        </w:tc>
        <w:tc>
          <w:tcPr>
            <w:tcW w:w="977"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04193598"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2</w:t>
            </w:r>
          </w:p>
        </w:tc>
        <w:tc>
          <w:tcPr>
            <w:tcW w:w="729"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5629BE04"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3</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1A6B8954"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6</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2A80283E" w14:textId="77777777">
            <w:pPr>
              <w:spacing w:after="0" w:line="240" w:lineRule="auto"/>
              <w:rPr>
                <w:rFonts w:ascii="Calibri" w:hAnsi="Calibri" w:eastAsia="Times New Roman" w:cs="Calibri"/>
                <w:szCs w:val="21"/>
                <w:lang w:val="fr-FR" w:eastAsia="fr-FR"/>
              </w:rPr>
            </w:pPr>
            <w:r w:rsidRPr="00AB0B48">
              <w:rPr>
                <w:rFonts w:ascii="Calibri" w:hAnsi="Calibri" w:eastAsia="Times New Roman" w:cs="Calibri"/>
                <w:szCs w:val="21"/>
                <w:lang w:val="fr-FR" w:eastAsia="fr-FR"/>
              </w:rPr>
              <w:t>Utilisation des rares espaces existants via location si nécessaire</w:t>
            </w:r>
          </w:p>
        </w:tc>
      </w:tr>
      <w:tr w:rsidRPr="00AB0B48" w:rsidR="00AB0B48" w:rsidTr="5DDC4587" w14:paraId="51338AE5"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276"/>
        </w:trPr>
        <w:tc>
          <w:tcPr>
            <w:tcW w:w="13892" w:type="dxa"/>
            <w:gridSpan w:val="8"/>
            <w:tcBorders>
              <w:top w:val="single" w:color="auto" w:sz="4" w:space="0"/>
              <w:left w:val="single" w:color="auto" w:sz="4" w:space="0"/>
              <w:bottom w:val="single" w:color="auto" w:sz="4" w:space="0"/>
              <w:right w:val="single" w:color="auto" w:sz="4" w:space="0"/>
            </w:tcBorders>
            <w:shd w:val="clear" w:color="auto" w:fill="B8CCE4"/>
            <w:vAlign w:val="center"/>
            <w:hideMark/>
          </w:tcPr>
          <w:p w:rsidRPr="00AB0B48" w:rsidR="00AB0B48" w:rsidP="00AB0B48" w:rsidRDefault="00AB0B48" w14:paraId="0FA53D76" w14:textId="77777777">
            <w:pPr>
              <w:spacing w:after="0" w:line="240" w:lineRule="auto"/>
              <w:jc w:val="left"/>
              <w:rPr>
                <w:rFonts w:ascii="Calibri" w:hAnsi="Calibri" w:eastAsia="Times New Roman" w:cs="Calibri"/>
                <w:b/>
                <w:bCs/>
                <w:szCs w:val="21"/>
                <w:lang w:val="fr-FR" w:eastAsia="fr-FR"/>
              </w:rPr>
            </w:pPr>
            <w:r w:rsidRPr="00AB0B48">
              <w:rPr>
                <w:rFonts w:ascii="Calibri" w:hAnsi="Calibri" w:eastAsia="Times New Roman" w:cs="Calibri"/>
                <w:b/>
                <w:bCs/>
                <w:szCs w:val="21"/>
                <w:lang w:val="fr-FR" w:eastAsia="fr-FR"/>
              </w:rPr>
              <w:t>Risques de Développement</w:t>
            </w:r>
          </w:p>
        </w:tc>
      </w:tr>
      <w:tr w:rsidRPr="00AB0B48" w:rsidR="00AB0B48" w:rsidTr="00B45F27" w14:paraId="1D4EA2EA"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109"/>
        </w:trPr>
        <w:tc>
          <w:tcPr>
            <w:tcW w:w="4124"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4164416B" w14:textId="77777777">
            <w:pPr>
              <w:spacing w:after="0" w:line="240" w:lineRule="auto"/>
              <w:jc w:val="left"/>
              <w:rPr>
                <w:rFonts w:ascii="Calibri" w:hAnsi="Calibri" w:eastAsia="Times New Roman" w:cs="Calibri"/>
                <w:szCs w:val="21"/>
                <w:lang w:val="fr-FR" w:eastAsia="fr-FR"/>
              </w:rPr>
            </w:pPr>
            <w:r w:rsidRPr="00AB0B48">
              <w:rPr>
                <w:rFonts w:ascii="Calibri" w:hAnsi="Calibri" w:eastAsia="Times New Roman" w:cs="Calibri"/>
                <w:szCs w:val="21"/>
                <w:lang w:val="fr-FR" w:eastAsia="fr-FR"/>
              </w:rPr>
              <w:t xml:space="preserve">Réticence voire résistance des opérateurs privés à intégrer le changement sur les modalités, les droits liés à l’emploi salarié  </w:t>
            </w:r>
          </w:p>
        </w:tc>
        <w:tc>
          <w:tcPr>
            <w:tcW w:w="977"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3E2E71A0"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3</w:t>
            </w:r>
          </w:p>
        </w:tc>
        <w:tc>
          <w:tcPr>
            <w:tcW w:w="729"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16C9D31B"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3</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57B46D54"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9</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3FD30409" w14:textId="77777777">
            <w:pPr>
              <w:spacing w:after="0" w:line="240" w:lineRule="auto"/>
              <w:rPr>
                <w:rFonts w:ascii="Calibri" w:hAnsi="Calibri" w:eastAsia="Times New Roman" w:cs="Calibri"/>
                <w:szCs w:val="21"/>
                <w:lang w:val="fr-FR" w:eastAsia="fr-FR"/>
              </w:rPr>
            </w:pPr>
            <w:r w:rsidRPr="00AB0B48">
              <w:rPr>
                <w:rFonts w:ascii="Calibri" w:hAnsi="Calibri" w:eastAsia="Times New Roman" w:cs="Calibri"/>
                <w:szCs w:val="21"/>
                <w:lang w:val="fr-FR" w:eastAsia="fr-FR"/>
              </w:rPr>
              <w:t>Appliquer une approche de partenariat plutôt que conflictuelle</w:t>
            </w:r>
            <w:r w:rsidRPr="00AB0B48">
              <w:rPr>
                <w:rFonts w:ascii="Calibri" w:hAnsi="Calibri" w:eastAsia="Times New Roman" w:cs="Calibri"/>
                <w:szCs w:val="21"/>
                <w:lang w:val="fr-FR" w:eastAsia="fr-FR"/>
              </w:rPr>
              <w:br/>
            </w:r>
            <w:r w:rsidRPr="00AB0B48">
              <w:rPr>
                <w:rFonts w:ascii="Calibri" w:hAnsi="Calibri" w:eastAsia="Times New Roman" w:cs="Calibri"/>
                <w:szCs w:val="21"/>
                <w:lang w:val="fr-FR" w:eastAsia="fr-FR"/>
              </w:rPr>
              <w:t>Travailler en collaboration avec les organisations faîtières qui ont l'autorité et le mandat de traiter les questions relatives aux droits des travailleurs (FEC et syndicats)</w:t>
            </w:r>
          </w:p>
        </w:tc>
      </w:tr>
      <w:tr w:rsidRPr="00AB0B48" w:rsidR="00AB0B48" w:rsidTr="00B45F27" w14:paraId="219ECAC4"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109"/>
        </w:trPr>
        <w:tc>
          <w:tcPr>
            <w:tcW w:w="4124"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2C288A61" w14:textId="77777777">
            <w:pPr>
              <w:spacing w:after="0" w:line="240" w:lineRule="auto"/>
              <w:jc w:val="left"/>
              <w:rPr>
                <w:rFonts w:ascii="Calibri" w:hAnsi="Calibri" w:eastAsia="Times New Roman" w:cs="Calibri"/>
                <w:szCs w:val="21"/>
                <w:lang w:val="fr-FR" w:eastAsia="fr-FR"/>
              </w:rPr>
            </w:pPr>
            <w:r w:rsidRPr="00AB0B48">
              <w:rPr>
                <w:rFonts w:ascii="Calibri" w:hAnsi="Calibri" w:eastAsia="Times New Roman" w:cs="Calibri"/>
                <w:szCs w:val="21"/>
                <w:lang w:val="fr-FR" w:eastAsia="fr-FR"/>
              </w:rPr>
              <w:t>Des ressources financières insuffisantes pour intégrer durablement les innovations proposées par le programme</w:t>
            </w:r>
          </w:p>
        </w:tc>
        <w:tc>
          <w:tcPr>
            <w:tcW w:w="977"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2A517B43"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2</w:t>
            </w:r>
          </w:p>
        </w:tc>
        <w:tc>
          <w:tcPr>
            <w:tcW w:w="729"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12F292E2"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2</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7EF99DE6"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4</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492B6A6E" w14:textId="77777777">
            <w:pPr>
              <w:spacing w:after="0" w:line="240" w:lineRule="auto"/>
              <w:rPr>
                <w:rFonts w:ascii="Calibri" w:hAnsi="Calibri" w:eastAsia="Times New Roman" w:cs="Calibri"/>
                <w:szCs w:val="21"/>
                <w:lang w:val="fr-FR" w:eastAsia="fr-FR"/>
              </w:rPr>
            </w:pPr>
            <w:r w:rsidRPr="00AB0B48">
              <w:rPr>
                <w:rFonts w:ascii="Calibri" w:hAnsi="Calibri" w:eastAsia="Times New Roman" w:cs="Calibri"/>
                <w:szCs w:val="21"/>
                <w:lang w:val="fr-FR" w:eastAsia="fr-FR"/>
              </w:rPr>
              <w:t xml:space="preserve">Identification et développement en temps utile de sources de financement alternatives pour les partenaires et soutien à leur mise en place ainsi que la flexibilité de la stratégie de mise en </w:t>
            </w:r>
            <w:proofErr w:type="spellStart"/>
            <w:r w:rsidRPr="00AB0B48">
              <w:rPr>
                <w:rFonts w:ascii="Calibri" w:hAnsi="Calibri" w:eastAsia="Times New Roman" w:cs="Calibri"/>
                <w:szCs w:val="21"/>
                <w:lang w:val="fr-FR" w:eastAsia="fr-FR"/>
              </w:rPr>
              <w:t>oeuvre</w:t>
            </w:r>
            <w:proofErr w:type="spellEnd"/>
            <w:r w:rsidRPr="00AB0B48">
              <w:rPr>
                <w:rFonts w:ascii="Calibri" w:hAnsi="Calibri" w:eastAsia="Times New Roman" w:cs="Calibri"/>
                <w:szCs w:val="21"/>
                <w:lang w:val="fr-FR" w:eastAsia="fr-FR"/>
              </w:rPr>
              <w:t xml:space="preserve"> et l'optimisation des moyens alloués sur les deux portefeuilles</w:t>
            </w:r>
          </w:p>
        </w:tc>
      </w:tr>
      <w:tr w:rsidRPr="00AB0B48" w:rsidR="00AB0B48" w:rsidTr="00B45F27" w14:paraId="55131063"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109"/>
        </w:trPr>
        <w:tc>
          <w:tcPr>
            <w:tcW w:w="4124"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63D57BA5" w14:textId="77777777">
            <w:pPr>
              <w:spacing w:after="0" w:line="240" w:lineRule="auto"/>
              <w:jc w:val="left"/>
              <w:rPr>
                <w:rFonts w:ascii="Calibri" w:hAnsi="Calibri" w:eastAsia="Times New Roman" w:cs="Calibri"/>
                <w:szCs w:val="21"/>
                <w:lang w:val="fr-FR" w:eastAsia="fr-FR"/>
              </w:rPr>
            </w:pPr>
            <w:r w:rsidRPr="00AB0B48">
              <w:rPr>
                <w:rFonts w:ascii="Calibri" w:hAnsi="Calibri" w:eastAsia="Times New Roman" w:cs="Calibri"/>
                <w:szCs w:val="21"/>
                <w:lang w:val="fr-FR" w:eastAsia="fr-FR"/>
              </w:rPr>
              <w:t xml:space="preserve">Le portage technique, administratif et politique est insuffisant, avec pour impact d’affecter l'appropriation et la durabilité des résultats de développement </w:t>
            </w:r>
          </w:p>
        </w:tc>
        <w:tc>
          <w:tcPr>
            <w:tcW w:w="977"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0FF55CDC"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3</w:t>
            </w:r>
          </w:p>
        </w:tc>
        <w:tc>
          <w:tcPr>
            <w:tcW w:w="729"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52F81752"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3</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12A395DC"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9</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28B8D012" w14:textId="77777777">
            <w:pPr>
              <w:spacing w:after="0" w:line="240" w:lineRule="auto"/>
              <w:rPr>
                <w:rFonts w:ascii="Calibri" w:hAnsi="Calibri" w:eastAsia="Times New Roman" w:cs="Calibri"/>
                <w:szCs w:val="21"/>
                <w:lang w:val="fr-FR" w:eastAsia="fr-FR"/>
              </w:rPr>
            </w:pPr>
            <w:r w:rsidRPr="00AB0B48">
              <w:rPr>
                <w:rFonts w:ascii="Calibri" w:hAnsi="Calibri" w:eastAsia="Times New Roman" w:cs="Calibri"/>
                <w:szCs w:val="21"/>
                <w:lang w:val="fr-FR" w:eastAsia="fr-FR"/>
              </w:rPr>
              <w:t xml:space="preserve">Mise en place de dispositifs permettant l’implication directe des partenaires aux différentes phases de l’exécution, de préférence en s’alignant sur les mécanismes institutionnels existants et déjà opérationnels </w:t>
            </w:r>
            <w:r w:rsidRPr="00AB0B48">
              <w:rPr>
                <w:rFonts w:ascii="Calibri" w:hAnsi="Calibri" w:eastAsia="Times New Roman" w:cs="Calibri"/>
                <w:szCs w:val="21"/>
                <w:lang w:val="fr-FR" w:eastAsia="fr-FR"/>
              </w:rPr>
              <w:br/>
            </w:r>
            <w:r w:rsidRPr="00AB0B48">
              <w:rPr>
                <w:rFonts w:ascii="Calibri" w:hAnsi="Calibri" w:eastAsia="Times New Roman" w:cs="Calibri"/>
                <w:szCs w:val="21"/>
                <w:lang w:val="fr-FR" w:eastAsia="fr-FR"/>
              </w:rPr>
              <w:t xml:space="preserve">Communication/sensibilisation intensives auprès des parties prenantes sur les enjeux et effets des actions, Implication des services techniques </w:t>
            </w:r>
            <w:r w:rsidRPr="00AB0B48">
              <w:rPr>
                <w:rFonts w:ascii="Calibri" w:hAnsi="Calibri" w:eastAsia="Times New Roman" w:cs="Calibri"/>
                <w:szCs w:val="21"/>
                <w:lang w:val="fr-FR" w:eastAsia="fr-FR"/>
              </w:rPr>
              <w:br/>
            </w:r>
            <w:r w:rsidRPr="00AB0B48">
              <w:rPr>
                <w:rFonts w:ascii="Calibri" w:hAnsi="Calibri" w:eastAsia="Times New Roman" w:cs="Calibri"/>
                <w:szCs w:val="21"/>
                <w:lang w:val="fr-FR" w:eastAsia="fr-FR"/>
              </w:rPr>
              <w:t>Travail de proximité permanent avec les partenaires publics et privés, les communautés locales, la société civile, etc.</w:t>
            </w:r>
          </w:p>
        </w:tc>
      </w:tr>
      <w:tr w:rsidRPr="00AB0B48" w:rsidR="00AB0B48" w:rsidTr="00B45F27" w14:paraId="1F2C8528"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109"/>
        </w:trPr>
        <w:tc>
          <w:tcPr>
            <w:tcW w:w="4124"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57689B9A" w14:textId="77777777">
            <w:pPr>
              <w:spacing w:after="0" w:line="240" w:lineRule="auto"/>
              <w:jc w:val="left"/>
              <w:rPr>
                <w:rFonts w:ascii="Calibri" w:hAnsi="Calibri" w:eastAsia="Times New Roman" w:cs="Calibri"/>
                <w:szCs w:val="21"/>
                <w:lang w:val="fr-FR" w:eastAsia="fr-FR"/>
              </w:rPr>
            </w:pPr>
            <w:r w:rsidRPr="00AB0B48">
              <w:rPr>
                <w:rFonts w:ascii="Calibri" w:hAnsi="Calibri" w:eastAsia="Times New Roman" w:cs="Calibri"/>
                <w:szCs w:val="21"/>
                <w:lang w:val="fr-FR" w:eastAsia="fr-FR"/>
              </w:rPr>
              <w:t>Accentuation des effets de la bombe démographique en milieu urbain et de la dégradation de l’économie kinoise</w:t>
            </w:r>
          </w:p>
        </w:tc>
        <w:tc>
          <w:tcPr>
            <w:tcW w:w="977"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63264387"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3</w:t>
            </w:r>
          </w:p>
        </w:tc>
        <w:tc>
          <w:tcPr>
            <w:tcW w:w="729" w:type="dxa"/>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4DF9710D"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2</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7572E5D9" w14:textId="77777777">
            <w:pPr>
              <w:spacing w:after="0" w:line="240" w:lineRule="auto"/>
              <w:jc w:val="center"/>
              <w:rPr>
                <w:rFonts w:ascii="Calibri" w:hAnsi="Calibri" w:eastAsia="Times New Roman" w:cs="Calibri"/>
                <w:szCs w:val="21"/>
                <w:lang w:val="fr-FR" w:eastAsia="fr-FR"/>
              </w:rPr>
            </w:pPr>
            <w:r w:rsidRPr="00AB0B48">
              <w:rPr>
                <w:rFonts w:ascii="Calibri" w:hAnsi="Calibri" w:eastAsia="Times New Roman" w:cs="Calibri"/>
                <w:szCs w:val="21"/>
                <w:lang w:val="fr-FR" w:eastAsia="fr-FR"/>
              </w:rPr>
              <w:t>6</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AB0B48" w:rsidR="00AB0B48" w:rsidP="00AB0B48" w:rsidRDefault="00AB0B48" w14:paraId="53E8A5C6" w14:textId="5E1E309A">
            <w:pPr>
              <w:spacing w:after="0" w:line="240" w:lineRule="auto"/>
              <w:rPr>
                <w:rFonts w:ascii="Calibri" w:hAnsi="Calibri" w:eastAsia="Times New Roman" w:cs="Calibri"/>
                <w:szCs w:val="21"/>
                <w:lang w:val="fr-FR" w:eastAsia="fr-FR"/>
              </w:rPr>
            </w:pPr>
            <w:r w:rsidRPr="00AB0B48">
              <w:rPr>
                <w:rFonts w:ascii="Calibri" w:hAnsi="Calibri" w:eastAsia="Times New Roman" w:cs="Calibri"/>
                <w:szCs w:val="21"/>
                <w:lang w:val="fr-FR" w:eastAsia="fr-FR"/>
              </w:rPr>
              <w:t>Faciliter l'accès à l'emploi des groupes vulnérables en coopération avec le secteur privé</w:t>
            </w:r>
            <w:r w:rsidRPr="00AB0B48">
              <w:rPr>
                <w:rFonts w:ascii="Calibri" w:hAnsi="Calibri" w:eastAsia="Times New Roman" w:cs="Calibri"/>
                <w:szCs w:val="21"/>
                <w:lang w:val="fr-FR" w:eastAsia="fr-FR"/>
              </w:rPr>
              <w:br/>
            </w:r>
            <w:r w:rsidRPr="00AB0B48">
              <w:rPr>
                <w:rFonts w:ascii="Calibri" w:hAnsi="Calibri" w:eastAsia="Times New Roman" w:cs="Calibri"/>
                <w:szCs w:val="21"/>
                <w:lang w:val="fr-FR" w:eastAsia="fr-FR"/>
              </w:rPr>
              <w:t>Promouvoir le développement de l'agriculture et la production locale des produits de base.</w:t>
            </w:r>
            <w:r w:rsidR="000C7CC2">
              <w:rPr>
                <w:rFonts w:ascii="Calibri" w:hAnsi="Calibri" w:eastAsia="Times New Roman" w:cs="Calibri"/>
                <w:szCs w:val="21"/>
                <w:lang w:val="fr-FR" w:eastAsia="fr-FR"/>
              </w:rPr>
              <w:t xml:space="preserve"> </w:t>
            </w:r>
            <w:r w:rsidRPr="00AB0B48">
              <w:rPr>
                <w:rFonts w:ascii="Calibri" w:hAnsi="Calibri" w:eastAsia="Times New Roman" w:cs="Calibri"/>
                <w:szCs w:val="21"/>
                <w:lang w:val="fr-FR" w:eastAsia="fr-FR"/>
              </w:rPr>
              <w:t>Observer trimestriellement l’évolution de la situation économique ; - Faire remonter les interventions et adapter les stratégies de réponse aux besoins en emploi du « monde économique » ; - Être en lien avec les observateurs, tels la FEC, l’ONEM, les agences de placement, …</w:t>
            </w:r>
          </w:p>
        </w:tc>
      </w:tr>
      <w:tr w:rsidRPr="006B700C" w:rsidR="006B700C" w:rsidTr="5DDC4587" w14:paraId="5687332B"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285"/>
        </w:trPr>
        <w:tc>
          <w:tcPr>
            <w:tcW w:w="13892" w:type="dxa"/>
            <w:gridSpan w:val="8"/>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6B700C" w:rsidR="006B700C" w:rsidP="006B700C" w:rsidRDefault="006B700C" w14:paraId="3EBC3D44" w14:textId="239E871A">
            <w:pPr>
              <w:spacing w:after="0" w:line="240" w:lineRule="auto"/>
              <w:jc w:val="left"/>
              <w:rPr>
                <w:rFonts w:ascii="Calibri" w:hAnsi="Calibri" w:eastAsia="Times New Roman" w:cs="Calibri"/>
                <w:b/>
                <w:bCs/>
                <w:szCs w:val="21"/>
                <w:lang w:val="fr-FR" w:eastAsia="fr-FR"/>
              </w:rPr>
            </w:pPr>
            <w:r w:rsidRPr="006B700C">
              <w:rPr>
                <w:rFonts w:ascii="Calibri" w:hAnsi="Calibri" w:eastAsia="Times New Roman" w:cs="Calibri"/>
                <w:b/>
                <w:bCs/>
                <w:szCs w:val="21"/>
                <w:lang w:val="fr-FR" w:eastAsia="fr-FR"/>
              </w:rPr>
              <w:t xml:space="preserve">Intervention Santé </w:t>
            </w:r>
            <w:r>
              <w:rPr>
                <w:rFonts w:ascii="Calibri" w:hAnsi="Calibri" w:eastAsia="Times New Roman" w:cs="Calibri"/>
                <w:b/>
                <w:bCs/>
                <w:szCs w:val="21"/>
                <w:lang w:val="fr-FR" w:eastAsia="fr-FR"/>
              </w:rPr>
              <w:t xml:space="preserve">et système de protection en santé </w:t>
            </w:r>
            <w:r w:rsidRPr="006B700C">
              <w:rPr>
                <w:rFonts w:ascii="Calibri" w:hAnsi="Calibri" w:eastAsia="Times New Roman" w:cs="Calibri"/>
                <w:b/>
                <w:bCs/>
                <w:szCs w:val="21"/>
                <w:lang w:val="fr-FR" w:eastAsia="fr-FR"/>
              </w:rPr>
              <w:t xml:space="preserve">: </w:t>
            </w:r>
          </w:p>
        </w:tc>
      </w:tr>
      <w:tr w:rsidRPr="006B700C" w:rsidR="006B700C" w:rsidTr="5DDC4587" w14:paraId="1B5E928F"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285"/>
        </w:trPr>
        <w:tc>
          <w:tcPr>
            <w:tcW w:w="13892" w:type="dxa"/>
            <w:gridSpan w:val="8"/>
            <w:tcBorders>
              <w:top w:val="single" w:color="auto" w:sz="4" w:space="0"/>
              <w:left w:val="single" w:color="auto" w:sz="4" w:space="0"/>
              <w:bottom w:val="single" w:color="auto" w:sz="4" w:space="0"/>
              <w:right w:val="single" w:color="auto" w:sz="4" w:space="0"/>
            </w:tcBorders>
            <w:shd w:val="clear" w:color="auto" w:fill="B8CCE4"/>
            <w:vAlign w:val="center"/>
            <w:hideMark/>
          </w:tcPr>
          <w:p w:rsidRPr="006B700C" w:rsidR="006B700C" w:rsidP="006B700C" w:rsidRDefault="006B700C" w14:paraId="1BC2CDD1" w14:textId="77777777">
            <w:pPr>
              <w:spacing w:after="0" w:line="240" w:lineRule="auto"/>
              <w:jc w:val="left"/>
              <w:rPr>
                <w:rFonts w:ascii="Calibri" w:hAnsi="Calibri" w:eastAsia="Times New Roman" w:cs="Calibri"/>
                <w:b/>
                <w:bCs/>
                <w:szCs w:val="21"/>
                <w:lang w:val="fr-FR" w:eastAsia="fr-FR"/>
              </w:rPr>
            </w:pPr>
            <w:r w:rsidRPr="006B700C">
              <w:rPr>
                <w:rFonts w:ascii="Calibri" w:hAnsi="Calibri" w:eastAsia="Times New Roman" w:cs="Calibri"/>
                <w:b/>
                <w:bCs/>
                <w:szCs w:val="21"/>
                <w:lang w:val="fr-FR" w:eastAsia="fr-FR"/>
              </w:rPr>
              <w:t>Risques Opérationnel</w:t>
            </w:r>
          </w:p>
        </w:tc>
      </w:tr>
      <w:tr w:rsidRPr="006B700C" w:rsidR="000A7871" w:rsidTr="00B45F27" w14:paraId="3311F9DB"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2355"/>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1629444E" w14:textId="70E02581">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Financement parfois par multiples sources cause des problèmes de mégestion ou d'</w:t>
            </w:r>
            <w:r w:rsidRPr="006B700C" w:rsidR="0072051C">
              <w:rPr>
                <w:rFonts w:ascii="Calibri" w:hAnsi="Calibri" w:eastAsia="Times New Roman" w:cs="Calibri"/>
                <w:szCs w:val="21"/>
                <w:lang w:val="fr-FR" w:eastAsia="fr-FR"/>
              </w:rPr>
              <w:t>inefficience</w:t>
            </w:r>
            <w:r w:rsidRPr="006B700C">
              <w:rPr>
                <w:rFonts w:ascii="Calibri" w:hAnsi="Calibri" w:eastAsia="Times New Roman" w:cs="Calibri"/>
                <w:szCs w:val="21"/>
                <w:lang w:val="fr-FR" w:eastAsia="fr-FR"/>
              </w:rPr>
              <w:t xml:space="preserve"> dans l'environnement peu harmonisé intermédiaire (DPS) et opérationnel (ZS) à Kinshasa entraînant un gaspillage des fonds. </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482E1B55"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4</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2BDB7228"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1CB7400D"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12</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3D20EC31" w14:textId="77777777">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Renforcement du contrat unique entre bailleurs et DPS, entre bailleurs et ECZS. Plus de coordination entre bailleurs au niveau du GIBS provincial, qui doit être installé. Installation du TOM2PRO comme logiciel de préférence pour l'administration publique à la DPS et aux ZS. Renforcement du recueil de l'information stratégique au niveau de la DPS. Consolidation de la digitalisation et la gestion de changement des formations sanitaires complexes, tels que les hôpitaux. </w:t>
            </w:r>
          </w:p>
        </w:tc>
      </w:tr>
      <w:tr w:rsidRPr="006B700C" w:rsidR="000A7871" w:rsidTr="00B45F27" w14:paraId="3E18962E"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965"/>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53AB092B" w14:textId="77777777">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Le renforcement des compétences et capacités des services et partenaires participant à la mise en œuvre du portefeuille n’entraine pas de changement suffisant pour atteindre l’objectif</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638BA2D1"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4</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7EF210DA"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277D6EBD"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12</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120DFFBC" w14:textId="620BC431">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Bien dimensionner les différents champs d’intervention, gérer les ambitions et continuer à investir dans le renforcement et l’accompagnement des ressources humaines impliquées. Introduire le processus de rationalisation dans les ECZS, avec des sélections de RH basé sur la performance. Intégrer le financement base sur les résultats et inclure la stabilité des fonctionnaires comme un élément à évaluer sur les résultats concrets.</w:t>
            </w:r>
          </w:p>
        </w:tc>
      </w:tr>
      <w:tr w:rsidRPr="006B700C" w:rsidR="000A7871" w:rsidTr="00B45F27" w14:paraId="65551595"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785"/>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5046361B" w14:textId="77777777">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Instabilité du personnel de santé et affectation de ressources humaines sans tenir compte des compétences nécessaires. Mutation de cadres de commandement compétents ou de personnel formé pour l'atteinte des résultats.</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30968A05"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1A399DFD"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2F6EA0EB"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9</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42201F14" w14:textId="77777777">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Les cadres de commandement des structures appuyées compétents ainsi que le personnel formé pour l'atteinte des résultats </w:t>
            </w:r>
            <w:proofErr w:type="gramStart"/>
            <w:r w:rsidRPr="006B700C">
              <w:rPr>
                <w:rFonts w:ascii="Calibri" w:hAnsi="Calibri" w:eastAsia="Times New Roman" w:cs="Calibri"/>
                <w:szCs w:val="21"/>
                <w:lang w:val="fr-FR" w:eastAsia="fr-FR"/>
              </w:rPr>
              <w:t>doit</w:t>
            </w:r>
            <w:proofErr w:type="gramEnd"/>
            <w:r w:rsidRPr="006B700C">
              <w:rPr>
                <w:rFonts w:ascii="Calibri" w:hAnsi="Calibri" w:eastAsia="Times New Roman" w:cs="Calibri"/>
                <w:szCs w:val="21"/>
                <w:lang w:val="fr-FR" w:eastAsia="fr-FR"/>
              </w:rPr>
              <w:t xml:space="preserve"> être protégé pendant la période de l'intervention. Un exercice de rationalisation des structures publiques (DPS, ECZS, etc.) doit être consolidée (voir ci-dessus). Le GIBS aussi doit faire le plaidoyer auprès des autorités.</w:t>
            </w:r>
          </w:p>
        </w:tc>
      </w:tr>
      <w:tr w:rsidRPr="006B700C" w:rsidR="006B700C" w:rsidTr="5DDC4587" w14:paraId="295F8AE3"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285"/>
        </w:trPr>
        <w:tc>
          <w:tcPr>
            <w:tcW w:w="13892" w:type="dxa"/>
            <w:gridSpan w:val="8"/>
            <w:tcBorders>
              <w:top w:val="single" w:color="auto" w:sz="4" w:space="0"/>
              <w:left w:val="single" w:color="auto" w:sz="4" w:space="0"/>
              <w:bottom w:val="single" w:color="auto" w:sz="4" w:space="0"/>
              <w:right w:val="single" w:color="auto" w:sz="4" w:space="0"/>
            </w:tcBorders>
            <w:shd w:val="clear" w:color="auto" w:fill="B8CCE4"/>
            <w:vAlign w:val="center"/>
            <w:hideMark/>
          </w:tcPr>
          <w:p w:rsidRPr="006B700C" w:rsidR="006B700C" w:rsidP="006B700C" w:rsidRDefault="006B700C" w14:paraId="4BC6EC2E" w14:textId="77777777">
            <w:pPr>
              <w:spacing w:after="0" w:line="240" w:lineRule="auto"/>
              <w:jc w:val="left"/>
              <w:rPr>
                <w:rFonts w:ascii="Calibri" w:hAnsi="Calibri" w:eastAsia="Times New Roman" w:cs="Calibri"/>
                <w:b/>
                <w:bCs/>
                <w:szCs w:val="21"/>
                <w:lang w:val="fr-FR" w:eastAsia="fr-FR"/>
              </w:rPr>
            </w:pPr>
            <w:r w:rsidRPr="006B700C">
              <w:rPr>
                <w:rFonts w:ascii="Calibri" w:hAnsi="Calibri" w:eastAsia="Times New Roman" w:cs="Calibri"/>
                <w:b/>
                <w:bCs/>
                <w:szCs w:val="21"/>
                <w:lang w:val="fr-FR" w:eastAsia="fr-FR"/>
              </w:rPr>
              <w:t>Risques de Développement</w:t>
            </w:r>
          </w:p>
        </w:tc>
      </w:tr>
      <w:tr w:rsidRPr="006B700C" w:rsidR="000A7871" w:rsidTr="00B45F27" w14:paraId="618DD7DA"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483"/>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515FFFB4" w14:textId="1D632B24">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Manque d'</w:t>
            </w:r>
            <w:r w:rsidRPr="006B700C" w:rsidR="007F4AB3">
              <w:rPr>
                <w:rFonts w:ascii="Calibri" w:hAnsi="Calibri" w:eastAsia="Times New Roman" w:cs="Calibri"/>
                <w:szCs w:val="21"/>
                <w:lang w:val="fr-FR" w:eastAsia="fr-FR"/>
              </w:rPr>
              <w:t>appropriation</w:t>
            </w:r>
            <w:r w:rsidRPr="006B700C">
              <w:rPr>
                <w:rFonts w:ascii="Calibri" w:hAnsi="Calibri" w:eastAsia="Times New Roman" w:cs="Calibri"/>
                <w:szCs w:val="21"/>
                <w:lang w:val="fr-FR" w:eastAsia="fr-FR"/>
              </w:rPr>
              <w:t xml:space="preserve"> de l'intervention par le partenaire, surtout au niveau de la DPS. </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6AE1830A"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686D10FD"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3B31AB94"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9</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7B90154B" w14:textId="1FBEC0DD">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Renforcement des plateformes et dispositifs qui activent l’implication </w:t>
            </w:r>
            <w:r w:rsidRPr="006B700C" w:rsidR="00191F2F">
              <w:rPr>
                <w:rFonts w:ascii="Calibri" w:hAnsi="Calibri" w:eastAsia="Times New Roman" w:cs="Calibri"/>
                <w:szCs w:val="21"/>
                <w:lang w:val="fr-FR" w:eastAsia="fr-FR"/>
              </w:rPr>
              <w:t>directe des</w:t>
            </w:r>
            <w:r w:rsidRPr="006B700C">
              <w:rPr>
                <w:rFonts w:ascii="Calibri" w:hAnsi="Calibri" w:eastAsia="Times New Roman" w:cs="Calibri"/>
                <w:szCs w:val="21"/>
                <w:lang w:val="fr-FR" w:eastAsia="fr-FR"/>
              </w:rPr>
              <w:t xml:space="preserve"> partenaires et de la société civile aux différentes phases de l’exécution. </w:t>
            </w:r>
            <w:r w:rsidRPr="006B700C">
              <w:rPr>
                <w:rFonts w:ascii="Calibri" w:hAnsi="Calibri" w:eastAsia="Times New Roman" w:cs="Calibri"/>
                <w:szCs w:val="21"/>
                <w:lang w:val="fr-FR" w:eastAsia="fr-FR"/>
              </w:rPr>
              <w:br/>
            </w:r>
            <w:r w:rsidRPr="006B700C">
              <w:rPr>
                <w:rFonts w:ascii="Calibri" w:hAnsi="Calibri" w:eastAsia="Times New Roman" w:cs="Calibri"/>
                <w:szCs w:val="21"/>
                <w:lang w:val="fr-FR" w:eastAsia="fr-FR"/>
              </w:rPr>
              <w:t xml:space="preserve">Exécution en accord (cogestion technique) et en </w:t>
            </w:r>
            <w:proofErr w:type="spellStart"/>
            <w:r w:rsidRPr="006B700C">
              <w:rPr>
                <w:rFonts w:ascii="Calibri" w:hAnsi="Calibri" w:eastAsia="Times New Roman" w:cs="Calibri"/>
                <w:szCs w:val="21"/>
                <w:lang w:val="fr-FR" w:eastAsia="fr-FR"/>
              </w:rPr>
              <w:t>co-habitation</w:t>
            </w:r>
            <w:proofErr w:type="spellEnd"/>
            <w:r w:rsidRPr="006B700C">
              <w:rPr>
                <w:rFonts w:ascii="Calibri" w:hAnsi="Calibri" w:eastAsia="Times New Roman" w:cs="Calibri"/>
                <w:szCs w:val="21"/>
                <w:lang w:val="fr-FR" w:eastAsia="fr-FR"/>
              </w:rPr>
              <w:t xml:space="preserve"> avec les équipes du partenaire et en proximité permanent avec les communautés locales. Renforcement de la cohésion sociale. </w:t>
            </w:r>
          </w:p>
        </w:tc>
      </w:tr>
      <w:tr w:rsidRPr="006B700C" w:rsidR="000A7871" w:rsidTr="00B45F27" w14:paraId="14B4D0AF"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845"/>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199EBEE8" w14:textId="77777777">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La temporalité des réformes (décentralisation et finances publiques) et de la multisectorialité qui affecte le déploiement de la CSU. </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7A0E95A8"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1C9043E5"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65897763"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9</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65B610F1" w14:textId="77777777">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Approche progressive avec une période de transition pendant laquelle la TFS sera poursuivie tout en développant des modèles de socle de protection sociale. </w:t>
            </w:r>
            <w:r w:rsidRPr="006B700C">
              <w:rPr>
                <w:rFonts w:ascii="Calibri" w:hAnsi="Calibri" w:eastAsia="Times New Roman" w:cs="Calibri"/>
                <w:szCs w:val="21"/>
                <w:lang w:val="fr-FR" w:eastAsia="fr-FR"/>
              </w:rPr>
              <w:br/>
            </w:r>
            <w:r w:rsidRPr="006B700C">
              <w:rPr>
                <w:rFonts w:ascii="Calibri" w:hAnsi="Calibri" w:eastAsia="Times New Roman" w:cs="Calibri"/>
                <w:szCs w:val="21"/>
                <w:lang w:val="fr-FR" w:eastAsia="fr-FR"/>
              </w:rPr>
              <w:t xml:space="preserve">Participation active aux instances de dialogue politique, en binôme avec l’attaché à la santé de l’Ambassade. Rassurer le suivi scientifique pour encadrer les stratégies. </w:t>
            </w:r>
          </w:p>
        </w:tc>
      </w:tr>
      <w:tr w:rsidRPr="006B700C" w:rsidR="000A7871" w:rsidTr="00B45F27" w14:paraId="7BC92470"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818"/>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77B688F6" w14:textId="77777777">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Inefficacité du dialogue sur les politiques de santé. </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30B138D5"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2</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19DE19C6"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788F84F6"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6</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34ECCEE0" w14:textId="4C0D4F92">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Renforcement de l’harmonisation des bailleurs au sein du GIBS en ce qui concerne le dialogue sur les politiques. </w:t>
            </w:r>
            <w:r w:rsidRPr="006B700C">
              <w:rPr>
                <w:rFonts w:ascii="Calibri" w:hAnsi="Calibri" w:eastAsia="Times New Roman" w:cs="Calibri"/>
                <w:szCs w:val="21"/>
                <w:lang w:val="fr-FR" w:eastAsia="fr-FR"/>
              </w:rPr>
              <w:br/>
            </w:r>
            <w:r w:rsidRPr="006B700C">
              <w:rPr>
                <w:rFonts w:ascii="Calibri" w:hAnsi="Calibri" w:eastAsia="Times New Roman" w:cs="Calibri"/>
                <w:szCs w:val="21"/>
                <w:lang w:val="fr-FR" w:eastAsia="fr-FR"/>
              </w:rPr>
              <w:t xml:space="preserve">Participation active aux cadres de concertation existant et stimulation leur création pour les secteurs où ils sont inexistants ou incomplet (exemple MGFE). </w:t>
            </w:r>
            <w:r w:rsidRPr="006B700C">
              <w:rPr>
                <w:rFonts w:ascii="Calibri" w:hAnsi="Calibri" w:eastAsia="Times New Roman" w:cs="Calibri"/>
                <w:szCs w:val="21"/>
                <w:lang w:val="fr-FR" w:eastAsia="fr-FR"/>
              </w:rPr>
              <w:br/>
            </w:r>
            <w:r w:rsidRPr="006B700C">
              <w:rPr>
                <w:rFonts w:ascii="Calibri" w:hAnsi="Calibri" w:eastAsia="Times New Roman" w:cs="Calibri"/>
                <w:szCs w:val="21"/>
                <w:lang w:val="fr-FR" w:eastAsia="fr-FR"/>
              </w:rPr>
              <w:t>Financement des études / élaboration des notes politiques pour le plaidoyer (en coordination avec l'appui institutionnel au niveau central.</w:t>
            </w:r>
          </w:p>
        </w:tc>
      </w:tr>
      <w:tr w:rsidRPr="006B700C" w:rsidR="000A7871" w:rsidTr="00B45F27" w14:paraId="5CBE4449"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662"/>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6E87DE50" w14:textId="77777777">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Pérennité des mécanismes installés pour surmonter les barrières d’accès aux soins et services de santé, comme la tarification forfaitaire subsidiée.</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6D688631"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5DF0EBA0"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4</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7E8C53A1"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12</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68714704" w14:textId="592205B2">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Mettre en place dans le cadre de la CSU les mécanismes de financement des soins de santé plus stratégiques et durables : modèles de financements mixtes d'une diversité de sources et acteurs : paiement </w:t>
            </w:r>
            <w:r w:rsidRPr="006B700C" w:rsidR="0072051C">
              <w:rPr>
                <w:rFonts w:ascii="Calibri" w:hAnsi="Calibri" w:eastAsia="Times New Roman" w:cs="Calibri"/>
                <w:szCs w:val="21"/>
                <w:lang w:val="fr-FR" w:eastAsia="fr-FR"/>
              </w:rPr>
              <w:t>forfaitaire</w:t>
            </w:r>
            <w:r w:rsidRPr="006B700C">
              <w:rPr>
                <w:rFonts w:ascii="Calibri" w:hAnsi="Calibri" w:eastAsia="Times New Roman" w:cs="Calibri"/>
                <w:szCs w:val="21"/>
                <w:lang w:val="fr-FR" w:eastAsia="fr-FR"/>
              </w:rPr>
              <w:t xml:space="preserve"> par les ménages (diminuer), aide externe (diminuer) et budget de l'Etat (augmenter) avec acteurs comme les mutuelles, les EUP et autres structures de </w:t>
            </w:r>
            <w:r w:rsidR="0072051C">
              <w:rPr>
                <w:rFonts w:ascii="Calibri" w:hAnsi="Calibri" w:eastAsia="Times New Roman" w:cs="Calibri"/>
                <w:szCs w:val="21"/>
                <w:lang w:val="fr-FR" w:eastAsia="fr-FR"/>
              </w:rPr>
              <w:t>l’économie sociale et solidaire</w:t>
            </w:r>
            <w:r w:rsidRPr="006B700C">
              <w:rPr>
                <w:rFonts w:ascii="Calibri" w:hAnsi="Calibri" w:eastAsia="Times New Roman" w:cs="Calibri"/>
                <w:szCs w:val="21"/>
                <w:lang w:val="fr-FR" w:eastAsia="fr-FR"/>
              </w:rPr>
              <w:t xml:space="preserve">.   </w:t>
            </w:r>
          </w:p>
        </w:tc>
      </w:tr>
      <w:tr w:rsidRPr="006B700C" w:rsidR="006B700C" w:rsidTr="5DDC4587" w14:paraId="0327816F"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285"/>
        </w:trPr>
        <w:tc>
          <w:tcPr>
            <w:tcW w:w="13892" w:type="dxa"/>
            <w:gridSpan w:val="8"/>
            <w:tcBorders>
              <w:top w:val="single" w:color="auto" w:sz="4" w:space="0"/>
              <w:left w:val="single" w:color="auto" w:sz="4" w:space="0"/>
              <w:bottom w:val="single" w:color="auto" w:sz="4" w:space="0"/>
              <w:right w:val="single" w:color="auto" w:sz="4" w:space="0"/>
            </w:tcBorders>
            <w:shd w:val="clear" w:color="auto" w:fill="B8CCE4"/>
            <w:vAlign w:val="center"/>
            <w:hideMark/>
          </w:tcPr>
          <w:p w:rsidRPr="006B700C" w:rsidR="006B700C" w:rsidP="006B700C" w:rsidRDefault="006B700C" w14:paraId="069E54CA" w14:textId="77777777">
            <w:pPr>
              <w:spacing w:after="0" w:line="240" w:lineRule="auto"/>
              <w:jc w:val="left"/>
              <w:rPr>
                <w:rFonts w:ascii="Calibri" w:hAnsi="Calibri" w:eastAsia="Times New Roman" w:cs="Calibri"/>
                <w:b/>
                <w:bCs/>
                <w:szCs w:val="21"/>
                <w:lang w:val="fr-FR" w:eastAsia="fr-FR"/>
              </w:rPr>
            </w:pPr>
            <w:r w:rsidRPr="006B700C">
              <w:rPr>
                <w:rFonts w:ascii="Calibri" w:hAnsi="Calibri" w:eastAsia="Times New Roman" w:cs="Calibri"/>
                <w:b/>
                <w:bCs/>
                <w:szCs w:val="21"/>
                <w:lang w:val="fr-FR" w:eastAsia="fr-FR"/>
              </w:rPr>
              <w:t>Risques Financier</w:t>
            </w:r>
          </w:p>
        </w:tc>
      </w:tr>
      <w:tr w:rsidRPr="006B700C" w:rsidR="000A7871" w:rsidTr="00B45F27" w14:paraId="06E2F168"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2328"/>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1D9D2DB5" w14:textId="77777777">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Gaspillage des fonds suite à la non harmonisation des bailleurs, la faible qualité de la gestion dans les services de santé et la corruption</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31EF3CF1"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2</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4201BF45"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58138C1D"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6</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00F30A68" w14:textId="7769F7C4">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Partager l’information </w:t>
            </w:r>
            <w:r w:rsidR="006A583C">
              <w:rPr>
                <w:rFonts w:ascii="Calibri" w:hAnsi="Calibri" w:eastAsia="Times New Roman" w:cs="Calibri"/>
                <w:szCs w:val="21"/>
                <w:lang w:val="fr-FR" w:eastAsia="fr-FR"/>
              </w:rPr>
              <w:t>entre les</w:t>
            </w:r>
            <w:r w:rsidRPr="006B700C" w:rsidR="006A583C">
              <w:rPr>
                <w:rFonts w:ascii="Calibri" w:hAnsi="Calibri" w:eastAsia="Times New Roman" w:cs="Calibri"/>
                <w:szCs w:val="21"/>
                <w:lang w:val="fr-FR" w:eastAsia="fr-FR"/>
              </w:rPr>
              <w:t xml:space="preserve"> </w:t>
            </w:r>
            <w:proofErr w:type="spellStart"/>
            <w:r w:rsidRPr="006B700C">
              <w:rPr>
                <w:rFonts w:ascii="Calibri" w:hAnsi="Calibri" w:eastAsia="Times New Roman" w:cs="Calibri"/>
                <w:szCs w:val="21"/>
                <w:lang w:val="fr-FR" w:eastAsia="fr-FR"/>
              </w:rPr>
              <w:t>PTFs</w:t>
            </w:r>
            <w:proofErr w:type="spellEnd"/>
            <w:r w:rsidRPr="006B700C">
              <w:rPr>
                <w:rFonts w:ascii="Calibri" w:hAnsi="Calibri" w:eastAsia="Times New Roman" w:cs="Calibri"/>
                <w:szCs w:val="21"/>
                <w:lang w:val="fr-FR" w:eastAsia="fr-FR"/>
              </w:rPr>
              <w:t xml:space="preserve"> sur leurs interventions. Consacrer plus de temps à mieux connaitre les stratégies et interventions des autres </w:t>
            </w:r>
            <w:proofErr w:type="spellStart"/>
            <w:r w:rsidRPr="006B700C">
              <w:rPr>
                <w:rFonts w:ascii="Calibri" w:hAnsi="Calibri" w:eastAsia="Times New Roman" w:cs="Calibri"/>
                <w:szCs w:val="21"/>
                <w:lang w:val="fr-FR" w:eastAsia="fr-FR"/>
              </w:rPr>
              <w:t>PTFs</w:t>
            </w:r>
            <w:proofErr w:type="spellEnd"/>
            <w:r w:rsidRPr="006B700C">
              <w:rPr>
                <w:rFonts w:ascii="Calibri" w:hAnsi="Calibri" w:eastAsia="Times New Roman" w:cs="Calibri"/>
                <w:szCs w:val="21"/>
                <w:lang w:val="fr-FR" w:eastAsia="fr-FR"/>
              </w:rPr>
              <w:t xml:space="preserve"> au sein du GIBS provincial. Renforcer le recueil de l’information stratégique et des outils pour le réaliser au niveau de la DPS. Consolider la digitalisation et la gestion de changement des formations sanitaires complexes, tels que les hôpitaux.  Diffuser largement la politique de ‘Tolérance Zéro’ pour la corruption auprès des bénéficiaires du portefeuille et du personnel Enabel et réaliser des contrôles inopinés.</w:t>
            </w:r>
          </w:p>
        </w:tc>
      </w:tr>
      <w:tr w:rsidRPr="006B700C" w:rsidR="006B700C" w:rsidTr="5DDC4587" w14:paraId="687AF43A"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285"/>
        </w:trPr>
        <w:tc>
          <w:tcPr>
            <w:tcW w:w="13892" w:type="dxa"/>
            <w:gridSpan w:val="8"/>
            <w:tcBorders>
              <w:top w:val="single" w:color="auto" w:sz="4" w:space="0"/>
              <w:left w:val="single" w:color="auto" w:sz="4" w:space="0"/>
              <w:bottom w:val="single" w:color="auto" w:sz="4" w:space="0"/>
              <w:right w:val="single" w:color="auto" w:sz="4" w:space="0"/>
            </w:tcBorders>
            <w:shd w:val="clear" w:color="auto" w:fill="B8CCE4"/>
            <w:vAlign w:val="center"/>
            <w:hideMark/>
          </w:tcPr>
          <w:p w:rsidRPr="006B700C" w:rsidR="006B700C" w:rsidP="006B700C" w:rsidRDefault="006B700C" w14:paraId="4B53CA0B" w14:textId="77777777">
            <w:pPr>
              <w:spacing w:after="0" w:line="240" w:lineRule="auto"/>
              <w:jc w:val="left"/>
              <w:rPr>
                <w:rFonts w:ascii="Calibri" w:hAnsi="Calibri" w:eastAsia="Times New Roman" w:cs="Calibri"/>
                <w:b/>
                <w:bCs/>
                <w:szCs w:val="21"/>
                <w:lang w:val="fr-FR" w:eastAsia="fr-FR"/>
              </w:rPr>
            </w:pPr>
            <w:r w:rsidRPr="006B700C">
              <w:rPr>
                <w:rFonts w:ascii="Calibri" w:hAnsi="Calibri" w:eastAsia="Times New Roman" w:cs="Calibri"/>
                <w:b/>
                <w:bCs/>
                <w:szCs w:val="21"/>
                <w:lang w:val="fr-FR" w:eastAsia="fr-FR"/>
              </w:rPr>
              <w:t>Risques Juridique</w:t>
            </w:r>
          </w:p>
        </w:tc>
      </w:tr>
      <w:tr w:rsidRPr="006B700C" w:rsidR="000A7871" w:rsidTr="00B45F27" w14:paraId="40185D84"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140"/>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4FF850B4" w14:textId="77777777">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Les concessions sur lesquelles les partenaires ont établi leurs bureaux ne sont pas légalement à leur noms, entrainant des risques d'investissements mis en question.</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043CD7FF"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2</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2D36F381"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2</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3028799A"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4</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1BCDC557" w14:textId="77777777">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Analyse légale.</w:t>
            </w:r>
          </w:p>
        </w:tc>
      </w:tr>
      <w:tr w:rsidRPr="006B700C" w:rsidR="006B700C" w:rsidTr="5DDC4587" w14:paraId="49BB69DC"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285"/>
        </w:trPr>
        <w:tc>
          <w:tcPr>
            <w:tcW w:w="13892" w:type="dxa"/>
            <w:gridSpan w:val="8"/>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6B700C" w:rsidR="006B700C" w:rsidP="006B700C" w:rsidRDefault="006B700C" w14:paraId="5399AE2A" w14:textId="275AEDD3">
            <w:pPr>
              <w:spacing w:after="0" w:line="240" w:lineRule="auto"/>
              <w:jc w:val="left"/>
              <w:rPr>
                <w:rFonts w:ascii="Calibri" w:hAnsi="Calibri" w:eastAsia="Times New Roman" w:cs="Calibri"/>
                <w:b/>
                <w:bCs/>
                <w:szCs w:val="21"/>
                <w:lang w:val="fr-FR" w:eastAsia="fr-FR"/>
              </w:rPr>
            </w:pPr>
            <w:r w:rsidRPr="006B700C">
              <w:rPr>
                <w:rFonts w:ascii="Calibri" w:hAnsi="Calibri" w:eastAsia="Times New Roman" w:cs="Calibri"/>
                <w:b/>
                <w:bCs/>
                <w:szCs w:val="21"/>
                <w:lang w:val="fr-FR" w:eastAsia="fr-FR"/>
              </w:rPr>
              <w:t>Intervention Appui</w:t>
            </w:r>
            <w:r w:rsidR="00D3449F">
              <w:rPr>
                <w:rFonts w:ascii="Calibri" w:hAnsi="Calibri" w:eastAsia="Times New Roman" w:cs="Calibri"/>
                <w:b/>
                <w:bCs/>
                <w:szCs w:val="21"/>
                <w:lang w:val="fr-FR" w:eastAsia="fr-FR"/>
              </w:rPr>
              <w:t xml:space="preserve"> institutionnel</w:t>
            </w:r>
            <w:r w:rsidRPr="006B700C">
              <w:rPr>
                <w:rFonts w:ascii="Calibri" w:hAnsi="Calibri" w:eastAsia="Times New Roman" w:cs="Calibri"/>
                <w:b/>
                <w:bCs/>
                <w:szCs w:val="21"/>
                <w:lang w:val="fr-FR" w:eastAsia="fr-FR"/>
              </w:rPr>
              <w:t xml:space="preserve"> au niveau central</w:t>
            </w:r>
          </w:p>
        </w:tc>
      </w:tr>
      <w:tr w:rsidRPr="006B700C" w:rsidR="006B700C" w:rsidTr="5DDC4587" w14:paraId="5D0704F6"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285"/>
        </w:trPr>
        <w:tc>
          <w:tcPr>
            <w:tcW w:w="13892" w:type="dxa"/>
            <w:gridSpan w:val="8"/>
            <w:tcBorders>
              <w:top w:val="single" w:color="auto" w:sz="4" w:space="0"/>
              <w:left w:val="single" w:color="auto" w:sz="4" w:space="0"/>
              <w:bottom w:val="single" w:color="auto" w:sz="4" w:space="0"/>
              <w:right w:val="single" w:color="auto" w:sz="4" w:space="0"/>
            </w:tcBorders>
            <w:shd w:val="clear" w:color="auto" w:fill="B8CCE4"/>
            <w:vAlign w:val="center"/>
            <w:hideMark/>
          </w:tcPr>
          <w:p w:rsidRPr="006B700C" w:rsidR="006B700C" w:rsidP="006B700C" w:rsidRDefault="006B700C" w14:paraId="35D8E647" w14:textId="77777777">
            <w:pPr>
              <w:spacing w:after="0" w:line="240" w:lineRule="auto"/>
              <w:jc w:val="left"/>
              <w:rPr>
                <w:rFonts w:ascii="Calibri" w:hAnsi="Calibri" w:eastAsia="Times New Roman" w:cs="Calibri"/>
                <w:b/>
                <w:bCs/>
                <w:szCs w:val="21"/>
                <w:lang w:val="fr-FR" w:eastAsia="fr-FR"/>
              </w:rPr>
            </w:pPr>
            <w:r w:rsidRPr="006B700C">
              <w:rPr>
                <w:rFonts w:ascii="Calibri" w:hAnsi="Calibri" w:eastAsia="Times New Roman" w:cs="Calibri"/>
                <w:b/>
                <w:bCs/>
                <w:szCs w:val="21"/>
                <w:lang w:val="fr-FR" w:eastAsia="fr-FR"/>
              </w:rPr>
              <w:t>Risques Opérationnel</w:t>
            </w:r>
          </w:p>
        </w:tc>
      </w:tr>
      <w:tr w:rsidRPr="006B700C" w:rsidR="000A7871" w:rsidTr="00B45F27" w14:paraId="53E9FD51"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425"/>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71564308" w14:textId="77777777">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Le portage technique de la DEP, administratif et politique du Ministère du Travail et de l'Emploi est insuffisant, avec pour impact d’affecter l'appropriation et la durabilité des résultats de développement </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155678CE"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316523B8"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10181C1E"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9</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07FB6F50" w14:textId="77777777">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Mise en place de dispositifs d'accompagnement permettant l’implication directe et permanente de la DEP aux différentes phases de l’exécution, de préférence en s’alignant sur des mécanismes institutionnels existants et déjà opérationnels </w:t>
            </w:r>
          </w:p>
        </w:tc>
      </w:tr>
      <w:tr w:rsidRPr="006B700C" w:rsidR="000A7871" w:rsidTr="00B45F27" w14:paraId="678533E6"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300"/>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52A8018A" w14:textId="3A701C6D">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Manque de coordination entre les différents </w:t>
            </w:r>
            <w:proofErr w:type="spellStart"/>
            <w:r w:rsidRPr="006B700C">
              <w:rPr>
                <w:rFonts w:ascii="Calibri" w:hAnsi="Calibri" w:eastAsia="Times New Roman" w:cs="Calibri"/>
                <w:szCs w:val="21"/>
                <w:lang w:val="fr-FR" w:eastAsia="fr-FR"/>
              </w:rPr>
              <w:t>PTF</w:t>
            </w:r>
            <w:r w:rsidR="00873224">
              <w:rPr>
                <w:rFonts w:ascii="Calibri" w:hAnsi="Calibri" w:eastAsia="Times New Roman" w:cs="Calibri"/>
                <w:szCs w:val="21"/>
                <w:lang w:val="fr-FR" w:eastAsia="fr-FR"/>
              </w:rPr>
              <w:t>s</w:t>
            </w:r>
            <w:proofErr w:type="spellEnd"/>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124FE14E"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1D831C78"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2</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49E7E4BC"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6</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603EE287" w14:textId="37531BD4">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Participation active aux différents groupes </w:t>
            </w:r>
            <w:r w:rsidRPr="006B700C" w:rsidR="00873224">
              <w:rPr>
                <w:rFonts w:ascii="Calibri" w:hAnsi="Calibri" w:eastAsia="Times New Roman" w:cs="Calibri"/>
                <w:szCs w:val="21"/>
                <w:lang w:val="fr-FR" w:eastAsia="fr-FR"/>
              </w:rPr>
              <w:t>inter bailleurs</w:t>
            </w:r>
            <w:r w:rsidRPr="006B700C">
              <w:rPr>
                <w:rFonts w:ascii="Calibri" w:hAnsi="Calibri" w:eastAsia="Times New Roman" w:cs="Calibri"/>
                <w:szCs w:val="21"/>
                <w:lang w:val="fr-FR" w:eastAsia="fr-FR"/>
              </w:rPr>
              <w:t xml:space="preserve"> </w:t>
            </w:r>
          </w:p>
        </w:tc>
      </w:tr>
      <w:tr w:rsidRPr="006B700C" w:rsidR="000A7871" w:rsidTr="00B45F27" w14:paraId="27C49248"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855"/>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7C24FD1B" w14:textId="072DD978">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La mauvaise gouvernance financière dans certains ministères combiné à l'approche en régie suscite un désintérêt des partie</w:t>
            </w:r>
            <w:r w:rsidR="00514952">
              <w:rPr>
                <w:rFonts w:ascii="Calibri" w:hAnsi="Calibri" w:eastAsia="Times New Roman" w:cs="Calibri"/>
                <w:szCs w:val="21"/>
                <w:lang w:val="fr-FR" w:eastAsia="fr-FR"/>
              </w:rPr>
              <w:t>s</w:t>
            </w:r>
            <w:r w:rsidRPr="006B700C">
              <w:rPr>
                <w:rFonts w:ascii="Calibri" w:hAnsi="Calibri" w:eastAsia="Times New Roman" w:cs="Calibri"/>
                <w:szCs w:val="21"/>
                <w:lang w:val="fr-FR" w:eastAsia="fr-FR"/>
              </w:rPr>
              <w:t xml:space="preserve"> prenante par rapport à la programmation de soutien institutionnel</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320EECFF"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4</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01A6B39B"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7344E0ED"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12</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3475D6F7" w14:textId="07C40CDB">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Susciter la mise en place d'</w:t>
            </w:r>
            <w:r w:rsidRPr="006B700C" w:rsidR="00514952">
              <w:rPr>
                <w:rFonts w:ascii="Calibri" w:hAnsi="Calibri" w:eastAsia="Times New Roman" w:cs="Calibri"/>
                <w:szCs w:val="21"/>
                <w:lang w:val="fr-FR" w:eastAsia="fr-FR"/>
              </w:rPr>
              <w:t>ilots</w:t>
            </w:r>
            <w:r w:rsidRPr="006B700C">
              <w:rPr>
                <w:rFonts w:ascii="Calibri" w:hAnsi="Calibri" w:eastAsia="Times New Roman" w:cs="Calibri"/>
                <w:szCs w:val="21"/>
                <w:lang w:val="fr-FR" w:eastAsia="fr-FR"/>
              </w:rPr>
              <w:t xml:space="preserve"> d'intégrité dans le ministère soutenu </w:t>
            </w:r>
          </w:p>
        </w:tc>
      </w:tr>
      <w:tr w:rsidRPr="006B700C" w:rsidR="006B700C" w:rsidTr="00191F2F" w14:paraId="37E03211"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285"/>
        </w:trPr>
        <w:tc>
          <w:tcPr>
            <w:tcW w:w="13892" w:type="dxa"/>
            <w:gridSpan w:val="8"/>
            <w:tcBorders>
              <w:top w:val="single" w:color="auto" w:sz="4" w:space="0"/>
              <w:left w:val="single" w:color="auto" w:sz="4" w:space="0"/>
              <w:bottom w:val="single" w:color="auto" w:sz="4" w:space="0"/>
              <w:right w:val="single" w:color="auto" w:sz="4" w:space="0"/>
            </w:tcBorders>
            <w:shd w:val="clear" w:color="auto" w:fill="B8CCE4"/>
            <w:vAlign w:val="center"/>
            <w:hideMark/>
          </w:tcPr>
          <w:p w:rsidRPr="006B700C" w:rsidR="006B700C" w:rsidP="006B700C" w:rsidRDefault="006B700C" w14:paraId="3B2C91BF" w14:textId="77777777">
            <w:pPr>
              <w:spacing w:after="0" w:line="240" w:lineRule="auto"/>
              <w:jc w:val="left"/>
              <w:rPr>
                <w:rFonts w:ascii="Calibri" w:hAnsi="Calibri" w:eastAsia="Times New Roman" w:cs="Calibri"/>
                <w:b/>
                <w:bCs/>
                <w:szCs w:val="21"/>
                <w:lang w:val="fr-FR" w:eastAsia="fr-FR"/>
              </w:rPr>
            </w:pPr>
            <w:r w:rsidRPr="006B700C">
              <w:rPr>
                <w:rFonts w:ascii="Calibri" w:hAnsi="Calibri" w:eastAsia="Times New Roman" w:cs="Calibri"/>
                <w:b/>
                <w:bCs/>
                <w:szCs w:val="21"/>
                <w:lang w:val="fr-FR" w:eastAsia="fr-FR"/>
              </w:rPr>
              <w:t>Risques de Développement</w:t>
            </w:r>
          </w:p>
        </w:tc>
      </w:tr>
      <w:tr w:rsidRPr="006B700C" w:rsidR="000A7871" w:rsidTr="00B45F27" w14:paraId="4AB67C50"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855"/>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2EED7C4F" w14:textId="77777777">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Les ministères centraux sont en compétition voire en conflit sur la répartition/juxtaposition de certaines prérogatives régaliennes</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67C6BD23"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4</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4E52CAC5"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5939C659"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12</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187B3BEC" w14:textId="77777777">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Soutenir les dynamiques de dialogue politique interministériel et travailler en synergie approfondie avec l'ambassade afin qu'elle relaye ces difficultés aux différents niveaux politiques</w:t>
            </w:r>
          </w:p>
        </w:tc>
      </w:tr>
      <w:tr w:rsidRPr="006B700C" w:rsidR="000A7871" w:rsidTr="00B45F27" w14:paraId="63A8657C"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570"/>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55CBF003" w14:textId="77777777">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Le niveau politique interfère avec les différentes administrations compétentes </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0BC392F6"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68E9A21C"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2</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65FCF598"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6</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3466B7DD" w14:textId="77777777">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Assurer une communication fluide avec l'Ambassade dans l'esprit One Roof qui doit prévaloir</w:t>
            </w:r>
          </w:p>
        </w:tc>
      </w:tr>
      <w:tr w:rsidRPr="006B700C" w:rsidR="000A7871" w:rsidTr="00B45F27" w14:paraId="13B28A22"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855"/>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4E4A3BD5" w14:textId="77777777">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L'agenda électoral et les remaniements et reconfigurations des portefeuilles ministériels empêchent de durabiliser les acquis engrangés.</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10E648E7"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6D877652"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00D30EAB"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9</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6B700C" w:rsidP="006B700C" w:rsidRDefault="006B700C" w14:paraId="3BE678BC" w14:textId="77777777">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Focaliser les efforts d'accompagnement au changement sur les administrations régaliennes.</w:t>
            </w:r>
          </w:p>
        </w:tc>
      </w:tr>
      <w:tr w:rsidRPr="00622710" w:rsidR="00D3449F" w:rsidTr="00B45F27" w14:paraId="0C0D68CE" w14:textId="77777777">
        <w:trPr>
          <w:gridAfter w:val="1"/>
          <w:wAfter w:w="8" w:type="dxa"/>
          <w:trHeight w:val="357"/>
        </w:trPr>
        <w:tc>
          <w:tcPr>
            <w:tcW w:w="13884" w:type="dxa"/>
            <w:gridSpan w:val="7"/>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622710" w:rsidR="00D3449F" w:rsidP="00BC71B2" w:rsidRDefault="00D3449F" w14:paraId="07EE5746" w14:textId="77777777">
            <w:pPr>
              <w:spacing w:after="0" w:line="240" w:lineRule="auto"/>
              <w:textAlignment w:val="baseline"/>
              <w:rPr>
                <w:rFonts w:ascii="Segoe UI" w:hAnsi="Segoe UI" w:eastAsia="Times New Roman" w:cs="Segoe UI"/>
                <w:sz w:val="18"/>
                <w:szCs w:val="18"/>
                <w:lang w:eastAsia="fr-FR"/>
              </w:rPr>
            </w:pPr>
            <w:r w:rsidRPr="00622710">
              <w:rPr>
                <w:rFonts w:ascii="Segoe UI" w:hAnsi="Segoe UI" w:eastAsia="Times New Roman" w:cs="Segoe UI"/>
                <w:b/>
                <w:bCs/>
                <w:sz w:val="18"/>
                <w:szCs w:val="18"/>
                <w:lang w:eastAsia="fr-FR"/>
              </w:rPr>
              <w:t>Fonds d’appui à la gouvernance financière</w:t>
            </w:r>
            <w:r w:rsidRPr="00622710">
              <w:rPr>
                <w:rFonts w:ascii="Segoe UI" w:hAnsi="Segoe UI" w:eastAsia="Times New Roman" w:cs="Segoe UI"/>
                <w:sz w:val="18"/>
                <w:szCs w:val="18"/>
                <w:lang w:eastAsia="fr-FR"/>
              </w:rPr>
              <w:t> </w:t>
            </w:r>
          </w:p>
          <w:p w:rsidRPr="00622710" w:rsidR="00D3449F" w:rsidP="00BC71B2" w:rsidRDefault="00D3449F" w14:paraId="79855B53" w14:textId="63C3E526">
            <w:pPr>
              <w:spacing w:after="0" w:line="240" w:lineRule="auto"/>
              <w:textAlignment w:val="baseline"/>
              <w:rPr>
                <w:rFonts w:ascii="Segoe UI" w:hAnsi="Segoe UI" w:eastAsia="Times New Roman" w:cs="Segoe UI"/>
                <w:sz w:val="18"/>
                <w:szCs w:val="18"/>
                <w:lang w:eastAsia="fr-FR"/>
              </w:rPr>
            </w:pPr>
          </w:p>
        </w:tc>
      </w:tr>
      <w:tr w:rsidRPr="00622710" w:rsidR="00843BB0" w:rsidTr="00191F2F" w14:paraId="0B4702E0" w14:textId="77777777">
        <w:trPr>
          <w:gridAfter w:val="1"/>
          <w:wAfter w:w="8" w:type="dxa"/>
          <w:trHeight w:val="173"/>
        </w:trPr>
        <w:tc>
          <w:tcPr>
            <w:tcW w:w="13884" w:type="dxa"/>
            <w:gridSpan w:val="7"/>
            <w:tcBorders>
              <w:top w:val="single" w:color="auto" w:sz="6" w:space="0"/>
              <w:left w:val="single" w:color="auto" w:sz="6" w:space="0"/>
              <w:bottom w:val="single" w:color="auto" w:sz="6" w:space="0"/>
              <w:right w:val="single" w:color="auto" w:sz="6" w:space="0"/>
            </w:tcBorders>
            <w:shd w:val="clear" w:color="auto" w:fill="B8CCE4"/>
          </w:tcPr>
          <w:p w:rsidRPr="00D3449F" w:rsidR="00843BB0" w:rsidP="00843BB0" w:rsidRDefault="00843BB0" w14:paraId="0C9D5809" w14:textId="226D582A">
            <w:pPr>
              <w:spacing w:after="0" w:line="240" w:lineRule="auto"/>
              <w:textAlignment w:val="baseline"/>
              <w:rPr>
                <w:rFonts w:eastAsia="Times New Roman" w:cs="Segoe UI"/>
                <w:b/>
                <w:bCs/>
                <w:sz w:val="18"/>
                <w:szCs w:val="18"/>
                <w:lang w:val="nl-BE" w:eastAsia="fr-FR"/>
              </w:rPr>
            </w:pPr>
            <w:r w:rsidRPr="00D3449F">
              <w:rPr>
                <w:rFonts w:ascii="Calibri" w:hAnsi="Calibri" w:eastAsia="Times New Roman" w:cs="Calibri"/>
                <w:b/>
                <w:bCs/>
                <w:szCs w:val="21"/>
                <w:lang w:val="fr-FR" w:eastAsia="fr-FR"/>
              </w:rPr>
              <w:t>Risques opérationnels </w:t>
            </w:r>
          </w:p>
        </w:tc>
      </w:tr>
      <w:tr w:rsidRPr="00622710" w:rsidR="00122575" w:rsidTr="00191F2F" w14:paraId="1CCEBBF3" w14:textId="57DC0019">
        <w:trPr>
          <w:gridAfter w:val="1"/>
          <w:wAfter w:w="8" w:type="dxa"/>
          <w:trHeight w:val="173"/>
        </w:trPr>
        <w:tc>
          <w:tcPr>
            <w:tcW w:w="4124" w:type="dxa"/>
            <w:tcBorders>
              <w:top w:val="single" w:color="auto" w:sz="6" w:space="0"/>
              <w:left w:val="single" w:color="auto" w:sz="6" w:space="0"/>
              <w:bottom w:val="single" w:color="auto" w:sz="6" w:space="0"/>
              <w:right w:val="single" w:color="auto" w:sz="6" w:space="0"/>
            </w:tcBorders>
            <w:shd w:val="clear" w:color="auto" w:fill="auto"/>
          </w:tcPr>
          <w:p w:rsidRPr="00C97F8F" w:rsidR="00122575" w:rsidP="00843BB0" w:rsidRDefault="00122575" w14:paraId="773314D3" w14:textId="77777777">
            <w:pPr>
              <w:spacing w:after="0" w:line="240" w:lineRule="auto"/>
              <w:textAlignment w:val="baseline"/>
              <w:rPr>
                <w:rFonts w:eastAsia="Times New Roman" w:cs="Segoe UI"/>
                <w:sz w:val="18"/>
                <w:szCs w:val="18"/>
                <w:lang w:eastAsia="fr-FR"/>
              </w:rPr>
            </w:pPr>
            <w:r w:rsidRPr="000A7871">
              <w:rPr>
                <w:rFonts w:ascii="Calibri" w:hAnsi="Calibri" w:eastAsia="Times New Roman" w:cs="Calibri"/>
                <w:szCs w:val="21"/>
                <w:lang w:val="fr-FR" w:eastAsia="fr-FR"/>
              </w:rPr>
              <w:t>Capacité à mobiliser de l’expertise publique belge des SPF Finances et BOSA</w:t>
            </w:r>
          </w:p>
        </w:tc>
        <w:tc>
          <w:tcPr>
            <w:tcW w:w="977" w:type="dxa"/>
            <w:tcBorders>
              <w:top w:val="single" w:color="auto" w:sz="6" w:space="0"/>
              <w:left w:val="single" w:color="auto" w:sz="6" w:space="0"/>
              <w:bottom w:val="single" w:color="auto" w:sz="6" w:space="0"/>
              <w:right w:val="single" w:color="auto" w:sz="6" w:space="0"/>
            </w:tcBorders>
            <w:shd w:val="clear" w:color="auto" w:fill="auto"/>
          </w:tcPr>
          <w:p w:rsidRPr="00191F2F" w:rsidR="00122575" w:rsidP="00191F2F" w:rsidRDefault="00122575" w14:paraId="730D1D86" w14:textId="168EC524">
            <w:pPr>
              <w:spacing w:after="0" w:line="240" w:lineRule="auto"/>
              <w:jc w:val="center"/>
              <w:rPr>
                <w:rFonts w:ascii="Calibri" w:hAnsi="Calibri" w:eastAsia="Times New Roman" w:cs="Calibri"/>
                <w:szCs w:val="21"/>
                <w:lang w:val="fr-FR" w:eastAsia="fr-FR"/>
              </w:rPr>
            </w:pPr>
            <w:r w:rsidRPr="00191F2F">
              <w:rPr>
                <w:rFonts w:ascii="Calibri" w:hAnsi="Calibri" w:eastAsia="Times New Roman" w:cs="Calibri"/>
                <w:szCs w:val="21"/>
                <w:lang w:val="fr-FR" w:eastAsia="fr-FR"/>
              </w:rPr>
              <w:t>2</w:t>
            </w:r>
          </w:p>
        </w:tc>
        <w:tc>
          <w:tcPr>
            <w:tcW w:w="729" w:type="dxa"/>
            <w:tcBorders>
              <w:top w:val="single" w:color="auto" w:sz="6" w:space="0"/>
              <w:left w:val="single" w:color="auto" w:sz="6" w:space="0"/>
              <w:bottom w:val="single" w:color="auto" w:sz="6" w:space="0"/>
              <w:right w:val="single" w:color="auto" w:sz="6" w:space="0"/>
            </w:tcBorders>
            <w:shd w:val="clear" w:color="auto" w:fill="auto"/>
          </w:tcPr>
          <w:p w:rsidRPr="00191F2F" w:rsidR="00122575" w:rsidP="00191F2F" w:rsidRDefault="00122575" w14:paraId="59329ACF" w14:textId="7E2DA9B3">
            <w:pPr>
              <w:spacing w:after="0" w:line="240" w:lineRule="auto"/>
              <w:jc w:val="center"/>
              <w:rPr>
                <w:rFonts w:ascii="Calibri" w:hAnsi="Calibri" w:eastAsia="Times New Roman" w:cs="Calibri"/>
                <w:szCs w:val="21"/>
                <w:lang w:val="fr-FR" w:eastAsia="fr-FR"/>
              </w:rPr>
            </w:pPr>
            <w:r w:rsidRPr="00191F2F">
              <w:rPr>
                <w:rFonts w:ascii="Calibri" w:hAnsi="Calibri" w:eastAsia="Times New Roman" w:cs="Calibri"/>
                <w:szCs w:val="21"/>
                <w:lang w:val="fr-FR" w:eastAsia="fr-FR"/>
              </w:rPr>
              <w:t>5</w:t>
            </w:r>
          </w:p>
        </w:tc>
        <w:tc>
          <w:tcPr>
            <w:tcW w:w="967" w:type="dxa"/>
            <w:gridSpan w:val="3"/>
            <w:tcBorders>
              <w:top w:val="single" w:color="auto" w:sz="6" w:space="0"/>
              <w:left w:val="single" w:color="auto" w:sz="6" w:space="0"/>
              <w:bottom w:val="single" w:color="auto" w:sz="6" w:space="0"/>
              <w:right w:val="single" w:color="auto" w:sz="6" w:space="0"/>
            </w:tcBorders>
            <w:shd w:val="clear" w:color="auto" w:fill="auto"/>
          </w:tcPr>
          <w:p w:rsidRPr="00191F2F" w:rsidR="00122575" w:rsidP="00191F2F" w:rsidRDefault="00122575" w14:paraId="0569DE3B" w14:textId="58D58C5D">
            <w:pPr>
              <w:spacing w:after="0" w:line="240" w:lineRule="auto"/>
              <w:jc w:val="center"/>
              <w:rPr>
                <w:rFonts w:ascii="Calibri" w:hAnsi="Calibri" w:eastAsia="Times New Roman" w:cs="Calibri"/>
                <w:szCs w:val="21"/>
                <w:lang w:val="fr-FR" w:eastAsia="fr-FR"/>
              </w:rPr>
            </w:pPr>
            <w:r w:rsidRPr="00191F2F">
              <w:rPr>
                <w:rFonts w:ascii="Calibri" w:hAnsi="Calibri" w:eastAsia="Times New Roman" w:cs="Calibri"/>
                <w:szCs w:val="21"/>
                <w:lang w:val="fr-FR" w:eastAsia="fr-FR"/>
              </w:rPr>
              <w:t>10</w:t>
            </w:r>
          </w:p>
        </w:tc>
        <w:tc>
          <w:tcPr>
            <w:tcW w:w="7087" w:type="dxa"/>
            <w:tcBorders>
              <w:top w:val="single" w:color="auto" w:sz="6" w:space="0"/>
              <w:left w:val="single" w:color="auto" w:sz="6" w:space="0"/>
              <w:bottom w:val="single" w:color="auto" w:sz="6" w:space="0"/>
              <w:right w:val="single" w:color="auto" w:sz="6" w:space="0"/>
            </w:tcBorders>
            <w:shd w:val="clear" w:color="auto" w:fill="auto"/>
            <w:vAlign w:val="center"/>
          </w:tcPr>
          <w:p w:rsidRPr="00C97F8F" w:rsidR="00122575" w:rsidP="00191F2F" w:rsidRDefault="00122575" w14:paraId="5C17EC3D" w14:textId="7FF5EA7B">
            <w:pPr>
              <w:spacing w:after="0" w:line="240" w:lineRule="auto"/>
              <w:jc w:val="left"/>
              <w:rPr>
                <w:rFonts w:eastAsia="Times New Roman" w:cs="Segoe UI"/>
                <w:sz w:val="18"/>
                <w:szCs w:val="18"/>
                <w:lang w:eastAsia="fr-FR"/>
              </w:rPr>
            </w:pPr>
            <w:r w:rsidRPr="00191F2F">
              <w:rPr>
                <w:rFonts w:ascii="Calibri" w:hAnsi="Calibri" w:eastAsia="Times New Roman" w:cs="Calibri"/>
                <w:szCs w:val="21"/>
                <w:lang w:val="fr-FR" w:eastAsia="fr-FR"/>
              </w:rPr>
              <w:t>Plaidoyer interne au SPF Finances pour assurer la disponibilité de l’expertise.</w:t>
            </w:r>
            <w:r w:rsidRPr="00C97F8F">
              <w:rPr>
                <w:rFonts w:eastAsia="Times New Roman" w:cs="Segoe UI"/>
                <w:sz w:val="18"/>
                <w:szCs w:val="18"/>
                <w:lang w:eastAsia="fr-FR"/>
              </w:rPr>
              <w:t xml:space="preserve"> </w:t>
            </w:r>
          </w:p>
        </w:tc>
      </w:tr>
      <w:tr w:rsidRPr="00622710" w:rsidR="00122575" w:rsidTr="00B45F27" w14:paraId="4A96D38D" w14:textId="3F633F15">
        <w:trPr>
          <w:gridAfter w:val="1"/>
          <w:wAfter w:w="8" w:type="dxa"/>
        </w:trPr>
        <w:tc>
          <w:tcPr>
            <w:tcW w:w="4124" w:type="dxa"/>
            <w:tcBorders>
              <w:top w:val="single" w:color="auto" w:sz="6" w:space="0"/>
              <w:left w:val="single" w:color="auto" w:sz="6" w:space="0"/>
              <w:bottom w:val="single" w:color="auto" w:sz="6" w:space="0"/>
              <w:right w:val="single" w:color="auto" w:sz="6" w:space="0"/>
            </w:tcBorders>
            <w:shd w:val="clear" w:color="auto" w:fill="auto"/>
          </w:tcPr>
          <w:p w:rsidRPr="00C97F8F" w:rsidR="00122575" w:rsidP="372B3FF7" w:rsidRDefault="38BEC2FE" w14:paraId="40CD00DB" w14:textId="04EA6F02">
            <w:pPr>
              <w:spacing w:after="0" w:line="240" w:lineRule="auto"/>
              <w:textAlignment w:val="baseline"/>
              <w:rPr>
                <w:rFonts w:ascii="Calibri" w:hAnsi="Calibri" w:eastAsia="Times New Roman" w:cs="Calibri"/>
                <w:lang w:val="fr-FR" w:eastAsia="fr-FR"/>
              </w:rPr>
            </w:pPr>
            <w:r w:rsidRPr="372B3FF7">
              <w:rPr>
                <w:rFonts w:ascii="Calibri" w:hAnsi="Calibri" w:eastAsia="Times New Roman" w:cs="Calibri"/>
                <w:lang w:val="fr-FR" w:eastAsia="fr-FR"/>
              </w:rPr>
              <w:t>Faible</w:t>
            </w:r>
            <w:r w:rsidR="00873224">
              <w:rPr>
                <w:rFonts w:ascii="Calibri" w:hAnsi="Calibri" w:eastAsia="Times New Roman" w:cs="Calibri"/>
                <w:lang w:val="fr-FR" w:eastAsia="fr-FR"/>
              </w:rPr>
              <w:t xml:space="preserve"> taux d’exécution</w:t>
            </w:r>
            <w:r w:rsidRPr="372B3FF7">
              <w:rPr>
                <w:rFonts w:ascii="Calibri" w:hAnsi="Calibri" w:eastAsia="Times New Roman" w:cs="Calibri"/>
                <w:lang w:val="fr-FR" w:eastAsia="fr-FR"/>
              </w:rPr>
              <w:t xml:space="preserve"> car p</w:t>
            </w:r>
            <w:r w:rsidRPr="372B3FF7" w:rsidR="3313F3E8">
              <w:rPr>
                <w:rFonts w:ascii="Calibri" w:hAnsi="Calibri" w:eastAsia="Times New Roman" w:cs="Calibri"/>
                <w:lang w:val="fr-FR" w:eastAsia="fr-FR"/>
              </w:rPr>
              <w:t>eu de projets soumis au fonds</w:t>
            </w:r>
          </w:p>
        </w:tc>
        <w:tc>
          <w:tcPr>
            <w:tcW w:w="977" w:type="dxa"/>
            <w:tcBorders>
              <w:top w:val="single" w:color="auto" w:sz="6" w:space="0"/>
              <w:left w:val="single" w:color="auto" w:sz="6" w:space="0"/>
              <w:bottom w:val="single" w:color="auto" w:sz="6" w:space="0"/>
              <w:right w:val="single" w:color="auto" w:sz="6" w:space="0"/>
            </w:tcBorders>
            <w:shd w:val="clear" w:color="auto" w:fill="auto"/>
          </w:tcPr>
          <w:p w:rsidRPr="00191F2F" w:rsidR="00122575" w:rsidP="00191F2F" w:rsidRDefault="00122575" w14:paraId="200B63EF" w14:textId="1376BB48">
            <w:pPr>
              <w:spacing w:after="0" w:line="240" w:lineRule="auto"/>
              <w:jc w:val="center"/>
              <w:rPr>
                <w:rFonts w:ascii="Calibri" w:hAnsi="Calibri" w:eastAsia="Times New Roman" w:cs="Calibri"/>
                <w:szCs w:val="21"/>
                <w:lang w:val="fr-FR" w:eastAsia="fr-FR"/>
              </w:rPr>
            </w:pPr>
            <w:r w:rsidRPr="00191F2F">
              <w:rPr>
                <w:rFonts w:ascii="Calibri" w:hAnsi="Calibri" w:eastAsia="Times New Roman" w:cs="Calibri"/>
                <w:szCs w:val="21"/>
                <w:lang w:val="fr-FR" w:eastAsia="fr-FR"/>
              </w:rPr>
              <w:t>3</w:t>
            </w:r>
          </w:p>
        </w:tc>
        <w:tc>
          <w:tcPr>
            <w:tcW w:w="729" w:type="dxa"/>
            <w:tcBorders>
              <w:top w:val="single" w:color="auto" w:sz="6" w:space="0"/>
              <w:left w:val="single" w:color="auto" w:sz="6" w:space="0"/>
              <w:bottom w:val="single" w:color="auto" w:sz="6" w:space="0"/>
              <w:right w:val="single" w:color="auto" w:sz="6" w:space="0"/>
            </w:tcBorders>
            <w:shd w:val="clear" w:color="auto" w:fill="auto"/>
          </w:tcPr>
          <w:p w:rsidRPr="00191F2F" w:rsidR="00122575" w:rsidP="00191F2F" w:rsidRDefault="00122575" w14:paraId="70058A35" w14:textId="4CFB776C">
            <w:pPr>
              <w:spacing w:after="0" w:line="240" w:lineRule="auto"/>
              <w:jc w:val="center"/>
              <w:rPr>
                <w:rFonts w:ascii="Calibri" w:hAnsi="Calibri" w:eastAsia="Times New Roman" w:cs="Calibri"/>
                <w:szCs w:val="21"/>
                <w:lang w:val="fr-FR" w:eastAsia="fr-FR"/>
              </w:rPr>
            </w:pPr>
            <w:r w:rsidRPr="00191F2F">
              <w:rPr>
                <w:rFonts w:ascii="Calibri" w:hAnsi="Calibri" w:eastAsia="Times New Roman" w:cs="Calibri"/>
                <w:szCs w:val="21"/>
                <w:lang w:val="fr-FR" w:eastAsia="fr-FR"/>
              </w:rPr>
              <w:t>4</w:t>
            </w:r>
          </w:p>
        </w:tc>
        <w:tc>
          <w:tcPr>
            <w:tcW w:w="967" w:type="dxa"/>
            <w:gridSpan w:val="3"/>
            <w:tcBorders>
              <w:top w:val="single" w:color="auto" w:sz="6" w:space="0"/>
              <w:left w:val="single" w:color="auto" w:sz="6" w:space="0"/>
              <w:bottom w:val="single" w:color="auto" w:sz="6" w:space="0"/>
              <w:right w:val="single" w:color="auto" w:sz="6" w:space="0"/>
            </w:tcBorders>
            <w:shd w:val="clear" w:color="auto" w:fill="auto"/>
          </w:tcPr>
          <w:p w:rsidRPr="00191F2F" w:rsidR="00122575" w:rsidP="00191F2F" w:rsidRDefault="00122575" w14:paraId="1F9410E9" w14:textId="24EA0254">
            <w:pPr>
              <w:spacing w:after="0" w:line="240" w:lineRule="auto"/>
              <w:jc w:val="center"/>
              <w:rPr>
                <w:rFonts w:ascii="Calibri" w:hAnsi="Calibri" w:eastAsia="Times New Roman" w:cs="Calibri"/>
                <w:szCs w:val="21"/>
                <w:lang w:val="fr-FR" w:eastAsia="fr-FR"/>
              </w:rPr>
            </w:pPr>
            <w:r w:rsidRPr="00191F2F">
              <w:rPr>
                <w:rFonts w:ascii="Calibri" w:hAnsi="Calibri" w:eastAsia="Times New Roman" w:cs="Calibri"/>
                <w:szCs w:val="21"/>
                <w:lang w:val="fr-FR" w:eastAsia="fr-FR"/>
              </w:rPr>
              <w:t>12</w:t>
            </w:r>
          </w:p>
        </w:tc>
        <w:tc>
          <w:tcPr>
            <w:tcW w:w="7087" w:type="dxa"/>
            <w:tcBorders>
              <w:top w:val="single" w:color="auto" w:sz="6" w:space="0"/>
              <w:left w:val="single" w:color="auto" w:sz="6" w:space="0"/>
              <w:bottom w:val="single" w:color="auto" w:sz="6" w:space="0"/>
              <w:right w:val="single" w:color="auto" w:sz="6" w:space="0"/>
            </w:tcBorders>
            <w:shd w:val="clear" w:color="auto" w:fill="auto"/>
          </w:tcPr>
          <w:p w:rsidRPr="00C97F8F" w:rsidR="00122575" w:rsidP="00191F2F" w:rsidRDefault="13742392" w14:paraId="1E9EBBC9" w14:textId="0C174CD8">
            <w:pPr>
              <w:spacing w:after="0" w:line="240" w:lineRule="auto"/>
              <w:jc w:val="left"/>
              <w:rPr>
                <w:rFonts w:eastAsia="Times New Roman" w:cs="Segoe UI"/>
                <w:sz w:val="18"/>
                <w:szCs w:val="18"/>
                <w:lang w:eastAsia="fr-FR"/>
              </w:rPr>
            </w:pPr>
            <w:r w:rsidRPr="00191F2F">
              <w:rPr>
                <w:rFonts w:ascii="Calibri" w:hAnsi="Calibri" w:eastAsia="Times New Roman" w:cs="Calibri"/>
                <w:szCs w:val="21"/>
                <w:lang w:val="fr-FR" w:eastAsia="fr-FR"/>
              </w:rPr>
              <w:t xml:space="preserve">L’expertise internationale positionnée au sein des Ministères du budget et des Finances stimulent </w:t>
            </w:r>
            <w:r w:rsidRPr="00191F2F" w:rsidR="00191F2F">
              <w:rPr>
                <w:rFonts w:ascii="Calibri" w:hAnsi="Calibri" w:eastAsia="Times New Roman" w:cs="Calibri"/>
                <w:szCs w:val="21"/>
                <w:lang w:val="fr-FR" w:eastAsia="fr-FR"/>
              </w:rPr>
              <w:t>les propositions</w:t>
            </w:r>
            <w:r w:rsidRPr="00191F2F">
              <w:rPr>
                <w:rFonts w:ascii="Calibri" w:hAnsi="Calibri" w:eastAsia="Times New Roman" w:cs="Calibri"/>
                <w:szCs w:val="21"/>
                <w:lang w:val="fr-FR" w:eastAsia="fr-FR"/>
              </w:rPr>
              <w:t xml:space="preserve"> de projets.</w:t>
            </w:r>
            <w:r w:rsidRPr="5DDC4587">
              <w:rPr>
                <w:rFonts w:eastAsia="Times New Roman" w:cs="Segoe UI"/>
                <w:sz w:val="18"/>
                <w:szCs w:val="18"/>
                <w:lang w:eastAsia="fr-FR"/>
              </w:rPr>
              <w:t xml:space="preserve"> </w:t>
            </w:r>
          </w:p>
        </w:tc>
      </w:tr>
      <w:tr w:rsidR="372B3FF7" w:rsidTr="5DDC4587" w14:paraId="3F878AF6" w14:textId="77777777">
        <w:trPr>
          <w:gridAfter w:val="1"/>
          <w:wAfter w:w="8" w:type="dxa"/>
        </w:trPr>
        <w:tc>
          <w:tcPr>
            <w:tcW w:w="4124" w:type="dxa"/>
            <w:tcBorders>
              <w:top w:val="single" w:color="auto" w:sz="6" w:space="0"/>
              <w:left w:val="single" w:color="auto" w:sz="6" w:space="0"/>
              <w:bottom w:val="single" w:color="auto" w:sz="6" w:space="0"/>
              <w:right w:val="single" w:color="auto" w:sz="6" w:space="0"/>
            </w:tcBorders>
            <w:shd w:val="clear" w:color="auto" w:fill="auto"/>
          </w:tcPr>
          <w:p w:rsidR="62904CC4" w:rsidP="00191F2F" w:rsidRDefault="62904CC4" w14:paraId="1FDFB97F" w14:textId="285CFE8B">
            <w:pPr>
              <w:spacing w:after="0" w:line="240" w:lineRule="auto"/>
              <w:jc w:val="left"/>
              <w:rPr>
                <w:rFonts w:eastAsia="Calibri" w:cs="Arial"/>
                <w:szCs w:val="21"/>
                <w:lang w:val="fr-FR" w:eastAsia="fr-FR"/>
              </w:rPr>
            </w:pPr>
            <w:r w:rsidRPr="00191F2F">
              <w:rPr>
                <w:rFonts w:ascii="Calibri" w:hAnsi="Calibri" w:eastAsia="Times New Roman" w:cs="Calibri"/>
                <w:szCs w:val="21"/>
                <w:lang w:val="fr-FR" w:eastAsia="fr-FR"/>
              </w:rPr>
              <w:t>Faible efficacité</w:t>
            </w:r>
            <w:r w:rsidRPr="00191F2F" w:rsidR="1B4B9D56">
              <w:rPr>
                <w:rFonts w:ascii="Calibri" w:hAnsi="Calibri" w:eastAsia="Times New Roman" w:cs="Calibri"/>
                <w:szCs w:val="21"/>
                <w:lang w:val="fr-FR" w:eastAsia="fr-FR"/>
              </w:rPr>
              <w:t xml:space="preserve"> liée à la nouveauté </w:t>
            </w:r>
            <w:r w:rsidRPr="00191F2F" w:rsidR="03A74710">
              <w:rPr>
                <w:rFonts w:ascii="Calibri" w:hAnsi="Calibri" w:eastAsia="Times New Roman" w:cs="Calibri"/>
                <w:szCs w:val="21"/>
                <w:lang w:val="fr-FR" w:eastAsia="fr-FR"/>
              </w:rPr>
              <w:t>du secteur pour Enabel</w:t>
            </w:r>
          </w:p>
        </w:tc>
        <w:tc>
          <w:tcPr>
            <w:tcW w:w="977" w:type="dxa"/>
            <w:tcBorders>
              <w:top w:val="single" w:color="auto" w:sz="6" w:space="0"/>
              <w:left w:val="single" w:color="auto" w:sz="6" w:space="0"/>
              <w:bottom w:val="single" w:color="auto" w:sz="6" w:space="0"/>
              <w:right w:val="single" w:color="auto" w:sz="6" w:space="0"/>
            </w:tcBorders>
            <w:shd w:val="clear" w:color="auto" w:fill="auto"/>
          </w:tcPr>
          <w:p w:rsidRPr="00191F2F" w:rsidR="03A74710" w:rsidP="00191F2F" w:rsidRDefault="03A74710" w14:paraId="7D53AE59" w14:textId="38286666">
            <w:pPr>
              <w:spacing w:after="0" w:line="240" w:lineRule="auto"/>
              <w:jc w:val="center"/>
              <w:rPr>
                <w:rFonts w:ascii="Calibri" w:hAnsi="Calibri" w:eastAsia="Times New Roman" w:cs="Calibri"/>
                <w:szCs w:val="21"/>
                <w:lang w:val="fr-FR" w:eastAsia="fr-FR"/>
              </w:rPr>
            </w:pPr>
            <w:r w:rsidRPr="00191F2F">
              <w:rPr>
                <w:rFonts w:ascii="Calibri" w:hAnsi="Calibri" w:eastAsia="Times New Roman" w:cs="Calibri"/>
                <w:szCs w:val="21"/>
                <w:lang w:val="fr-FR" w:eastAsia="fr-FR"/>
              </w:rPr>
              <w:t>1</w:t>
            </w:r>
          </w:p>
        </w:tc>
        <w:tc>
          <w:tcPr>
            <w:tcW w:w="729" w:type="dxa"/>
            <w:tcBorders>
              <w:top w:val="single" w:color="auto" w:sz="6" w:space="0"/>
              <w:left w:val="single" w:color="auto" w:sz="6" w:space="0"/>
              <w:bottom w:val="single" w:color="auto" w:sz="6" w:space="0"/>
              <w:right w:val="single" w:color="auto" w:sz="6" w:space="0"/>
            </w:tcBorders>
            <w:shd w:val="clear" w:color="auto" w:fill="auto"/>
          </w:tcPr>
          <w:p w:rsidRPr="00191F2F" w:rsidR="03A74710" w:rsidP="00191F2F" w:rsidRDefault="03A74710" w14:paraId="4D10DED4" w14:textId="1C03BECE">
            <w:pPr>
              <w:spacing w:after="0" w:line="240" w:lineRule="auto"/>
              <w:jc w:val="center"/>
              <w:rPr>
                <w:rFonts w:ascii="Calibri" w:hAnsi="Calibri" w:eastAsia="Times New Roman" w:cs="Calibri"/>
                <w:szCs w:val="21"/>
                <w:lang w:val="fr-FR" w:eastAsia="fr-FR"/>
              </w:rPr>
            </w:pPr>
            <w:r w:rsidRPr="00191F2F">
              <w:rPr>
                <w:rFonts w:ascii="Calibri" w:hAnsi="Calibri" w:eastAsia="Times New Roman" w:cs="Calibri"/>
                <w:szCs w:val="21"/>
                <w:lang w:val="fr-FR" w:eastAsia="fr-FR"/>
              </w:rPr>
              <w:t>4</w:t>
            </w:r>
          </w:p>
        </w:tc>
        <w:tc>
          <w:tcPr>
            <w:tcW w:w="967" w:type="dxa"/>
            <w:gridSpan w:val="3"/>
            <w:tcBorders>
              <w:top w:val="single" w:color="auto" w:sz="6" w:space="0"/>
              <w:left w:val="single" w:color="auto" w:sz="6" w:space="0"/>
              <w:bottom w:val="single" w:color="auto" w:sz="6" w:space="0"/>
              <w:right w:val="single" w:color="auto" w:sz="6" w:space="0"/>
            </w:tcBorders>
            <w:shd w:val="clear" w:color="auto" w:fill="auto"/>
          </w:tcPr>
          <w:p w:rsidRPr="00191F2F" w:rsidR="03A74710" w:rsidP="00191F2F" w:rsidRDefault="03A74710" w14:paraId="049589A8" w14:textId="38169D37">
            <w:pPr>
              <w:spacing w:after="0" w:line="240" w:lineRule="auto"/>
              <w:jc w:val="center"/>
              <w:rPr>
                <w:rFonts w:ascii="Calibri" w:hAnsi="Calibri" w:eastAsia="Times New Roman" w:cs="Calibri"/>
                <w:szCs w:val="21"/>
                <w:lang w:val="fr-FR" w:eastAsia="fr-FR"/>
              </w:rPr>
            </w:pPr>
            <w:r w:rsidRPr="00191F2F">
              <w:rPr>
                <w:rFonts w:ascii="Calibri" w:hAnsi="Calibri" w:eastAsia="Times New Roman" w:cs="Calibri"/>
                <w:szCs w:val="21"/>
                <w:lang w:val="fr-FR" w:eastAsia="fr-FR"/>
              </w:rPr>
              <w:t>4</w:t>
            </w:r>
          </w:p>
        </w:tc>
        <w:tc>
          <w:tcPr>
            <w:tcW w:w="7087" w:type="dxa"/>
            <w:tcBorders>
              <w:top w:val="single" w:color="auto" w:sz="6" w:space="0"/>
              <w:left w:val="single" w:color="auto" w:sz="6" w:space="0"/>
              <w:bottom w:val="single" w:color="auto" w:sz="6" w:space="0"/>
              <w:right w:val="single" w:color="auto" w:sz="6" w:space="0"/>
            </w:tcBorders>
            <w:shd w:val="clear" w:color="auto" w:fill="auto"/>
          </w:tcPr>
          <w:p w:rsidR="4B758466" w:rsidP="00191F2F" w:rsidRDefault="03A74710" w14:paraId="2CF7DFE3" w14:textId="7D9ED953">
            <w:pPr>
              <w:spacing w:after="0" w:line="240" w:lineRule="auto"/>
              <w:jc w:val="left"/>
              <w:rPr>
                <w:rFonts w:eastAsia="Calibri" w:cs="Arial"/>
                <w:szCs w:val="21"/>
                <w:lang w:eastAsia="fr-FR"/>
              </w:rPr>
            </w:pPr>
            <w:r w:rsidRPr="00191F2F">
              <w:rPr>
                <w:rFonts w:ascii="Calibri" w:hAnsi="Calibri" w:eastAsia="Times New Roman" w:cs="Calibri"/>
                <w:szCs w:val="21"/>
                <w:lang w:val="fr-FR" w:eastAsia="fr-FR"/>
              </w:rPr>
              <w:t xml:space="preserve">L’expertise internationale est recrutée au sein des institutions publiques belges experte en Finances et </w:t>
            </w:r>
            <w:r w:rsidRPr="00191F2F" w:rsidR="5157E8A8">
              <w:rPr>
                <w:rFonts w:ascii="Calibri" w:hAnsi="Calibri" w:eastAsia="Times New Roman" w:cs="Calibri"/>
                <w:szCs w:val="21"/>
                <w:lang w:val="fr-FR" w:eastAsia="fr-FR"/>
              </w:rPr>
              <w:t>B</w:t>
            </w:r>
            <w:r w:rsidRPr="00191F2F">
              <w:rPr>
                <w:rFonts w:ascii="Calibri" w:hAnsi="Calibri" w:eastAsia="Times New Roman" w:cs="Calibri"/>
                <w:szCs w:val="21"/>
                <w:lang w:val="fr-FR" w:eastAsia="fr-FR"/>
              </w:rPr>
              <w:t>udget. E</w:t>
            </w:r>
            <w:r w:rsidRPr="00191F2F" w:rsidR="1B3D643C">
              <w:rPr>
                <w:rFonts w:ascii="Calibri" w:hAnsi="Calibri" w:eastAsia="Times New Roman" w:cs="Calibri"/>
                <w:szCs w:val="21"/>
                <w:lang w:val="fr-FR" w:eastAsia="fr-FR"/>
              </w:rPr>
              <w:t>lle est appuyée par un E</w:t>
            </w:r>
            <w:r w:rsidRPr="00191F2F" w:rsidR="003E58D6">
              <w:rPr>
                <w:rFonts w:ascii="Calibri" w:hAnsi="Calibri" w:eastAsia="Times New Roman" w:cs="Calibri"/>
                <w:szCs w:val="21"/>
                <w:lang w:val="fr-FR" w:eastAsia="fr-FR"/>
              </w:rPr>
              <w:t>xpert « stratégie et politique </w:t>
            </w:r>
            <w:r w:rsidRPr="00191F2F" w:rsidR="00191F2F">
              <w:rPr>
                <w:rFonts w:ascii="Calibri" w:hAnsi="Calibri" w:eastAsia="Times New Roman" w:cs="Calibri"/>
                <w:szCs w:val="21"/>
                <w:lang w:val="fr-FR" w:eastAsia="fr-FR"/>
              </w:rPr>
              <w:t>» gouvernance</w:t>
            </w:r>
            <w:r w:rsidRPr="00191F2F" w:rsidR="00873224">
              <w:rPr>
                <w:rFonts w:ascii="Calibri" w:hAnsi="Calibri" w:eastAsia="Times New Roman" w:cs="Calibri"/>
                <w:szCs w:val="21"/>
                <w:lang w:val="fr-FR" w:eastAsia="fr-FR"/>
              </w:rPr>
              <w:t>,</w:t>
            </w:r>
            <w:r w:rsidRPr="00191F2F" w:rsidR="1B3D643C">
              <w:rPr>
                <w:rFonts w:ascii="Calibri" w:hAnsi="Calibri" w:eastAsia="Times New Roman" w:cs="Calibri"/>
                <w:szCs w:val="21"/>
                <w:lang w:val="fr-FR" w:eastAsia="fr-FR"/>
              </w:rPr>
              <w:t xml:space="preserve"> recruté sur base de ses compétences en appui institutionnel.</w:t>
            </w:r>
            <w:r w:rsidR="00191F2F">
              <w:rPr>
                <w:rFonts w:ascii="Calibri" w:hAnsi="Calibri" w:eastAsia="Times New Roman" w:cs="Calibri"/>
                <w:szCs w:val="21"/>
                <w:lang w:val="fr-FR" w:eastAsia="fr-FR"/>
              </w:rPr>
              <w:t xml:space="preserve"> </w:t>
            </w:r>
            <w:r w:rsidRPr="00191F2F" w:rsidR="4B758466">
              <w:rPr>
                <w:rFonts w:ascii="Calibri" w:hAnsi="Calibri" w:eastAsia="Times New Roman" w:cs="Calibri"/>
                <w:szCs w:val="21"/>
                <w:lang w:val="fr-FR" w:eastAsia="fr-FR"/>
              </w:rPr>
              <w:t xml:space="preserve">La revue à mi-parcours sera l’occasion de mesurer les difficultés de décaissement et d’efficacité et réallouer les fonds </w:t>
            </w:r>
            <w:r w:rsidRPr="00191F2F" w:rsidR="2D6FF382">
              <w:rPr>
                <w:rFonts w:ascii="Calibri" w:hAnsi="Calibri" w:eastAsia="Times New Roman" w:cs="Calibri"/>
                <w:szCs w:val="21"/>
                <w:lang w:val="fr-FR" w:eastAsia="fr-FR"/>
              </w:rPr>
              <w:t xml:space="preserve">à d’autres intervention </w:t>
            </w:r>
            <w:r w:rsidRPr="00191F2F" w:rsidR="4B758466">
              <w:rPr>
                <w:rFonts w:ascii="Calibri" w:hAnsi="Calibri" w:eastAsia="Times New Roman" w:cs="Calibri"/>
                <w:szCs w:val="21"/>
                <w:lang w:val="fr-FR" w:eastAsia="fr-FR"/>
              </w:rPr>
              <w:t>le cas échéant.</w:t>
            </w:r>
            <w:r w:rsidRPr="372B3FF7" w:rsidR="4B758466">
              <w:rPr>
                <w:rFonts w:eastAsia="Calibri" w:cs="Arial"/>
                <w:szCs w:val="21"/>
                <w:lang w:eastAsia="fr-FR"/>
              </w:rPr>
              <w:t xml:space="preserve"> </w:t>
            </w:r>
          </w:p>
        </w:tc>
      </w:tr>
      <w:tr w:rsidRPr="00622710" w:rsidR="00843BB0" w:rsidTr="00191F2F" w14:paraId="6693F8F9" w14:textId="77777777">
        <w:trPr>
          <w:gridAfter w:val="1"/>
          <w:wAfter w:w="8" w:type="dxa"/>
          <w:trHeight w:val="173"/>
        </w:trPr>
        <w:tc>
          <w:tcPr>
            <w:tcW w:w="13884" w:type="dxa"/>
            <w:gridSpan w:val="7"/>
            <w:tcBorders>
              <w:top w:val="single" w:color="auto" w:sz="6" w:space="0"/>
              <w:left w:val="single" w:color="auto" w:sz="6" w:space="0"/>
              <w:bottom w:val="single" w:color="auto" w:sz="6" w:space="0"/>
              <w:right w:val="single" w:color="auto" w:sz="6" w:space="0"/>
            </w:tcBorders>
            <w:shd w:val="clear" w:color="auto" w:fill="B8CCE4"/>
            <w:hideMark/>
          </w:tcPr>
          <w:p w:rsidRPr="00D3449F" w:rsidR="00843BB0" w:rsidP="00843BB0" w:rsidRDefault="00843BB0" w14:paraId="797A5ECE" w14:textId="77777777">
            <w:pPr>
              <w:spacing w:after="0" w:line="240" w:lineRule="auto"/>
              <w:textAlignment w:val="baseline"/>
              <w:rPr>
                <w:rFonts w:ascii="Calibri" w:hAnsi="Calibri" w:eastAsia="Times New Roman" w:cs="Calibri"/>
                <w:b/>
                <w:bCs/>
                <w:szCs w:val="21"/>
                <w:lang w:val="fr-FR" w:eastAsia="fr-FR"/>
              </w:rPr>
            </w:pPr>
            <w:r w:rsidRPr="00D3449F">
              <w:rPr>
                <w:rFonts w:ascii="Calibri" w:hAnsi="Calibri" w:eastAsia="Times New Roman" w:cs="Calibri"/>
                <w:b/>
                <w:bCs/>
                <w:szCs w:val="21"/>
                <w:lang w:val="fr-FR" w:eastAsia="fr-FR"/>
              </w:rPr>
              <w:t>Risques de développement / durabilité  </w:t>
            </w:r>
          </w:p>
        </w:tc>
      </w:tr>
      <w:tr w:rsidRPr="00622710" w:rsidR="00A92B9E" w:rsidTr="00B45F27" w14:paraId="3351532B" w14:textId="77777777">
        <w:trPr>
          <w:gridAfter w:val="1"/>
          <w:wAfter w:w="8" w:type="dxa"/>
          <w:trHeight w:val="193"/>
        </w:trPr>
        <w:tc>
          <w:tcPr>
            <w:tcW w:w="4124" w:type="dxa"/>
            <w:tcBorders>
              <w:top w:val="single" w:color="auto" w:sz="6" w:space="0"/>
              <w:left w:val="single" w:color="auto" w:sz="6" w:space="0"/>
              <w:bottom w:val="single" w:color="auto" w:sz="6" w:space="0"/>
              <w:right w:val="single" w:color="auto" w:sz="6" w:space="0"/>
            </w:tcBorders>
            <w:shd w:val="clear" w:color="auto" w:fill="auto"/>
            <w:hideMark/>
          </w:tcPr>
          <w:p w:rsidRPr="000A7871" w:rsidR="00843BB0" w:rsidP="00E71FBE" w:rsidRDefault="00843BB0" w14:paraId="55C35746" w14:textId="77777777">
            <w:pPr>
              <w:spacing w:after="0" w:line="240" w:lineRule="auto"/>
              <w:jc w:val="left"/>
              <w:textAlignment w:val="baseline"/>
              <w:rPr>
                <w:rFonts w:ascii="Calibri" w:hAnsi="Calibri" w:eastAsia="Times New Roman" w:cs="Calibri"/>
                <w:szCs w:val="21"/>
                <w:lang w:val="fr-FR" w:eastAsia="fr-FR"/>
              </w:rPr>
            </w:pPr>
            <w:r w:rsidRPr="000A7871">
              <w:rPr>
                <w:rFonts w:ascii="Calibri" w:hAnsi="Calibri" w:eastAsia="Times New Roman" w:cs="Calibri"/>
                <w:szCs w:val="21"/>
                <w:lang w:val="fr-FR" w:eastAsia="fr-FR"/>
              </w:rPr>
              <w:t>Incivisme fiscal </w:t>
            </w:r>
          </w:p>
        </w:tc>
        <w:tc>
          <w:tcPr>
            <w:tcW w:w="97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191F2F" w:rsidR="00843BB0" w:rsidP="00191F2F" w:rsidRDefault="00843BB0" w14:paraId="41F80B12" w14:textId="77777777">
            <w:pPr>
              <w:spacing w:after="0" w:line="240" w:lineRule="auto"/>
              <w:jc w:val="center"/>
              <w:rPr>
                <w:rFonts w:ascii="Calibri" w:hAnsi="Calibri" w:eastAsia="Times New Roman" w:cs="Calibri"/>
                <w:szCs w:val="21"/>
                <w:lang w:val="fr-FR" w:eastAsia="fr-FR"/>
              </w:rPr>
            </w:pPr>
            <w:r w:rsidRPr="00191F2F">
              <w:rPr>
                <w:rFonts w:ascii="Calibri" w:hAnsi="Calibri" w:eastAsia="Times New Roman" w:cs="Calibri"/>
                <w:szCs w:val="21"/>
                <w:lang w:val="fr-FR" w:eastAsia="fr-FR"/>
              </w:rPr>
              <w:t>3</w:t>
            </w:r>
          </w:p>
        </w:tc>
        <w:tc>
          <w:tcPr>
            <w:tcW w:w="729"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191F2F" w:rsidR="00843BB0" w:rsidP="00191F2F" w:rsidRDefault="00843BB0" w14:paraId="63CD87EE" w14:textId="77777777">
            <w:pPr>
              <w:spacing w:after="0" w:line="240" w:lineRule="auto"/>
              <w:jc w:val="center"/>
              <w:rPr>
                <w:rFonts w:ascii="Calibri" w:hAnsi="Calibri" w:eastAsia="Times New Roman" w:cs="Calibri"/>
                <w:szCs w:val="21"/>
                <w:lang w:val="fr-FR" w:eastAsia="fr-FR"/>
              </w:rPr>
            </w:pPr>
            <w:r w:rsidRPr="00191F2F">
              <w:rPr>
                <w:rFonts w:ascii="Calibri" w:hAnsi="Calibri" w:eastAsia="Times New Roman" w:cs="Calibri"/>
                <w:szCs w:val="21"/>
                <w:lang w:val="fr-FR" w:eastAsia="fr-FR"/>
              </w:rPr>
              <w:t>5</w:t>
            </w:r>
          </w:p>
        </w:tc>
        <w:tc>
          <w:tcPr>
            <w:tcW w:w="967" w:type="dxa"/>
            <w:gridSpan w:val="3"/>
            <w:tcBorders>
              <w:top w:val="single" w:color="auto" w:sz="6" w:space="0"/>
              <w:left w:val="single" w:color="auto" w:sz="6" w:space="0"/>
              <w:bottom w:val="single" w:color="auto" w:sz="6" w:space="0"/>
              <w:right w:val="single" w:color="auto" w:sz="6" w:space="0"/>
            </w:tcBorders>
            <w:shd w:val="clear" w:color="auto" w:fill="auto"/>
            <w:vAlign w:val="center"/>
            <w:hideMark/>
          </w:tcPr>
          <w:p w:rsidRPr="00191F2F" w:rsidR="00843BB0" w:rsidP="00191F2F" w:rsidRDefault="00843BB0" w14:paraId="5EE49FDC" w14:textId="77777777">
            <w:pPr>
              <w:spacing w:after="0" w:line="240" w:lineRule="auto"/>
              <w:jc w:val="center"/>
              <w:rPr>
                <w:rFonts w:ascii="Calibri" w:hAnsi="Calibri" w:eastAsia="Times New Roman" w:cs="Calibri"/>
                <w:szCs w:val="21"/>
                <w:lang w:val="fr-FR" w:eastAsia="fr-FR"/>
              </w:rPr>
            </w:pPr>
            <w:r w:rsidRPr="00191F2F">
              <w:rPr>
                <w:rFonts w:ascii="Calibri" w:hAnsi="Calibri" w:eastAsia="Times New Roman" w:cs="Calibri"/>
                <w:szCs w:val="21"/>
                <w:lang w:val="fr-FR" w:eastAsia="fr-FR"/>
              </w:rPr>
              <w:t>15</w:t>
            </w:r>
          </w:p>
        </w:tc>
        <w:tc>
          <w:tcPr>
            <w:tcW w:w="7087" w:type="dxa"/>
            <w:tcBorders>
              <w:top w:val="single" w:color="auto" w:sz="6" w:space="0"/>
              <w:left w:val="single" w:color="auto" w:sz="6" w:space="0"/>
              <w:bottom w:val="single" w:color="auto" w:sz="6" w:space="0"/>
              <w:right w:val="single" w:color="auto" w:sz="6" w:space="0"/>
            </w:tcBorders>
            <w:shd w:val="clear" w:color="auto" w:fill="auto"/>
            <w:hideMark/>
          </w:tcPr>
          <w:p w:rsidRPr="003E58D6" w:rsidR="00843BB0" w:rsidP="5DDC4587" w:rsidRDefault="7FEA43AF" w14:paraId="03D59211" w14:textId="065E6128">
            <w:pPr>
              <w:spacing w:after="0" w:line="240" w:lineRule="auto"/>
              <w:jc w:val="left"/>
              <w:textAlignment w:val="baseline"/>
              <w:rPr>
                <w:rFonts w:ascii="Calibri" w:hAnsi="Calibri" w:eastAsia="Times New Roman" w:cs="Calibri"/>
                <w:lang w:val="fr-FR" w:eastAsia="fr-FR"/>
              </w:rPr>
            </w:pPr>
            <w:r w:rsidRPr="5DDC4587">
              <w:rPr>
                <w:rFonts w:ascii="Calibri" w:hAnsi="Calibri" w:eastAsia="Times New Roman" w:cs="Calibri"/>
                <w:lang w:val="fr-FR" w:eastAsia="fr-FR"/>
              </w:rPr>
              <w:t xml:space="preserve">À travers les interventions des autres piliers, l’Etat se repositionne dans ses fonctions régaliennes ce qui motive les citoyens à participer à l’effort fiscal. </w:t>
            </w:r>
          </w:p>
        </w:tc>
      </w:tr>
      <w:tr w:rsidRPr="00622710" w:rsidR="00A92B9E" w:rsidTr="00B45F27" w14:paraId="21A93D2C" w14:textId="77777777">
        <w:trPr>
          <w:gridAfter w:val="1"/>
          <w:wAfter w:w="8" w:type="dxa"/>
          <w:trHeight w:val="579"/>
        </w:trPr>
        <w:tc>
          <w:tcPr>
            <w:tcW w:w="4124" w:type="dxa"/>
            <w:tcBorders>
              <w:top w:val="single" w:color="auto" w:sz="6" w:space="0"/>
              <w:left w:val="single" w:color="auto" w:sz="6" w:space="0"/>
              <w:bottom w:val="single" w:color="auto" w:sz="6" w:space="0"/>
              <w:right w:val="single" w:color="auto" w:sz="6" w:space="0"/>
            </w:tcBorders>
            <w:shd w:val="clear" w:color="auto" w:fill="auto"/>
            <w:hideMark/>
          </w:tcPr>
          <w:p w:rsidRPr="000A7871" w:rsidR="00843BB0" w:rsidP="00E71FBE" w:rsidRDefault="00843BB0" w14:paraId="51F06CEA" w14:textId="77777777">
            <w:pPr>
              <w:spacing w:after="0" w:line="240" w:lineRule="auto"/>
              <w:jc w:val="left"/>
              <w:textAlignment w:val="baseline"/>
              <w:rPr>
                <w:rFonts w:ascii="Calibri" w:hAnsi="Calibri" w:eastAsia="Times New Roman" w:cs="Calibri"/>
                <w:szCs w:val="21"/>
                <w:lang w:val="fr-FR" w:eastAsia="fr-FR"/>
              </w:rPr>
            </w:pPr>
            <w:r w:rsidRPr="000A7871">
              <w:rPr>
                <w:rFonts w:ascii="Calibri" w:hAnsi="Calibri" w:eastAsia="Times New Roman" w:cs="Calibri"/>
                <w:szCs w:val="21"/>
                <w:lang w:val="fr-FR" w:eastAsia="fr-FR"/>
              </w:rPr>
              <w:t>Faible capacité des institutions bénéficiaires pour préparer et mener les projets (du SNRFP) </w:t>
            </w:r>
          </w:p>
        </w:tc>
        <w:tc>
          <w:tcPr>
            <w:tcW w:w="97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191F2F" w:rsidR="00843BB0" w:rsidP="00191F2F" w:rsidRDefault="00843BB0" w14:paraId="0F8F341D" w14:textId="77777777">
            <w:pPr>
              <w:spacing w:after="0" w:line="240" w:lineRule="auto"/>
              <w:jc w:val="center"/>
              <w:rPr>
                <w:rFonts w:ascii="Calibri" w:hAnsi="Calibri" w:eastAsia="Times New Roman" w:cs="Calibri"/>
                <w:szCs w:val="21"/>
                <w:lang w:val="fr-FR" w:eastAsia="fr-FR"/>
              </w:rPr>
            </w:pPr>
            <w:r w:rsidRPr="00191F2F">
              <w:rPr>
                <w:rFonts w:ascii="Calibri" w:hAnsi="Calibri" w:eastAsia="Times New Roman" w:cs="Calibri"/>
                <w:szCs w:val="21"/>
                <w:lang w:val="fr-FR" w:eastAsia="fr-FR"/>
              </w:rPr>
              <w:t>2</w:t>
            </w:r>
          </w:p>
        </w:tc>
        <w:tc>
          <w:tcPr>
            <w:tcW w:w="729"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191F2F" w:rsidR="00843BB0" w:rsidP="00191F2F" w:rsidRDefault="00843BB0" w14:paraId="03CEED9E" w14:textId="77777777">
            <w:pPr>
              <w:spacing w:after="0" w:line="240" w:lineRule="auto"/>
              <w:jc w:val="center"/>
              <w:rPr>
                <w:rFonts w:ascii="Calibri" w:hAnsi="Calibri" w:eastAsia="Times New Roman" w:cs="Calibri"/>
                <w:szCs w:val="21"/>
                <w:lang w:val="fr-FR" w:eastAsia="fr-FR"/>
              </w:rPr>
            </w:pPr>
            <w:r w:rsidRPr="00191F2F">
              <w:rPr>
                <w:rFonts w:ascii="Calibri" w:hAnsi="Calibri" w:eastAsia="Times New Roman" w:cs="Calibri"/>
                <w:szCs w:val="21"/>
                <w:lang w:val="fr-FR" w:eastAsia="fr-FR"/>
              </w:rPr>
              <w:t>5</w:t>
            </w:r>
          </w:p>
        </w:tc>
        <w:tc>
          <w:tcPr>
            <w:tcW w:w="967" w:type="dxa"/>
            <w:gridSpan w:val="3"/>
            <w:tcBorders>
              <w:top w:val="single" w:color="auto" w:sz="6" w:space="0"/>
              <w:left w:val="single" w:color="auto" w:sz="6" w:space="0"/>
              <w:bottom w:val="single" w:color="auto" w:sz="6" w:space="0"/>
              <w:right w:val="single" w:color="auto" w:sz="6" w:space="0"/>
            </w:tcBorders>
            <w:shd w:val="clear" w:color="auto" w:fill="auto"/>
            <w:vAlign w:val="center"/>
            <w:hideMark/>
          </w:tcPr>
          <w:p w:rsidRPr="00191F2F" w:rsidR="00843BB0" w:rsidP="00191F2F" w:rsidRDefault="00843BB0" w14:paraId="347E78E7" w14:textId="77777777">
            <w:pPr>
              <w:spacing w:after="0" w:line="240" w:lineRule="auto"/>
              <w:jc w:val="center"/>
              <w:rPr>
                <w:rFonts w:ascii="Calibri" w:hAnsi="Calibri" w:eastAsia="Times New Roman" w:cs="Calibri"/>
                <w:szCs w:val="21"/>
                <w:lang w:val="fr-FR" w:eastAsia="fr-FR"/>
              </w:rPr>
            </w:pPr>
            <w:r w:rsidRPr="00191F2F">
              <w:rPr>
                <w:rFonts w:ascii="Calibri" w:hAnsi="Calibri" w:eastAsia="Times New Roman" w:cs="Calibri"/>
                <w:szCs w:val="21"/>
                <w:lang w:val="fr-FR" w:eastAsia="fr-FR"/>
              </w:rPr>
              <w:t>10</w:t>
            </w:r>
          </w:p>
        </w:tc>
        <w:tc>
          <w:tcPr>
            <w:tcW w:w="7087" w:type="dxa"/>
            <w:tcBorders>
              <w:top w:val="single" w:color="auto" w:sz="6" w:space="0"/>
              <w:left w:val="single" w:color="auto" w:sz="6" w:space="0"/>
              <w:bottom w:val="single" w:color="auto" w:sz="6" w:space="0"/>
              <w:right w:val="single" w:color="auto" w:sz="6" w:space="0"/>
            </w:tcBorders>
            <w:shd w:val="clear" w:color="auto" w:fill="auto"/>
            <w:hideMark/>
          </w:tcPr>
          <w:p w:rsidRPr="003E58D6" w:rsidR="00843BB0" w:rsidP="003E58D6" w:rsidRDefault="00843BB0" w14:paraId="72F0F9BA" w14:textId="30D6FBEC">
            <w:pPr>
              <w:spacing w:after="0" w:line="240" w:lineRule="auto"/>
              <w:jc w:val="left"/>
              <w:textAlignment w:val="baseline"/>
              <w:rPr>
                <w:rFonts w:ascii="Calibri" w:hAnsi="Calibri" w:eastAsia="Times New Roman" w:cs="Calibri"/>
                <w:szCs w:val="21"/>
                <w:lang w:val="fr-FR" w:eastAsia="fr-FR"/>
              </w:rPr>
            </w:pPr>
            <w:r w:rsidRPr="003E58D6">
              <w:rPr>
                <w:rFonts w:ascii="Calibri" w:hAnsi="Calibri" w:eastAsia="Times New Roman" w:cs="Calibri"/>
                <w:szCs w:val="21"/>
                <w:lang w:val="fr-FR" w:eastAsia="fr-FR"/>
              </w:rPr>
              <w:t> </w:t>
            </w:r>
            <w:r w:rsidRPr="003E58D6" w:rsidR="00122575">
              <w:rPr>
                <w:rFonts w:ascii="Calibri" w:hAnsi="Calibri" w:eastAsia="Times New Roman" w:cs="Calibri"/>
                <w:szCs w:val="21"/>
                <w:lang w:val="fr-FR" w:eastAsia="fr-FR"/>
              </w:rPr>
              <w:t xml:space="preserve">L’accompagnement de l’expertise positionnée au sein des Ministères du budget et des finances améliorent la qualité de la préparation de demandes de financement. </w:t>
            </w:r>
          </w:p>
        </w:tc>
      </w:tr>
      <w:tr w:rsidRPr="00622710" w:rsidR="00A92B9E" w:rsidTr="00B45F27" w14:paraId="712B5F55" w14:textId="77777777">
        <w:trPr>
          <w:gridAfter w:val="1"/>
          <w:wAfter w:w="8" w:type="dxa"/>
          <w:trHeight w:val="550"/>
        </w:trPr>
        <w:tc>
          <w:tcPr>
            <w:tcW w:w="4124" w:type="dxa"/>
            <w:tcBorders>
              <w:top w:val="single" w:color="auto" w:sz="6" w:space="0"/>
              <w:left w:val="single" w:color="auto" w:sz="6" w:space="0"/>
              <w:bottom w:val="single" w:color="auto" w:sz="6" w:space="0"/>
              <w:right w:val="single" w:color="auto" w:sz="6" w:space="0"/>
            </w:tcBorders>
            <w:shd w:val="clear" w:color="auto" w:fill="auto"/>
          </w:tcPr>
          <w:p w:rsidRPr="000A7871" w:rsidR="00843BB0" w:rsidP="00E71FBE" w:rsidRDefault="00843BB0" w14:paraId="749C8A56" w14:textId="77777777">
            <w:pPr>
              <w:spacing w:after="0" w:line="240" w:lineRule="auto"/>
              <w:jc w:val="left"/>
              <w:textAlignment w:val="baseline"/>
              <w:rPr>
                <w:rFonts w:ascii="Calibri" w:hAnsi="Calibri" w:eastAsia="Times New Roman" w:cs="Calibri"/>
                <w:szCs w:val="21"/>
                <w:lang w:val="fr-FR" w:eastAsia="fr-FR"/>
              </w:rPr>
            </w:pPr>
            <w:r w:rsidRPr="000A7871">
              <w:rPr>
                <w:rFonts w:ascii="Calibri" w:hAnsi="Calibri" w:eastAsia="Times New Roman" w:cs="Calibri"/>
                <w:szCs w:val="21"/>
                <w:lang w:val="fr-FR" w:eastAsia="fr-FR"/>
              </w:rPr>
              <w:t>Gouvernance financière est moins prioritaire pour le futur gouvernement.</w:t>
            </w:r>
          </w:p>
        </w:tc>
        <w:tc>
          <w:tcPr>
            <w:tcW w:w="977" w:type="dxa"/>
            <w:tcBorders>
              <w:top w:val="single" w:color="auto" w:sz="6" w:space="0"/>
              <w:left w:val="single" w:color="auto" w:sz="6" w:space="0"/>
              <w:bottom w:val="single" w:color="auto" w:sz="6" w:space="0"/>
              <w:right w:val="single" w:color="auto" w:sz="6" w:space="0"/>
            </w:tcBorders>
            <w:shd w:val="clear" w:color="auto" w:fill="auto"/>
          </w:tcPr>
          <w:p w:rsidRPr="00191F2F" w:rsidR="00843BB0" w:rsidP="00191F2F" w:rsidRDefault="00843BB0" w14:paraId="3473FEC7" w14:textId="77777777">
            <w:pPr>
              <w:spacing w:after="0" w:line="240" w:lineRule="auto"/>
              <w:jc w:val="center"/>
              <w:rPr>
                <w:rFonts w:ascii="Calibri" w:hAnsi="Calibri" w:eastAsia="Times New Roman" w:cs="Calibri"/>
                <w:szCs w:val="21"/>
                <w:lang w:val="fr-FR" w:eastAsia="fr-FR"/>
              </w:rPr>
            </w:pPr>
            <w:r w:rsidRPr="00191F2F">
              <w:rPr>
                <w:rFonts w:ascii="Calibri" w:hAnsi="Calibri" w:eastAsia="Times New Roman" w:cs="Calibri"/>
                <w:szCs w:val="21"/>
                <w:lang w:val="fr-FR" w:eastAsia="fr-FR"/>
              </w:rPr>
              <w:t>1</w:t>
            </w:r>
          </w:p>
        </w:tc>
        <w:tc>
          <w:tcPr>
            <w:tcW w:w="729" w:type="dxa"/>
            <w:tcBorders>
              <w:top w:val="single" w:color="auto" w:sz="6" w:space="0"/>
              <w:left w:val="single" w:color="auto" w:sz="6" w:space="0"/>
              <w:bottom w:val="single" w:color="auto" w:sz="6" w:space="0"/>
              <w:right w:val="single" w:color="auto" w:sz="6" w:space="0"/>
            </w:tcBorders>
            <w:shd w:val="clear" w:color="auto" w:fill="auto"/>
          </w:tcPr>
          <w:p w:rsidRPr="00191F2F" w:rsidR="00843BB0" w:rsidP="00191F2F" w:rsidRDefault="00843BB0" w14:paraId="6101E3BE" w14:textId="77777777">
            <w:pPr>
              <w:spacing w:after="0" w:line="240" w:lineRule="auto"/>
              <w:jc w:val="center"/>
              <w:rPr>
                <w:rFonts w:ascii="Calibri" w:hAnsi="Calibri" w:eastAsia="Times New Roman" w:cs="Calibri"/>
                <w:szCs w:val="21"/>
                <w:lang w:val="fr-FR" w:eastAsia="fr-FR"/>
              </w:rPr>
            </w:pPr>
            <w:r w:rsidRPr="00191F2F">
              <w:rPr>
                <w:rFonts w:ascii="Calibri" w:hAnsi="Calibri" w:eastAsia="Times New Roman" w:cs="Calibri"/>
                <w:szCs w:val="21"/>
                <w:lang w:val="fr-FR" w:eastAsia="fr-FR"/>
              </w:rPr>
              <w:t>4 </w:t>
            </w:r>
          </w:p>
        </w:tc>
        <w:tc>
          <w:tcPr>
            <w:tcW w:w="967" w:type="dxa"/>
            <w:gridSpan w:val="3"/>
            <w:tcBorders>
              <w:top w:val="single" w:color="auto" w:sz="6" w:space="0"/>
              <w:left w:val="single" w:color="auto" w:sz="6" w:space="0"/>
              <w:bottom w:val="single" w:color="auto" w:sz="6" w:space="0"/>
              <w:right w:val="single" w:color="auto" w:sz="6" w:space="0"/>
            </w:tcBorders>
            <w:shd w:val="clear" w:color="auto" w:fill="auto"/>
          </w:tcPr>
          <w:p w:rsidRPr="00191F2F" w:rsidR="00843BB0" w:rsidP="00191F2F" w:rsidRDefault="00843BB0" w14:paraId="208AECDB" w14:textId="77777777">
            <w:pPr>
              <w:spacing w:after="0" w:line="240" w:lineRule="auto"/>
              <w:jc w:val="center"/>
              <w:rPr>
                <w:rFonts w:ascii="Calibri" w:hAnsi="Calibri" w:eastAsia="Times New Roman" w:cs="Calibri"/>
                <w:szCs w:val="21"/>
                <w:lang w:val="fr-FR" w:eastAsia="fr-FR"/>
              </w:rPr>
            </w:pPr>
            <w:r w:rsidRPr="00191F2F">
              <w:rPr>
                <w:rFonts w:ascii="Calibri" w:hAnsi="Calibri" w:eastAsia="Times New Roman" w:cs="Calibri"/>
                <w:szCs w:val="21"/>
                <w:lang w:val="fr-FR" w:eastAsia="fr-FR"/>
              </w:rPr>
              <w:t>4</w:t>
            </w:r>
          </w:p>
        </w:tc>
        <w:tc>
          <w:tcPr>
            <w:tcW w:w="7087" w:type="dxa"/>
            <w:tcBorders>
              <w:top w:val="single" w:color="auto" w:sz="6" w:space="0"/>
              <w:left w:val="single" w:color="auto" w:sz="6" w:space="0"/>
              <w:bottom w:val="single" w:color="auto" w:sz="6" w:space="0"/>
              <w:right w:val="single" w:color="auto" w:sz="6" w:space="0"/>
            </w:tcBorders>
            <w:shd w:val="clear" w:color="auto" w:fill="auto"/>
          </w:tcPr>
          <w:p w:rsidRPr="003E58D6" w:rsidR="00843BB0" w:rsidP="003E58D6" w:rsidRDefault="00843BB0" w14:paraId="0CAD5891" w14:textId="77777777">
            <w:pPr>
              <w:spacing w:after="0" w:line="240" w:lineRule="auto"/>
              <w:jc w:val="left"/>
              <w:textAlignment w:val="baseline"/>
              <w:rPr>
                <w:rFonts w:ascii="Calibri" w:hAnsi="Calibri" w:eastAsia="Times New Roman" w:cs="Calibri"/>
                <w:szCs w:val="21"/>
                <w:lang w:val="fr-FR" w:eastAsia="fr-FR"/>
              </w:rPr>
            </w:pPr>
            <w:r w:rsidRPr="003E58D6">
              <w:rPr>
                <w:rFonts w:ascii="Calibri" w:hAnsi="Calibri" w:eastAsia="Times New Roman" w:cs="Calibri"/>
                <w:szCs w:val="21"/>
                <w:lang w:val="fr-FR" w:eastAsia="fr-FR"/>
              </w:rPr>
              <w:t> Dialogue politique avec le GIBS-FP</w:t>
            </w:r>
          </w:p>
        </w:tc>
      </w:tr>
      <w:tr w:rsidRPr="00622710" w:rsidR="00A92B9E" w:rsidTr="00B45F27" w14:paraId="6C05B3AA" w14:textId="77777777">
        <w:trPr>
          <w:gridAfter w:val="1"/>
          <w:wAfter w:w="8" w:type="dxa"/>
          <w:trHeight w:val="193"/>
        </w:trPr>
        <w:tc>
          <w:tcPr>
            <w:tcW w:w="4124" w:type="dxa"/>
            <w:tcBorders>
              <w:top w:val="single" w:color="auto" w:sz="6" w:space="0"/>
              <w:left w:val="single" w:color="auto" w:sz="6" w:space="0"/>
              <w:bottom w:val="single" w:color="auto" w:sz="6" w:space="0"/>
              <w:right w:val="single" w:color="auto" w:sz="6" w:space="0"/>
            </w:tcBorders>
            <w:shd w:val="clear" w:color="auto" w:fill="auto"/>
          </w:tcPr>
          <w:p w:rsidRPr="000A7871" w:rsidR="00843BB0" w:rsidP="00E71FBE" w:rsidRDefault="00843BB0" w14:paraId="27F5239C" w14:textId="77777777">
            <w:pPr>
              <w:spacing w:after="0" w:line="240" w:lineRule="auto"/>
              <w:jc w:val="left"/>
              <w:textAlignment w:val="baseline"/>
              <w:rPr>
                <w:rFonts w:ascii="Calibri" w:hAnsi="Calibri" w:eastAsia="Times New Roman" w:cs="Calibri"/>
                <w:szCs w:val="21"/>
                <w:lang w:val="fr-FR" w:eastAsia="fr-FR"/>
              </w:rPr>
            </w:pPr>
            <w:r w:rsidRPr="000A7871">
              <w:rPr>
                <w:rFonts w:ascii="Calibri" w:hAnsi="Calibri" w:eastAsia="Times New Roman" w:cs="Calibri"/>
                <w:szCs w:val="21"/>
                <w:lang w:val="fr-FR" w:eastAsia="fr-FR"/>
              </w:rPr>
              <w:t>Suspension de la facilité du FMI</w:t>
            </w:r>
          </w:p>
        </w:tc>
        <w:tc>
          <w:tcPr>
            <w:tcW w:w="977" w:type="dxa"/>
            <w:tcBorders>
              <w:top w:val="single" w:color="auto" w:sz="6" w:space="0"/>
              <w:left w:val="single" w:color="auto" w:sz="6" w:space="0"/>
              <w:bottom w:val="single" w:color="auto" w:sz="6" w:space="0"/>
              <w:right w:val="single" w:color="auto" w:sz="6" w:space="0"/>
            </w:tcBorders>
            <w:shd w:val="clear" w:color="auto" w:fill="auto"/>
          </w:tcPr>
          <w:p w:rsidRPr="00191F2F" w:rsidR="00843BB0" w:rsidP="00191F2F" w:rsidRDefault="00843BB0" w14:paraId="0263E886" w14:textId="77777777">
            <w:pPr>
              <w:spacing w:after="0" w:line="240" w:lineRule="auto"/>
              <w:jc w:val="center"/>
              <w:rPr>
                <w:rFonts w:ascii="Calibri" w:hAnsi="Calibri" w:eastAsia="Times New Roman" w:cs="Calibri"/>
                <w:szCs w:val="21"/>
                <w:lang w:val="fr-FR" w:eastAsia="fr-FR"/>
              </w:rPr>
            </w:pPr>
            <w:r w:rsidRPr="00191F2F">
              <w:rPr>
                <w:rFonts w:ascii="Calibri" w:hAnsi="Calibri" w:eastAsia="Times New Roman" w:cs="Calibri"/>
                <w:szCs w:val="21"/>
                <w:lang w:val="fr-FR" w:eastAsia="fr-FR"/>
              </w:rPr>
              <w:t>2</w:t>
            </w:r>
          </w:p>
        </w:tc>
        <w:tc>
          <w:tcPr>
            <w:tcW w:w="729" w:type="dxa"/>
            <w:tcBorders>
              <w:top w:val="single" w:color="auto" w:sz="6" w:space="0"/>
              <w:left w:val="single" w:color="auto" w:sz="6" w:space="0"/>
              <w:bottom w:val="single" w:color="auto" w:sz="6" w:space="0"/>
              <w:right w:val="single" w:color="auto" w:sz="6" w:space="0"/>
            </w:tcBorders>
            <w:shd w:val="clear" w:color="auto" w:fill="auto"/>
          </w:tcPr>
          <w:p w:rsidRPr="00191F2F" w:rsidR="00843BB0" w:rsidP="00191F2F" w:rsidRDefault="00843BB0" w14:paraId="4DDC0FC8" w14:textId="77777777">
            <w:pPr>
              <w:spacing w:after="0" w:line="240" w:lineRule="auto"/>
              <w:jc w:val="center"/>
              <w:rPr>
                <w:rFonts w:ascii="Calibri" w:hAnsi="Calibri" w:eastAsia="Times New Roman" w:cs="Calibri"/>
                <w:szCs w:val="21"/>
                <w:lang w:val="fr-FR" w:eastAsia="fr-FR"/>
              </w:rPr>
            </w:pPr>
            <w:r w:rsidRPr="00191F2F">
              <w:rPr>
                <w:rFonts w:ascii="Calibri" w:hAnsi="Calibri" w:eastAsia="Times New Roman" w:cs="Calibri"/>
                <w:szCs w:val="21"/>
                <w:lang w:val="fr-FR" w:eastAsia="fr-FR"/>
              </w:rPr>
              <w:t>4</w:t>
            </w:r>
          </w:p>
        </w:tc>
        <w:tc>
          <w:tcPr>
            <w:tcW w:w="967" w:type="dxa"/>
            <w:gridSpan w:val="3"/>
            <w:tcBorders>
              <w:top w:val="single" w:color="auto" w:sz="6" w:space="0"/>
              <w:left w:val="single" w:color="auto" w:sz="6" w:space="0"/>
              <w:bottom w:val="single" w:color="auto" w:sz="6" w:space="0"/>
              <w:right w:val="single" w:color="auto" w:sz="6" w:space="0"/>
            </w:tcBorders>
            <w:shd w:val="clear" w:color="auto" w:fill="auto"/>
          </w:tcPr>
          <w:p w:rsidRPr="00191F2F" w:rsidR="00843BB0" w:rsidP="00191F2F" w:rsidRDefault="00843BB0" w14:paraId="0E5640DB" w14:textId="77777777">
            <w:pPr>
              <w:spacing w:after="0" w:line="240" w:lineRule="auto"/>
              <w:jc w:val="center"/>
              <w:rPr>
                <w:rFonts w:ascii="Calibri" w:hAnsi="Calibri" w:eastAsia="Times New Roman" w:cs="Calibri"/>
                <w:szCs w:val="21"/>
                <w:lang w:val="fr-FR" w:eastAsia="fr-FR"/>
              </w:rPr>
            </w:pPr>
            <w:r w:rsidRPr="00191F2F">
              <w:rPr>
                <w:rFonts w:ascii="Calibri" w:hAnsi="Calibri" w:eastAsia="Times New Roman" w:cs="Calibri"/>
                <w:szCs w:val="21"/>
                <w:lang w:val="fr-FR" w:eastAsia="fr-FR"/>
              </w:rPr>
              <w:t>8</w:t>
            </w:r>
          </w:p>
        </w:tc>
        <w:tc>
          <w:tcPr>
            <w:tcW w:w="7087" w:type="dxa"/>
            <w:tcBorders>
              <w:top w:val="single" w:color="auto" w:sz="6" w:space="0"/>
              <w:left w:val="single" w:color="auto" w:sz="6" w:space="0"/>
              <w:bottom w:val="single" w:color="auto" w:sz="6" w:space="0"/>
              <w:right w:val="single" w:color="auto" w:sz="6" w:space="0"/>
            </w:tcBorders>
            <w:shd w:val="clear" w:color="auto" w:fill="auto"/>
          </w:tcPr>
          <w:p w:rsidRPr="003E58D6" w:rsidR="00843BB0" w:rsidP="003E58D6" w:rsidRDefault="00A92B9E" w14:paraId="1E02C9D5" w14:textId="74B1E559">
            <w:pPr>
              <w:spacing w:after="0" w:line="240" w:lineRule="auto"/>
              <w:jc w:val="left"/>
              <w:textAlignment w:val="baseline"/>
              <w:rPr>
                <w:rFonts w:ascii="Calibri" w:hAnsi="Calibri" w:eastAsia="Times New Roman" w:cs="Calibri"/>
                <w:szCs w:val="21"/>
                <w:lang w:val="fr-FR" w:eastAsia="fr-FR"/>
              </w:rPr>
            </w:pPr>
            <w:r w:rsidRPr="003E58D6">
              <w:rPr>
                <w:rFonts w:ascii="Calibri" w:hAnsi="Calibri" w:eastAsia="Times New Roman" w:cs="Calibri"/>
                <w:szCs w:val="21"/>
                <w:lang w:val="fr-FR" w:eastAsia="fr-FR"/>
              </w:rPr>
              <w:t xml:space="preserve">Participation active au groupe inter-bailleurs afin d’assurer une veille des actions du FMI. </w:t>
            </w:r>
          </w:p>
        </w:tc>
      </w:tr>
      <w:tr w:rsidRPr="006B700C" w:rsidR="00843BB0" w:rsidTr="5DDC4587" w14:paraId="2E61F1BE"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285"/>
        </w:trPr>
        <w:tc>
          <w:tcPr>
            <w:tcW w:w="13892" w:type="dxa"/>
            <w:gridSpan w:val="8"/>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6B700C" w:rsidR="00843BB0" w:rsidP="00843BB0" w:rsidRDefault="00843BB0" w14:paraId="0A1DA57A" w14:textId="4F6BFA62">
            <w:pPr>
              <w:spacing w:after="0" w:line="240" w:lineRule="auto"/>
              <w:jc w:val="left"/>
              <w:rPr>
                <w:rFonts w:ascii="Calibri" w:hAnsi="Calibri" w:eastAsia="Times New Roman" w:cs="Calibri"/>
                <w:b/>
                <w:bCs/>
                <w:szCs w:val="21"/>
                <w:lang w:val="fr-FR" w:eastAsia="fr-FR"/>
              </w:rPr>
            </w:pPr>
            <w:r w:rsidRPr="006B700C">
              <w:rPr>
                <w:rFonts w:ascii="Calibri" w:hAnsi="Calibri" w:eastAsia="Times New Roman" w:cs="Calibri"/>
                <w:b/>
                <w:bCs/>
                <w:szCs w:val="21"/>
                <w:lang w:val="fr-FR" w:eastAsia="fr-FR"/>
              </w:rPr>
              <w:t xml:space="preserve">Intervention Jeunesse et </w:t>
            </w:r>
            <w:r>
              <w:rPr>
                <w:rFonts w:ascii="Calibri" w:hAnsi="Calibri" w:eastAsia="Times New Roman" w:cs="Calibri"/>
                <w:b/>
                <w:bCs/>
                <w:szCs w:val="21"/>
                <w:lang w:val="fr-FR" w:eastAsia="fr-FR"/>
              </w:rPr>
              <w:t>conscience c</w:t>
            </w:r>
            <w:r w:rsidRPr="006B700C">
              <w:rPr>
                <w:rFonts w:ascii="Calibri" w:hAnsi="Calibri" w:eastAsia="Times New Roman" w:cs="Calibri"/>
                <w:b/>
                <w:bCs/>
                <w:szCs w:val="21"/>
                <w:lang w:val="fr-FR" w:eastAsia="fr-FR"/>
              </w:rPr>
              <w:t>ulture</w:t>
            </w:r>
            <w:r>
              <w:rPr>
                <w:rFonts w:ascii="Calibri" w:hAnsi="Calibri" w:eastAsia="Times New Roman" w:cs="Calibri"/>
                <w:b/>
                <w:bCs/>
                <w:szCs w:val="21"/>
                <w:lang w:val="fr-FR" w:eastAsia="fr-FR"/>
              </w:rPr>
              <w:t>lle et sociale</w:t>
            </w:r>
          </w:p>
        </w:tc>
      </w:tr>
      <w:tr w:rsidRPr="006B700C" w:rsidR="00843BB0" w:rsidTr="5DDC4587" w14:paraId="22E561D5"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285"/>
        </w:trPr>
        <w:tc>
          <w:tcPr>
            <w:tcW w:w="13892" w:type="dxa"/>
            <w:gridSpan w:val="8"/>
            <w:tcBorders>
              <w:top w:val="single" w:color="auto" w:sz="4" w:space="0"/>
              <w:left w:val="single" w:color="auto" w:sz="4" w:space="0"/>
              <w:bottom w:val="single" w:color="auto" w:sz="4" w:space="0"/>
              <w:right w:val="single" w:color="auto" w:sz="4" w:space="0"/>
            </w:tcBorders>
            <w:shd w:val="clear" w:color="auto" w:fill="B8CCE4"/>
            <w:vAlign w:val="center"/>
            <w:hideMark/>
          </w:tcPr>
          <w:p w:rsidRPr="006B700C" w:rsidR="00843BB0" w:rsidP="00843BB0" w:rsidRDefault="00843BB0" w14:paraId="7E83D73E" w14:textId="1269978B">
            <w:pPr>
              <w:spacing w:after="0" w:line="240" w:lineRule="auto"/>
              <w:jc w:val="left"/>
              <w:rPr>
                <w:rFonts w:ascii="Calibri" w:hAnsi="Calibri" w:eastAsia="Times New Roman" w:cs="Calibri"/>
                <w:b/>
                <w:bCs/>
                <w:szCs w:val="21"/>
                <w:lang w:val="fr-FR" w:eastAsia="fr-FR"/>
              </w:rPr>
            </w:pPr>
            <w:r w:rsidRPr="006B700C">
              <w:rPr>
                <w:rFonts w:ascii="Calibri" w:hAnsi="Calibri" w:eastAsia="Times New Roman" w:cs="Calibri"/>
                <w:b/>
                <w:bCs/>
                <w:szCs w:val="21"/>
                <w:lang w:val="fr-FR" w:eastAsia="fr-FR"/>
              </w:rPr>
              <w:t>Risques Opérationnel</w:t>
            </w:r>
            <w:r w:rsidR="00D3449F">
              <w:rPr>
                <w:rFonts w:ascii="Calibri" w:hAnsi="Calibri" w:eastAsia="Times New Roman" w:cs="Calibri"/>
                <w:b/>
                <w:bCs/>
                <w:szCs w:val="21"/>
                <w:lang w:val="fr-FR" w:eastAsia="fr-FR"/>
              </w:rPr>
              <w:t>s</w:t>
            </w:r>
          </w:p>
        </w:tc>
      </w:tr>
      <w:tr w:rsidRPr="006B700C" w:rsidR="00843BB0" w:rsidTr="00B45F27" w14:paraId="50B25249"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855"/>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54E6E90B" w14:textId="5B6B0961">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Désaccord/frustration des opérateurs culturels provinciaux, rencontrés lors des missions de formulation, sur les choix des activités déplo</w:t>
            </w:r>
            <w:r>
              <w:rPr>
                <w:rFonts w:ascii="Calibri" w:hAnsi="Calibri" w:eastAsia="Times New Roman" w:cs="Calibri"/>
                <w:szCs w:val="21"/>
                <w:lang w:val="fr-FR" w:eastAsia="fr-FR"/>
              </w:rPr>
              <w:t>y</w:t>
            </w:r>
            <w:r w:rsidRPr="006B700C">
              <w:rPr>
                <w:rFonts w:ascii="Calibri" w:hAnsi="Calibri" w:eastAsia="Times New Roman" w:cs="Calibri"/>
                <w:szCs w:val="21"/>
                <w:lang w:val="fr-FR" w:eastAsia="fr-FR"/>
              </w:rPr>
              <w:t xml:space="preserve">ées en provinces et les objectifs de l'intervention. </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39871B78"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0F35A795"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186AC291"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9</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52B6FA6F" w14:textId="77777777">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Prévoir des visites en provinces ou des conférences </w:t>
            </w:r>
            <w:proofErr w:type="spellStart"/>
            <w:r w:rsidRPr="006B700C">
              <w:rPr>
                <w:rFonts w:ascii="Calibri" w:hAnsi="Calibri" w:eastAsia="Times New Roman" w:cs="Calibri"/>
                <w:szCs w:val="21"/>
                <w:lang w:val="fr-FR" w:eastAsia="fr-FR"/>
              </w:rPr>
              <w:t>visio</w:t>
            </w:r>
            <w:proofErr w:type="spellEnd"/>
            <w:r w:rsidRPr="006B700C">
              <w:rPr>
                <w:rFonts w:ascii="Calibri" w:hAnsi="Calibri" w:eastAsia="Times New Roman" w:cs="Calibri"/>
                <w:szCs w:val="21"/>
                <w:lang w:val="fr-FR" w:eastAsia="fr-FR"/>
              </w:rPr>
              <w:t xml:space="preserve"> par l'IM dès son entrée en fonction pour expliquer les orientations de l'intervention et dialoguer avec eux. </w:t>
            </w:r>
          </w:p>
        </w:tc>
      </w:tr>
      <w:tr w:rsidRPr="006B700C" w:rsidR="00843BB0" w:rsidTr="00B45F27" w14:paraId="720612EA"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855"/>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640B8BD1" w14:textId="52CC6A26">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Les partenaires de mise en œuvre et qui bénéficient d'une convention de subside, sont trop faibles et ne permettent pas la mise en œuvre des act</w:t>
            </w:r>
            <w:r>
              <w:rPr>
                <w:rFonts w:ascii="Calibri" w:hAnsi="Calibri" w:eastAsia="Times New Roman" w:cs="Calibri"/>
                <w:szCs w:val="21"/>
                <w:lang w:val="fr-FR" w:eastAsia="fr-FR"/>
              </w:rPr>
              <w:t>i</w:t>
            </w:r>
            <w:r w:rsidRPr="006B700C">
              <w:rPr>
                <w:rFonts w:ascii="Calibri" w:hAnsi="Calibri" w:eastAsia="Times New Roman" w:cs="Calibri"/>
                <w:szCs w:val="21"/>
                <w:lang w:val="fr-FR" w:eastAsia="fr-FR"/>
              </w:rPr>
              <w:t xml:space="preserve">vités. </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29FFADD7"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2</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50BCCD92"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4</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76274A47"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8</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5C5989BE" w14:textId="33EC28A0">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Analyser les difficultés des partenaires en dialogue avec eux et faire un diagnostic des besoins et planifier les renforcements sur tout le programme de manière intégrée. </w:t>
            </w:r>
          </w:p>
        </w:tc>
      </w:tr>
      <w:tr w:rsidRPr="006B700C" w:rsidR="00843BB0" w:rsidTr="00B45F27" w14:paraId="0B92BE57"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425"/>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6E10937D" w14:textId="77777777">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Des conflits surgissent en raison de l’exclusion de certains artistes des appels à proposition ou des activités, faute de remplir les critères de sélection.</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0CF7259D"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2</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006AAD9D"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17930EA5"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6</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7FA582AA" w14:textId="3B91D32D">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 Les activités incluent l’accompagnement d'opérateurs culturels qui font l'appui en cascade sans di</w:t>
            </w:r>
            <w:r w:rsidR="00FA3B25">
              <w:rPr>
                <w:rFonts w:ascii="Calibri" w:hAnsi="Calibri" w:eastAsia="Times New Roman" w:cs="Calibri"/>
                <w:szCs w:val="21"/>
                <w:lang w:val="fr-FR" w:eastAsia="fr-FR"/>
              </w:rPr>
              <w:t>s</w:t>
            </w:r>
            <w:r w:rsidRPr="006B700C">
              <w:rPr>
                <w:rFonts w:ascii="Calibri" w:hAnsi="Calibri" w:eastAsia="Times New Roman" w:cs="Calibri"/>
                <w:szCs w:val="21"/>
                <w:lang w:val="fr-FR" w:eastAsia="fr-FR"/>
              </w:rPr>
              <w:t xml:space="preserve">crimination et mise en concurrence des artistes. </w:t>
            </w:r>
            <w:r w:rsidRPr="006B700C">
              <w:rPr>
                <w:rFonts w:ascii="Calibri" w:hAnsi="Calibri" w:eastAsia="Times New Roman" w:cs="Calibri"/>
                <w:szCs w:val="21"/>
                <w:lang w:val="fr-FR" w:eastAsia="fr-FR"/>
              </w:rPr>
              <w:br/>
            </w:r>
            <w:r w:rsidRPr="006B700C">
              <w:rPr>
                <w:rFonts w:ascii="Calibri" w:hAnsi="Calibri" w:eastAsia="Times New Roman" w:cs="Calibri"/>
                <w:szCs w:val="21"/>
                <w:lang w:val="fr-FR" w:eastAsia="fr-FR"/>
              </w:rPr>
              <w:t>- Les critères de sélection des appels à proposition et activités seront clairement exprimés et disponibles.</w:t>
            </w:r>
          </w:p>
        </w:tc>
      </w:tr>
      <w:tr w:rsidRPr="006B700C" w:rsidR="00843BB0" w:rsidTr="00B45F27" w14:paraId="2F5FFC02"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855"/>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179CD42B" w14:textId="74BE7570">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Des artistes sont menacés et doivent fuir soit en raison de l’instabilité, soit du climat tendu à l'approche des élections, soit en raison de propos qui dérangent le gouvernement</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768430D0"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4</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4851886F"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2</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7AEBE150"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8</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462FB5D8" w14:textId="77777777">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Élaboration avec les membres du </w:t>
            </w:r>
            <w:proofErr w:type="spellStart"/>
            <w:r w:rsidRPr="006B700C">
              <w:rPr>
                <w:rFonts w:ascii="Calibri" w:hAnsi="Calibri" w:eastAsia="Times New Roman" w:cs="Calibri"/>
                <w:szCs w:val="21"/>
                <w:lang w:val="fr-FR" w:eastAsia="fr-FR"/>
              </w:rPr>
              <w:t>CoPil</w:t>
            </w:r>
            <w:proofErr w:type="spellEnd"/>
            <w:r w:rsidRPr="006B700C">
              <w:rPr>
                <w:rFonts w:ascii="Calibri" w:hAnsi="Calibri" w:eastAsia="Times New Roman" w:cs="Calibri"/>
                <w:szCs w:val="21"/>
                <w:lang w:val="fr-FR" w:eastAsia="fr-FR"/>
              </w:rPr>
              <w:t xml:space="preserve"> et </w:t>
            </w:r>
            <w:proofErr w:type="spellStart"/>
            <w:r w:rsidRPr="006B700C">
              <w:rPr>
                <w:rFonts w:ascii="Calibri" w:hAnsi="Calibri" w:eastAsia="Times New Roman" w:cs="Calibri"/>
                <w:szCs w:val="21"/>
                <w:lang w:val="fr-FR" w:eastAsia="fr-FR"/>
              </w:rPr>
              <w:t>AmbaBel</w:t>
            </w:r>
            <w:proofErr w:type="spellEnd"/>
            <w:r w:rsidRPr="006B700C">
              <w:rPr>
                <w:rFonts w:ascii="Calibri" w:hAnsi="Calibri" w:eastAsia="Times New Roman" w:cs="Calibri"/>
                <w:szCs w:val="21"/>
                <w:lang w:val="fr-FR" w:eastAsia="fr-FR"/>
              </w:rPr>
              <w:t xml:space="preserve"> de</w:t>
            </w:r>
            <w:r w:rsidRPr="006B700C">
              <w:rPr>
                <w:rFonts w:ascii="Calibri" w:hAnsi="Calibri" w:eastAsia="Times New Roman" w:cs="Calibri"/>
                <w:szCs w:val="21"/>
                <w:lang w:val="fr-FR" w:eastAsia="fr-FR"/>
              </w:rPr>
              <w:br/>
            </w:r>
            <w:r w:rsidRPr="006B700C">
              <w:rPr>
                <w:rFonts w:ascii="Calibri" w:hAnsi="Calibri" w:eastAsia="Times New Roman" w:cs="Calibri"/>
                <w:szCs w:val="21"/>
                <w:lang w:val="fr-FR" w:eastAsia="fr-FR"/>
              </w:rPr>
              <w:t>procédures spécifiques à mettre en place au cas</w:t>
            </w:r>
            <w:r w:rsidRPr="006B700C">
              <w:rPr>
                <w:rFonts w:ascii="Calibri" w:hAnsi="Calibri" w:eastAsia="Times New Roman" w:cs="Calibri"/>
                <w:szCs w:val="21"/>
                <w:lang w:val="fr-FR" w:eastAsia="fr-FR"/>
              </w:rPr>
              <w:br/>
            </w:r>
            <w:r w:rsidRPr="006B700C">
              <w:rPr>
                <w:rFonts w:ascii="Calibri" w:hAnsi="Calibri" w:eastAsia="Times New Roman" w:cs="Calibri"/>
                <w:szCs w:val="21"/>
                <w:lang w:val="fr-FR" w:eastAsia="fr-FR"/>
              </w:rPr>
              <w:t>où cette situation surviendrait</w:t>
            </w:r>
          </w:p>
        </w:tc>
      </w:tr>
      <w:tr w:rsidRPr="006B700C" w:rsidR="00843BB0" w:rsidTr="00B45F27" w14:paraId="0FB89686"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855"/>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105398B8" w14:textId="77777777">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Des tensions ou conflits surviennent sur le choix des membres du </w:t>
            </w:r>
            <w:proofErr w:type="spellStart"/>
            <w:r w:rsidRPr="006B700C">
              <w:rPr>
                <w:rFonts w:ascii="Calibri" w:hAnsi="Calibri" w:eastAsia="Times New Roman" w:cs="Calibri"/>
                <w:szCs w:val="21"/>
                <w:lang w:val="fr-FR" w:eastAsia="fr-FR"/>
              </w:rPr>
              <w:t>CoPil</w:t>
            </w:r>
            <w:proofErr w:type="spellEnd"/>
            <w:r w:rsidRPr="006B700C">
              <w:rPr>
                <w:rFonts w:ascii="Calibri" w:hAnsi="Calibri" w:eastAsia="Times New Roman" w:cs="Calibri"/>
                <w:szCs w:val="21"/>
                <w:lang w:val="fr-FR" w:eastAsia="fr-FR"/>
              </w:rPr>
              <w:t xml:space="preserve"> et sur l'absence d'appui institutionnel à proprement dit, comme pour les autres interventions. </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721682F6"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4</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64AB1971"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4</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12FBEA7B"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16</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655F2FC5" w14:textId="49AC43D2">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Expliquer </w:t>
            </w:r>
            <w:r w:rsidRPr="006B700C" w:rsidR="00873224">
              <w:rPr>
                <w:rFonts w:ascii="Calibri" w:hAnsi="Calibri" w:eastAsia="Times New Roman" w:cs="Calibri"/>
                <w:szCs w:val="21"/>
                <w:lang w:val="fr-FR" w:eastAsia="fr-FR"/>
              </w:rPr>
              <w:t>de manière transparente</w:t>
            </w:r>
            <w:r w:rsidR="00873224">
              <w:rPr>
                <w:rFonts w:ascii="Calibri" w:hAnsi="Calibri" w:eastAsia="Times New Roman" w:cs="Calibri"/>
                <w:szCs w:val="21"/>
                <w:lang w:val="fr-FR" w:eastAsia="fr-FR"/>
              </w:rPr>
              <w:t>,</w:t>
            </w:r>
            <w:r w:rsidRPr="006B700C" w:rsidR="00873224">
              <w:rPr>
                <w:rFonts w:ascii="Calibri" w:hAnsi="Calibri" w:eastAsia="Times New Roman" w:cs="Calibri"/>
                <w:szCs w:val="21"/>
                <w:lang w:val="fr-FR" w:eastAsia="fr-FR"/>
              </w:rPr>
              <w:t xml:space="preserve"> </w:t>
            </w:r>
            <w:r w:rsidRPr="006B700C">
              <w:rPr>
                <w:rFonts w:ascii="Calibri" w:hAnsi="Calibri" w:eastAsia="Times New Roman" w:cs="Calibri"/>
                <w:szCs w:val="21"/>
                <w:lang w:val="fr-FR" w:eastAsia="fr-FR"/>
              </w:rPr>
              <w:t xml:space="preserve">le choix de ne pas faire d'appui institutionnel et garder un dialogue régulier avec les 3 ministères concernés par les thématiques de l'intervention. </w:t>
            </w:r>
          </w:p>
        </w:tc>
      </w:tr>
      <w:tr w:rsidRPr="006B700C" w:rsidR="00843BB0" w:rsidTr="00B45F27" w14:paraId="1EE47EDA"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140"/>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3773531E" w14:textId="77777777">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Dans un climat d'élection, le gouvernement congolais reproche à Enabel de soutenir l’émergence d’un contre-pouvoir au sein de la société civile, représenté par les artistes, connus pour leur esprit critique ou dissident.</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5E4887D4"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2</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1F8FB95E"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67C70D75"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6</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5A5C3830" w14:textId="77777777">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Un dialogue régulier avec les autorités est entretenu</w:t>
            </w:r>
          </w:p>
        </w:tc>
      </w:tr>
      <w:tr w:rsidRPr="006B700C" w:rsidR="00843BB0" w:rsidTr="5DDC4587" w14:paraId="2EA32263"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300"/>
        </w:trPr>
        <w:tc>
          <w:tcPr>
            <w:tcW w:w="13892" w:type="dxa"/>
            <w:gridSpan w:val="8"/>
            <w:tcBorders>
              <w:top w:val="single" w:color="auto" w:sz="4" w:space="0"/>
              <w:left w:val="single" w:color="auto" w:sz="4" w:space="0"/>
              <w:bottom w:val="single" w:color="auto" w:sz="4" w:space="0"/>
              <w:right w:val="single" w:color="auto" w:sz="4" w:space="0"/>
            </w:tcBorders>
            <w:shd w:val="clear" w:color="auto" w:fill="B8CCE4"/>
            <w:vAlign w:val="center"/>
            <w:hideMark/>
          </w:tcPr>
          <w:p w:rsidRPr="006B700C" w:rsidR="00843BB0" w:rsidP="00843BB0" w:rsidRDefault="00843BB0" w14:paraId="3EE33CE0" w14:textId="77777777">
            <w:pPr>
              <w:spacing w:after="0" w:line="240" w:lineRule="auto"/>
              <w:jc w:val="left"/>
              <w:rPr>
                <w:rFonts w:ascii="Calibri" w:hAnsi="Calibri" w:eastAsia="Times New Roman" w:cs="Calibri"/>
                <w:b/>
                <w:bCs/>
                <w:szCs w:val="21"/>
                <w:lang w:val="fr-FR" w:eastAsia="fr-FR"/>
              </w:rPr>
            </w:pPr>
            <w:r w:rsidRPr="006B700C">
              <w:rPr>
                <w:rFonts w:ascii="Calibri" w:hAnsi="Calibri" w:eastAsia="Times New Roman" w:cs="Calibri"/>
                <w:b/>
                <w:bCs/>
                <w:szCs w:val="21"/>
                <w:lang w:val="fr-FR" w:eastAsia="fr-FR"/>
              </w:rPr>
              <w:t>Risques de Développement</w:t>
            </w:r>
          </w:p>
        </w:tc>
      </w:tr>
      <w:tr w:rsidRPr="006B700C" w:rsidR="00843BB0" w:rsidTr="00B45F27" w14:paraId="0E374576"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855"/>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436AEE9B" w14:textId="70B2AC1F">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Les procédures de convention et appels à projet ne reçoivent pas de réponse au manque d'intérêt des acteurs socio-culturels provinciaux pour participer aux activités de l'intervention. </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78508473"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43F62F4E"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5</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5681A32B"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15</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843BB0" w:rsidP="003E58D6" w:rsidRDefault="00843BB0" w14:paraId="465D8EAC" w14:textId="1652A57D">
            <w:pPr>
              <w:spacing w:after="0" w:line="240" w:lineRule="auto"/>
              <w:jc w:val="left"/>
              <w:textAlignment w:val="baseline"/>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Communiquer de manière anticipée sur le lancement des appels à projets et encourager les partenaires à appuyer les </w:t>
            </w:r>
            <w:r w:rsidRPr="006B700C" w:rsidR="00FA3B25">
              <w:rPr>
                <w:rFonts w:ascii="Calibri" w:hAnsi="Calibri" w:eastAsia="Times New Roman" w:cs="Calibri"/>
                <w:szCs w:val="21"/>
                <w:lang w:val="fr-FR" w:eastAsia="fr-FR"/>
              </w:rPr>
              <w:t>acteurs</w:t>
            </w:r>
            <w:r w:rsidRPr="006B700C">
              <w:rPr>
                <w:rFonts w:ascii="Calibri" w:hAnsi="Calibri" w:eastAsia="Times New Roman" w:cs="Calibri"/>
                <w:szCs w:val="21"/>
                <w:lang w:val="fr-FR" w:eastAsia="fr-FR"/>
              </w:rPr>
              <w:t xml:space="preserve"> locaux </w:t>
            </w:r>
          </w:p>
        </w:tc>
      </w:tr>
      <w:tr w:rsidRPr="006B700C" w:rsidR="00843BB0" w:rsidTr="00B45F27" w14:paraId="586C1FA5"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855"/>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797085B2" w14:textId="77777777">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Le manque de politiques culturelles et d'un statut clair de l'artiste en RDC empêchent la durabilité des activités et des renforcements mis en place. </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6CC608F4"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4</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04526C42"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5</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690FDDF1"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20</w:t>
            </w:r>
          </w:p>
        </w:tc>
        <w:tc>
          <w:tcPr>
            <w:tcW w:w="7095" w:type="dxa"/>
            <w:gridSpan w:val="2"/>
            <w:tcBorders>
              <w:top w:val="nil"/>
              <w:left w:val="nil"/>
              <w:bottom w:val="nil"/>
              <w:right w:val="single" w:color="000000" w:themeColor="text1" w:sz="4" w:space="0"/>
            </w:tcBorders>
            <w:noWrap/>
            <w:vAlign w:val="center"/>
            <w:hideMark/>
          </w:tcPr>
          <w:p w:rsidRPr="00FA3B25" w:rsidR="00843BB0" w:rsidP="003E58D6" w:rsidRDefault="00FA3B25" w14:paraId="20C248B6" w14:textId="783C478D">
            <w:pPr>
              <w:spacing w:after="0" w:line="240" w:lineRule="auto"/>
              <w:jc w:val="left"/>
              <w:textAlignment w:val="baseline"/>
              <w:rPr>
                <w:rFonts w:ascii="Calibri" w:hAnsi="Calibri" w:eastAsia="Times New Roman" w:cs="Calibri"/>
                <w:szCs w:val="21"/>
                <w:lang w:val="fr-FR" w:eastAsia="fr-FR"/>
              </w:rPr>
            </w:pPr>
            <w:r>
              <w:rPr>
                <w:rFonts w:ascii="Calibri" w:hAnsi="Calibri" w:eastAsia="Times New Roman" w:cs="Calibri"/>
                <w:szCs w:val="21"/>
                <w:lang w:val="fr-FR" w:eastAsia="fr-FR"/>
              </w:rPr>
              <w:t>A</w:t>
            </w:r>
            <w:r w:rsidRPr="00FA3B25">
              <w:rPr>
                <w:rFonts w:ascii="Calibri" w:hAnsi="Calibri" w:eastAsia="Times New Roman" w:cs="Calibri"/>
                <w:szCs w:val="21"/>
                <w:lang w:val="fr-FR" w:eastAsia="fr-FR"/>
              </w:rPr>
              <w:t>ppuyer les ONG telle que le C.N.C.D 11.11.11 ou les organisations locales telle que le CAC, La Plateforme Contemporaine dans leurs actions de plaidoyer auprès du gouvernement pour la reconnaissance du secteur socio-culturel</w:t>
            </w:r>
          </w:p>
        </w:tc>
      </w:tr>
      <w:tr w:rsidRPr="006B700C" w:rsidR="00843BB0" w:rsidTr="5DDC4587" w14:paraId="6CC9640F"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300"/>
        </w:trPr>
        <w:tc>
          <w:tcPr>
            <w:tcW w:w="13892" w:type="dxa"/>
            <w:gridSpan w:val="8"/>
            <w:tcBorders>
              <w:top w:val="single" w:color="auto" w:sz="4" w:space="0"/>
              <w:left w:val="single" w:color="auto" w:sz="4" w:space="0"/>
              <w:bottom w:val="single" w:color="auto" w:sz="4" w:space="0"/>
              <w:right w:val="single" w:color="auto" w:sz="4" w:space="0"/>
            </w:tcBorders>
            <w:shd w:val="clear" w:color="auto" w:fill="B8CCE4"/>
            <w:vAlign w:val="center"/>
            <w:hideMark/>
          </w:tcPr>
          <w:p w:rsidRPr="006B700C" w:rsidR="00843BB0" w:rsidP="00843BB0" w:rsidRDefault="00843BB0" w14:paraId="4706D941" w14:textId="77777777">
            <w:pPr>
              <w:spacing w:after="0" w:line="240" w:lineRule="auto"/>
              <w:jc w:val="left"/>
              <w:rPr>
                <w:rFonts w:ascii="Calibri" w:hAnsi="Calibri" w:eastAsia="Times New Roman" w:cs="Calibri"/>
                <w:b/>
                <w:bCs/>
                <w:szCs w:val="21"/>
                <w:lang w:val="fr-FR" w:eastAsia="fr-FR"/>
              </w:rPr>
            </w:pPr>
            <w:r w:rsidRPr="006B700C">
              <w:rPr>
                <w:rFonts w:ascii="Calibri" w:hAnsi="Calibri" w:eastAsia="Times New Roman" w:cs="Calibri"/>
                <w:b/>
                <w:bCs/>
                <w:szCs w:val="21"/>
                <w:lang w:val="fr-FR" w:eastAsia="fr-FR"/>
              </w:rPr>
              <w:t>Risques Financier</w:t>
            </w:r>
          </w:p>
        </w:tc>
      </w:tr>
      <w:tr w:rsidRPr="006B700C" w:rsidR="00843BB0" w:rsidTr="00B45F27" w14:paraId="700E7D03"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570"/>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05107E4D" w14:textId="77777777">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Les conventions de subsides et appels à proposition sont trop longues à mettre en place et ne permettent pas le décaissement voulu. </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64CA0458"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3515A2E6"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5</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1A171FDB"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15</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042DE749" w14:textId="77777777">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Anticiper/Dialoguer avec les partenaires de mise en </w:t>
            </w:r>
            <w:proofErr w:type="spellStart"/>
            <w:r w:rsidRPr="006B700C">
              <w:rPr>
                <w:rFonts w:ascii="Calibri" w:hAnsi="Calibri" w:eastAsia="Times New Roman" w:cs="Calibri"/>
                <w:szCs w:val="21"/>
                <w:lang w:val="fr-FR" w:eastAsia="fr-FR"/>
              </w:rPr>
              <w:t>oeuvre</w:t>
            </w:r>
            <w:proofErr w:type="spellEnd"/>
            <w:r w:rsidRPr="006B700C">
              <w:rPr>
                <w:rFonts w:ascii="Calibri" w:hAnsi="Calibri" w:eastAsia="Times New Roman" w:cs="Calibri"/>
                <w:szCs w:val="21"/>
                <w:lang w:val="fr-FR" w:eastAsia="fr-FR"/>
              </w:rPr>
              <w:t xml:space="preserve"> </w:t>
            </w:r>
          </w:p>
        </w:tc>
      </w:tr>
      <w:tr w:rsidRPr="006B700C" w:rsidR="00843BB0" w:rsidTr="00B45F27" w14:paraId="1D030905"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570"/>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76DEBD58" w14:textId="1182237E">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Le déploiement des activités dans tous les centre</w:t>
            </w:r>
            <w:r w:rsidR="003E58D6">
              <w:rPr>
                <w:rFonts w:ascii="Calibri" w:hAnsi="Calibri" w:eastAsia="Times New Roman" w:cs="Calibri"/>
                <w:szCs w:val="21"/>
                <w:lang w:val="fr-FR" w:eastAsia="fr-FR"/>
              </w:rPr>
              <w:t>s</w:t>
            </w:r>
            <w:r w:rsidRPr="006B700C">
              <w:rPr>
                <w:rFonts w:ascii="Calibri" w:hAnsi="Calibri" w:eastAsia="Times New Roman" w:cs="Calibri"/>
                <w:szCs w:val="21"/>
                <w:lang w:val="fr-FR" w:eastAsia="fr-FR"/>
              </w:rPr>
              <w:t xml:space="preserve"> urbains demande un investissement financier trop important. </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5A12D07A"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2</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1ED4CDBC"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4</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64E570F9"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8</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512BEBD4" w14:textId="77777777">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Ne pas sous-budgétiser les activités et les services RH et supports </w:t>
            </w:r>
          </w:p>
        </w:tc>
      </w:tr>
      <w:tr w:rsidRPr="006B700C" w:rsidR="00843BB0" w:rsidTr="00B45F27" w14:paraId="793A99A5"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570"/>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187DD8F7" w14:textId="77777777">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Mise en concurrence entre les acteurs du secteur culturel qui travailleraient déjà ensemble. </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2EF92E89"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287AF717"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4</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10660579"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12</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34ECBDD0" w14:textId="77777777">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Mettre en place des procédures en consortium d'acteurs qui invitent les acteurs à se fédérer. </w:t>
            </w:r>
          </w:p>
        </w:tc>
      </w:tr>
      <w:tr w:rsidRPr="006B700C" w:rsidR="00843BB0" w:rsidTr="00B45F27" w14:paraId="38F1ACE4"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140"/>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58253AE9" w14:textId="77777777">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Pression des fonctionnaires des ministères ou d’autres partenaires locaux sur les acteurs culturels sélectionnés par les appels à proposition ou conventions de subsides pour</w:t>
            </w:r>
            <w:r w:rsidRPr="006B700C">
              <w:rPr>
                <w:rFonts w:ascii="Calibri" w:hAnsi="Calibri" w:eastAsia="Times New Roman" w:cs="Calibri"/>
                <w:szCs w:val="21"/>
                <w:lang w:val="fr-FR" w:eastAsia="fr-FR"/>
              </w:rPr>
              <w:br/>
            </w:r>
            <w:r w:rsidRPr="006B700C">
              <w:rPr>
                <w:rFonts w:ascii="Calibri" w:hAnsi="Calibri" w:eastAsia="Times New Roman" w:cs="Calibri"/>
                <w:szCs w:val="21"/>
                <w:lang w:val="fr-FR" w:eastAsia="fr-FR"/>
              </w:rPr>
              <w:t>obtenir rétribution ou influencer leurs choix.</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2751F31C"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4</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0DE83352"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4</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20058278"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16</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0E6AF97B" w14:textId="77777777">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Promouvoir la vérité des comptes, y compris les erreurs, de la part des gestionnaires</w:t>
            </w:r>
          </w:p>
        </w:tc>
      </w:tr>
      <w:tr w:rsidRPr="006B700C" w:rsidR="00A92B9E" w:rsidTr="00B45F27" w14:paraId="094FD90D"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300"/>
        </w:trPr>
        <w:tc>
          <w:tcPr>
            <w:tcW w:w="4124" w:type="dxa"/>
            <w:tcBorders>
              <w:top w:val="single" w:color="auto" w:sz="4" w:space="0"/>
              <w:left w:val="single" w:color="auto" w:sz="4" w:space="0"/>
              <w:bottom w:val="single" w:color="auto" w:sz="4" w:space="0"/>
              <w:right w:val="single" w:color="auto" w:sz="4" w:space="0"/>
            </w:tcBorders>
            <w:shd w:val="clear" w:color="auto" w:fill="B8CCE4"/>
            <w:vAlign w:val="center"/>
            <w:hideMark/>
          </w:tcPr>
          <w:p w:rsidRPr="006B700C" w:rsidR="00843BB0" w:rsidP="00843BB0" w:rsidRDefault="00843BB0" w14:paraId="11F6F4F0" w14:textId="77777777">
            <w:pPr>
              <w:spacing w:after="0" w:line="240" w:lineRule="auto"/>
              <w:jc w:val="left"/>
              <w:rPr>
                <w:rFonts w:ascii="Calibri" w:hAnsi="Calibri" w:eastAsia="Times New Roman" w:cs="Calibri"/>
                <w:b/>
                <w:bCs/>
                <w:szCs w:val="21"/>
                <w:lang w:val="fr-FR" w:eastAsia="fr-FR"/>
              </w:rPr>
            </w:pPr>
            <w:r w:rsidRPr="006B700C">
              <w:rPr>
                <w:rFonts w:ascii="Calibri" w:hAnsi="Calibri" w:eastAsia="Times New Roman" w:cs="Calibri"/>
                <w:b/>
                <w:bCs/>
                <w:szCs w:val="21"/>
                <w:lang w:val="fr-FR" w:eastAsia="fr-FR"/>
              </w:rPr>
              <w:t>Risques de Réputation</w:t>
            </w:r>
          </w:p>
        </w:tc>
        <w:tc>
          <w:tcPr>
            <w:tcW w:w="977" w:type="dxa"/>
            <w:tcBorders>
              <w:top w:val="single" w:color="auto" w:sz="4" w:space="0"/>
              <w:left w:val="single" w:color="auto" w:sz="4" w:space="0"/>
              <w:bottom w:val="single" w:color="auto" w:sz="4" w:space="0"/>
              <w:right w:val="single" w:color="auto" w:sz="4" w:space="0"/>
            </w:tcBorders>
            <w:shd w:val="clear" w:color="auto" w:fill="B8CCE4"/>
            <w:vAlign w:val="center"/>
            <w:hideMark/>
          </w:tcPr>
          <w:p w:rsidRPr="006B700C" w:rsidR="00843BB0" w:rsidP="00843BB0" w:rsidRDefault="00843BB0" w14:paraId="4A1F4C57" w14:textId="77777777">
            <w:pPr>
              <w:spacing w:after="0" w:line="240" w:lineRule="auto"/>
              <w:jc w:val="left"/>
              <w:rPr>
                <w:rFonts w:ascii="Calibri" w:hAnsi="Calibri" w:eastAsia="Times New Roman" w:cs="Calibri"/>
                <w:b/>
                <w:bCs/>
                <w:szCs w:val="21"/>
                <w:lang w:val="fr-FR" w:eastAsia="fr-FR"/>
              </w:rPr>
            </w:pPr>
          </w:p>
        </w:tc>
        <w:tc>
          <w:tcPr>
            <w:tcW w:w="729" w:type="dxa"/>
            <w:tcBorders>
              <w:top w:val="single" w:color="auto" w:sz="4" w:space="0"/>
              <w:left w:val="single" w:color="auto" w:sz="4" w:space="0"/>
              <w:bottom w:val="single" w:color="auto" w:sz="4" w:space="0"/>
              <w:right w:val="single" w:color="auto" w:sz="4" w:space="0"/>
            </w:tcBorders>
            <w:shd w:val="clear" w:color="auto" w:fill="B8CCE4"/>
            <w:vAlign w:val="center"/>
            <w:hideMark/>
          </w:tcPr>
          <w:p w:rsidRPr="006B700C" w:rsidR="00843BB0" w:rsidP="00843BB0" w:rsidRDefault="00843BB0" w14:paraId="2DC08571" w14:textId="77777777">
            <w:pPr>
              <w:spacing w:after="0" w:line="240" w:lineRule="auto"/>
              <w:jc w:val="left"/>
              <w:rPr>
                <w:rFonts w:ascii="Times New Roman" w:hAnsi="Times New Roman" w:eastAsia="Times New Roman" w:cs="Times New Roman"/>
                <w:color w:val="auto"/>
                <w:sz w:val="20"/>
                <w:szCs w:val="20"/>
                <w:lang w:val="fr-FR" w:eastAsia="fr-FR"/>
              </w:rPr>
            </w:pPr>
          </w:p>
        </w:tc>
        <w:tc>
          <w:tcPr>
            <w:tcW w:w="967" w:type="dxa"/>
            <w:gridSpan w:val="3"/>
            <w:tcBorders>
              <w:top w:val="single" w:color="auto" w:sz="4" w:space="0"/>
              <w:left w:val="single" w:color="auto" w:sz="4" w:space="0"/>
              <w:bottom w:val="single" w:color="auto" w:sz="4" w:space="0"/>
              <w:right w:val="single" w:color="auto" w:sz="4" w:space="0"/>
            </w:tcBorders>
            <w:shd w:val="clear" w:color="auto" w:fill="B8CCE4"/>
            <w:vAlign w:val="center"/>
            <w:hideMark/>
          </w:tcPr>
          <w:p w:rsidRPr="006B700C" w:rsidR="00843BB0" w:rsidP="00843BB0" w:rsidRDefault="00843BB0" w14:paraId="4DCBFFBD" w14:textId="77777777">
            <w:pPr>
              <w:spacing w:after="0" w:line="240" w:lineRule="auto"/>
              <w:jc w:val="left"/>
              <w:rPr>
                <w:rFonts w:ascii="Times New Roman" w:hAnsi="Times New Roman" w:eastAsia="Times New Roman" w:cs="Times New Roman"/>
                <w:color w:val="auto"/>
                <w:sz w:val="20"/>
                <w:szCs w:val="20"/>
                <w:lang w:val="fr-FR" w:eastAsia="fr-FR"/>
              </w:rPr>
            </w:pPr>
          </w:p>
        </w:tc>
        <w:tc>
          <w:tcPr>
            <w:tcW w:w="7095" w:type="dxa"/>
            <w:gridSpan w:val="2"/>
            <w:tcBorders>
              <w:top w:val="single" w:color="auto" w:sz="4" w:space="0"/>
              <w:left w:val="single" w:color="auto" w:sz="4" w:space="0"/>
              <w:bottom w:val="single" w:color="auto" w:sz="4" w:space="0"/>
              <w:right w:val="single" w:color="auto" w:sz="4" w:space="0"/>
            </w:tcBorders>
            <w:shd w:val="clear" w:color="auto" w:fill="B8CCE4"/>
            <w:vAlign w:val="center"/>
            <w:hideMark/>
          </w:tcPr>
          <w:p w:rsidRPr="006B700C" w:rsidR="00843BB0" w:rsidP="00843BB0" w:rsidRDefault="00843BB0" w14:paraId="261EDEA3" w14:textId="77777777">
            <w:pPr>
              <w:spacing w:after="0" w:line="240" w:lineRule="auto"/>
              <w:jc w:val="left"/>
              <w:rPr>
                <w:rFonts w:ascii="Times New Roman" w:hAnsi="Times New Roman" w:eastAsia="Times New Roman" w:cs="Times New Roman"/>
                <w:color w:val="auto"/>
                <w:sz w:val="20"/>
                <w:szCs w:val="20"/>
                <w:lang w:val="fr-FR" w:eastAsia="fr-FR"/>
              </w:rPr>
            </w:pPr>
          </w:p>
        </w:tc>
      </w:tr>
      <w:tr w:rsidRPr="006B700C" w:rsidR="00843BB0" w:rsidTr="00B45F27" w14:paraId="76DE2572"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2413"/>
        </w:trPr>
        <w:tc>
          <w:tcPr>
            <w:tcW w:w="4124"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57468649" w14:textId="77777777">
            <w:pPr>
              <w:spacing w:after="0" w:line="240" w:lineRule="auto"/>
              <w:jc w:val="left"/>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Travailler sur les questions de la restitution et sur des sujets de conscience culturelle en tant qu'Agence belge peut être éminemment en lien avec le contexte politique belgo-congolais au vu du passé colonial et de la pesanteur que cela a encore sur la conscience culturelle des Congolais en RDC ou en Belgique. </w:t>
            </w:r>
          </w:p>
        </w:tc>
        <w:tc>
          <w:tcPr>
            <w:tcW w:w="977"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479A920F"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3</w:t>
            </w:r>
          </w:p>
        </w:tc>
        <w:tc>
          <w:tcPr>
            <w:tcW w:w="729" w:type="dxa"/>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0FE226BD"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5</w:t>
            </w:r>
          </w:p>
        </w:tc>
        <w:tc>
          <w:tcPr>
            <w:tcW w:w="967" w:type="dxa"/>
            <w:gridSpan w:val="3"/>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71F4D99A" w14:textId="77777777">
            <w:pPr>
              <w:spacing w:after="0" w:line="240" w:lineRule="auto"/>
              <w:jc w:val="center"/>
              <w:rPr>
                <w:rFonts w:ascii="Calibri" w:hAnsi="Calibri" w:eastAsia="Times New Roman" w:cs="Calibri"/>
                <w:szCs w:val="21"/>
                <w:lang w:val="fr-FR" w:eastAsia="fr-FR"/>
              </w:rPr>
            </w:pPr>
            <w:r w:rsidRPr="006B700C">
              <w:rPr>
                <w:rFonts w:ascii="Calibri" w:hAnsi="Calibri" w:eastAsia="Times New Roman" w:cs="Calibri"/>
                <w:szCs w:val="21"/>
                <w:lang w:val="fr-FR" w:eastAsia="fr-FR"/>
              </w:rPr>
              <w:t>15</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6B700C" w:rsidR="00843BB0" w:rsidP="00843BB0" w:rsidRDefault="00843BB0" w14:paraId="594CEAF2" w14:textId="77777777">
            <w:pPr>
              <w:spacing w:after="0" w:line="240" w:lineRule="auto"/>
              <w:rPr>
                <w:rFonts w:ascii="Calibri" w:hAnsi="Calibri" w:eastAsia="Times New Roman" w:cs="Calibri"/>
                <w:szCs w:val="21"/>
                <w:lang w:val="fr-FR" w:eastAsia="fr-FR"/>
              </w:rPr>
            </w:pPr>
            <w:r w:rsidRPr="006B700C">
              <w:rPr>
                <w:rFonts w:ascii="Calibri" w:hAnsi="Calibri" w:eastAsia="Times New Roman" w:cs="Calibri"/>
                <w:szCs w:val="21"/>
                <w:lang w:val="fr-FR" w:eastAsia="fr-FR"/>
              </w:rPr>
              <w:t xml:space="preserve">Mettre en place une communication régulière sur les activités menées dans le cadre de ces activités ; Maintenir le lien avec </w:t>
            </w:r>
            <w:proofErr w:type="spellStart"/>
            <w:r w:rsidRPr="006B700C">
              <w:rPr>
                <w:rFonts w:ascii="Calibri" w:hAnsi="Calibri" w:eastAsia="Times New Roman" w:cs="Calibri"/>
                <w:szCs w:val="21"/>
                <w:lang w:val="fr-FR" w:eastAsia="fr-FR"/>
              </w:rPr>
              <w:t>AmbaBel</w:t>
            </w:r>
            <w:proofErr w:type="spellEnd"/>
            <w:r w:rsidRPr="006B700C">
              <w:rPr>
                <w:rFonts w:ascii="Calibri" w:hAnsi="Calibri" w:eastAsia="Times New Roman" w:cs="Calibri"/>
                <w:szCs w:val="21"/>
                <w:lang w:val="fr-FR" w:eastAsia="fr-FR"/>
              </w:rPr>
              <w:t xml:space="preserve"> pour comprendre les enjeux du processus de restitution et autres ; Construire ensemble les actions liées au processus de restitution et dialoguer de manière régulière avec les différents partenaires.   </w:t>
            </w:r>
          </w:p>
        </w:tc>
      </w:tr>
      <w:tr w:rsidRPr="008834B4" w:rsidR="008834B4" w:rsidTr="5DDC4587" w14:paraId="70696737"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300"/>
        </w:trPr>
        <w:tc>
          <w:tcPr>
            <w:tcW w:w="13892" w:type="dxa"/>
            <w:gridSpan w:val="8"/>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8834B4" w:rsidR="008834B4" w:rsidP="008834B4" w:rsidRDefault="008834B4" w14:paraId="73070C22" w14:textId="4898408F">
            <w:pPr>
              <w:spacing w:after="0" w:line="240" w:lineRule="auto"/>
              <w:jc w:val="left"/>
              <w:rPr>
                <w:rFonts w:ascii="Calibri" w:hAnsi="Calibri" w:eastAsia="Times New Roman" w:cs="Calibri"/>
                <w:b/>
                <w:bCs/>
                <w:szCs w:val="21"/>
                <w:lang w:val="fr-FR" w:eastAsia="fr-FR"/>
              </w:rPr>
            </w:pPr>
            <w:r w:rsidRPr="008834B4">
              <w:rPr>
                <w:rFonts w:ascii="Calibri" w:hAnsi="Calibri" w:eastAsia="Times New Roman" w:cs="Calibri"/>
                <w:b/>
                <w:bCs/>
                <w:szCs w:val="21"/>
                <w:lang w:val="fr-FR" w:eastAsia="fr-FR"/>
              </w:rPr>
              <w:t>Intervention LVS</w:t>
            </w:r>
            <w:r w:rsidR="00B6424E">
              <w:rPr>
                <w:rFonts w:ascii="Calibri" w:hAnsi="Calibri" w:eastAsia="Times New Roman" w:cs="Calibri"/>
                <w:b/>
                <w:bCs/>
                <w:szCs w:val="21"/>
                <w:lang w:val="fr-FR" w:eastAsia="fr-FR"/>
              </w:rPr>
              <w:t>I</w:t>
            </w:r>
          </w:p>
        </w:tc>
      </w:tr>
      <w:tr w:rsidRPr="008834B4" w:rsidR="008834B4" w:rsidTr="00B45F27" w14:paraId="48A4C131"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285"/>
        </w:trPr>
        <w:tc>
          <w:tcPr>
            <w:tcW w:w="4124" w:type="dxa"/>
            <w:tcBorders>
              <w:top w:val="single" w:color="auto" w:sz="4" w:space="0"/>
              <w:left w:val="single" w:color="auto" w:sz="4" w:space="0"/>
              <w:bottom w:val="single" w:color="auto" w:sz="4" w:space="0"/>
              <w:right w:val="single" w:color="auto" w:sz="4" w:space="0"/>
            </w:tcBorders>
            <w:shd w:val="clear" w:color="auto" w:fill="B8CCE4"/>
            <w:vAlign w:val="center"/>
            <w:hideMark/>
          </w:tcPr>
          <w:p w:rsidRPr="008834B4" w:rsidR="008834B4" w:rsidP="008834B4" w:rsidRDefault="008834B4" w14:paraId="16A9945B" w14:textId="77777777">
            <w:pPr>
              <w:spacing w:after="0" w:line="240" w:lineRule="auto"/>
              <w:jc w:val="left"/>
              <w:rPr>
                <w:rFonts w:ascii="Calibri" w:hAnsi="Calibri" w:eastAsia="Times New Roman" w:cs="Calibri"/>
                <w:b/>
                <w:bCs/>
                <w:szCs w:val="21"/>
                <w:lang w:val="fr-FR" w:eastAsia="fr-FR"/>
              </w:rPr>
            </w:pPr>
            <w:r w:rsidRPr="008834B4">
              <w:rPr>
                <w:rFonts w:ascii="Calibri" w:hAnsi="Calibri" w:eastAsia="Times New Roman" w:cs="Calibri"/>
                <w:b/>
                <w:bCs/>
                <w:szCs w:val="21"/>
                <w:lang w:val="fr-FR" w:eastAsia="fr-FR"/>
              </w:rPr>
              <w:t>Risques opérationnels</w:t>
            </w:r>
          </w:p>
        </w:tc>
        <w:tc>
          <w:tcPr>
            <w:tcW w:w="977" w:type="dxa"/>
            <w:tcBorders>
              <w:top w:val="single" w:color="auto" w:sz="4" w:space="0"/>
              <w:left w:val="single" w:color="auto" w:sz="4" w:space="0"/>
              <w:bottom w:val="single" w:color="auto" w:sz="4" w:space="0"/>
              <w:right w:val="single" w:color="auto" w:sz="4" w:space="0"/>
            </w:tcBorders>
            <w:shd w:val="clear" w:color="auto" w:fill="B8CCE4"/>
            <w:vAlign w:val="center"/>
            <w:hideMark/>
          </w:tcPr>
          <w:p w:rsidRPr="008834B4" w:rsidR="008834B4" w:rsidP="008834B4" w:rsidRDefault="008834B4" w14:paraId="02AD25C7" w14:textId="77777777">
            <w:pPr>
              <w:spacing w:after="0" w:line="240" w:lineRule="auto"/>
              <w:jc w:val="left"/>
              <w:rPr>
                <w:rFonts w:ascii="Calibri" w:hAnsi="Calibri" w:eastAsia="Times New Roman" w:cs="Calibri"/>
                <w:b/>
                <w:bCs/>
                <w:szCs w:val="21"/>
                <w:lang w:val="fr-FR" w:eastAsia="fr-FR"/>
              </w:rPr>
            </w:pPr>
          </w:p>
        </w:tc>
        <w:tc>
          <w:tcPr>
            <w:tcW w:w="787" w:type="dxa"/>
            <w:gridSpan w:val="3"/>
            <w:tcBorders>
              <w:top w:val="single" w:color="auto" w:sz="4" w:space="0"/>
              <w:left w:val="single" w:color="auto" w:sz="4" w:space="0"/>
              <w:bottom w:val="single" w:color="auto" w:sz="4" w:space="0"/>
              <w:right w:val="single" w:color="auto" w:sz="4" w:space="0"/>
            </w:tcBorders>
            <w:shd w:val="clear" w:color="auto" w:fill="B8CCE4"/>
            <w:vAlign w:val="center"/>
            <w:hideMark/>
          </w:tcPr>
          <w:p w:rsidRPr="008834B4" w:rsidR="008834B4" w:rsidP="008834B4" w:rsidRDefault="008834B4" w14:paraId="478EF80B" w14:textId="77777777">
            <w:pPr>
              <w:spacing w:after="0" w:line="240" w:lineRule="auto"/>
              <w:jc w:val="left"/>
              <w:rPr>
                <w:rFonts w:ascii="Times New Roman" w:hAnsi="Times New Roman" w:eastAsia="Times New Roman" w:cs="Times New Roman"/>
                <w:color w:val="auto"/>
                <w:sz w:val="20"/>
                <w:szCs w:val="20"/>
                <w:lang w:val="fr-FR" w:eastAsia="fr-FR"/>
              </w:rPr>
            </w:pPr>
          </w:p>
        </w:tc>
        <w:tc>
          <w:tcPr>
            <w:tcW w:w="909" w:type="dxa"/>
            <w:tcBorders>
              <w:top w:val="single" w:color="auto" w:sz="4" w:space="0"/>
              <w:left w:val="single" w:color="auto" w:sz="4" w:space="0"/>
              <w:bottom w:val="single" w:color="auto" w:sz="4" w:space="0"/>
              <w:right w:val="single" w:color="auto" w:sz="4" w:space="0"/>
            </w:tcBorders>
            <w:shd w:val="clear" w:color="auto" w:fill="B8CCE4"/>
            <w:vAlign w:val="center"/>
            <w:hideMark/>
          </w:tcPr>
          <w:p w:rsidRPr="008834B4" w:rsidR="008834B4" w:rsidP="008834B4" w:rsidRDefault="008834B4" w14:paraId="52CE930B" w14:textId="77777777">
            <w:pPr>
              <w:spacing w:after="0" w:line="240" w:lineRule="auto"/>
              <w:jc w:val="left"/>
              <w:rPr>
                <w:rFonts w:ascii="Times New Roman" w:hAnsi="Times New Roman" w:eastAsia="Times New Roman" w:cs="Times New Roman"/>
                <w:color w:val="auto"/>
                <w:sz w:val="20"/>
                <w:szCs w:val="20"/>
                <w:lang w:val="fr-FR" w:eastAsia="fr-FR"/>
              </w:rPr>
            </w:pPr>
          </w:p>
        </w:tc>
        <w:tc>
          <w:tcPr>
            <w:tcW w:w="7095" w:type="dxa"/>
            <w:gridSpan w:val="2"/>
            <w:tcBorders>
              <w:top w:val="single" w:color="auto" w:sz="4" w:space="0"/>
              <w:left w:val="single" w:color="auto" w:sz="4" w:space="0"/>
              <w:bottom w:val="single" w:color="auto" w:sz="4" w:space="0"/>
              <w:right w:val="single" w:color="auto" w:sz="4" w:space="0"/>
            </w:tcBorders>
            <w:shd w:val="clear" w:color="auto" w:fill="B8CCE4"/>
            <w:vAlign w:val="center"/>
            <w:hideMark/>
          </w:tcPr>
          <w:p w:rsidRPr="008834B4" w:rsidR="008834B4" w:rsidP="008834B4" w:rsidRDefault="008834B4" w14:paraId="59EBDDB1" w14:textId="77777777">
            <w:pPr>
              <w:spacing w:after="0" w:line="240" w:lineRule="auto"/>
              <w:jc w:val="left"/>
              <w:rPr>
                <w:rFonts w:ascii="Times New Roman" w:hAnsi="Times New Roman" w:eastAsia="Times New Roman" w:cs="Times New Roman"/>
                <w:color w:val="auto"/>
                <w:sz w:val="20"/>
                <w:szCs w:val="20"/>
                <w:lang w:val="fr-FR" w:eastAsia="fr-FR"/>
              </w:rPr>
            </w:pPr>
          </w:p>
        </w:tc>
      </w:tr>
      <w:tr w:rsidRPr="008834B4" w:rsidR="008834B4" w:rsidTr="000F165C" w14:paraId="78A65EBF"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140"/>
        </w:trPr>
        <w:tc>
          <w:tcPr>
            <w:tcW w:w="4124" w:type="dxa"/>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7394523C" w14:textId="77777777">
            <w:pPr>
              <w:spacing w:after="0" w:line="240" w:lineRule="auto"/>
              <w:jc w:val="left"/>
              <w:rPr>
                <w:rFonts w:ascii="Calibri" w:hAnsi="Calibri" w:eastAsia="Times New Roman" w:cs="Calibri"/>
                <w:szCs w:val="21"/>
                <w:lang w:val="fr-FR" w:eastAsia="fr-FR"/>
              </w:rPr>
            </w:pPr>
            <w:r w:rsidRPr="008834B4">
              <w:rPr>
                <w:rFonts w:ascii="Calibri" w:hAnsi="Calibri" w:eastAsia="Times New Roman" w:cs="Calibri"/>
                <w:szCs w:val="21"/>
                <w:lang w:val="fr-FR" w:eastAsia="fr-FR"/>
              </w:rPr>
              <w:t>Faible capacité de gestion des partenaires ONG ou public d'autres secteurs que la santé (tribunaux, DIVAS) avec retard dans la finalisation des convention subsides</w:t>
            </w:r>
          </w:p>
        </w:tc>
        <w:tc>
          <w:tcPr>
            <w:tcW w:w="977" w:type="dxa"/>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1C23B50B" w14:textId="77777777">
            <w:pPr>
              <w:spacing w:after="0" w:line="240" w:lineRule="auto"/>
              <w:jc w:val="right"/>
              <w:rPr>
                <w:rFonts w:ascii="Calibri" w:hAnsi="Calibri" w:eastAsia="Times New Roman" w:cs="Calibri"/>
                <w:szCs w:val="21"/>
                <w:lang w:val="fr-FR" w:eastAsia="fr-FR"/>
              </w:rPr>
            </w:pPr>
            <w:r w:rsidRPr="008834B4">
              <w:rPr>
                <w:rFonts w:ascii="Calibri" w:hAnsi="Calibri" w:eastAsia="Times New Roman" w:cs="Calibri"/>
                <w:szCs w:val="21"/>
                <w:lang w:val="fr-FR" w:eastAsia="fr-FR"/>
              </w:rPr>
              <w:t>3</w:t>
            </w:r>
          </w:p>
        </w:tc>
        <w:tc>
          <w:tcPr>
            <w:tcW w:w="787" w:type="dxa"/>
            <w:gridSpan w:val="3"/>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20E53A8B" w14:textId="77777777">
            <w:pPr>
              <w:spacing w:after="0" w:line="240" w:lineRule="auto"/>
              <w:jc w:val="right"/>
              <w:rPr>
                <w:rFonts w:ascii="Calibri" w:hAnsi="Calibri" w:eastAsia="Times New Roman" w:cs="Calibri"/>
                <w:szCs w:val="21"/>
                <w:lang w:val="fr-FR" w:eastAsia="fr-FR"/>
              </w:rPr>
            </w:pPr>
            <w:r w:rsidRPr="008834B4">
              <w:rPr>
                <w:rFonts w:ascii="Calibri" w:hAnsi="Calibri" w:eastAsia="Times New Roman" w:cs="Calibri"/>
                <w:szCs w:val="21"/>
                <w:lang w:val="fr-FR" w:eastAsia="fr-FR"/>
              </w:rPr>
              <w:t>5</w:t>
            </w:r>
          </w:p>
        </w:tc>
        <w:tc>
          <w:tcPr>
            <w:tcW w:w="909" w:type="dxa"/>
            <w:tcBorders>
              <w:top w:val="single" w:color="auto" w:sz="4" w:space="0"/>
              <w:left w:val="single" w:color="auto" w:sz="4" w:space="0"/>
              <w:bottom w:val="single" w:color="auto" w:sz="4" w:space="0"/>
              <w:right w:val="single" w:color="auto" w:sz="4" w:space="0"/>
            </w:tcBorders>
            <w:vAlign w:val="center"/>
            <w:hideMark/>
          </w:tcPr>
          <w:p w:rsidRPr="008834B4" w:rsidR="008834B4" w:rsidP="007F4AB3" w:rsidRDefault="008834B4" w14:paraId="1503AE48" w14:textId="77777777">
            <w:pPr>
              <w:spacing w:after="0" w:line="240" w:lineRule="auto"/>
              <w:jc w:val="center"/>
              <w:rPr>
                <w:rFonts w:ascii="Calibri" w:hAnsi="Calibri" w:eastAsia="Times New Roman" w:cs="Calibri"/>
                <w:szCs w:val="21"/>
                <w:lang w:val="fr-FR" w:eastAsia="fr-FR"/>
              </w:rPr>
            </w:pPr>
            <w:r w:rsidRPr="008834B4">
              <w:rPr>
                <w:rFonts w:ascii="Calibri" w:hAnsi="Calibri" w:eastAsia="Times New Roman" w:cs="Calibri"/>
                <w:szCs w:val="21"/>
                <w:lang w:val="fr-FR" w:eastAsia="fr-FR"/>
              </w:rPr>
              <w:t>15</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4941B415" w14:textId="77777777">
            <w:pPr>
              <w:spacing w:after="0" w:line="240" w:lineRule="auto"/>
              <w:jc w:val="left"/>
              <w:rPr>
                <w:rFonts w:ascii="Calibri" w:hAnsi="Calibri" w:eastAsia="Times New Roman" w:cs="Calibri"/>
                <w:szCs w:val="21"/>
                <w:lang w:val="fr-FR" w:eastAsia="fr-FR"/>
              </w:rPr>
            </w:pPr>
            <w:r w:rsidRPr="008834B4">
              <w:rPr>
                <w:rFonts w:ascii="Calibri" w:hAnsi="Calibri" w:eastAsia="Times New Roman" w:cs="Calibri"/>
                <w:szCs w:val="21"/>
                <w:lang w:val="fr-FR" w:eastAsia="fr-FR"/>
              </w:rPr>
              <w:t xml:space="preserve">L'exploration pour les appels à proposition, les démarches pour élaborer les </w:t>
            </w:r>
            <w:proofErr w:type="spellStart"/>
            <w:r w:rsidRPr="008834B4">
              <w:rPr>
                <w:rFonts w:ascii="Calibri" w:hAnsi="Calibri" w:eastAsia="Times New Roman" w:cs="Calibri"/>
                <w:szCs w:val="21"/>
                <w:lang w:val="fr-FR" w:eastAsia="fr-FR"/>
              </w:rPr>
              <w:t>Csub</w:t>
            </w:r>
            <w:proofErr w:type="spellEnd"/>
            <w:r w:rsidRPr="008834B4">
              <w:rPr>
                <w:rFonts w:ascii="Calibri" w:hAnsi="Calibri" w:eastAsia="Times New Roman" w:cs="Calibri"/>
                <w:szCs w:val="21"/>
                <w:lang w:val="fr-FR" w:eastAsia="fr-FR"/>
              </w:rPr>
              <w:t xml:space="preserve"> sont entamées pendant la phase d'extension du PLVS, les IM nationaux provinciaux sont impliqués dès la phase de conception des conventions</w:t>
            </w:r>
          </w:p>
        </w:tc>
      </w:tr>
      <w:tr w:rsidRPr="008834B4" w:rsidR="008834B4" w:rsidTr="000F165C" w14:paraId="2EC4AC79"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140"/>
        </w:trPr>
        <w:tc>
          <w:tcPr>
            <w:tcW w:w="4124" w:type="dxa"/>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218DAC6A" w14:textId="68E913E9">
            <w:pPr>
              <w:spacing w:after="0" w:line="240" w:lineRule="auto"/>
              <w:jc w:val="left"/>
              <w:rPr>
                <w:rFonts w:ascii="Calibri" w:hAnsi="Calibri" w:eastAsia="Times New Roman" w:cs="Calibri"/>
                <w:szCs w:val="21"/>
                <w:lang w:val="fr-FR" w:eastAsia="fr-FR"/>
              </w:rPr>
            </w:pPr>
            <w:r w:rsidRPr="008834B4">
              <w:rPr>
                <w:rFonts w:ascii="Calibri" w:hAnsi="Calibri" w:eastAsia="Times New Roman" w:cs="Calibri"/>
                <w:szCs w:val="21"/>
                <w:lang w:val="fr-FR" w:eastAsia="fr-FR"/>
              </w:rPr>
              <w:t>Faible stabilité du personnel de commandement et du personnel formé dans les différents services (s</w:t>
            </w:r>
            <w:r>
              <w:rPr>
                <w:rFonts w:ascii="Calibri" w:hAnsi="Calibri" w:eastAsia="Times New Roman" w:cs="Calibri"/>
                <w:szCs w:val="21"/>
                <w:lang w:val="fr-FR" w:eastAsia="fr-FR"/>
              </w:rPr>
              <w:t>a</w:t>
            </w:r>
            <w:r w:rsidRPr="008834B4">
              <w:rPr>
                <w:rFonts w:ascii="Calibri" w:hAnsi="Calibri" w:eastAsia="Times New Roman" w:cs="Calibri"/>
                <w:szCs w:val="21"/>
                <w:lang w:val="fr-FR" w:eastAsia="fr-FR"/>
              </w:rPr>
              <w:t>nté, justice, assistance sociale)</w:t>
            </w:r>
          </w:p>
        </w:tc>
        <w:tc>
          <w:tcPr>
            <w:tcW w:w="977" w:type="dxa"/>
            <w:tcBorders>
              <w:top w:val="single" w:color="auto" w:sz="4" w:space="0"/>
              <w:left w:val="single" w:color="auto" w:sz="4" w:space="0"/>
              <w:bottom w:val="single" w:color="auto" w:sz="4" w:space="0"/>
              <w:right w:val="single" w:color="auto" w:sz="4" w:space="0"/>
            </w:tcBorders>
            <w:vAlign w:val="center"/>
            <w:hideMark/>
          </w:tcPr>
          <w:p w:rsidRPr="008834B4" w:rsidR="008834B4" w:rsidP="007E6041" w:rsidRDefault="007E6041" w14:paraId="531C2F0E" w14:textId="0E670DF9">
            <w:pPr>
              <w:spacing w:after="0" w:line="240" w:lineRule="auto"/>
              <w:jc w:val="right"/>
              <w:rPr>
                <w:rFonts w:ascii="Calibri" w:hAnsi="Calibri" w:eastAsia="Times New Roman" w:cs="Calibri"/>
                <w:szCs w:val="21"/>
                <w:lang w:val="fr-FR" w:eastAsia="fr-FR"/>
              </w:rPr>
            </w:pPr>
            <w:r>
              <w:rPr>
                <w:rFonts w:ascii="Calibri" w:hAnsi="Calibri" w:eastAsia="Times New Roman" w:cs="Calibri"/>
                <w:szCs w:val="21"/>
                <w:lang w:val="fr-FR" w:eastAsia="fr-FR"/>
              </w:rPr>
              <w:t>5</w:t>
            </w:r>
          </w:p>
        </w:tc>
        <w:tc>
          <w:tcPr>
            <w:tcW w:w="787" w:type="dxa"/>
            <w:gridSpan w:val="3"/>
            <w:tcBorders>
              <w:top w:val="single" w:color="auto" w:sz="4" w:space="0"/>
              <w:left w:val="single" w:color="auto" w:sz="4" w:space="0"/>
              <w:bottom w:val="single" w:color="auto" w:sz="4" w:space="0"/>
              <w:right w:val="single" w:color="auto" w:sz="4" w:space="0"/>
            </w:tcBorders>
            <w:vAlign w:val="center"/>
            <w:hideMark/>
          </w:tcPr>
          <w:p w:rsidRPr="007E6041" w:rsidR="008834B4" w:rsidP="007E6041" w:rsidRDefault="007E6041" w14:paraId="7B461009" w14:textId="228FBC43">
            <w:pPr>
              <w:spacing w:after="0" w:line="240" w:lineRule="auto"/>
              <w:jc w:val="right"/>
              <w:rPr>
                <w:rFonts w:ascii="Calibri" w:hAnsi="Calibri" w:eastAsia="Times New Roman" w:cs="Calibri"/>
                <w:szCs w:val="21"/>
                <w:lang w:val="fr-FR" w:eastAsia="fr-FR"/>
              </w:rPr>
            </w:pPr>
            <w:r w:rsidRPr="007E6041">
              <w:rPr>
                <w:rFonts w:ascii="Calibri" w:hAnsi="Calibri" w:eastAsia="Times New Roman" w:cs="Calibri"/>
                <w:szCs w:val="21"/>
                <w:lang w:val="fr-FR" w:eastAsia="fr-FR"/>
              </w:rPr>
              <w:t>5</w:t>
            </w:r>
          </w:p>
        </w:tc>
        <w:tc>
          <w:tcPr>
            <w:tcW w:w="909" w:type="dxa"/>
            <w:tcBorders>
              <w:top w:val="single" w:color="auto" w:sz="4" w:space="0"/>
              <w:left w:val="single" w:color="auto" w:sz="4" w:space="0"/>
              <w:bottom w:val="single" w:color="auto" w:sz="4" w:space="0"/>
              <w:right w:val="single" w:color="auto" w:sz="4" w:space="0"/>
            </w:tcBorders>
            <w:vAlign w:val="center"/>
            <w:hideMark/>
          </w:tcPr>
          <w:p w:rsidRPr="007E6041" w:rsidR="008834B4" w:rsidP="007F4AB3" w:rsidRDefault="007E6041" w14:paraId="49E2354F" w14:textId="58039E82">
            <w:pPr>
              <w:spacing w:after="0" w:line="240" w:lineRule="auto"/>
              <w:jc w:val="center"/>
              <w:rPr>
                <w:rFonts w:ascii="Calibri" w:hAnsi="Calibri" w:eastAsia="Times New Roman" w:cs="Calibri"/>
                <w:szCs w:val="21"/>
                <w:lang w:val="fr-FR" w:eastAsia="fr-FR"/>
              </w:rPr>
            </w:pPr>
            <w:r w:rsidRPr="007E6041">
              <w:rPr>
                <w:rFonts w:ascii="Calibri" w:hAnsi="Calibri" w:eastAsia="Times New Roman" w:cs="Calibri"/>
                <w:szCs w:val="21"/>
                <w:lang w:val="fr-FR" w:eastAsia="fr-FR"/>
              </w:rPr>
              <w:t>25</w:t>
            </w:r>
          </w:p>
        </w:tc>
        <w:tc>
          <w:tcPr>
            <w:tcW w:w="7095" w:type="dxa"/>
            <w:gridSpan w:val="2"/>
            <w:tcBorders>
              <w:top w:val="single" w:color="auto" w:sz="4" w:space="0"/>
              <w:left w:val="nil"/>
              <w:bottom w:val="single" w:color="auto" w:sz="4" w:space="0"/>
              <w:right w:val="single" w:color="auto" w:sz="4" w:space="0"/>
            </w:tcBorders>
            <w:vAlign w:val="bottom"/>
            <w:hideMark/>
          </w:tcPr>
          <w:p w:rsidRPr="008834B4" w:rsidR="008834B4" w:rsidP="008834B4" w:rsidRDefault="008834B4" w14:paraId="06240446" w14:textId="77777777">
            <w:pPr>
              <w:spacing w:after="0" w:line="240" w:lineRule="auto"/>
              <w:jc w:val="left"/>
              <w:rPr>
                <w:rFonts w:ascii="Calibri" w:hAnsi="Calibri" w:eastAsia="Times New Roman" w:cs="Calibri"/>
                <w:szCs w:val="21"/>
                <w:lang w:val="fr-FR" w:eastAsia="fr-FR"/>
              </w:rPr>
            </w:pPr>
            <w:r w:rsidRPr="008834B4">
              <w:rPr>
                <w:rFonts w:ascii="Calibri" w:hAnsi="Calibri" w:eastAsia="Times New Roman" w:cs="Calibri"/>
                <w:szCs w:val="21"/>
                <w:lang w:val="fr-FR" w:eastAsia="fr-FR"/>
              </w:rPr>
              <w:t>Plaidoyer auprès du gouverneur au début de l’intervention, suivi de la stabilité du personnel aux COTECH et aux COPIL, appui du niveau central / secrétariat général et DEP Santé pour résoudre les problèmes de gouvernance des RH</w:t>
            </w:r>
          </w:p>
        </w:tc>
      </w:tr>
      <w:tr w:rsidRPr="008834B4" w:rsidR="008834B4" w:rsidTr="5DDC4587" w14:paraId="4C28E3E9"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300"/>
        </w:trPr>
        <w:tc>
          <w:tcPr>
            <w:tcW w:w="13892" w:type="dxa"/>
            <w:gridSpan w:val="8"/>
            <w:tcBorders>
              <w:top w:val="single" w:color="auto" w:sz="4" w:space="0"/>
              <w:left w:val="single" w:color="auto" w:sz="4" w:space="0"/>
              <w:bottom w:val="single" w:color="auto" w:sz="4" w:space="0"/>
              <w:right w:val="single" w:color="auto" w:sz="4" w:space="0"/>
            </w:tcBorders>
            <w:shd w:val="clear" w:color="auto" w:fill="B8CCE4"/>
            <w:vAlign w:val="center"/>
            <w:hideMark/>
          </w:tcPr>
          <w:p w:rsidRPr="008834B4" w:rsidR="008834B4" w:rsidP="008834B4" w:rsidRDefault="008834B4" w14:paraId="182485AC" w14:textId="77777777">
            <w:pPr>
              <w:spacing w:after="0" w:line="240" w:lineRule="auto"/>
              <w:jc w:val="left"/>
              <w:rPr>
                <w:rFonts w:ascii="Calibri" w:hAnsi="Calibri" w:eastAsia="Times New Roman" w:cs="Calibri"/>
                <w:b/>
                <w:bCs/>
                <w:szCs w:val="21"/>
                <w:lang w:val="fr-FR" w:eastAsia="fr-FR"/>
              </w:rPr>
            </w:pPr>
            <w:r w:rsidRPr="008834B4">
              <w:rPr>
                <w:rFonts w:ascii="Calibri" w:hAnsi="Calibri" w:eastAsia="Times New Roman" w:cs="Calibri"/>
                <w:b/>
                <w:bCs/>
                <w:szCs w:val="21"/>
                <w:lang w:val="fr-FR" w:eastAsia="fr-FR"/>
              </w:rPr>
              <w:t>Risques de Développement et de Durabilité</w:t>
            </w:r>
          </w:p>
        </w:tc>
      </w:tr>
      <w:tr w:rsidRPr="008834B4" w:rsidR="008834B4" w:rsidTr="00B45F27" w14:paraId="42C91798"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140"/>
        </w:trPr>
        <w:tc>
          <w:tcPr>
            <w:tcW w:w="4124" w:type="dxa"/>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57BC45F9" w14:textId="13F1991A">
            <w:pPr>
              <w:spacing w:after="0" w:line="240" w:lineRule="auto"/>
              <w:jc w:val="left"/>
              <w:rPr>
                <w:rFonts w:ascii="Calibri" w:hAnsi="Calibri" w:eastAsia="Times New Roman" w:cs="Calibri"/>
                <w:szCs w:val="21"/>
                <w:lang w:val="fr-FR" w:eastAsia="fr-FR"/>
              </w:rPr>
            </w:pPr>
            <w:r w:rsidRPr="008834B4">
              <w:rPr>
                <w:rFonts w:ascii="Calibri" w:hAnsi="Calibri" w:eastAsia="Times New Roman" w:cs="Calibri"/>
                <w:szCs w:val="21"/>
                <w:lang w:val="fr-FR" w:eastAsia="fr-FR"/>
              </w:rPr>
              <w:t xml:space="preserve">La DEP Genre, Famille et Enfant a </w:t>
            </w:r>
            <w:proofErr w:type="gramStart"/>
            <w:r w:rsidRPr="008834B4">
              <w:rPr>
                <w:rFonts w:ascii="Calibri" w:hAnsi="Calibri" w:eastAsia="Times New Roman" w:cs="Calibri"/>
                <w:szCs w:val="21"/>
                <w:lang w:val="fr-FR" w:eastAsia="fr-FR"/>
              </w:rPr>
              <w:t xml:space="preserve">intérêt </w:t>
            </w:r>
            <w:r w:rsidRPr="008834B4" w:rsidR="00B6424E">
              <w:rPr>
                <w:rFonts w:ascii="Calibri" w:hAnsi="Calibri" w:eastAsia="Times New Roman" w:cs="Calibri"/>
                <w:szCs w:val="21"/>
                <w:lang w:val="fr-FR" w:eastAsia="fr-FR"/>
              </w:rPr>
              <w:t>limités</w:t>
            </w:r>
            <w:proofErr w:type="gramEnd"/>
            <w:r w:rsidRPr="008834B4">
              <w:rPr>
                <w:rFonts w:ascii="Calibri" w:hAnsi="Calibri" w:eastAsia="Times New Roman" w:cs="Calibri"/>
                <w:szCs w:val="21"/>
                <w:lang w:val="fr-FR" w:eastAsia="fr-FR"/>
              </w:rPr>
              <w:t xml:space="preserve"> parce qu'ils ne se perçoivent pas comme bénéficiaires directs  </w:t>
            </w:r>
          </w:p>
        </w:tc>
        <w:tc>
          <w:tcPr>
            <w:tcW w:w="977" w:type="dxa"/>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6CD5439C" w14:textId="77777777">
            <w:pPr>
              <w:spacing w:after="0" w:line="240" w:lineRule="auto"/>
              <w:jc w:val="right"/>
              <w:rPr>
                <w:rFonts w:ascii="Calibri" w:hAnsi="Calibri" w:eastAsia="Times New Roman" w:cs="Calibri"/>
                <w:szCs w:val="21"/>
                <w:lang w:val="fr-FR" w:eastAsia="fr-FR"/>
              </w:rPr>
            </w:pPr>
            <w:r w:rsidRPr="008834B4">
              <w:rPr>
                <w:rFonts w:ascii="Calibri" w:hAnsi="Calibri" w:eastAsia="Times New Roman" w:cs="Calibri"/>
                <w:szCs w:val="21"/>
                <w:lang w:val="fr-FR" w:eastAsia="fr-FR"/>
              </w:rPr>
              <w:t>2</w:t>
            </w:r>
          </w:p>
        </w:tc>
        <w:tc>
          <w:tcPr>
            <w:tcW w:w="787" w:type="dxa"/>
            <w:gridSpan w:val="3"/>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4C8FB5ED" w14:textId="77777777">
            <w:pPr>
              <w:spacing w:after="0" w:line="240" w:lineRule="auto"/>
              <w:jc w:val="right"/>
              <w:rPr>
                <w:rFonts w:ascii="Calibri" w:hAnsi="Calibri" w:eastAsia="Times New Roman" w:cs="Calibri"/>
                <w:szCs w:val="21"/>
                <w:lang w:val="fr-FR" w:eastAsia="fr-FR"/>
              </w:rPr>
            </w:pPr>
            <w:r w:rsidRPr="008834B4">
              <w:rPr>
                <w:rFonts w:ascii="Calibri" w:hAnsi="Calibri" w:eastAsia="Times New Roman" w:cs="Calibri"/>
                <w:szCs w:val="21"/>
                <w:lang w:val="fr-FR" w:eastAsia="fr-FR"/>
              </w:rPr>
              <w:t>4</w:t>
            </w:r>
          </w:p>
        </w:tc>
        <w:tc>
          <w:tcPr>
            <w:tcW w:w="909" w:type="dxa"/>
            <w:tcBorders>
              <w:top w:val="single" w:color="auto" w:sz="4" w:space="0"/>
              <w:left w:val="single" w:color="auto" w:sz="4" w:space="0"/>
              <w:bottom w:val="single" w:color="auto" w:sz="4" w:space="0"/>
              <w:right w:val="single" w:color="auto" w:sz="4" w:space="0"/>
            </w:tcBorders>
            <w:vAlign w:val="center"/>
            <w:hideMark/>
          </w:tcPr>
          <w:p w:rsidRPr="008834B4" w:rsidR="008834B4" w:rsidP="007F4AB3" w:rsidRDefault="008834B4" w14:paraId="4043217C" w14:textId="77777777">
            <w:pPr>
              <w:spacing w:after="0" w:line="240" w:lineRule="auto"/>
              <w:jc w:val="center"/>
              <w:rPr>
                <w:rFonts w:ascii="Calibri" w:hAnsi="Calibri" w:eastAsia="Times New Roman" w:cs="Calibri"/>
                <w:szCs w:val="21"/>
                <w:lang w:val="fr-FR" w:eastAsia="fr-FR"/>
              </w:rPr>
            </w:pPr>
            <w:r w:rsidRPr="008834B4">
              <w:rPr>
                <w:rFonts w:ascii="Calibri" w:hAnsi="Calibri" w:eastAsia="Times New Roman" w:cs="Calibri"/>
                <w:szCs w:val="21"/>
                <w:lang w:val="fr-FR" w:eastAsia="fr-FR"/>
              </w:rPr>
              <w:t>8</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6A686A76" w14:textId="303A0031">
            <w:pPr>
              <w:spacing w:after="0" w:line="240" w:lineRule="auto"/>
              <w:jc w:val="left"/>
              <w:rPr>
                <w:rFonts w:ascii="Calibri" w:hAnsi="Calibri" w:eastAsia="Times New Roman" w:cs="Calibri"/>
                <w:szCs w:val="21"/>
                <w:lang w:val="fr-FR" w:eastAsia="fr-FR"/>
              </w:rPr>
            </w:pPr>
            <w:r w:rsidRPr="008834B4">
              <w:rPr>
                <w:rFonts w:ascii="Calibri" w:hAnsi="Calibri" w:eastAsia="Times New Roman" w:cs="Calibri"/>
                <w:szCs w:val="21"/>
                <w:lang w:val="fr-FR" w:eastAsia="fr-FR"/>
              </w:rPr>
              <w:t xml:space="preserve">Immersion de l'équipe de coordination </w:t>
            </w:r>
            <w:r w:rsidR="007D428C">
              <w:rPr>
                <w:rFonts w:ascii="Calibri" w:hAnsi="Calibri" w:eastAsia="Times New Roman" w:cs="Calibri"/>
                <w:szCs w:val="21"/>
                <w:lang w:val="fr-FR" w:eastAsia="fr-FR"/>
              </w:rPr>
              <w:t>de Enabel</w:t>
            </w:r>
            <w:r w:rsidRPr="008834B4">
              <w:rPr>
                <w:rFonts w:ascii="Calibri" w:hAnsi="Calibri" w:eastAsia="Times New Roman" w:cs="Calibri"/>
                <w:szCs w:val="21"/>
                <w:lang w:val="fr-FR" w:eastAsia="fr-FR"/>
              </w:rPr>
              <w:t xml:space="preserve"> dans les bureaux de la DEP Genre, fourniture de quel</w:t>
            </w:r>
            <w:r>
              <w:rPr>
                <w:rFonts w:ascii="Calibri" w:hAnsi="Calibri" w:eastAsia="Times New Roman" w:cs="Calibri"/>
                <w:szCs w:val="21"/>
                <w:lang w:val="fr-FR" w:eastAsia="fr-FR"/>
              </w:rPr>
              <w:t>q</w:t>
            </w:r>
            <w:r w:rsidRPr="008834B4">
              <w:rPr>
                <w:rFonts w:ascii="Calibri" w:hAnsi="Calibri" w:eastAsia="Times New Roman" w:cs="Calibri"/>
                <w:szCs w:val="21"/>
                <w:lang w:val="fr-FR" w:eastAsia="fr-FR"/>
              </w:rPr>
              <w:t>ues moyens limités pour améliorer le cadre de travail, visibilité des effets de l'intervention à Kinshasa améliorée à travers le développement d'un CISM Kinois</w:t>
            </w:r>
          </w:p>
        </w:tc>
      </w:tr>
      <w:tr w:rsidRPr="008834B4" w:rsidR="008834B4" w:rsidTr="00B45F27" w14:paraId="08223E7E"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855"/>
        </w:trPr>
        <w:tc>
          <w:tcPr>
            <w:tcW w:w="4124" w:type="dxa"/>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379AFD2F" w14:textId="45B13598">
            <w:pPr>
              <w:spacing w:after="0" w:line="240" w:lineRule="auto"/>
              <w:jc w:val="left"/>
              <w:rPr>
                <w:rFonts w:ascii="Calibri" w:hAnsi="Calibri" w:eastAsia="Times New Roman" w:cs="Calibri"/>
                <w:szCs w:val="21"/>
                <w:lang w:val="fr-FR" w:eastAsia="fr-FR"/>
              </w:rPr>
            </w:pPr>
            <w:r w:rsidRPr="008834B4">
              <w:rPr>
                <w:rFonts w:ascii="Calibri" w:hAnsi="Calibri" w:eastAsia="Times New Roman" w:cs="Calibri"/>
                <w:szCs w:val="21"/>
                <w:lang w:val="fr-FR" w:eastAsia="fr-FR"/>
              </w:rPr>
              <w:t xml:space="preserve">Les Divisions Provinciales GFE, ont un intérêt limité parce </w:t>
            </w:r>
            <w:r>
              <w:rPr>
                <w:rFonts w:ascii="Calibri" w:hAnsi="Calibri" w:eastAsia="Times New Roman" w:cs="Calibri"/>
                <w:szCs w:val="21"/>
                <w:lang w:val="fr-FR" w:eastAsia="fr-FR"/>
              </w:rPr>
              <w:t>qu</w:t>
            </w:r>
            <w:r w:rsidRPr="008834B4">
              <w:rPr>
                <w:rFonts w:ascii="Calibri" w:hAnsi="Calibri" w:eastAsia="Times New Roman" w:cs="Calibri"/>
                <w:szCs w:val="21"/>
                <w:lang w:val="fr-FR" w:eastAsia="fr-FR"/>
              </w:rPr>
              <w:t>'elles ne se perçoivent pas comme bénéficiaires directs</w:t>
            </w:r>
          </w:p>
        </w:tc>
        <w:tc>
          <w:tcPr>
            <w:tcW w:w="977" w:type="dxa"/>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4FEFBB2E" w14:textId="77777777">
            <w:pPr>
              <w:spacing w:after="0" w:line="240" w:lineRule="auto"/>
              <w:jc w:val="right"/>
              <w:rPr>
                <w:rFonts w:ascii="Calibri" w:hAnsi="Calibri" w:eastAsia="Times New Roman" w:cs="Calibri"/>
                <w:szCs w:val="21"/>
                <w:lang w:val="fr-FR" w:eastAsia="fr-FR"/>
              </w:rPr>
            </w:pPr>
            <w:r w:rsidRPr="008834B4">
              <w:rPr>
                <w:rFonts w:ascii="Calibri" w:hAnsi="Calibri" w:eastAsia="Times New Roman" w:cs="Calibri"/>
                <w:szCs w:val="21"/>
                <w:lang w:val="fr-FR" w:eastAsia="fr-FR"/>
              </w:rPr>
              <w:t>3</w:t>
            </w:r>
          </w:p>
        </w:tc>
        <w:tc>
          <w:tcPr>
            <w:tcW w:w="787" w:type="dxa"/>
            <w:gridSpan w:val="3"/>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3AECBC03" w14:textId="77777777">
            <w:pPr>
              <w:spacing w:after="0" w:line="240" w:lineRule="auto"/>
              <w:jc w:val="right"/>
              <w:rPr>
                <w:rFonts w:ascii="Calibri" w:hAnsi="Calibri" w:eastAsia="Times New Roman" w:cs="Calibri"/>
                <w:szCs w:val="21"/>
                <w:lang w:val="fr-FR" w:eastAsia="fr-FR"/>
              </w:rPr>
            </w:pPr>
            <w:r w:rsidRPr="008834B4">
              <w:rPr>
                <w:rFonts w:ascii="Calibri" w:hAnsi="Calibri" w:eastAsia="Times New Roman" w:cs="Calibri"/>
                <w:szCs w:val="21"/>
                <w:lang w:val="fr-FR" w:eastAsia="fr-FR"/>
              </w:rPr>
              <w:t>4</w:t>
            </w:r>
          </w:p>
        </w:tc>
        <w:tc>
          <w:tcPr>
            <w:tcW w:w="909" w:type="dxa"/>
            <w:tcBorders>
              <w:top w:val="single" w:color="auto" w:sz="4" w:space="0"/>
              <w:left w:val="single" w:color="auto" w:sz="4" w:space="0"/>
              <w:bottom w:val="single" w:color="auto" w:sz="4" w:space="0"/>
              <w:right w:val="single" w:color="auto" w:sz="4" w:space="0"/>
            </w:tcBorders>
            <w:vAlign w:val="center"/>
            <w:hideMark/>
          </w:tcPr>
          <w:p w:rsidRPr="008834B4" w:rsidR="008834B4" w:rsidP="007F4AB3" w:rsidRDefault="008834B4" w14:paraId="26F592F0" w14:textId="77777777">
            <w:pPr>
              <w:spacing w:after="0" w:line="240" w:lineRule="auto"/>
              <w:jc w:val="center"/>
              <w:rPr>
                <w:rFonts w:ascii="Calibri" w:hAnsi="Calibri" w:eastAsia="Times New Roman" w:cs="Calibri"/>
                <w:szCs w:val="21"/>
                <w:lang w:val="fr-FR" w:eastAsia="fr-FR"/>
              </w:rPr>
            </w:pPr>
            <w:r w:rsidRPr="008834B4">
              <w:rPr>
                <w:rFonts w:ascii="Calibri" w:hAnsi="Calibri" w:eastAsia="Times New Roman" w:cs="Calibri"/>
                <w:szCs w:val="21"/>
                <w:lang w:val="fr-FR" w:eastAsia="fr-FR"/>
              </w:rPr>
              <w:t>12</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3612BE7B" w14:textId="776DE056">
            <w:pPr>
              <w:spacing w:after="0" w:line="240" w:lineRule="auto"/>
              <w:jc w:val="left"/>
              <w:rPr>
                <w:rFonts w:ascii="Calibri" w:hAnsi="Calibri" w:eastAsia="Times New Roman" w:cs="Calibri"/>
                <w:szCs w:val="21"/>
                <w:lang w:val="fr-FR" w:eastAsia="fr-FR"/>
              </w:rPr>
            </w:pPr>
            <w:r w:rsidRPr="008834B4">
              <w:rPr>
                <w:rFonts w:ascii="Calibri" w:hAnsi="Calibri" w:eastAsia="Times New Roman" w:cs="Calibri"/>
                <w:szCs w:val="21"/>
                <w:lang w:val="fr-FR" w:eastAsia="fr-FR"/>
              </w:rPr>
              <w:t>Concertations fréquentes, participation aux ateliers de diffusion des résultats, et de suivi et évaluation, appui technique pour améliorer le fonctionnement et l'efficacité des instances de coordination</w:t>
            </w:r>
          </w:p>
        </w:tc>
      </w:tr>
      <w:tr w:rsidRPr="008834B4" w:rsidR="008834B4" w:rsidTr="00B45F27" w14:paraId="073EF248"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855"/>
        </w:trPr>
        <w:tc>
          <w:tcPr>
            <w:tcW w:w="4124" w:type="dxa"/>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24C41807" w14:textId="56563EB9">
            <w:pPr>
              <w:spacing w:after="0" w:line="240" w:lineRule="auto"/>
              <w:jc w:val="left"/>
              <w:rPr>
                <w:rFonts w:ascii="Calibri" w:hAnsi="Calibri" w:eastAsia="Times New Roman" w:cs="Calibri"/>
                <w:szCs w:val="21"/>
                <w:lang w:val="fr-FR" w:eastAsia="fr-FR"/>
              </w:rPr>
            </w:pPr>
            <w:r w:rsidRPr="008834B4">
              <w:rPr>
                <w:rFonts w:ascii="Calibri" w:hAnsi="Calibri" w:eastAsia="Times New Roman" w:cs="Calibri"/>
                <w:szCs w:val="21"/>
                <w:lang w:val="fr-FR" w:eastAsia="fr-FR"/>
              </w:rPr>
              <w:t>Le Programme National de la Santé de la Reproduction a un intérêt limité</w:t>
            </w:r>
            <w:r>
              <w:rPr>
                <w:rFonts w:ascii="Calibri" w:hAnsi="Calibri" w:eastAsia="Times New Roman" w:cs="Calibri"/>
                <w:szCs w:val="21"/>
                <w:lang w:val="fr-FR" w:eastAsia="fr-FR"/>
              </w:rPr>
              <w:t xml:space="preserve"> </w:t>
            </w:r>
            <w:r w:rsidRPr="008834B4">
              <w:rPr>
                <w:rFonts w:ascii="Calibri" w:hAnsi="Calibri" w:eastAsia="Times New Roman" w:cs="Calibri"/>
                <w:szCs w:val="21"/>
                <w:lang w:val="fr-FR" w:eastAsia="fr-FR"/>
              </w:rPr>
              <w:t>vu qu'il n'est pas bénéfici</w:t>
            </w:r>
            <w:r>
              <w:rPr>
                <w:rFonts w:ascii="Calibri" w:hAnsi="Calibri" w:eastAsia="Times New Roman" w:cs="Calibri"/>
                <w:szCs w:val="21"/>
                <w:lang w:val="fr-FR" w:eastAsia="fr-FR"/>
              </w:rPr>
              <w:t>a</w:t>
            </w:r>
            <w:r w:rsidRPr="008834B4">
              <w:rPr>
                <w:rFonts w:ascii="Calibri" w:hAnsi="Calibri" w:eastAsia="Times New Roman" w:cs="Calibri"/>
                <w:szCs w:val="21"/>
                <w:lang w:val="fr-FR" w:eastAsia="fr-FR"/>
              </w:rPr>
              <w:t>ire direct</w:t>
            </w:r>
          </w:p>
        </w:tc>
        <w:tc>
          <w:tcPr>
            <w:tcW w:w="977" w:type="dxa"/>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11DA9D7C" w14:textId="77777777">
            <w:pPr>
              <w:spacing w:after="0" w:line="240" w:lineRule="auto"/>
              <w:jc w:val="right"/>
              <w:rPr>
                <w:rFonts w:ascii="Calibri" w:hAnsi="Calibri" w:eastAsia="Times New Roman" w:cs="Calibri"/>
                <w:szCs w:val="21"/>
                <w:lang w:val="fr-FR" w:eastAsia="fr-FR"/>
              </w:rPr>
            </w:pPr>
            <w:r w:rsidRPr="008834B4">
              <w:rPr>
                <w:rFonts w:ascii="Calibri" w:hAnsi="Calibri" w:eastAsia="Times New Roman" w:cs="Calibri"/>
                <w:szCs w:val="21"/>
                <w:lang w:val="fr-FR" w:eastAsia="fr-FR"/>
              </w:rPr>
              <w:t>2</w:t>
            </w:r>
          </w:p>
        </w:tc>
        <w:tc>
          <w:tcPr>
            <w:tcW w:w="787" w:type="dxa"/>
            <w:gridSpan w:val="3"/>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0AD868D4" w14:textId="77777777">
            <w:pPr>
              <w:spacing w:after="0" w:line="240" w:lineRule="auto"/>
              <w:jc w:val="right"/>
              <w:rPr>
                <w:rFonts w:ascii="Calibri" w:hAnsi="Calibri" w:eastAsia="Times New Roman" w:cs="Calibri"/>
                <w:szCs w:val="21"/>
                <w:lang w:val="fr-FR" w:eastAsia="fr-FR"/>
              </w:rPr>
            </w:pPr>
            <w:r w:rsidRPr="008834B4">
              <w:rPr>
                <w:rFonts w:ascii="Calibri" w:hAnsi="Calibri" w:eastAsia="Times New Roman" w:cs="Calibri"/>
                <w:szCs w:val="21"/>
                <w:lang w:val="fr-FR" w:eastAsia="fr-FR"/>
              </w:rPr>
              <w:t>4</w:t>
            </w:r>
          </w:p>
        </w:tc>
        <w:tc>
          <w:tcPr>
            <w:tcW w:w="909" w:type="dxa"/>
            <w:tcBorders>
              <w:top w:val="single" w:color="auto" w:sz="4" w:space="0"/>
              <w:left w:val="single" w:color="auto" w:sz="4" w:space="0"/>
              <w:bottom w:val="single" w:color="auto" w:sz="4" w:space="0"/>
              <w:right w:val="single" w:color="auto" w:sz="4" w:space="0"/>
            </w:tcBorders>
            <w:vAlign w:val="center"/>
            <w:hideMark/>
          </w:tcPr>
          <w:p w:rsidRPr="008834B4" w:rsidR="008834B4" w:rsidP="007F4AB3" w:rsidRDefault="008834B4" w14:paraId="2B3A4B22" w14:textId="77777777">
            <w:pPr>
              <w:spacing w:after="0" w:line="240" w:lineRule="auto"/>
              <w:jc w:val="center"/>
              <w:rPr>
                <w:rFonts w:ascii="Calibri" w:hAnsi="Calibri" w:eastAsia="Times New Roman" w:cs="Calibri"/>
                <w:szCs w:val="21"/>
                <w:lang w:val="fr-FR" w:eastAsia="fr-FR"/>
              </w:rPr>
            </w:pPr>
            <w:r w:rsidRPr="008834B4">
              <w:rPr>
                <w:rFonts w:ascii="Calibri" w:hAnsi="Calibri" w:eastAsia="Times New Roman" w:cs="Calibri"/>
                <w:szCs w:val="21"/>
                <w:lang w:val="fr-FR" w:eastAsia="fr-FR"/>
              </w:rPr>
              <w:t>8</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76612114" w14:textId="7016806D">
            <w:pPr>
              <w:spacing w:after="0" w:line="240" w:lineRule="auto"/>
              <w:jc w:val="left"/>
              <w:rPr>
                <w:rFonts w:ascii="Calibri" w:hAnsi="Calibri" w:eastAsia="Times New Roman" w:cs="Calibri"/>
                <w:szCs w:val="21"/>
                <w:lang w:val="fr-FR" w:eastAsia="fr-FR"/>
              </w:rPr>
            </w:pPr>
            <w:r w:rsidRPr="008834B4">
              <w:rPr>
                <w:rFonts w:ascii="Calibri" w:hAnsi="Calibri" w:eastAsia="Times New Roman" w:cs="Calibri"/>
                <w:szCs w:val="21"/>
                <w:lang w:val="fr-FR" w:eastAsia="fr-FR"/>
              </w:rPr>
              <w:t>Concertations fré</w:t>
            </w:r>
            <w:r>
              <w:rPr>
                <w:rFonts w:ascii="Calibri" w:hAnsi="Calibri" w:eastAsia="Times New Roman" w:cs="Calibri"/>
                <w:szCs w:val="21"/>
                <w:lang w:val="fr-FR" w:eastAsia="fr-FR"/>
              </w:rPr>
              <w:t>q</w:t>
            </w:r>
            <w:r w:rsidRPr="008834B4">
              <w:rPr>
                <w:rFonts w:ascii="Calibri" w:hAnsi="Calibri" w:eastAsia="Times New Roman" w:cs="Calibri"/>
                <w:szCs w:val="21"/>
                <w:lang w:val="fr-FR" w:eastAsia="fr-FR"/>
              </w:rPr>
              <w:t>uentes, collaboration pour les ateliers stra</w:t>
            </w:r>
            <w:r>
              <w:rPr>
                <w:rFonts w:ascii="Calibri" w:hAnsi="Calibri" w:eastAsia="Times New Roman" w:cs="Calibri"/>
                <w:szCs w:val="21"/>
                <w:lang w:val="fr-FR" w:eastAsia="fr-FR"/>
              </w:rPr>
              <w:t>té</w:t>
            </w:r>
            <w:r w:rsidRPr="008834B4">
              <w:rPr>
                <w:rFonts w:ascii="Calibri" w:hAnsi="Calibri" w:eastAsia="Times New Roman" w:cs="Calibri"/>
                <w:szCs w:val="21"/>
                <w:lang w:val="fr-FR" w:eastAsia="fr-FR"/>
              </w:rPr>
              <w:t>gi</w:t>
            </w:r>
            <w:r>
              <w:rPr>
                <w:rFonts w:ascii="Calibri" w:hAnsi="Calibri" w:eastAsia="Times New Roman" w:cs="Calibri"/>
                <w:szCs w:val="21"/>
                <w:lang w:val="fr-FR" w:eastAsia="fr-FR"/>
              </w:rPr>
              <w:t>q</w:t>
            </w:r>
            <w:r w:rsidRPr="008834B4">
              <w:rPr>
                <w:rFonts w:ascii="Calibri" w:hAnsi="Calibri" w:eastAsia="Times New Roman" w:cs="Calibri"/>
                <w:szCs w:val="21"/>
                <w:lang w:val="fr-FR" w:eastAsia="fr-FR"/>
              </w:rPr>
              <w:t>ues, pour la recherche - action,</w:t>
            </w:r>
            <w:r>
              <w:rPr>
                <w:rFonts w:ascii="Calibri" w:hAnsi="Calibri" w:eastAsia="Times New Roman" w:cs="Calibri"/>
                <w:szCs w:val="21"/>
                <w:lang w:val="fr-FR" w:eastAsia="fr-FR"/>
              </w:rPr>
              <w:t xml:space="preserve"> </w:t>
            </w:r>
            <w:r w:rsidRPr="008834B4">
              <w:rPr>
                <w:rFonts w:ascii="Calibri" w:hAnsi="Calibri" w:eastAsia="Times New Roman" w:cs="Calibri"/>
                <w:szCs w:val="21"/>
                <w:lang w:val="fr-FR" w:eastAsia="fr-FR"/>
              </w:rPr>
              <w:t xml:space="preserve">participation </w:t>
            </w:r>
            <w:proofErr w:type="spellStart"/>
            <w:r w:rsidRPr="008834B4">
              <w:rPr>
                <w:rFonts w:ascii="Calibri" w:hAnsi="Calibri" w:eastAsia="Times New Roman" w:cs="Calibri"/>
                <w:szCs w:val="21"/>
                <w:lang w:val="fr-FR" w:eastAsia="fr-FR"/>
              </w:rPr>
              <w:t>a</w:t>
            </w:r>
            <w:proofErr w:type="spellEnd"/>
            <w:r w:rsidRPr="008834B4">
              <w:rPr>
                <w:rFonts w:ascii="Calibri" w:hAnsi="Calibri" w:eastAsia="Times New Roman" w:cs="Calibri"/>
                <w:szCs w:val="21"/>
                <w:lang w:val="fr-FR" w:eastAsia="fr-FR"/>
              </w:rPr>
              <w:t xml:space="preserve"> des appels </w:t>
            </w:r>
            <w:r>
              <w:rPr>
                <w:rFonts w:ascii="Calibri" w:hAnsi="Calibri" w:eastAsia="Times New Roman" w:cs="Calibri"/>
                <w:szCs w:val="21"/>
                <w:lang w:val="fr-FR" w:eastAsia="fr-FR"/>
              </w:rPr>
              <w:t xml:space="preserve">à </w:t>
            </w:r>
            <w:r w:rsidRPr="008834B4">
              <w:rPr>
                <w:rFonts w:ascii="Calibri" w:hAnsi="Calibri" w:eastAsia="Times New Roman" w:cs="Calibri"/>
                <w:szCs w:val="21"/>
                <w:lang w:val="fr-FR" w:eastAsia="fr-FR"/>
              </w:rPr>
              <w:t xml:space="preserve">proposition pour des </w:t>
            </w:r>
            <w:proofErr w:type="spellStart"/>
            <w:r w:rsidRPr="008834B4">
              <w:rPr>
                <w:rFonts w:ascii="Calibri" w:hAnsi="Calibri" w:eastAsia="Times New Roman" w:cs="Calibri"/>
                <w:szCs w:val="21"/>
                <w:lang w:val="fr-FR" w:eastAsia="fr-FR"/>
              </w:rPr>
              <w:t>CSub</w:t>
            </w:r>
            <w:proofErr w:type="spellEnd"/>
            <w:r w:rsidRPr="008834B4">
              <w:rPr>
                <w:rFonts w:ascii="Calibri" w:hAnsi="Calibri" w:eastAsia="Times New Roman" w:cs="Calibri"/>
                <w:szCs w:val="21"/>
                <w:lang w:val="fr-FR" w:eastAsia="fr-FR"/>
              </w:rPr>
              <w:t xml:space="preserve"> dans leur domaine d'activité</w:t>
            </w:r>
          </w:p>
        </w:tc>
      </w:tr>
      <w:tr w:rsidRPr="008834B4" w:rsidR="008834B4" w:rsidTr="00B45F27" w14:paraId="3DD35DF1"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140"/>
        </w:trPr>
        <w:tc>
          <w:tcPr>
            <w:tcW w:w="4124" w:type="dxa"/>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14E16AEF" w14:textId="3A61E1C2">
            <w:pPr>
              <w:spacing w:after="0" w:line="240" w:lineRule="auto"/>
              <w:jc w:val="left"/>
              <w:rPr>
                <w:rFonts w:ascii="Calibri" w:hAnsi="Calibri" w:eastAsia="Times New Roman" w:cs="Calibri"/>
                <w:szCs w:val="21"/>
                <w:lang w:val="fr-FR" w:eastAsia="fr-FR"/>
              </w:rPr>
            </w:pPr>
            <w:r w:rsidRPr="008834B4">
              <w:rPr>
                <w:rFonts w:ascii="Calibri" w:hAnsi="Calibri" w:eastAsia="Times New Roman" w:cs="Calibri"/>
                <w:szCs w:val="21"/>
                <w:lang w:val="fr-FR" w:eastAsia="fr-FR"/>
              </w:rPr>
              <w:t>La non appropriation des innovations de l'intervention par le niveau national et par les partenaires de l'aide internationale</w:t>
            </w:r>
          </w:p>
        </w:tc>
        <w:tc>
          <w:tcPr>
            <w:tcW w:w="977" w:type="dxa"/>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26CFFDD6" w14:textId="77777777">
            <w:pPr>
              <w:spacing w:after="0" w:line="240" w:lineRule="auto"/>
              <w:jc w:val="right"/>
              <w:rPr>
                <w:rFonts w:ascii="Calibri" w:hAnsi="Calibri" w:eastAsia="Times New Roman" w:cs="Calibri"/>
                <w:szCs w:val="21"/>
                <w:lang w:val="fr-FR" w:eastAsia="fr-FR"/>
              </w:rPr>
            </w:pPr>
            <w:r w:rsidRPr="008834B4">
              <w:rPr>
                <w:rFonts w:ascii="Calibri" w:hAnsi="Calibri" w:eastAsia="Times New Roman" w:cs="Calibri"/>
                <w:szCs w:val="21"/>
                <w:lang w:val="fr-FR" w:eastAsia="fr-FR"/>
              </w:rPr>
              <w:t>3</w:t>
            </w:r>
          </w:p>
        </w:tc>
        <w:tc>
          <w:tcPr>
            <w:tcW w:w="787" w:type="dxa"/>
            <w:gridSpan w:val="3"/>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1449B843" w14:textId="77777777">
            <w:pPr>
              <w:spacing w:after="0" w:line="240" w:lineRule="auto"/>
              <w:jc w:val="right"/>
              <w:rPr>
                <w:rFonts w:ascii="Calibri" w:hAnsi="Calibri" w:eastAsia="Times New Roman" w:cs="Calibri"/>
                <w:szCs w:val="21"/>
                <w:lang w:val="fr-FR" w:eastAsia="fr-FR"/>
              </w:rPr>
            </w:pPr>
            <w:r w:rsidRPr="008834B4">
              <w:rPr>
                <w:rFonts w:ascii="Calibri" w:hAnsi="Calibri" w:eastAsia="Times New Roman" w:cs="Calibri"/>
                <w:szCs w:val="21"/>
                <w:lang w:val="fr-FR" w:eastAsia="fr-FR"/>
              </w:rPr>
              <w:t>5</w:t>
            </w:r>
          </w:p>
        </w:tc>
        <w:tc>
          <w:tcPr>
            <w:tcW w:w="909" w:type="dxa"/>
            <w:tcBorders>
              <w:top w:val="single" w:color="auto" w:sz="4" w:space="0"/>
              <w:left w:val="single" w:color="auto" w:sz="4" w:space="0"/>
              <w:bottom w:val="single" w:color="auto" w:sz="4" w:space="0"/>
              <w:right w:val="single" w:color="auto" w:sz="4" w:space="0"/>
            </w:tcBorders>
            <w:vAlign w:val="center"/>
            <w:hideMark/>
          </w:tcPr>
          <w:p w:rsidRPr="008834B4" w:rsidR="008834B4" w:rsidP="007F4AB3" w:rsidRDefault="008834B4" w14:paraId="6B2E9AAF" w14:textId="77777777">
            <w:pPr>
              <w:spacing w:after="0" w:line="240" w:lineRule="auto"/>
              <w:jc w:val="center"/>
              <w:rPr>
                <w:rFonts w:ascii="Calibri" w:hAnsi="Calibri" w:eastAsia="Times New Roman" w:cs="Calibri"/>
                <w:szCs w:val="21"/>
                <w:lang w:val="fr-FR" w:eastAsia="fr-FR"/>
              </w:rPr>
            </w:pPr>
            <w:r w:rsidRPr="008834B4">
              <w:rPr>
                <w:rFonts w:ascii="Calibri" w:hAnsi="Calibri" w:eastAsia="Times New Roman" w:cs="Calibri"/>
                <w:szCs w:val="21"/>
                <w:lang w:val="fr-FR" w:eastAsia="fr-FR"/>
              </w:rPr>
              <w:t>15</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75F11C30" w14:textId="13011177">
            <w:pPr>
              <w:spacing w:after="0" w:line="240" w:lineRule="auto"/>
              <w:jc w:val="left"/>
              <w:rPr>
                <w:rFonts w:ascii="Calibri" w:hAnsi="Calibri" w:eastAsia="Times New Roman" w:cs="Calibri"/>
                <w:szCs w:val="21"/>
                <w:lang w:val="fr-FR" w:eastAsia="fr-FR"/>
              </w:rPr>
            </w:pPr>
            <w:r w:rsidRPr="008834B4">
              <w:rPr>
                <w:rFonts w:ascii="Calibri" w:hAnsi="Calibri" w:eastAsia="Times New Roman" w:cs="Calibri"/>
                <w:szCs w:val="21"/>
                <w:lang w:val="fr-FR" w:eastAsia="fr-FR"/>
              </w:rPr>
              <w:t>Intégration du personne Enabel à la DEP Genre, parti</w:t>
            </w:r>
            <w:r>
              <w:rPr>
                <w:rFonts w:ascii="Calibri" w:hAnsi="Calibri" w:eastAsia="Times New Roman" w:cs="Calibri"/>
                <w:szCs w:val="21"/>
                <w:lang w:val="fr-FR" w:eastAsia="fr-FR"/>
              </w:rPr>
              <w:t>ci</w:t>
            </w:r>
            <w:r w:rsidRPr="008834B4">
              <w:rPr>
                <w:rFonts w:ascii="Calibri" w:hAnsi="Calibri" w:eastAsia="Times New Roman" w:cs="Calibri"/>
                <w:szCs w:val="21"/>
                <w:lang w:val="fr-FR" w:eastAsia="fr-FR"/>
              </w:rPr>
              <w:t>pation aux instances de gouvernance des bailleurs GIB Genre et GIB Santé, budget dédié à la capitalisation à tous les niveaux local, intermédiaire et national et en synergies</w:t>
            </w:r>
          </w:p>
        </w:tc>
      </w:tr>
      <w:tr w:rsidRPr="008834B4" w:rsidR="008834B4" w:rsidTr="00B45F27" w14:paraId="03125132"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425"/>
        </w:trPr>
        <w:tc>
          <w:tcPr>
            <w:tcW w:w="4124" w:type="dxa"/>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70C7ADCE" w14:textId="581EABA3">
            <w:pPr>
              <w:spacing w:after="0" w:line="240" w:lineRule="auto"/>
              <w:jc w:val="left"/>
              <w:rPr>
                <w:rFonts w:ascii="Calibri" w:hAnsi="Calibri" w:eastAsia="Times New Roman" w:cs="Calibri"/>
                <w:szCs w:val="21"/>
                <w:lang w:val="fr-FR" w:eastAsia="fr-FR"/>
              </w:rPr>
            </w:pPr>
            <w:r w:rsidRPr="008834B4">
              <w:rPr>
                <w:rFonts w:ascii="Calibri" w:hAnsi="Calibri" w:eastAsia="Times New Roman" w:cs="Calibri"/>
                <w:szCs w:val="21"/>
                <w:lang w:val="fr-FR" w:eastAsia="fr-FR"/>
              </w:rPr>
              <w:t>Faible mise à échelle de la réforme de la police et de la justice</w:t>
            </w:r>
          </w:p>
        </w:tc>
        <w:tc>
          <w:tcPr>
            <w:tcW w:w="977" w:type="dxa"/>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3763AE13" w14:textId="77777777">
            <w:pPr>
              <w:spacing w:after="0" w:line="240" w:lineRule="auto"/>
              <w:jc w:val="right"/>
              <w:rPr>
                <w:rFonts w:ascii="Calibri" w:hAnsi="Calibri" w:eastAsia="Times New Roman" w:cs="Calibri"/>
                <w:szCs w:val="21"/>
                <w:lang w:val="fr-FR" w:eastAsia="fr-FR"/>
              </w:rPr>
            </w:pPr>
            <w:r w:rsidRPr="008834B4">
              <w:rPr>
                <w:rFonts w:ascii="Calibri" w:hAnsi="Calibri" w:eastAsia="Times New Roman" w:cs="Calibri"/>
                <w:szCs w:val="21"/>
                <w:lang w:val="fr-FR" w:eastAsia="fr-FR"/>
              </w:rPr>
              <w:t>4</w:t>
            </w:r>
          </w:p>
        </w:tc>
        <w:tc>
          <w:tcPr>
            <w:tcW w:w="787" w:type="dxa"/>
            <w:gridSpan w:val="3"/>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0619DAA9" w14:textId="77777777">
            <w:pPr>
              <w:spacing w:after="0" w:line="240" w:lineRule="auto"/>
              <w:jc w:val="right"/>
              <w:rPr>
                <w:rFonts w:ascii="Calibri" w:hAnsi="Calibri" w:eastAsia="Times New Roman" w:cs="Calibri"/>
                <w:szCs w:val="21"/>
                <w:lang w:val="fr-FR" w:eastAsia="fr-FR"/>
              </w:rPr>
            </w:pPr>
            <w:r w:rsidRPr="008834B4">
              <w:rPr>
                <w:rFonts w:ascii="Calibri" w:hAnsi="Calibri" w:eastAsia="Times New Roman" w:cs="Calibri"/>
                <w:szCs w:val="21"/>
                <w:lang w:val="fr-FR" w:eastAsia="fr-FR"/>
              </w:rPr>
              <w:t>5</w:t>
            </w:r>
          </w:p>
        </w:tc>
        <w:tc>
          <w:tcPr>
            <w:tcW w:w="909" w:type="dxa"/>
            <w:tcBorders>
              <w:top w:val="single" w:color="auto" w:sz="4" w:space="0"/>
              <w:left w:val="single" w:color="auto" w:sz="4" w:space="0"/>
              <w:bottom w:val="single" w:color="auto" w:sz="4" w:space="0"/>
              <w:right w:val="single" w:color="auto" w:sz="4" w:space="0"/>
            </w:tcBorders>
            <w:vAlign w:val="center"/>
            <w:hideMark/>
          </w:tcPr>
          <w:p w:rsidRPr="008834B4" w:rsidR="008834B4" w:rsidP="007F4AB3" w:rsidRDefault="008834B4" w14:paraId="28E62B03" w14:textId="77777777">
            <w:pPr>
              <w:spacing w:after="0" w:line="240" w:lineRule="auto"/>
              <w:jc w:val="center"/>
              <w:rPr>
                <w:rFonts w:ascii="Calibri" w:hAnsi="Calibri" w:eastAsia="Times New Roman" w:cs="Calibri"/>
                <w:szCs w:val="21"/>
                <w:lang w:val="fr-FR" w:eastAsia="fr-FR"/>
              </w:rPr>
            </w:pPr>
            <w:r w:rsidRPr="008834B4">
              <w:rPr>
                <w:rFonts w:ascii="Calibri" w:hAnsi="Calibri" w:eastAsia="Times New Roman" w:cs="Calibri"/>
                <w:szCs w:val="21"/>
                <w:lang w:val="fr-FR" w:eastAsia="fr-FR"/>
              </w:rPr>
              <w:t>20</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210CCC9C" w14:textId="3607FD57">
            <w:pPr>
              <w:spacing w:after="0" w:line="240" w:lineRule="auto"/>
              <w:jc w:val="left"/>
              <w:rPr>
                <w:rFonts w:ascii="Calibri" w:hAnsi="Calibri" w:eastAsia="Times New Roman" w:cs="Calibri"/>
                <w:szCs w:val="21"/>
                <w:lang w:val="fr-FR" w:eastAsia="fr-FR"/>
              </w:rPr>
            </w:pPr>
            <w:r w:rsidRPr="008834B4">
              <w:rPr>
                <w:rFonts w:ascii="Calibri" w:hAnsi="Calibri" w:eastAsia="Times New Roman" w:cs="Calibri"/>
                <w:szCs w:val="21"/>
                <w:lang w:val="fr-FR" w:eastAsia="fr-FR"/>
              </w:rPr>
              <w:t>Les provinces d'intervention ne sont pas celle du Projet d'Appui à la Réforme de l'UE exécuté par Enabel cependant étant en collaboratio</w:t>
            </w:r>
            <w:r>
              <w:rPr>
                <w:rFonts w:ascii="Calibri" w:hAnsi="Calibri" w:eastAsia="Times New Roman" w:cs="Calibri"/>
                <w:szCs w:val="21"/>
                <w:lang w:val="fr-FR" w:eastAsia="fr-FR"/>
              </w:rPr>
              <w:t>n</w:t>
            </w:r>
            <w:r w:rsidRPr="008834B4">
              <w:rPr>
                <w:rFonts w:ascii="Calibri" w:hAnsi="Calibri" w:eastAsia="Times New Roman" w:cs="Calibri"/>
                <w:szCs w:val="21"/>
                <w:lang w:val="fr-FR" w:eastAsia="fr-FR"/>
              </w:rPr>
              <w:t xml:space="preserve"> avec le niveau stratégi</w:t>
            </w:r>
            <w:r>
              <w:rPr>
                <w:rFonts w:ascii="Calibri" w:hAnsi="Calibri" w:eastAsia="Times New Roman" w:cs="Calibri"/>
                <w:szCs w:val="21"/>
                <w:lang w:val="fr-FR" w:eastAsia="fr-FR"/>
              </w:rPr>
              <w:t>q</w:t>
            </w:r>
            <w:r w:rsidRPr="008834B4">
              <w:rPr>
                <w:rFonts w:ascii="Calibri" w:hAnsi="Calibri" w:eastAsia="Times New Roman" w:cs="Calibri"/>
                <w:szCs w:val="21"/>
                <w:lang w:val="fr-FR" w:eastAsia="fr-FR"/>
              </w:rPr>
              <w:t>ue au plus haut niveau il pourra faciliter l'engagement des unités de police de prévention de violences/ Il faut a</w:t>
            </w:r>
            <w:r>
              <w:rPr>
                <w:rFonts w:ascii="Calibri" w:hAnsi="Calibri" w:eastAsia="Times New Roman" w:cs="Calibri"/>
                <w:szCs w:val="21"/>
                <w:lang w:val="fr-FR" w:eastAsia="fr-FR"/>
              </w:rPr>
              <w:t>uss</w:t>
            </w:r>
            <w:r w:rsidRPr="008834B4">
              <w:rPr>
                <w:rFonts w:ascii="Calibri" w:hAnsi="Calibri" w:eastAsia="Times New Roman" w:cs="Calibri"/>
                <w:szCs w:val="21"/>
                <w:lang w:val="fr-FR" w:eastAsia="fr-FR"/>
              </w:rPr>
              <w:t>i intensifier le recours à la justice réparatrice sociale</w:t>
            </w:r>
          </w:p>
        </w:tc>
      </w:tr>
      <w:tr w:rsidRPr="008834B4" w:rsidR="008834B4" w:rsidTr="5DDC4587" w14:paraId="0A497CB2"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300"/>
        </w:trPr>
        <w:tc>
          <w:tcPr>
            <w:tcW w:w="13892" w:type="dxa"/>
            <w:gridSpan w:val="8"/>
            <w:tcBorders>
              <w:top w:val="single" w:color="auto" w:sz="4" w:space="0"/>
              <w:left w:val="single" w:color="auto" w:sz="4" w:space="0"/>
              <w:bottom w:val="single" w:color="auto" w:sz="4" w:space="0"/>
              <w:right w:val="single" w:color="auto" w:sz="4" w:space="0"/>
            </w:tcBorders>
            <w:shd w:val="clear" w:color="auto" w:fill="B8CCE4"/>
            <w:vAlign w:val="center"/>
            <w:hideMark/>
          </w:tcPr>
          <w:p w:rsidRPr="008834B4" w:rsidR="008834B4" w:rsidP="008834B4" w:rsidRDefault="008834B4" w14:paraId="528D1AC9" w14:textId="6AC9DDB9">
            <w:pPr>
              <w:spacing w:after="0" w:line="240" w:lineRule="auto"/>
              <w:jc w:val="left"/>
              <w:rPr>
                <w:rFonts w:ascii="Calibri" w:hAnsi="Calibri" w:eastAsia="Times New Roman" w:cs="Calibri"/>
                <w:b/>
                <w:bCs/>
                <w:szCs w:val="21"/>
                <w:lang w:val="fr-FR" w:eastAsia="fr-FR"/>
              </w:rPr>
            </w:pPr>
            <w:r w:rsidRPr="008834B4">
              <w:rPr>
                <w:rFonts w:ascii="Calibri" w:hAnsi="Calibri" w:eastAsia="Times New Roman" w:cs="Calibri"/>
                <w:b/>
                <w:bCs/>
                <w:szCs w:val="21"/>
                <w:lang w:val="fr-FR" w:eastAsia="fr-FR"/>
              </w:rPr>
              <w:t>Risques Financier</w:t>
            </w:r>
            <w:r>
              <w:rPr>
                <w:rFonts w:ascii="Calibri" w:hAnsi="Calibri" w:eastAsia="Times New Roman" w:cs="Calibri"/>
                <w:b/>
                <w:bCs/>
                <w:szCs w:val="21"/>
                <w:lang w:val="fr-FR" w:eastAsia="fr-FR"/>
              </w:rPr>
              <w:t>s</w:t>
            </w:r>
          </w:p>
        </w:tc>
      </w:tr>
      <w:tr w:rsidRPr="008834B4" w:rsidR="008834B4" w:rsidTr="00B45F27" w14:paraId="1567DC7E"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140"/>
        </w:trPr>
        <w:tc>
          <w:tcPr>
            <w:tcW w:w="4124" w:type="dxa"/>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40416CD1" w14:textId="49AD3546">
            <w:pPr>
              <w:spacing w:after="0" w:line="240" w:lineRule="auto"/>
              <w:jc w:val="left"/>
              <w:rPr>
                <w:rFonts w:ascii="Calibri" w:hAnsi="Calibri" w:eastAsia="Times New Roman" w:cs="Calibri"/>
                <w:szCs w:val="21"/>
                <w:lang w:val="fr-FR" w:eastAsia="fr-FR"/>
              </w:rPr>
            </w:pPr>
            <w:r w:rsidRPr="008834B4">
              <w:rPr>
                <w:rFonts w:ascii="Calibri" w:hAnsi="Calibri" w:eastAsia="Times New Roman" w:cs="Calibri"/>
                <w:szCs w:val="21"/>
                <w:lang w:val="fr-FR" w:eastAsia="fr-FR"/>
              </w:rPr>
              <w:t>Usage inappropr</w:t>
            </w:r>
            <w:r>
              <w:rPr>
                <w:rFonts w:ascii="Calibri" w:hAnsi="Calibri" w:eastAsia="Times New Roman" w:cs="Calibri"/>
                <w:szCs w:val="21"/>
                <w:lang w:val="fr-FR" w:eastAsia="fr-FR"/>
              </w:rPr>
              <w:t>ié</w:t>
            </w:r>
            <w:r w:rsidRPr="008834B4">
              <w:rPr>
                <w:rFonts w:ascii="Calibri" w:hAnsi="Calibri" w:eastAsia="Times New Roman" w:cs="Calibri"/>
                <w:szCs w:val="21"/>
                <w:lang w:val="fr-FR" w:eastAsia="fr-FR"/>
              </w:rPr>
              <w:t xml:space="preserve"> des fonds dans le cadre des conventions subsides</w:t>
            </w:r>
          </w:p>
        </w:tc>
        <w:tc>
          <w:tcPr>
            <w:tcW w:w="977" w:type="dxa"/>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28F85196" w14:textId="77777777">
            <w:pPr>
              <w:spacing w:after="0" w:line="240" w:lineRule="auto"/>
              <w:jc w:val="center"/>
              <w:rPr>
                <w:rFonts w:ascii="Calibri" w:hAnsi="Calibri" w:eastAsia="Times New Roman" w:cs="Calibri"/>
                <w:szCs w:val="21"/>
                <w:lang w:val="fr-FR" w:eastAsia="fr-FR"/>
              </w:rPr>
            </w:pPr>
            <w:r w:rsidRPr="008834B4">
              <w:rPr>
                <w:rFonts w:ascii="Calibri" w:hAnsi="Calibri" w:eastAsia="Times New Roman" w:cs="Calibri"/>
                <w:szCs w:val="21"/>
                <w:lang w:val="fr-FR" w:eastAsia="fr-FR"/>
              </w:rPr>
              <w:t>2</w:t>
            </w:r>
          </w:p>
        </w:tc>
        <w:tc>
          <w:tcPr>
            <w:tcW w:w="787" w:type="dxa"/>
            <w:gridSpan w:val="3"/>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595EC227" w14:textId="77777777">
            <w:pPr>
              <w:spacing w:after="0" w:line="240" w:lineRule="auto"/>
              <w:jc w:val="center"/>
              <w:rPr>
                <w:rFonts w:ascii="Calibri" w:hAnsi="Calibri" w:eastAsia="Times New Roman" w:cs="Calibri"/>
                <w:szCs w:val="21"/>
                <w:lang w:val="fr-FR" w:eastAsia="fr-FR"/>
              </w:rPr>
            </w:pPr>
            <w:r w:rsidRPr="008834B4">
              <w:rPr>
                <w:rFonts w:ascii="Calibri" w:hAnsi="Calibri" w:eastAsia="Times New Roman" w:cs="Calibri"/>
                <w:szCs w:val="21"/>
                <w:lang w:val="fr-FR" w:eastAsia="fr-FR"/>
              </w:rPr>
              <w:t>5</w:t>
            </w:r>
          </w:p>
        </w:tc>
        <w:tc>
          <w:tcPr>
            <w:tcW w:w="909" w:type="dxa"/>
            <w:tcBorders>
              <w:top w:val="single" w:color="auto" w:sz="4" w:space="0"/>
              <w:left w:val="single" w:color="auto" w:sz="4" w:space="0"/>
              <w:bottom w:val="single" w:color="auto" w:sz="4" w:space="0"/>
              <w:right w:val="single" w:color="auto" w:sz="4" w:space="0"/>
            </w:tcBorders>
            <w:vAlign w:val="center"/>
            <w:hideMark/>
          </w:tcPr>
          <w:p w:rsidRPr="008834B4" w:rsidR="008834B4" w:rsidP="007F4AB3" w:rsidRDefault="008834B4" w14:paraId="234B4A21" w14:textId="77777777">
            <w:pPr>
              <w:spacing w:after="0" w:line="240" w:lineRule="auto"/>
              <w:jc w:val="center"/>
              <w:rPr>
                <w:rFonts w:ascii="Calibri" w:hAnsi="Calibri" w:eastAsia="Times New Roman" w:cs="Calibri"/>
                <w:szCs w:val="21"/>
                <w:lang w:val="fr-FR" w:eastAsia="fr-FR"/>
              </w:rPr>
            </w:pPr>
            <w:r w:rsidRPr="008834B4">
              <w:rPr>
                <w:rFonts w:ascii="Calibri" w:hAnsi="Calibri" w:eastAsia="Times New Roman" w:cs="Calibri"/>
                <w:szCs w:val="21"/>
                <w:lang w:val="fr-FR" w:eastAsia="fr-FR"/>
              </w:rPr>
              <w:t>10</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1A67A669" w14:textId="7FE855B9">
            <w:pPr>
              <w:spacing w:after="0" w:line="240" w:lineRule="auto"/>
              <w:rPr>
                <w:rFonts w:ascii="Calibri" w:hAnsi="Calibri" w:eastAsia="Times New Roman" w:cs="Calibri"/>
                <w:szCs w:val="21"/>
                <w:lang w:val="fr-FR" w:eastAsia="fr-FR"/>
              </w:rPr>
            </w:pPr>
            <w:r w:rsidRPr="008834B4">
              <w:rPr>
                <w:rFonts w:ascii="Calibri" w:hAnsi="Calibri" w:eastAsia="Times New Roman" w:cs="Calibri"/>
                <w:szCs w:val="21"/>
                <w:lang w:val="fr-FR" w:eastAsia="fr-FR"/>
              </w:rPr>
              <w:t xml:space="preserve">Scan organisationnel et renforcement des capacités par </w:t>
            </w:r>
            <w:proofErr w:type="gramStart"/>
            <w:r w:rsidRPr="008834B4">
              <w:rPr>
                <w:rFonts w:ascii="Calibri" w:hAnsi="Calibri" w:eastAsia="Times New Roman" w:cs="Calibri"/>
                <w:szCs w:val="21"/>
                <w:lang w:val="fr-FR" w:eastAsia="fr-FR"/>
              </w:rPr>
              <w:t>Enabel;</w:t>
            </w:r>
            <w:proofErr w:type="gramEnd"/>
            <w:r w:rsidRPr="008834B4">
              <w:rPr>
                <w:rFonts w:ascii="Calibri" w:hAnsi="Calibri" w:eastAsia="Times New Roman" w:cs="Calibri"/>
                <w:szCs w:val="21"/>
                <w:lang w:val="fr-FR" w:eastAsia="fr-FR"/>
              </w:rPr>
              <w:t xml:space="preserve"> pour les conventions avec les CISM, expertise sectorielle thématique en gestion dans le but d'améliorer leur efficience; plusieurs partenaires de Convention ont déjà travaillé avec des </w:t>
            </w:r>
            <w:proofErr w:type="spellStart"/>
            <w:r w:rsidRPr="008834B4">
              <w:rPr>
                <w:rFonts w:ascii="Calibri" w:hAnsi="Calibri" w:eastAsia="Times New Roman" w:cs="Calibri"/>
                <w:szCs w:val="21"/>
                <w:lang w:val="fr-FR" w:eastAsia="fr-FR"/>
              </w:rPr>
              <w:t>CSub</w:t>
            </w:r>
            <w:proofErr w:type="spellEnd"/>
          </w:p>
        </w:tc>
      </w:tr>
      <w:tr w:rsidRPr="008834B4" w:rsidR="008834B4" w:rsidTr="00B45F27" w14:paraId="5A05FC8F" w14:textId="77777777">
        <w:tblPrEx>
          <w:tblBorders>
            <w:top w:val="none" w:color="auto" w:sz="0" w:space="0"/>
            <w:left w:val="none" w:color="auto" w:sz="0" w:space="0"/>
            <w:bottom w:val="none" w:color="auto" w:sz="0" w:space="0"/>
            <w:right w:val="none" w:color="auto" w:sz="0" w:space="0"/>
          </w:tblBorders>
          <w:tblCellMar>
            <w:top w:w="15" w:type="dxa"/>
            <w:left w:w="70" w:type="dxa"/>
            <w:bottom w:w="15" w:type="dxa"/>
            <w:right w:w="70" w:type="dxa"/>
          </w:tblCellMar>
        </w:tblPrEx>
        <w:trPr>
          <w:trHeight w:val="1140"/>
        </w:trPr>
        <w:tc>
          <w:tcPr>
            <w:tcW w:w="4124" w:type="dxa"/>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8834B4" w14:paraId="4C829927" w14:textId="77777777">
            <w:pPr>
              <w:spacing w:after="0" w:line="240" w:lineRule="auto"/>
              <w:jc w:val="left"/>
              <w:rPr>
                <w:rFonts w:ascii="Calibri" w:hAnsi="Calibri" w:eastAsia="Times New Roman" w:cs="Calibri"/>
                <w:szCs w:val="21"/>
                <w:lang w:val="fr-FR" w:eastAsia="fr-FR"/>
              </w:rPr>
            </w:pPr>
            <w:r w:rsidRPr="008834B4">
              <w:rPr>
                <w:rFonts w:ascii="Calibri" w:hAnsi="Calibri" w:eastAsia="Times New Roman" w:cs="Calibri"/>
                <w:szCs w:val="21"/>
                <w:lang w:val="fr-FR" w:eastAsia="fr-FR"/>
              </w:rPr>
              <w:t>Manque de ressources pour réduire les barrières financières pour l'accès aux soins et à la justice</w:t>
            </w:r>
          </w:p>
        </w:tc>
        <w:tc>
          <w:tcPr>
            <w:tcW w:w="977" w:type="dxa"/>
            <w:tcBorders>
              <w:top w:val="single" w:color="auto" w:sz="4" w:space="0"/>
              <w:left w:val="single" w:color="auto" w:sz="4" w:space="0"/>
              <w:bottom w:val="single" w:color="auto" w:sz="4" w:space="0"/>
              <w:right w:val="single" w:color="auto" w:sz="4" w:space="0"/>
            </w:tcBorders>
            <w:vAlign w:val="center"/>
            <w:hideMark/>
          </w:tcPr>
          <w:p w:rsidRPr="008834B4" w:rsidR="008834B4" w:rsidP="007E6041" w:rsidRDefault="007E6041" w14:paraId="493A3CAB" w14:textId="0AFBDFB7">
            <w:pPr>
              <w:spacing w:after="0" w:line="240" w:lineRule="auto"/>
              <w:jc w:val="center"/>
              <w:rPr>
                <w:rFonts w:ascii="Calibri" w:hAnsi="Calibri" w:eastAsia="Times New Roman" w:cs="Calibri"/>
                <w:szCs w:val="21"/>
                <w:lang w:val="fr-FR" w:eastAsia="fr-FR"/>
              </w:rPr>
            </w:pPr>
            <w:r>
              <w:rPr>
                <w:rFonts w:ascii="Calibri" w:hAnsi="Calibri" w:eastAsia="Times New Roman" w:cs="Calibri"/>
                <w:szCs w:val="21"/>
                <w:lang w:val="fr-FR" w:eastAsia="fr-FR"/>
              </w:rPr>
              <w:t>5</w:t>
            </w:r>
          </w:p>
        </w:tc>
        <w:tc>
          <w:tcPr>
            <w:tcW w:w="787" w:type="dxa"/>
            <w:gridSpan w:val="3"/>
            <w:tcBorders>
              <w:top w:val="single" w:color="auto" w:sz="4" w:space="0"/>
              <w:left w:val="single" w:color="auto" w:sz="4" w:space="0"/>
              <w:bottom w:val="single" w:color="auto" w:sz="4" w:space="0"/>
              <w:right w:val="single" w:color="auto" w:sz="4" w:space="0"/>
            </w:tcBorders>
            <w:vAlign w:val="center"/>
            <w:hideMark/>
          </w:tcPr>
          <w:p w:rsidRPr="007E6041" w:rsidR="008834B4" w:rsidP="007E6041" w:rsidRDefault="007E6041" w14:paraId="5A363B3E" w14:textId="7BC21E02">
            <w:pPr>
              <w:spacing w:after="0" w:line="240" w:lineRule="auto"/>
              <w:jc w:val="center"/>
              <w:rPr>
                <w:rFonts w:ascii="Calibri" w:hAnsi="Calibri" w:eastAsia="Times New Roman" w:cs="Calibri"/>
                <w:szCs w:val="21"/>
                <w:lang w:val="fr-FR" w:eastAsia="fr-FR"/>
              </w:rPr>
            </w:pPr>
            <w:r w:rsidRPr="007E6041">
              <w:rPr>
                <w:rFonts w:ascii="Calibri" w:hAnsi="Calibri" w:eastAsia="Times New Roman" w:cs="Calibri"/>
                <w:szCs w:val="21"/>
                <w:lang w:val="fr-FR" w:eastAsia="fr-FR"/>
              </w:rPr>
              <w:t>4</w:t>
            </w:r>
          </w:p>
        </w:tc>
        <w:tc>
          <w:tcPr>
            <w:tcW w:w="909" w:type="dxa"/>
            <w:tcBorders>
              <w:top w:val="single" w:color="auto" w:sz="4" w:space="0"/>
              <w:left w:val="single" w:color="auto" w:sz="4" w:space="0"/>
              <w:bottom w:val="single" w:color="auto" w:sz="4" w:space="0"/>
              <w:right w:val="single" w:color="auto" w:sz="4" w:space="0"/>
            </w:tcBorders>
            <w:vAlign w:val="center"/>
            <w:hideMark/>
          </w:tcPr>
          <w:p w:rsidRPr="007E6041" w:rsidR="008834B4" w:rsidP="007F4AB3" w:rsidRDefault="007E6041" w14:paraId="6D8BB288" w14:textId="44B49374">
            <w:pPr>
              <w:spacing w:after="0" w:line="240" w:lineRule="auto"/>
              <w:jc w:val="center"/>
              <w:rPr>
                <w:rFonts w:ascii="Calibri" w:hAnsi="Calibri" w:eastAsia="Times New Roman" w:cs="Calibri"/>
                <w:szCs w:val="21"/>
                <w:lang w:val="fr-FR" w:eastAsia="fr-FR"/>
              </w:rPr>
            </w:pPr>
            <w:r w:rsidRPr="007E6041">
              <w:rPr>
                <w:rFonts w:ascii="Calibri" w:hAnsi="Calibri" w:eastAsia="Times New Roman" w:cs="Calibri"/>
                <w:szCs w:val="21"/>
                <w:lang w:val="fr-FR" w:eastAsia="fr-FR"/>
              </w:rPr>
              <w:t>20</w:t>
            </w:r>
          </w:p>
        </w:tc>
        <w:tc>
          <w:tcPr>
            <w:tcW w:w="7095" w:type="dxa"/>
            <w:gridSpan w:val="2"/>
            <w:tcBorders>
              <w:top w:val="single" w:color="auto" w:sz="4" w:space="0"/>
              <w:left w:val="single" w:color="auto" w:sz="4" w:space="0"/>
              <w:bottom w:val="single" w:color="auto" w:sz="4" w:space="0"/>
              <w:right w:val="single" w:color="auto" w:sz="4" w:space="0"/>
            </w:tcBorders>
            <w:vAlign w:val="center"/>
            <w:hideMark/>
          </w:tcPr>
          <w:p w:rsidRPr="008834B4" w:rsidR="008834B4" w:rsidP="008834B4" w:rsidRDefault="00341E6B" w14:paraId="234CF2A9" w14:textId="1351FCB3">
            <w:pPr>
              <w:spacing w:after="0" w:line="240" w:lineRule="auto"/>
              <w:rPr>
                <w:rFonts w:ascii="Calibri" w:hAnsi="Calibri" w:eastAsia="Times New Roman" w:cs="Calibri"/>
                <w:szCs w:val="21"/>
                <w:lang w:val="fr-FR" w:eastAsia="fr-FR"/>
              </w:rPr>
            </w:pPr>
            <w:r>
              <w:rPr>
                <w:rFonts w:ascii="Calibri" w:hAnsi="Calibri" w:eastAsia="Times New Roman" w:cs="Calibri"/>
                <w:szCs w:val="21"/>
                <w:lang w:val="fr-FR" w:eastAsia="fr-FR"/>
              </w:rPr>
              <w:t>I</w:t>
            </w:r>
            <w:r w:rsidRPr="008834B4" w:rsidR="008834B4">
              <w:rPr>
                <w:rFonts w:ascii="Calibri" w:hAnsi="Calibri" w:eastAsia="Times New Roman" w:cs="Calibri"/>
                <w:szCs w:val="21"/>
                <w:lang w:val="fr-FR" w:eastAsia="fr-FR"/>
              </w:rPr>
              <w:t>ntégrer la gratuité de la prise en charge des SVVS</w:t>
            </w:r>
            <w:r w:rsidR="008834B4">
              <w:rPr>
                <w:rFonts w:ascii="Calibri" w:hAnsi="Calibri" w:eastAsia="Times New Roman" w:cs="Calibri"/>
                <w:szCs w:val="21"/>
                <w:lang w:val="fr-FR" w:eastAsia="fr-FR"/>
              </w:rPr>
              <w:t xml:space="preserve"> </w:t>
            </w:r>
            <w:r w:rsidRPr="008834B4" w:rsidR="008834B4">
              <w:rPr>
                <w:rFonts w:ascii="Calibri" w:hAnsi="Calibri" w:eastAsia="Times New Roman" w:cs="Calibri"/>
                <w:szCs w:val="21"/>
                <w:lang w:val="fr-FR" w:eastAsia="fr-FR"/>
              </w:rPr>
              <w:t>dan</w:t>
            </w:r>
            <w:r w:rsidR="008834B4">
              <w:rPr>
                <w:rFonts w:ascii="Calibri" w:hAnsi="Calibri" w:eastAsia="Times New Roman" w:cs="Calibri"/>
                <w:szCs w:val="21"/>
                <w:lang w:val="fr-FR" w:eastAsia="fr-FR"/>
              </w:rPr>
              <w:t>s</w:t>
            </w:r>
            <w:r w:rsidRPr="008834B4" w:rsidR="008834B4">
              <w:rPr>
                <w:rFonts w:ascii="Calibri" w:hAnsi="Calibri" w:eastAsia="Times New Roman" w:cs="Calibri"/>
                <w:szCs w:val="21"/>
                <w:lang w:val="fr-FR" w:eastAsia="fr-FR"/>
              </w:rPr>
              <w:t xml:space="preserve"> les cibles de la CSU dans le cadrez de la gratuité pour les personnes plus vulnérables (assistance médicale). Documenter et réduire les autres barrières à l'accès à la justice</w:t>
            </w:r>
          </w:p>
        </w:tc>
      </w:tr>
    </w:tbl>
    <w:p w:rsidR="00A92B9E" w:rsidP="001E7248" w:rsidRDefault="00A92B9E" w14:paraId="20824D3B" w14:textId="77777777">
      <w:pPr>
        <w:sectPr w:rsidR="00A92B9E" w:rsidSect="007A23A9">
          <w:pgSz w:w="16838" w:h="11906" w:orient="landscape" w:code="9"/>
          <w:pgMar w:top="1871" w:right="1418" w:bottom="1531" w:left="1418" w:header="709" w:footer="709" w:gutter="0"/>
          <w:cols w:space="708"/>
          <w:titlePg/>
          <w:docGrid w:linePitch="360"/>
        </w:sectPr>
      </w:pPr>
    </w:p>
    <w:p w:rsidRPr="00B312A0" w:rsidR="00832229" w:rsidP="00BA5F07" w:rsidRDefault="33D7760F" w14:paraId="7B5CDF9E" w14:textId="6857B3CA">
      <w:pPr>
        <w:pStyle w:val="Heading1"/>
        <w:numPr>
          <w:ilvl w:val="0"/>
          <w:numId w:val="39"/>
        </w:numPr>
      </w:pPr>
      <w:bookmarkStart w:name="_Toc112687600" w:id="325"/>
      <w:bookmarkStart w:name="_Toc113810814" w:id="326"/>
      <w:r>
        <w:t>Les ressources financières et ressources humaines</w:t>
      </w:r>
      <w:bookmarkEnd w:id="325"/>
      <w:bookmarkEnd w:id="326"/>
    </w:p>
    <w:p w:rsidRPr="007E4960" w:rsidR="00832229" w:rsidP="00BA5F07" w:rsidRDefault="33D7760F" w14:paraId="34FB98D9" w14:textId="6B38E537">
      <w:pPr>
        <w:pStyle w:val="Heading2"/>
      </w:pPr>
      <w:bookmarkStart w:name="_Toc112687601" w:id="327"/>
      <w:bookmarkStart w:name="_Toc113810815" w:id="328"/>
      <w:r w:rsidRPr="007E4960">
        <w:t>Les ressources financières</w:t>
      </w:r>
      <w:bookmarkEnd w:id="327"/>
      <w:bookmarkEnd w:id="328"/>
      <w:r w:rsidRPr="007E4960">
        <w:t xml:space="preserve"> </w:t>
      </w:r>
    </w:p>
    <w:p w:rsidRPr="00B45F27" w:rsidR="00E20423" w:rsidP="00F42D09" w:rsidRDefault="00F42D09" w14:paraId="701963F4" w14:textId="7E194951">
      <w:pPr>
        <w:pStyle w:val="Caption"/>
        <w:jc w:val="left"/>
        <w:rPr>
          <w:color w:val="585756"/>
          <w:lang w:val="fr-FR" w:eastAsia="fr-FR"/>
        </w:rPr>
      </w:pPr>
      <w:bookmarkStart w:name="_Toc113806555" w:id="329"/>
      <w:bookmarkStart w:name="_Hlk112556438" w:id="330"/>
      <w:r w:rsidRPr="00B45F27">
        <w:rPr>
          <w:color w:val="585756"/>
        </w:rPr>
        <w:t xml:space="preserve">Tableau </w:t>
      </w:r>
      <w:r w:rsidRPr="00B45F27">
        <w:rPr>
          <w:color w:val="585756"/>
        </w:rPr>
        <w:fldChar w:fldCharType="begin"/>
      </w:r>
      <w:r w:rsidRPr="00B45F27">
        <w:rPr>
          <w:color w:val="585756"/>
        </w:rPr>
        <w:instrText>SEQ Tableau \* ARABIC</w:instrText>
      </w:r>
      <w:r w:rsidRPr="00B45F27">
        <w:rPr>
          <w:color w:val="585756"/>
        </w:rPr>
        <w:fldChar w:fldCharType="separate"/>
      </w:r>
      <w:r w:rsidR="00B92D37">
        <w:rPr>
          <w:noProof/>
          <w:color w:val="585756"/>
        </w:rPr>
        <w:t>13</w:t>
      </w:r>
      <w:r w:rsidRPr="00B45F27">
        <w:rPr>
          <w:color w:val="585756"/>
        </w:rPr>
        <w:fldChar w:fldCharType="end"/>
      </w:r>
      <w:r w:rsidRPr="00B45F27">
        <w:rPr>
          <w:color w:val="585756"/>
        </w:rPr>
        <w:t xml:space="preserve"> </w:t>
      </w:r>
      <w:r w:rsidRPr="00B45F27" w:rsidR="00E20423">
        <w:rPr>
          <w:rFonts w:eastAsia="Times New Roman" w:cs="Segoe UI"/>
          <w:color w:val="585756"/>
          <w:shd w:val="clear" w:color="auto" w:fill="FFFFFF"/>
          <w:lang w:eastAsia="fr-FR"/>
        </w:rPr>
        <w:t>– Ressources financières</w:t>
      </w:r>
      <w:bookmarkEnd w:id="329"/>
    </w:p>
    <w:bookmarkEnd w:id="330"/>
    <w:p w:rsidR="00832229" w:rsidP="00DD34F9" w:rsidRDefault="00AF1307" w14:paraId="788E8830" w14:textId="7E3946B6">
      <w:pPr>
        <w:jc w:val="center"/>
        <w:rPr>
          <w:color w:val="2E74B5" w:themeColor="accent1" w:themeShade="BF"/>
        </w:rPr>
      </w:pPr>
      <w:r w:rsidRPr="00AF1307">
        <w:rPr>
          <w:noProof/>
        </w:rPr>
        <w:drawing>
          <wp:inline distT="0" distB="0" distL="0" distR="0" wp14:anchorId="2993F3EA" wp14:editId="307E3642">
            <wp:extent cx="6120000" cy="4767029"/>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000" cy="4767029"/>
                    </a:xfrm>
                    <a:prstGeom prst="rect">
                      <a:avLst/>
                    </a:prstGeom>
                    <a:noFill/>
                    <a:ln>
                      <a:noFill/>
                    </a:ln>
                  </pic:spPr>
                </pic:pic>
              </a:graphicData>
            </a:graphic>
          </wp:inline>
        </w:drawing>
      </w:r>
    </w:p>
    <w:p w:rsidR="00AF1307" w:rsidP="00832229" w:rsidRDefault="00AF1307" w14:paraId="29B95D7F" w14:textId="0D801472">
      <w:pPr>
        <w:rPr>
          <w:color w:val="2E74B5" w:themeColor="accent1" w:themeShade="BF"/>
        </w:rPr>
      </w:pPr>
      <w:r w:rsidRPr="00AF1307">
        <w:rPr>
          <w:noProof/>
        </w:rPr>
        <w:drawing>
          <wp:inline distT="0" distB="0" distL="0" distR="0" wp14:anchorId="64BC8394" wp14:editId="3688C423">
            <wp:extent cx="6120000" cy="8198382"/>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000" cy="8198382"/>
                    </a:xfrm>
                    <a:prstGeom prst="rect">
                      <a:avLst/>
                    </a:prstGeom>
                    <a:noFill/>
                    <a:ln>
                      <a:noFill/>
                    </a:ln>
                  </pic:spPr>
                </pic:pic>
              </a:graphicData>
            </a:graphic>
          </wp:inline>
        </w:drawing>
      </w:r>
    </w:p>
    <w:p w:rsidR="00AF1307" w:rsidP="00832229" w:rsidRDefault="00AF1307" w14:paraId="30ADA700" w14:textId="77777777">
      <w:pPr>
        <w:rPr>
          <w:color w:val="2E74B5" w:themeColor="accent1" w:themeShade="BF"/>
        </w:rPr>
      </w:pPr>
    </w:p>
    <w:p w:rsidR="00832229" w:rsidP="00832229" w:rsidRDefault="00AF1307" w14:paraId="0F0B821E" w14:textId="5C0B1706">
      <w:pPr>
        <w:rPr>
          <w:color w:val="2E74B5" w:themeColor="accent1" w:themeShade="BF"/>
        </w:rPr>
      </w:pPr>
      <w:r w:rsidRPr="00AF1307">
        <w:rPr>
          <w:noProof/>
        </w:rPr>
        <w:drawing>
          <wp:inline distT="0" distB="0" distL="0" distR="0" wp14:anchorId="3A7F32D1" wp14:editId="38DB8E63">
            <wp:extent cx="6120000" cy="6140151"/>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000" cy="6140151"/>
                    </a:xfrm>
                    <a:prstGeom prst="rect">
                      <a:avLst/>
                    </a:prstGeom>
                    <a:noFill/>
                    <a:ln>
                      <a:noFill/>
                    </a:ln>
                  </pic:spPr>
                </pic:pic>
              </a:graphicData>
            </a:graphic>
          </wp:inline>
        </w:drawing>
      </w:r>
    </w:p>
    <w:p w:rsidR="00AF1307" w:rsidP="00832229" w:rsidRDefault="00AF1307" w14:paraId="257A7F59" w14:textId="77777777">
      <w:pPr>
        <w:rPr>
          <w:color w:val="2E74B5" w:themeColor="accent1" w:themeShade="BF"/>
        </w:rPr>
      </w:pPr>
    </w:p>
    <w:p w:rsidR="00832229" w:rsidP="00832229" w:rsidRDefault="006718F0" w14:paraId="478B62EF" w14:textId="30891D28">
      <w:pPr>
        <w:rPr>
          <w:color w:val="2E74B5" w:themeColor="accent1" w:themeShade="BF"/>
        </w:rPr>
      </w:pPr>
      <w:r w:rsidRPr="006718F0">
        <w:rPr>
          <w:noProof/>
        </w:rPr>
        <w:drawing>
          <wp:inline distT="0" distB="0" distL="0" distR="0" wp14:anchorId="2054F773" wp14:editId="2AD1EE02">
            <wp:extent cx="6012000" cy="8909128"/>
            <wp:effectExtent l="0" t="0" r="8255" b="635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12000" cy="8909128"/>
                    </a:xfrm>
                    <a:prstGeom prst="rect">
                      <a:avLst/>
                    </a:prstGeom>
                    <a:noFill/>
                    <a:ln>
                      <a:noFill/>
                    </a:ln>
                  </pic:spPr>
                </pic:pic>
              </a:graphicData>
            </a:graphic>
          </wp:inline>
        </w:drawing>
      </w:r>
    </w:p>
    <w:p w:rsidR="00832229" w:rsidP="00832229" w:rsidRDefault="006718F0" w14:paraId="495F40D7" w14:textId="0D9F0AD9">
      <w:pPr>
        <w:rPr>
          <w:color w:val="2E74B5" w:themeColor="accent1" w:themeShade="BF"/>
        </w:rPr>
      </w:pPr>
      <w:r w:rsidRPr="006718F0">
        <w:rPr>
          <w:noProof/>
        </w:rPr>
        <w:drawing>
          <wp:inline distT="0" distB="0" distL="0" distR="0" wp14:anchorId="5C484A0F" wp14:editId="61471DBD">
            <wp:extent cx="6012000" cy="9239987"/>
            <wp:effectExtent l="0" t="0" r="825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12000" cy="9239987"/>
                    </a:xfrm>
                    <a:prstGeom prst="rect">
                      <a:avLst/>
                    </a:prstGeom>
                    <a:noFill/>
                    <a:ln>
                      <a:noFill/>
                    </a:ln>
                  </pic:spPr>
                </pic:pic>
              </a:graphicData>
            </a:graphic>
          </wp:inline>
        </w:drawing>
      </w:r>
    </w:p>
    <w:p w:rsidR="00832229" w:rsidP="00832229" w:rsidRDefault="006718F0" w14:paraId="66476606" w14:textId="79A4AF7B">
      <w:pPr>
        <w:rPr>
          <w:color w:val="2E74B5" w:themeColor="accent1" w:themeShade="BF"/>
        </w:rPr>
      </w:pPr>
      <w:r w:rsidRPr="006718F0">
        <w:rPr>
          <w:noProof/>
        </w:rPr>
        <w:drawing>
          <wp:inline distT="0" distB="0" distL="0" distR="0" wp14:anchorId="779AE4CD" wp14:editId="20579845">
            <wp:extent cx="6120000" cy="417619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000" cy="4176195"/>
                    </a:xfrm>
                    <a:prstGeom prst="rect">
                      <a:avLst/>
                    </a:prstGeom>
                    <a:noFill/>
                    <a:ln>
                      <a:noFill/>
                    </a:ln>
                  </pic:spPr>
                </pic:pic>
              </a:graphicData>
            </a:graphic>
          </wp:inline>
        </w:drawing>
      </w:r>
    </w:p>
    <w:p w:rsidR="00832229" w:rsidP="00832229" w:rsidRDefault="006718F0" w14:paraId="1A986895" w14:textId="1C496B54">
      <w:pPr>
        <w:rPr>
          <w:color w:val="2E74B5" w:themeColor="accent1" w:themeShade="BF"/>
        </w:rPr>
      </w:pPr>
      <w:r w:rsidRPr="006718F0">
        <w:rPr>
          <w:noProof/>
        </w:rPr>
        <w:drawing>
          <wp:inline distT="0" distB="0" distL="0" distR="0" wp14:anchorId="66903627" wp14:editId="294B77AD">
            <wp:extent cx="6120000" cy="4516595"/>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000" cy="4516595"/>
                    </a:xfrm>
                    <a:prstGeom prst="rect">
                      <a:avLst/>
                    </a:prstGeom>
                    <a:noFill/>
                    <a:ln>
                      <a:noFill/>
                    </a:ln>
                  </pic:spPr>
                </pic:pic>
              </a:graphicData>
            </a:graphic>
          </wp:inline>
        </w:drawing>
      </w:r>
    </w:p>
    <w:p w:rsidR="007E4960" w:rsidP="00BA5F07" w:rsidRDefault="33D7760F" w14:paraId="5666F029" w14:textId="77777777">
      <w:pPr>
        <w:pStyle w:val="Heading2"/>
      </w:pPr>
      <w:bookmarkStart w:name="_Toc112687602" w:id="331"/>
      <w:bookmarkStart w:name="_Toc113810816" w:id="332"/>
      <w:r w:rsidRPr="007E4960">
        <w:t>Les ressources humaines</w:t>
      </w:r>
      <w:bookmarkEnd w:id="331"/>
      <w:bookmarkEnd w:id="332"/>
    </w:p>
    <w:p w:rsidR="00832229" w:rsidP="00BA5F07" w:rsidRDefault="33D7760F" w14:paraId="2F367F73" w14:textId="382EC51C">
      <w:pPr>
        <w:pStyle w:val="Heading3"/>
        <w:numPr>
          <w:ilvl w:val="2"/>
          <w:numId w:val="39"/>
        </w:numPr>
        <w:ind w:left="709"/>
      </w:pPr>
      <w:bookmarkStart w:name="_Toc112687603" w:id="333"/>
      <w:bookmarkStart w:name="_Toc113810817" w:id="334"/>
      <w:r>
        <w:t>Les ressources humaines pour la province</w:t>
      </w:r>
      <w:bookmarkEnd w:id="333"/>
      <w:bookmarkEnd w:id="334"/>
    </w:p>
    <w:p w:rsidRPr="00303B48" w:rsidR="00303B48" w:rsidP="00303B48" w:rsidRDefault="00303B48" w14:paraId="69323E1E" w14:textId="77777777">
      <w:pPr>
        <w:rPr>
          <w:lang w:val="fr-FR"/>
        </w:rPr>
      </w:pPr>
    </w:p>
    <w:p w:rsidRPr="00B45F27" w:rsidR="00E20423" w:rsidP="00F42D09" w:rsidRDefault="00F42D09" w14:paraId="3D04E156" w14:textId="09DC64A1">
      <w:pPr>
        <w:pStyle w:val="Caption"/>
        <w:jc w:val="left"/>
        <w:rPr>
          <w:color w:val="585756"/>
          <w:lang w:val="fr-FR" w:eastAsia="fr-FR"/>
        </w:rPr>
      </w:pPr>
      <w:bookmarkStart w:name="_Toc113806556" w:id="335"/>
      <w:r w:rsidRPr="00B45F27">
        <w:rPr>
          <w:color w:val="585756"/>
        </w:rPr>
        <w:t xml:space="preserve">Tableau </w:t>
      </w:r>
      <w:r w:rsidRPr="00B45F27">
        <w:rPr>
          <w:color w:val="585756"/>
        </w:rPr>
        <w:fldChar w:fldCharType="begin"/>
      </w:r>
      <w:r w:rsidRPr="00B45F27">
        <w:rPr>
          <w:color w:val="585756"/>
        </w:rPr>
        <w:instrText>SEQ Tableau \* ARABIC</w:instrText>
      </w:r>
      <w:r w:rsidRPr="00B45F27">
        <w:rPr>
          <w:color w:val="585756"/>
        </w:rPr>
        <w:fldChar w:fldCharType="separate"/>
      </w:r>
      <w:r w:rsidR="00B92D37">
        <w:rPr>
          <w:noProof/>
          <w:color w:val="585756"/>
        </w:rPr>
        <w:t>14</w:t>
      </w:r>
      <w:r w:rsidRPr="00B45F27">
        <w:rPr>
          <w:color w:val="585756"/>
        </w:rPr>
        <w:fldChar w:fldCharType="end"/>
      </w:r>
      <w:r w:rsidRPr="00B45F27">
        <w:rPr>
          <w:color w:val="585756"/>
        </w:rPr>
        <w:t xml:space="preserve"> </w:t>
      </w:r>
      <w:r w:rsidRPr="00B45F27" w:rsidR="00E20423">
        <w:rPr>
          <w:rFonts w:eastAsia="Times New Roman" w:cs="Segoe UI"/>
          <w:color w:val="585756"/>
          <w:shd w:val="clear" w:color="auto" w:fill="FFFFFF"/>
          <w:lang w:eastAsia="fr-FR"/>
        </w:rPr>
        <w:t>– Ressources humaines</w:t>
      </w:r>
      <w:bookmarkEnd w:id="335"/>
    </w:p>
    <w:tbl>
      <w:tblPr>
        <w:tblW w:w="9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3545"/>
        <w:gridCol w:w="1271"/>
        <w:gridCol w:w="1390"/>
        <w:gridCol w:w="775"/>
        <w:gridCol w:w="539"/>
        <w:gridCol w:w="710"/>
        <w:gridCol w:w="1120"/>
      </w:tblGrid>
      <w:tr w:rsidRPr="00CF0A67" w:rsidR="0000649A" w:rsidTr="008C6DB0" w14:paraId="49C2565E" w14:textId="77777777">
        <w:trPr>
          <w:trHeight w:val="315"/>
          <w:jc w:val="center"/>
        </w:trPr>
        <w:tc>
          <w:tcPr>
            <w:tcW w:w="3545" w:type="dxa"/>
            <w:shd w:val="clear" w:color="auto" w:fill="A6A6A6" w:themeFill="background1" w:themeFillShade="A6"/>
            <w:vAlign w:val="center"/>
            <w:hideMark/>
          </w:tcPr>
          <w:p w:rsidRPr="00CF0A67" w:rsidR="00F30F5A" w:rsidP="00CF0A67" w:rsidRDefault="00F30F5A" w14:paraId="532DF153" w14:textId="2FCF8F43">
            <w:pPr>
              <w:spacing w:after="0" w:line="240" w:lineRule="auto"/>
              <w:jc w:val="left"/>
              <w:rPr>
                <w:rFonts w:eastAsia="Times New Roman" w:cs="Calibri"/>
                <w:b/>
                <w:bCs/>
                <w:sz w:val="18"/>
                <w:szCs w:val="18"/>
                <w:lang w:val="fr-FR" w:eastAsia="fr-FR"/>
              </w:rPr>
            </w:pPr>
            <w:r w:rsidRPr="00CF0A67">
              <w:rPr>
                <w:rFonts w:eastAsia="Times New Roman" w:cs="Calibri"/>
                <w:b/>
                <w:bCs/>
                <w:sz w:val="18"/>
                <w:szCs w:val="18"/>
                <w:lang w:val="fr-FR" w:eastAsia="fr-FR"/>
              </w:rPr>
              <w:t>Titre</w:t>
            </w:r>
          </w:p>
        </w:tc>
        <w:tc>
          <w:tcPr>
            <w:tcW w:w="1271" w:type="dxa"/>
            <w:shd w:val="clear" w:color="auto" w:fill="A6A6A6" w:themeFill="background1" w:themeFillShade="A6"/>
            <w:vAlign w:val="center"/>
            <w:hideMark/>
          </w:tcPr>
          <w:p w:rsidRPr="00CF0A67" w:rsidR="00F30F5A" w:rsidP="00BD180A" w:rsidRDefault="00F30F5A" w14:paraId="248FCEE7" w14:textId="48B7BA7B">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b/>
                <w:bCs/>
                <w:sz w:val="18"/>
                <w:szCs w:val="18"/>
                <w:lang w:eastAsia="fr-FR"/>
              </w:rPr>
              <w:t>Cat</w:t>
            </w:r>
          </w:p>
        </w:tc>
        <w:tc>
          <w:tcPr>
            <w:tcW w:w="1390" w:type="dxa"/>
            <w:shd w:val="clear" w:color="auto" w:fill="A6A6A6" w:themeFill="background1" w:themeFillShade="A6"/>
            <w:vAlign w:val="center"/>
            <w:hideMark/>
          </w:tcPr>
          <w:p w:rsidRPr="00CF0A67" w:rsidR="00F30F5A" w:rsidP="00BD180A" w:rsidRDefault="00F30F5A" w14:paraId="3C012DEA" w14:textId="4B79E2EA">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b/>
                <w:bCs/>
                <w:sz w:val="18"/>
                <w:szCs w:val="18"/>
                <w:lang w:eastAsia="fr-FR"/>
              </w:rPr>
              <w:t>Zone</w:t>
            </w:r>
          </w:p>
        </w:tc>
        <w:tc>
          <w:tcPr>
            <w:tcW w:w="775" w:type="dxa"/>
            <w:shd w:val="clear" w:color="auto" w:fill="A6A6A6" w:themeFill="background1" w:themeFillShade="A6"/>
            <w:vAlign w:val="center"/>
            <w:hideMark/>
          </w:tcPr>
          <w:p w:rsidRPr="00CF0A67" w:rsidR="00F30F5A" w:rsidP="00BD180A" w:rsidRDefault="00F30F5A" w14:paraId="144B341D" w14:textId="1E0309DF">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b/>
                <w:bCs/>
                <w:sz w:val="18"/>
                <w:szCs w:val="18"/>
                <w:lang w:eastAsia="fr-FR"/>
              </w:rPr>
              <w:t>Statut</w:t>
            </w:r>
          </w:p>
        </w:tc>
        <w:tc>
          <w:tcPr>
            <w:tcW w:w="539" w:type="dxa"/>
            <w:shd w:val="clear" w:color="auto" w:fill="A6A6A6" w:themeFill="background1" w:themeFillShade="A6"/>
            <w:vAlign w:val="center"/>
            <w:hideMark/>
          </w:tcPr>
          <w:p w:rsidRPr="00CF0A67" w:rsidR="00F30F5A" w:rsidP="00BD180A" w:rsidRDefault="00F30F5A" w14:paraId="241B08AA" w14:textId="759E61D6">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b/>
                <w:bCs/>
                <w:sz w:val="18"/>
                <w:szCs w:val="18"/>
                <w:lang w:eastAsia="fr-FR"/>
              </w:rPr>
              <w:t>Qté</w:t>
            </w:r>
          </w:p>
        </w:tc>
        <w:tc>
          <w:tcPr>
            <w:tcW w:w="710" w:type="dxa"/>
            <w:shd w:val="clear" w:color="auto" w:fill="A6A6A6" w:themeFill="background1" w:themeFillShade="A6"/>
            <w:vAlign w:val="center"/>
            <w:hideMark/>
          </w:tcPr>
          <w:p w:rsidRPr="00CF0A67" w:rsidR="00F30F5A" w:rsidP="00BD180A" w:rsidRDefault="00F30F5A" w14:paraId="3C282A37" w14:textId="581C46ED">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b/>
                <w:bCs/>
                <w:sz w:val="18"/>
                <w:szCs w:val="18"/>
                <w:lang w:eastAsia="fr-FR"/>
              </w:rPr>
              <w:t>FTE</w:t>
            </w:r>
          </w:p>
        </w:tc>
        <w:tc>
          <w:tcPr>
            <w:tcW w:w="1120" w:type="dxa"/>
            <w:shd w:val="clear" w:color="auto" w:fill="A6A6A6" w:themeFill="background1" w:themeFillShade="A6"/>
            <w:vAlign w:val="center"/>
            <w:hideMark/>
          </w:tcPr>
          <w:p w:rsidRPr="00CF0A67" w:rsidR="00F30F5A" w:rsidP="00BD180A" w:rsidRDefault="00F30F5A" w14:paraId="6BE84C41" w14:textId="4FD9D96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b/>
                <w:bCs/>
                <w:sz w:val="18"/>
                <w:szCs w:val="18"/>
                <w:lang w:eastAsia="fr-FR"/>
              </w:rPr>
              <w:t>Durée/mois</w:t>
            </w:r>
          </w:p>
        </w:tc>
      </w:tr>
      <w:tr w:rsidRPr="00CF0A67" w:rsidR="00CF0A67" w:rsidTr="008C6DB0" w14:paraId="4A5449B3" w14:textId="77777777">
        <w:trPr>
          <w:trHeight w:val="315"/>
          <w:jc w:val="center"/>
        </w:trPr>
        <w:tc>
          <w:tcPr>
            <w:tcW w:w="9350" w:type="dxa"/>
            <w:gridSpan w:val="7"/>
            <w:shd w:val="clear" w:color="auto" w:fill="A6A6A6" w:themeFill="background1" w:themeFillShade="A6"/>
            <w:vAlign w:val="center"/>
          </w:tcPr>
          <w:p w:rsidRPr="00CF0A67" w:rsidR="00CF0A67" w:rsidP="00CF0A67" w:rsidRDefault="00CF0A67" w14:paraId="20327236" w14:textId="3E7D0295">
            <w:pPr>
              <w:spacing w:after="0" w:line="240" w:lineRule="auto"/>
              <w:jc w:val="left"/>
              <w:textAlignment w:val="baseline"/>
              <w:rPr>
                <w:rFonts w:eastAsia="Times New Roman" w:cstheme="minorHAnsi"/>
                <w:b/>
                <w:bCs/>
                <w:sz w:val="18"/>
                <w:szCs w:val="18"/>
                <w:lang w:eastAsia="fr-FR"/>
              </w:rPr>
            </w:pPr>
            <w:r w:rsidRPr="008C6DB0">
              <w:rPr>
                <w:rFonts w:eastAsia="Calibri" w:cs="Calibri"/>
                <w:b/>
                <w:bCs/>
                <w:color w:val="FFFFFF" w:themeColor="background1"/>
                <w:sz w:val="18"/>
                <w:szCs w:val="18"/>
              </w:rPr>
              <w:t>SERVICES SUPPORT</w:t>
            </w:r>
          </w:p>
        </w:tc>
      </w:tr>
      <w:tr w:rsidRPr="00CF0A67" w:rsidR="00BD180A" w:rsidTr="008C6DB0" w14:paraId="349934D7" w14:textId="77777777">
        <w:trPr>
          <w:trHeight w:val="315"/>
          <w:jc w:val="center"/>
        </w:trPr>
        <w:tc>
          <w:tcPr>
            <w:tcW w:w="3545" w:type="dxa"/>
            <w:shd w:val="clear" w:color="auto" w:fill="FFFFFF" w:themeFill="background1"/>
            <w:vAlign w:val="center"/>
            <w:hideMark/>
          </w:tcPr>
          <w:p w:rsidRPr="00CF0A67" w:rsidR="00F30F5A" w:rsidP="00CF0A67" w:rsidRDefault="00F30F5A" w14:paraId="3F783E9F" w14:textId="7376F094">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PM</w:t>
            </w:r>
          </w:p>
        </w:tc>
        <w:tc>
          <w:tcPr>
            <w:tcW w:w="1271" w:type="dxa"/>
            <w:shd w:val="clear" w:color="auto" w:fill="FFFFFF" w:themeFill="background1"/>
            <w:vAlign w:val="center"/>
            <w:hideMark/>
          </w:tcPr>
          <w:p w:rsidRPr="00CF0A67" w:rsidR="00F30F5A" w:rsidP="00BD180A" w:rsidRDefault="00F30F5A" w14:paraId="030737E0" w14:textId="34F850A2">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7</w:t>
            </w:r>
          </w:p>
        </w:tc>
        <w:tc>
          <w:tcPr>
            <w:tcW w:w="1390" w:type="dxa"/>
            <w:shd w:val="clear" w:color="auto" w:fill="FFFFFF" w:themeFill="background1"/>
            <w:vAlign w:val="center"/>
            <w:hideMark/>
          </w:tcPr>
          <w:p w:rsidRPr="00CF0A67" w:rsidR="00F30F5A" w:rsidP="00BD180A" w:rsidRDefault="00F30F5A" w14:paraId="46F7453F" w14:textId="353A1BDD">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17285690" w14:textId="114BABEE">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018D802C" w14:textId="1F0F773F">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2C7AD1C1" w14:textId="2F5E5EB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7ECDB4AC" w14:textId="5263659F">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54</w:t>
            </w:r>
          </w:p>
        </w:tc>
      </w:tr>
      <w:tr w:rsidRPr="00CF0A67" w:rsidR="00BD180A" w:rsidTr="008C6DB0" w14:paraId="7B564219" w14:textId="77777777">
        <w:trPr>
          <w:trHeight w:val="630"/>
          <w:jc w:val="center"/>
        </w:trPr>
        <w:tc>
          <w:tcPr>
            <w:tcW w:w="3545" w:type="dxa"/>
            <w:shd w:val="clear" w:color="auto" w:fill="FFFFFF" w:themeFill="background1"/>
            <w:vAlign w:val="center"/>
            <w:hideMark/>
          </w:tcPr>
          <w:p w:rsidRPr="00CF0A67" w:rsidR="00F30F5A" w:rsidP="00CF0A67" w:rsidRDefault="00F30F5A" w14:paraId="748CF232" w14:textId="4A3E5CE1">
            <w:pPr>
              <w:spacing w:after="0" w:line="240" w:lineRule="auto"/>
              <w:jc w:val="left"/>
              <w:textAlignment w:val="baseline"/>
              <w:rPr>
                <w:rFonts w:eastAsia="Times New Roman" w:cstheme="minorHAnsi"/>
                <w:sz w:val="18"/>
                <w:szCs w:val="18"/>
                <w:lang w:val="fr-FR" w:eastAsia="fr-FR"/>
              </w:rPr>
            </w:pPr>
            <w:proofErr w:type="spellStart"/>
            <w:r w:rsidRPr="00CF0A67">
              <w:rPr>
                <w:rFonts w:eastAsia="Times New Roman" w:cstheme="minorHAnsi"/>
                <w:sz w:val="18"/>
                <w:szCs w:val="18"/>
                <w:lang w:eastAsia="fr-FR"/>
              </w:rPr>
              <w:t>Chargé.e</w:t>
            </w:r>
            <w:proofErr w:type="spellEnd"/>
            <w:r w:rsidRPr="00CF0A67">
              <w:rPr>
                <w:rFonts w:eastAsia="Times New Roman" w:cstheme="minorHAnsi"/>
                <w:sz w:val="18"/>
                <w:szCs w:val="18"/>
                <w:lang w:eastAsia="fr-FR"/>
              </w:rPr>
              <w:t xml:space="preserve"> de programme/gestion partenariats</w:t>
            </w:r>
          </w:p>
        </w:tc>
        <w:tc>
          <w:tcPr>
            <w:tcW w:w="1271" w:type="dxa"/>
            <w:shd w:val="clear" w:color="auto" w:fill="FFFFFF" w:themeFill="background1"/>
            <w:vAlign w:val="center"/>
            <w:hideMark/>
          </w:tcPr>
          <w:p w:rsidRPr="00CF0A67" w:rsidR="00F30F5A" w:rsidP="00BD180A" w:rsidRDefault="00F30F5A" w14:paraId="5E345D0D" w14:textId="557DEE9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6</w:t>
            </w:r>
          </w:p>
        </w:tc>
        <w:tc>
          <w:tcPr>
            <w:tcW w:w="1390" w:type="dxa"/>
            <w:shd w:val="clear" w:color="auto" w:fill="FFFFFF" w:themeFill="background1"/>
            <w:vAlign w:val="center"/>
            <w:hideMark/>
          </w:tcPr>
          <w:p w:rsidRPr="00CF0A67" w:rsidR="00F30F5A" w:rsidP="00BD180A" w:rsidRDefault="00F30F5A" w14:paraId="19E2A35A" w14:textId="5B37024D">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26A16F31" w14:textId="68602FF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1A3366D2" w14:textId="4D1C26F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40FC4CB9" w14:textId="4C0E9EBA">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2A182528" w14:textId="67EC21BB">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54</w:t>
            </w:r>
          </w:p>
        </w:tc>
      </w:tr>
      <w:tr w:rsidRPr="00CF0A67" w:rsidR="00BD180A" w:rsidTr="008C6DB0" w14:paraId="10229ECF" w14:textId="77777777">
        <w:trPr>
          <w:trHeight w:val="315"/>
          <w:jc w:val="center"/>
        </w:trPr>
        <w:tc>
          <w:tcPr>
            <w:tcW w:w="3545" w:type="dxa"/>
            <w:shd w:val="clear" w:color="auto" w:fill="FFFFFF" w:themeFill="background1"/>
            <w:vAlign w:val="center"/>
            <w:hideMark/>
          </w:tcPr>
          <w:p w:rsidRPr="00CF0A67" w:rsidR="00F30F5A" w:rsidP="00CF0A67" w:rsidRDefault="00F30F5A" w14:paraId="3732BFBB" w14:textId="68D6ECCE">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 xml:space="preserve">ICT </w:t>
            </w:r>
            <w:proofErr w:type="spellStart"/>
            <w:r w:rsidRPr="00CF0A67">
              <w:rPr>
                <w:rFonts w:eastAsia="Times New Roman" w:cstheme="minorHAnsi"/>
                <w:sz w:val="18"/>
                <w:szCs w:val="18"/>
                <w:lang w:eastAsia="fr-FR"/>
              </w:rPr>
              <w:t>officer</w:t>
            </w:r>
            <w:proofErr w:type="spellEnd"/>
          </w:p>
        </w:tc>
        <w:tc>
          <w:tcPr>
            <w:tcW w:w="1271" w:type="dxa"/>
            <w:shd w:val="clear" w:color="auto" w:fill="FFFFFF" w:themeFill="background1"/>
            <w:vAlign w:val="center"/>
            <w:hideMark/>
          </w:tcPr>
          <w:p w:rsidRPr="00CF0A67" w:rsidR="00F30F5A" w:rsidP="00BD180A" w:rsidRDefault="00F30F5A" w14:paraId="30F22C25" w14:textId="18478DEE">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w:t>
            </w:r>
          </w:p>
        </w:tc>
        <w:tc>
          <w:tcPr>
            <w:tcW w:w="1390" w:type="dxa"/>
            <w:shd w:val="clear" w:color="auto" w:fill="FFFFFF" w:themeFill="background1"/>
            <w:vAlign w:val="center"/>
            <w:hideMark/>
          </w:tcPr>
          <w:p w:rsidRPr="00CF0A67" w:rsidR="00F30F5A" w:rsidP="00BD180A" w:rsidRDefault="00F30F5A" w14:paraId="55945EA8" w14:textId="0C1C96F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38003D5B" w14:textId="3FD746D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7C3E9C3B" w14:textId="40C63F5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08FC6AEA" w14:textId="1077AE4A">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569E40A3" w14:textId="5A6618A2">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54</w:t>
            </w:r>
          </w:p>
        </w:tc>
      </w:tr>
      <w:tr w:rsidRPr="00CF0A67" w:rsidR="00BD180A" w:rsidTr="008C6DB0" w14:paraId="069C1225" w14:textId="77777777">
        <w:trPr>
          <w:trHeight w:val="315"/>
          <w:jc w:val="center"/>
        </w:trPr>
        <w:tc>
          <w:tcPr>
            <w:tcW w:w="3545" w:type="dxa"/>
            <w:shd w:val="clear" w:color="auto" w:fill="FFFFFF" w:themeFill="background1"/>
            <w:vAlign w:val="center"/>
            <w:hideMark/>
          </w:tcPr>
          <w:p w:rsidRPr="00CF0A67" w:rsidR="00F30F5A" w:rsidP="00CF0A67" w:rsidRDefault="00F30F5A" w14:paraId="1B332CC4" w14:textId="19CBF132">
            <w:pPr>
              <w:spacing w:after="0" w:line="240" w:lineRule="auto"/>
              <w:jc w:val="left"/>
              <w:textAlignment w:val="baseline"/>
              <w:rPr>
                <w:rFonts w:eastAsia="Times New Roman" w:cstheme="minorHAnsi"/>
                <w:sz w:val="18"/>
                <w:szCs w:val="18"/>
                <w:lang w:val="fr-FR" w:eastAsia="fr-FR"/>
              </w:rPr>
            </w:pPr>
            <w:proofErr w:type="spellStart"/>
            <w:r w:rsidRPr="00CF0A67">
              <w:rPr>
                <w:rFonts w:eastAsia="Times New Roman" w:cstheme="minorHAnsi"/>
                <w:sz w:val="18"/>
                <w:szCs w:val="18"/>
                <w:lang w:eastAsia="fr-FR"/>
              </w:rPr>
              <w:t>Chargé.e</w:t>
            </w:r>
            <w:proofErr w:type="spellEnd"/>
            <w:r w:rsidRPr="00CF0A67">
              <w:rPr>
                <w:rFonts w:eastAsia="Times New Roman" w:cstheme="minorHAnsi"/>
                <w:sz w:val="18"/>
                <w:szCs w:val="18"/>
                <w:lang w:eastAsia="fr-FR"/>
              </w:rPr>
              <w:t xml:space="preserve"> C4D</w:t>
            </w:r>
          </w:p>
        </w:tc>
        <w:tc>
          <w:tcPr>
            <w:tcW w:w="1271" w:type="dxa"/>
            <w:shd w:val="clear" w:color="auto" w:fill="FFFFFF" w:themeFill="background1"/>
            <w:vAlign w:val="center"/>
            <w:hideMark/>
          </w:tcPr>
          <w:p w:rsidRPr="00CF0A67" w:rsidR="00F30F5A" w:rsidP="00BD180A" w:rsidRDefault="00F30F5A" w14:paraId="15490C36" w14:textId="3FF0C5AF">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w:t>
            </w:r>
          </w:p>
        </w:tc>
        <w:tc>
          <w:tcPr>
            <w:tcW w:w="1390" w:type="dxa"/>
            <w:shd w:val="clear" w:color="auto" w:fill="FFFFFF" w:themeFill="background1"/>
            <w:vAlign w:val="center"/>
            <w:hideMark/>
          </w:tcPr>
          <w:p w:rsidRPr="00CF0A67" w:rsidR="00F30F5A" w:rsidP="00BD180A" w:rsidRDefault="00F30F5A" w14:paraId="2E661F27" w14:textId="12DC9F19">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1EC5E31A" w14:textId="34D0315D">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28A61E4F" w14:textId="320287DD">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07E58994" w14:textId="2623034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0BDBB42E" w14:textId="2841740A">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54</w:t>
            </w:r>
          </w:p>
        </w:tc>
      </w:tr>
      <w:tr w:rsidRPr="00CF0A67" w:rsidR="00BD180A" w:rsidTr="008C6DB0" w14:paraId="1893989E" w14:textId="77777777">
        <w:trPr>
          <w:trHeight w:val="315"/>
          <w:jc w:val="center"/>
        </w:trPr>
        <w:tc>
          <w:tcPr>
            <w:tcW w:w="3545" w:type="dxa"/>
            <w:shd w:val="clear" w:color="auto" w:fill="FFFFFF" w:themeFill="background1"/>
            <w:vAlign w:val="center"/>
            <w:hideMark/>
          </w:tcPr>
          <w:p w:rsidRPr="00CF0A67" w:rsidR="00F30F5A" w:rsidP="00CF0A67" w:rsidRDefault="00F30F5A" w14:paraId="2C70C938" w14:textId="720D74C7">
            <w:pPr>
              <w:spacing w:after="0" w:line="240" w:lineRule="auto"/>
              <w:jc w:val="left"/>
              <w:textAlignment w:val="baseline"/>
              <w:rPr>
                <w:rFonts w:eastAsia="Times New Roman" w:cstheme="minorHAnsi"/>
                <w:sz w:val="18"/>
                <w:szCs w:val="18"/>
                <w:lang w:val="fr-FR" w:eastAsia="fr-FR"/>
              </w:rPr>
            </w:pPr>
            <w:proofErr w:type="spellStart"/>
            <w:r w:rsidRPr="00CF0A67">
              <w:rPr>
                <w:rFonts w:eastAsia="Times New Roman" w:cstheme="minorHAnsi"/>
                <w:sz w:val="18"/>
                <w:szCs w:val="18"/>
                <w:lang w:eastAsia="fr-FR"/>
              </w:rPr>
              <w:t>Chargé.e</w:t>
            </w:r>
            <w:proofErr w:type="spellEnd"/>
            <w:r w:rsidRPr="00CF0A67">
              <w:rPr>
                <w:rFonts w:eastAsia="Times New Roman" w:cstheme="minorHAnsi"/>
                <w:sz w:val="18"/>
                <w:szCs w:val="18"/>
                <w:lang w:eastAsia="fr-FR"/>
              </w:rPr>
              <w:t xml:space="preserve"> C4D</w:t>
            </w:r>
          </w:p>
        </w:tc>
        <w:tc>
          <w:tcPr>
            <w:tcW w:w="1271" w:type="dxa"/>
            <w:shd w:val="clear" w:color="auto" w:fill="FFFFFF" w:themeFill="background1"/>
            <w:vAlign w:val="center"/>
            <w:hideMark/>
          </w:tcPr>
          <w:p w:rsidRPr="00CF0A67" w:rsidR="00F30F5A" w:rsidP="00BD180A" w:rsidRDefault="00F30F5A" w14:paraId="7DE43086" w14:textId="0945EBA2">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w:t>
            </w:r>
          </w:p>
        </w:tc>
        <w:tc>
          <w:tcPr>
            <w:tcW w:w="1390" w:type="dxa"/>
            <w:shd w:val="clear" w:color="auto" w:fill="FFFFFF" w:themeFill="background1"/>
            <w:vAlign w:val="center"/>
            <w:hideMark/>
          </w:tcPr>
          <w:p w:rsidRPr="00CF0A67" w:rsidR="00F30F5A" w:rsidP="00BD180A" w:rsidRDefault="00F30F5A" w14:paraId="362673F3" w14:textId="5A6D6AB6">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7C3B0113" w14:textId="32A39F2F">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7EA520E5" w14:textId="4A1EAA76">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1FEC0015" w14:textId="157E4949">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3BCBE817" w14:textId="35CF96F8">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w:t>
            </w:r>
            <w:r w:rsidRPr="00CF0A67" w:rsidR="00941252">
              <w:rPr>
                <w:rFonts w:eastAsia="Times New Roman" w:cstheme="minorHAnsi"/>
                <w:sz w:val="18"/>
                <w:szCs w:val="18"/>
                <w:lang w:eastAsia="fr-FR"/>
              </w:rPr>
              <w:t>0</w:t>
            </w:r>
          </w:p>
        </w:tc>
      </w:tr>
      <w:tr w:rsidRPr="00CF0A67" w:rsidR="00BD180A" w:rsidTr="008C6DB0" w14:paraId="18B01DF2" w14:textId="77777777">
        <w:trPr>
          <w:trHeight w:val="315"/>
          <w:jc w:val="center"/>
        </w:trPr>
        <w:tc>
          <w:tcPr>
            <w:tcW w:w="3545" w:type="dxa"/>
            <w:shd w:val="clear" w:color="auto" w:fill="FFFFFF" w:themeFill="background1"/>
            <w:vAlign w:val="center"/>
            <w:hideMark/>
          </w:tcPr>
          <w:p w:rsidRPr="00CF0A67" w:rsidR="00F30F5A" w:rsidP="00CF0A67" w:rsidRDefault="00F30F5A" w14:paraId="7152AC34" w14:textId="09F5FA11">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RAFI</w:t>
            </w:r>
          </w:p>
        </w:tc>
        <w:tc>
          <w:tcPr>
            <w:tcW w:w="1271" w:type="dxa"/>
            <w:shd w:val="clear" w:color="auto" w:fill="FFFFFF" w:themeFill="background1"/>
            <w:vAlign w:val="center"/>
            <w:hideMark/>
          </w:tcPr>
          <w:p w:rsidRPr="00CF0A67" w:rsidR="00F30F5A" w:rsidP="00BD180A" w:rsidRDefault="00F30F5A" w14:paraId="0BA539AF" w14:textId="3C872549">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6</w:t>
            </w:r>
          </w:p>
        </w:tc>
        <w:tc>
          <w:tcPr>
            <w:tcW w:w="1390" w:type="dxa"/>
            <w:shd w:val="clear" w:color="auto" w:fill="FFFFFF" w:themeFill="background1"/>
            <w:vAlign w:val="center"/>
            <w:hideMark/>
          </w:tcPr>
          <w:p w:rsidRPr="00CF0A67" w:rsidR="00F30F5A" w:rsidP="00BD180A" w:rsidRDefault="00F30F5A" w14:paraId="5CA2AC8A" w14:textId="27AE2375">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67C20C49" w14:textId="5E931359">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INT</w:t>
            </w:r>
          </w:p>
        </w:tc>
        <w:tc>
          <w:tcPr>
            <w:tcW w:w="539" w:type="dxa"/>
            <w:shd w:val="clear" w:color="auto" w:fill="FFFFFF" w:themeFill="background1"/>
            <w:vAlign w:val="center"/>
            <w:hideMark/>
          </w:tcPr>
          <w:p w:rsidRPr="00CF0A67" w:rsidR="00F30F5A" w:rsidP="00BD180A" w:rsidRDefault="00F30F5A" w14:paraId="1A5E4AC7" w14:textId="4B5A20F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2E676A3E" w14:textId="5BB053B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50639DF8" w14:textId="16886A1A">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36</w:t>
            </w:r>
          </w:p>
        </w:tc>
      </w:tr>
      <w:tr w:rsidRPr="00CF0A67" w:rsidR="00BD180A" w:rsidTr="008C6DB0" w14:paraId="7869BCBA" w14:textId="77777777">
        <w:trPr>
          <w:trHeight w:val="630"/>
          <w:jc w:val="center"/>
        </w:trPr>
        <w:tc>
          <w:tcPr>
            <w:tcW w:w="3545" w:type="dxa"/>
            <w:shd w:val="clear" w:color="auto" w:fill="FFFFFF" w:themeFill="background1"/>
            <w:vAlign w:val="center"/>
            <w:hideMark/>
          </w:tcPr>
          <w:p w:rsidRPr="00CF0A67" w:rsidR="00F30F5A" w:rsidP="00CF0A67" w:rsidRDefault="00F30F5A" w14:paraId="37798124" w14:textId="0A5B1A07">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Responsable Admin et Fin (audit interne/</w:t>
            </w:r>
            <w:proofErr w:type="spellStart"/>
            <w:r w:rsidRPr="00CF0A67">
              <w:rPr>
                <w:rFonts w:eastAsia="Times New Roman" w:cstheme="minorHAnsi"/>
                <w:sz w:val="18"/>
                <w:szCs w:val="18"/>
                <w:lang w:eastAsia="fr-FR"/>
              </w:rPr>
              <w:t>spec</w:t>
            </w:r>
            <w:proofErr w:type="spellEnd"/>
            <w:r w:rsidRPr="00CF0A67">
              <w:rPr>
                <w:rFonts w:eastAsia="Times New Roman" w:cstheme="minorHAnsi"/>
                <w:sz w:val="18"/>
                <w:szCs w:val="18"/>
                <w:lang w:eastAsia="fr-FR"/>
              </w:rPr>
              <w:t xml:space="preserve"> Fraude)</w:t>
            </w:r>
          </w:p>
        </w:tc>
        <w:tc>
          <w:tcPr>
            <w:tcW w:w="1271" w:type="dxa"/>
            <w:shd w:val="clear" w:color="auto" w:fill="FFFFFF" w:themeFill="background1"/>
            <w:vAlign w:val="center"/>
            <w:hideMark/>
          </w:tcPr>
          <w:p w:rsidRPr="00CF0A67" w:rsidR="00F30F5A" w:rsidP="00BD180A" w:rsidRDefault="00F30F5A" w14:paraId="4B5C0CB5" w14:textId="640222F5">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6</w:t>
            </w:r>
          </w:p>
        </w:tc>
        <w:tc>
          <w:tcPr>
            <w:tcW w:w="1390" w:type="dxa"/>
            <w:shd w:val="clear" w:color="auto" w:fill="FFFFFF" w:themeFill="background1"/>
            <w:vAlign w:val="center"/>
            <w:hideMark/>
          </w:tcPr>
          <w:p w:rsidRPr="00CF0A67" w:rsidR="00F30F5A" w:rsidP="00BD180A" w:rsidRDefault="00F30F5A" w14:paraId="2560524C" w14:textId="4103F57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7B41FF94" w14:textId="4FED5FC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2DF6C608" w14:textId="608024F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6F17DEB8" w14:textId="2F160E9D">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01C8336E" w14:textId="7C3B677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54</w:t>
            </w:r>
          </w:p>
        </w:tc>
      </w:tr>
      <w:tr w:rsidRPr="00CF0A67" w:rsidR="00BD180A" w:rsidTr="008C6DB0" w14:paraId="6E23E7A7" w14:textId="77777777">
        <w:trPr>
          <w:trHeight w:val="630"/>
          <w:jc w:val="center"/>
        </w:trPr>
        <w:tc>
          <w:tcPr>
            <w:tcW w:w="3545" w:type="dxa"/>
            <w:shd w:val="clear" w:color="auto" w:fill="FFFFFF" w:themeFill="background1"/>
            <w:vAlign w:val="center"/>
            <w:hideMark/>
          </w:tcPr>
          <w:p w:rsidRPr="00CF0A67" w:rsidR="00F30F5A" w:rsidP="00CF0A67" w:rsidRDefault="00F30F5A" w14:paraId="0B7A2D80" w14:textId="0DFC1BB1">
            <w:pPr>
              <w:spacing w:after="0" w:line="240" w:lineRule="auto"/>
              <w:jc w:val="left"/>
              <w:textAlignment w:val="baseline"/>
              <w:rPr>
                <w:rFonts w:eastAsia="Times New Roman" w:cstheme="minorHAnsi"/>
                <w:sz w:val="18"/>
                <w:szCs w:val="18"/>
                <w:lang w:val="fr-FR" w:eastAsia="fr-FR"/>
              </w:rPr>
            </w:pPr>
            <w:proofErr w:type="spellStart"/>
            <w:r w:rsidRPr="00CF0A67">
              <w:rPr>
                <w:rFonts w:eastAsia="Times New Roman" w:cstheme="minorHAnsi"/>
                <w:sz w:val="18"/>
                <w:szCs w:val="18"/>
                <w:lang w:eastAsia="fr-FR"/>
              </w:rPr>
              <w:t>Controleur.euse</w:t>
            </w:r>
            <w:proofErr w:type="spellEnd"/>
            <w:r w:rsidRPr="00CF0A67">
              <w:rPr>
                <w:rFonts w:eastAsia="Times New Roman" w:cstheme="minorHAnsi"/>
                <w:sz w:val="18"/>
                <w:szCs w:val="18"/>
                <w:lang w:eastAsia="fr-FR"/>
              </w:rPr>
              <w:t xml:space="preserve"> de gestion suivi/</w:t>
            </w:r>
            <w:proofErr w:type="spellStart"/>
            <w:r w:rsidRPr="00CF0A67">
              <w:rPr>
                <w:rFonts w:eastAsia="Times New Roman" w:cstheme="minorHAnsi"/>
                <w:sz w:val="18"/>
                <w:szCs w:val="18"/>
                <w:lang w:eastAsia="fr-FR"/>
              </w:rPr>
              <w:t>controle</w:t>
            </w:r>
            <w:proofErr w:type="spellEnd"/>
            <w:r w:rsidRPr="00CF0A67">
              <w:rPr>
                <w:rFonts w:eastAsia="Times New Roman" w:cstheme="minorHAnsi"/>
                <w:sz w:val="18"/>
                <w:szCs w:val="18"/>
                <w:lang w:eastAsia="fr-FR"/>
              </w:rPr>
              <w:t xml:space="preserve"> subsides</w:t>
            </w:r>
          </w:p>
        </w:tc>
        <w:tc>
          <w:tcPr>
            <w:tcW w:w="1271" w:type="dxa"/>
            <w:shd w:val="clear" w:color="auto" w:fill="FFFFFF" w:themeFill="background1"/>
            <w:vAlign w:val="center"/>
            <w:hideMark/>
          </w:tcPr>
          <w:p w:rsidRPr="00CF0A67" w:rsidR="00F30F5A" w:rsidP="00BD180A" w:rsidRDefault="00F30F5A" w14:paraId="693050B4" w14:textId="1BBF0D46">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w:t>
            </w:r>
          </w:p>
        </w:tc>
        <w:tc>
          <w:tcPr>
            <w:tcW w:w="1390" w:type="dxa"/>
            <w:shd w:val="clear" w:color="auto" w:fill="FFFFFF" w:themeFill="background1"/>
            <w:vAlign w:val="center"/>
            <w:hideMark/>
          </w:tcPr>
          <w:p w:rsidRPr="00CF0A67" w:rsidR="00F30F5A" w:rsidP="00BD180A" w:rsidRDefault="00F30F5A" w14:paraId="7D94F4FC" w14:textId="0B6D0435">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56876174" w14:textId="70472D8F">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22B28D5D" w14:textId="75ABABA6">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w:t>
            </w:r>
          </w:p>
        </w:tc>
        <w:tc>
          <w:tcPr>
            <w:tcW w:w="710" w:type="dxa"/>
            <w:shd w:val="clear" w:color="auto" w:fill="FFFFFF" w:themeFill="background1"/>
            <w:vAlign w:val="center"/>
            <w:hideMark/>
          </w:tcPr>
          <w:p w:rsidRPr="00CF0A67" w:rsidR="00F30F5A" w:rsidP="00BD180A" w:rsidRDefault="00F30F5A" w14:paraId="36E5E3AE" w14:textId="55E5044D">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2C5C5B36" w14:textId="4DE2E7B2">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48</w:t>
            </w:r>
          </w:p>
        </w:tc>
      </w:tr>
      <w:tr w:rsidRPr="00CF0A67" w:rsidR="00BD180A" w:rsidTr="008C6DB0" w14:paraId="30BD815B" w14:textId="77777777">
        <w:trPr>
          <w:trHeight w:val="630"/>
          <w:jc w:val="center"/>
        </w:trPr>
        <w:tc>
          <w:tcPr>
            <w:tcW w:w="3545" w:type="dxa"/>
            <w:shd w:val="clear" w:color="auto" w:fill="FFFFFF" w:themeFill="background1"/>
            <w:vAlign w:val="center"/>
            <w:hideMark/>
          </w:tcPr>
          <w:p w:rsidRPr="00CF0A67" w:rsidR="00F30F5A" w:rsidP="00CF0A67" w:rsidRDefault="00F30F5A" w14:paraId="727AE4FB" w14:textId="14DF7CD2">
            <w:pPr>
              <w:spacing w:after="0" w:line="240" w:lineRule="auto"/>
              <w:jc w:val="left"/>
              <w:textAlignment w:val="baseline"/>
              <w:rPr>
                <w:rFonts w:eastAsia="Times New Roman" w:cstheme="minorHAnsi"/>
                <w:sz w:val="18"/>
                <w:szCs w:val="18"/>
                <w:lang w:val="fr-FR" w:eastAsia="fr-FR"/>
              </w:rPr>
            </w:pPr>
            <w:proofErr w:type="spellStart"/>
            <w:r w:rsidRPr="00CF0A67">
              <w:rPr>
                <w:rFonts w:eastAsia="Times New Roman" w:cstheme="minorHAnsi"/>
                <w:sz w:val="18"/>
                <w:szCs w:val="18"/>
                <w:lang w:eastAsia="fr-FR"/>
              </w:rPr>
              <w:t>Controleur.euse</w:t>
            </w:r>
            <w:proofErr w:type="spellEnd"/>
            <w:r w:rsidRPr="00CF0A67">
              <w:rPr>
                <w:rFonts w:eastAsia="Times New Roman" w:cstheme="minorHAnsi"/>
                <w:sz w:val="18"/>
                <w:szCs w:val="18"/>
                <w:lang w:eastAsia="fr-FR"/>
              </w:rPr>
              <w:t xml:space="preserve"> de gestion suivi/</w:t>
            </w:r>
            <w:proofErr w:type="spellStart"/>
            <w:r w:rsidRPr="00CF0A67">
              <w:rPr>
                <w:rFonts w:eastAsia="Times New Roman" w:cstheme="minorHAnsi"/>
                <w:sz w:val="18"/>
                <w:szCs w:val="18"/>
                <w:lang w:eastAsia="fr-FR"/>
              </w:rPr>
              <w:t>controle</w:t>
            </w:r>
            <w:proofErr w:type="spellEnd"/>
            <w:r w:rsidRPr="00CF0A67">
              <w:rPr>
                <w:rFonts w:eastAsia="Times New Roman" w:cstheme="minorHAnsi"/>
                <w:sz w:val="18"/>
                <w:szCs w:val="18"/>
                <w:lang w:eastAsia="fr-FR"/>
              </w:rPr>
              <w:t xml:space="preserve"> subsides</w:t>
            </w:r>
          </w:p>
        </w:tc>
        <w:tc>
          <w:tcPr>
            <w:tcW w:w="1271" w:type="dxa"/>
            <w:shd w:val="clear" w:color="auto" w:fill="FFFFFF" w:themeFill="background1"/>
            <w:vAlign w:val="center"/>
            <w:hideMark/>
          </w:tcPr>
          <w:p w:rsidRPr="00CF0A67" w:rsidR="00F30F5A" w:rsidP="00BD180A" w:rsidRDefault="00F30F5A" w14:paraId="6FAF6000" w14:textId="5CC4400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w:t>
            </w:r>
          </w:p>
        </w:tc>
        <w:tc>
          <w:tcPr>
            <w:tcW w:w="1390" w:type="dxa"/>
            <w:shd w:val="clear" w:color="auto" w:fill="FFFFFF" w:themeFill="background1"/>
            <w:vAlign w:val="center"/>
            <w:hideMark/>
          </w:tcPr>
          <w:p w:rsidRPr="00CF0A67" w:rsidR="00F30F5A" w:rsidP="00BD180A" w:rsidRDefault="00F30F5A" w14:paraId="3602D2B7" w14:textId="6FD85DA6">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255A93EB" w14:textId="5A8D89B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1EE96541" w14:textId="02E9E8D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7ADE4201" w14:textId="62951C2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3B9726EF" w14:textId="0D66AF1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33</w:t>
            </w:r>
          </w:p>
        </w:tc>
      </w:tr>
      <w:tr w:rsidRPr="00CF0A67" w:rsidR="00BD180A" w:rsidTr="008C6DB0" w14:paraId="520D9714" w14:textId="77777777">
        <w:trPr>
          <w:trHeight w:val="630"/>
          <w:jc w:val="center"/>
        </w:trPr>
        <w:tc>
          <w:tcPr>
            <w:tcW w:w="3545" w:type="dxa"/>
            <w:shd w:val="clear" w:color="auto" w:fill="FFFFFF" w:themeFill="background1"/>
            <w:vAlign w:val="center"/>
            <w:hideMark/>
          </w:tcPr>
          <w:p w:rsidRPr="00CF0A67" w:rsidR="00F30F5A" w:rsidP="00CF0A67" w:rsidRDefault="00F30F5A" w14:paraId="7118546D" w14:textId="3756B295">
            <w:pPr>
              <w:spacing w:after="0" w:line="240" w:lineRule="auto"/>
              <w:jc w:val="left"/>
              <w:textAlignment w:val="baseline"/>
              <w:rPr>
                <w:rFonts w:eastAsia="Times New Roman" w:cstheme="minorHAnsi"/>
                <w:sz w:val="18"/>
                <w:szCs w:val="18"/>
                <w:lang w:val="fr-FR" w:eastAsia="fr-FR"/>
              </w:rPr>
            </w:pPr>
            <w:proofErr w:type="spellStart"/>
            <w:r w:rsidRPr="00CF0A67">
              <w:rPr>
                <w:rFonts w:eastAsia="Times New Roman" w:cstheme="minorHAnsi"/>
                <w:sz w:val="18"/>
                <w:szCs w:val="18"/>
                <w:lang w:eastAsia="fr-FR"/>
              </w:rPr>
              <w:t>Controleur.euse</w:t>
            </w:r>
            <w:proofErr w:type="spellEnd"/>
            <w:r w:rsidRPr="00CF0A67">
              <w:rPr>
                <w:rFonts w:eastAsia="Times New Roman" w:cstheme="minorHAnsi"/>
                <w:sz w:val="18"/>
                <w:szCs w:val="18"/>
                <w:lang w:eastAsia="fr-FR"/>
              </w:rPr>
              <w:t xml:space="preserve"> de gestion rapportage fin</w:t>
            </w:r>
          </w:p>
        </w:tc>
        <w:tc>
          <w:tcPr>
            <w:tcW w:w="1271" w:type="dxa"/>
            <w:shd w:val="clear" w:color="auto" w:fill="FFFFFF" w:themeFill="background1"/>
            <w:vAlign w:val="center"/>
            <w:hideMark/>
          </w:tcPr>
          <w:p w:rsidRPr="00CF0A67" w:rsidR="00F30F5A" w:rsidP="00BD180A" w:rsidRDefault="00F30F5A" w14:paraId="4D6BC7AB" w14:textId="140DD9B2">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w:t>
            </w:r>
          </w:p>
        </w:tc>
        <w:tc>
          <w:tcPr>
            <w:tcW w:w="1390" w:type="dxa"/>
            <w:shd w:val="clear" w:color="auto" w:fill="FFFFFF" w:themeFill="background1"/>
            <w:vAlign w:val="center"/>
            <w:hideMark/>
          </w:tcPr>
          <w:p w:rsidRPr="00CF0A67" w:rsidR="00F30F5A" w:rsidP="00BD180A" w:rsidRDefault="00F30F5A" w14:paraId="3AD7BE84" w14:textId="726533CA">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01B4AE2A" w14:textId="2F80BA14">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0B8A3D6E" w14:textId="786F681B">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2</w:t>
            </w:r>
          </w:p>
        </w:tc>
        <w:tc>
          <w:tcPr>
            <w:tcW w:w="710" w:type="dxa"/>
            <w:shd w:val="clear" w:color="auto" w:fill="FFFFFF" w:themeFill="background1"/>
            <w:vAlign w:val="center"/>
            <w:hideMark/>
          </w:tcPr>
          <w:p w:rsidRPr="00CF0A67" w:rsidR="00F30F5A" w:rsidP="00BD180A" w:rsidRDefault="00F30F5A" w14:paraId="516352F8" w14:textId="64F9C1A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6A72D2CB" w14:textId="5C870898">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54</w:t>
            </w:r>
          </w:p>
        </w:tc>
      </w:tr>
      <w:tr w:rsidRPr="00CF0A67" w:rsidR="00BD180A" w:rsidTr="008C6DB0" w14:paraId="49D5127D" w14:textId="77777777">
        <w:trPr>
          <w:trHeight w:val="630"/>
          <w:jc w:val="center"/>
        </w:trPr>
        <w:tc>
          <w:tcPr>
            <w:tcW w:w="3545" w:type="dxa"/>
            <w:shd w:val="clear" w:color="auto" w:fill="FFFFFF" w:themeFill="background1"/>
            <w:vAlign w:val="center"/>
            <w:hideMark/>
          </w:tcPr>
          <w:p w:rsidRPr="00CF0A67" w:rsidR="00F30F5A" w:rsidP="00CF0A67" w:rsidRDefault="00F30F5A" w14:paraId="6E69B23B" w14:textId="4361A2C2">
            <w:pPr>
              <w:spacing w:after="0" w:line="240" w:lineRule="auto"/>
              <w:jc w:val="left"/>
              <w:textAlignment w:val="baseline"/>
              <w:rPr>
                <w:rFonts w:eastAsia="Times New Roman" w:cstheme="minorHAnsi"/>
                <w:sz w:val="18"/>
                <w:szCs w:val="18"/>
                <w:lang w:val="fr-FR" w:eastAsia="fr-FR"/>
              </w:rPr>
            </w:pPr>
            <w:proofErr w:type="spellStart"/>
            <w:r w:rsidRPr="00CF0A67">
              <w:rPr>
                <w:rFonts w:eastAsia="Times New Roman" w:cstheme="minorHAnsi"/>
                <w:sz w:val="18"/>
                <w:szCs w:val="18"/>
                <w:lang w:eastAsia="fr-FR"/>
              </w:rPr>
              <w:t>Controleur.euse</w:t>
            </w:r>
            <w:proofErr w:type="spellEnd"/>
            <w:r w:rsidRPr="00CF0A67">
              <w:rPr>
                <w:rFonts w:eastAsia="Times New Roman" w:cstheme="minorHAnsi"/>
                <w:sz w:val="18"/>
                <w:szCs w:val="18"/>
                <w:lang w:eastAsia="fr-FR"/>
              </w:rPr>
              <w:t xml:space="preserve"> de gestion rapportage fin</w:t>
            </w:r>
          </w:p>
        </w:tc>
        <w:tc>
          <w:tcPr>
            <w:tcW w:w="1271" w:type="dxa"/>
            <w:shd w:val="clear" w:color="auto" w:fill="FFFFFF" w:themeFill="background1"/>
            <w:vAlign w:val="center"/>
            <w:hideMark/>
          </w:tcPr>
          <w:p w:rsidRPr="00CF0A67" w:rsidR="00F30F5A" w:rsidP="00BD180A" w:rsidRDefault="00F30F5A" w14:paraId="67E764B6" w14:textId="13ADC9C4">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w:t>
            </w:r>
          </w:p>
        </w:tc>
        <w:tc>
          <w:tcPr>
            <w:tcW w:w="1390" w:type="dxa"/>
            <w:shd w:val="clear" w:color="auto" w:fill="FFFFFF" w:themeFill="background1"/>
            <w:vAlign w:val="center"/>
            <w:hideMark/>
          </w:tcPr>
          <w:p w:rsidRPr="00CF0A67" w:rsidR="00F30F5A" w:rsidP="00BD180A" w:rsidRDefault="00F30F5A" w14:paraId="330F8DE2" w14:textId="0D221D2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76C2E2ED" w14:textId="70C5167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2D889768" w14:textId="53FACC82">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6C254D9D" w14:textId="578480F3">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6E1F8242" w14:textId="1153CF6F">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33</w:t>
            </w:r>
          </w:p>
        </w:tc>
      </w:tr>
      <w:tr w:rsidRPr="00CF0A67" w:rsidR="00BD180A" w:rsidTr="008C6DB0" w14:paraId="30FB33D1" w14:textId="77777777">
        <w:trPr>
          <w:trHeight w:val="315"/>
          <w:jc w:val="center"/>
        </w:trPr>
        <w:tc>
          <w:tcPr>
            <w:tcW w:w="3545" w:type="dxa"/>
            <w:shd w:val="clear" w:color="auto" w:fill="FFFFFF" w:themeFill="background1"/>
            <w:vAlign w:val="center"/>
            <w:hideMark/>
          </w:tcPr>
          <w:p w:rsidRPr="00CF0A67" w:rsidR="00F30F5A" w:rsidP="00CF0A67" w:rsidRDefault="00F30F5A" w14:paraId="0E3330A3" w14:textId="5749910A">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Comptable</w:t>
            </w:r>
          </w:p>
        </w:tc>
        <w:tc>
          <w:tcPr>
            <w:tcW w:w="1271" w:type="dxa"/>
            <w:shd w:val="clear" w:color="auto" w:fill="FFFFFF" w:themeFill="background1"/>
            <w:vAlign w:val="center"/>
            <w:hideMark/>
          </w:tcPr>
          <w:p w:rsidRPr="00CF0A67" w:rsidR="00F30F5A" w:rsidP="00BD180A" w:rsidRDefault="00F30F5A" w14:paraId="5CDD8DEB" w14:textId="3C4E23EB">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4</w:t>
            </w:r>
          </w:p>
        </w:tc>
        <w:tc>
          <w:tcPr>
            <w:tcW w:w="1390" w:type="dxa"/>
            <w:shd w:val="clear" w:color="auto" w:fill="FFFFFF" w:themeFill="background1"/>
            <w:vAlign w:val="center"/>
            <w:hideMark/>
          </w:tcPr>
          <w:p w:rsidRPr="00CF0A67" w:rsidR="00F30F5A" w:rsidP="00BD180A" w:rsidRDefault="00F30F5A" w14:paraId="3A9A4CC2" w14:textId="1CC4CECE">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4C7F86E4" w14:textId="453E85E9">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5366BF8E" w14:textId="0AA403A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w:t>
            </w:r>
          </w:p>
        </w:tc>
        <w:tc>
          <w:tcPr>
            <w:tcW w:w="710" w:type="dxa"/>
            <w:shd w:val="clear" w:color="auto" w:fill="FFFFFF" w:themeFill="background1"/>
            <w:vAlign w:val="center"/>
            <w:hideMark/>
          </w:tcPr>
          <w:p w:rsidRPr="00CF0A67" w:rsidR="00F30F5A" w:rsidP="00BD180A" w:rsidRDefault="00F30F5A" w14:paraId="27CF858D" w14:textId="512CE67F">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5F433954" w14:textId="4293854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54</w:t>
            </w:r>
          </w:p>
        </w:tc>
      </w:tr>
      <w:tr w:rsidRPr="00CF0A67" w:rsidR="00BD180A" w:rsidTr="008C6DB0" w14:paraId="09CF2102" w14:textId="77777777">
        <w:trPr>
          <w:trHeight w:val="315"/>
          <w:jc w:val="center"/>
        </w:trPr>
        <w:tc>
          <w:tcPr>
            <w:tcW w:w="3545" w:type="dxa"/>
            <w:shd w:val="clear" w:color="auto" w:fill="FFFFFF" w:themeFill="background1"/>
            <w:vAlign w:val="center"/>
            <w:hideMark/>
          </w:tcPr>
          <w:p w:rsidRPr="00CF0A67" w:rsidR="00F30F5A" w:rsidP="00CF0A67" w:rsidRDefault="00F30F5A" w14:paraId="2FFFACC6" w14:textId="306BF6C4">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Comptable</w:t>
            </w:r>
          </w:p>
        </w:tc>
        <w:tc>
          <w:tcPr>
            <w:tcW w:w="1271" w:type="dxa"/>
            <w:shd w:val="clear" w:color="auto" w:fill="FFFFFF" w:themeFill="background1"/>
            <w:vAlign w:val="center"/>
            <w:hideMark/>
          </w:tcPr>
          <w:p w:rsidRPr="00CF0A67" w:rsidR="00F30F5A" w:rsidP="00BD180A" w:rsidRDefault="00F30F5A" w14:paraId="7E93E538" w14:textId="38E6831D">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4</w:t>
            </w:r>
          </w:p>
        </w:tc>
        <w:tc>
          <w:tcPr>
            <w:tcW w:w="1390" w:type="dxa"/>
            <w:shd w:val="clear" w:color="auto" w:fill="FFFFFF" w:themeFill="background1"/>
            <w:vAlign w:val="center"/>
            <w:hideMark/>
          </w:tcPr>
          <w:p w:rsidRPr="00CF0A67" w:rsidR="00F30F5A" w:rsidP="00BD180A" w:rsidRDefault="00F30F5A" w14:paraId="0ACD8584" w14:textId="7E40B51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0987C949" w14:textId="136F3C99">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3941AF11" w14:textId="2D7470F5">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27E5E5D6" w14:textId="671E2365">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39AF013C" w14:textId="0A40C2F8">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33</w:t>
            </w:r>
          </w:p>
        </w:tc>
      </w:tr>
      <w:tr w:rsidRPr="00CF0A67" w:rsidR="00BD180A" w:rsidTr="008C6DB0" w14:paraId="085C37E9" w14:textId="77777777">
        <w:trPr>
          <w:trHeight w:val="315"/>
          <w:jc w:val="center"/>
        </w:trPr>
        <w:tc>
          <w:tcPr>
            <w:tcW w:w="3545" w:type="dxa"/>
            <w:shd w:val="clear" w:color="auto" w:fill="FFFFFF" w:themeFill="background1"/>
            <w:vAlign w:val="center"/>
            <w:hideMark/>
          </w:tcPr>
          <w:p w:rsidRPr="00CF0A67" w:rsidR="00F30F5A" w:rsidP="00CF0A67" w:rsidRDefault="00F30F5A" w14:paraId="6A3204C5" w14:textId="71845F6F">
            <w:pPr>
              <w:spacing w:after="0" w:line="240" w:lineRule="auto"/>
              <w:jc w:val="left"/>
              <w:textAlignment w:val="baseline"/>
              <w:rPr>
                <w:rFonts w:eastAsia="Times New Roman" w:cstheme="minorHAnsi"/>
                <w:sz w:val="18"/>
                <w:szCs w:val="18"/>
                <w:lang w:val="fr-FR" w:eastAsia="fr-FR"/>
              </w:rPr>
            </w:pPr>
            <w:proofErr w:type="spellStart"/>
            <w:r w:rsidRPr="00CF0A67">
              <w:rPr>
                <w:rFonts w:eastAsia="Times New Roman" w:cstheme="minorHAnsi"/>
                <w:sz w:val="18"/>
                <w:szCs w:val="18"/>
                <w:lang w:eastAsia="fr-FR"/>
              </w:rPr>
              <w:t>Caissier.e</w:t>
            </w:r>
            <w:proofErr w:type="spellEnd"/>
          </w:p>
        </w:tc>
        <w:tc>
          <w:tcPr>
            <w:tcW w:w="1271" w:type="dxa"/>
            <w:shd w:val="clear" w:color="auto" w:fill="FFFFFF" w:themeFill="background1"/>
            <w:vAlign w:val="center"/>
            <w:hideMark/>
          </w:tcPr>
          <w:p w:rsidRPr="00CF0A67" w:rsidR="00F30F5A" w:rsidP="00BD180A" w:rsidRDefault="00F30F5A" w14:paraId="1BEDD881" w14:textId="7E4E202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w:t>
            </w:r>
          </w:p>
        </w:tc>
        <w:tc>
          <w:tcPr>
            <w:tcW w:w="1390" w:type="dxa"/>
            <w:shd w:val="clear" w:color="auto" w:fill="FFFFFF" w:themeFill="background1"/>
            <w:vAlign w:val="center"/>
            <w:hideMark/>
          </w:tcPr>
          <w:p w:rsidRPr="00CF0A67" w:rsidR="00F30F5A" w:rsidP="00BD180A" w:rsidRDefault="00F30F5A" w14:paraId="0E9785AA" w14:textId="1633871B">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65EF7218" w14:textId="51D2C6B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2DF8EA6C" w14:textId="1E1D2A6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2</w:t>
            </w:r>
          </w:p>
        </w:tc>
        <w:tc>
          <w:tcPr>
            <w:tcW w:w="710" w:type="dxa"/>
            <w:shd w:val="clear" w:color="auto" w:fill="FFFFFF" w:themeFill="background1"/>
            <w:vAlign w:val="center"/>
            <w:hideMark/>
          </w:tcPr>
          <w:p w:rsidRPr="00CF0A67" w:rsidR="00F30F5A" w:rsidP="00BD180A" w:rsidRDefault="00F30F5A" w14:paraId="4145F3B2" w14:textId="5FF06A7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33A2D1ED" w14:textId="25302D4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54</w:t>
            </w:r>
          </w:p>
        </w:tc>
      </w:tr>
      <w:tr w:rsidRPr="00CF0A67" w:rsidR="00BD180A" w:rsidTr="008C6DB0" w14:paraId="00974497" w14:textId="77777777">
        <w:trPr>
          <w:trHeight w:val="315"/>
          <w:jc w:val="center"/>
        </w:trPr>
        <w:tc>
          <w:tcPr>
            <w:tcW w:w="3545" w:type="dxa"/>
            <w:shd w:val="clear" w:color="auto" w:fill="FFFFFF" w:themeFill="background1"/>
            <w:vAlign w:val="center"/>
            <w:hideMark/>
          </w:tcPr>
          <w:p w:rsidRPr="00CF0A67" w:rsidR="00F30F5A" w:rsidP="00CF0A67" w:rsidRDefault="00F30F5A" w14:paraId="54D98BB5" w14:textId="44467195">
            <w:pPr>
              <w:spacing w:after="0" w:line="240" w:lineRule="auto"/>
              <w:jc w:val="left"/>
              <w:textAlignment w:val="baseline"/>
              <w:rPr>
                <w:rFonts w:eastAsia="Times New Roman" w:cstheme="minorHAnsi"/>
                <w:sz w:val="18"/>
                <w:szCs w:val="18"/>
                <w:lang w:val="fr-FR" w:eastAsia="fr-FR"/>
              </w:rPr>
            </w:pPr>
            <w:proofErr w:type="spellStart"/>
            <w:r w:rsidRPr="00CF0A67">
              <w:rPr>
                <w:rFonts w:eastAsia="Times New Roman" w:cstheme="minorHAnsi"/>
                <w:sz w:val="18"/>
                <w:szCs w:val="18"/>
                <w:lang w:eastAsia="fr-FR"/>
              </w:rPr>
              <w:t>Caissier.e</w:t>
            </w:r>
            <w:proofErr w:type="spellEnd"/>
          </w:p>
        </w:tc>
        <w:tc>
          <w:tcPr>
            <w:tcW w:w="1271" w:type="dxa"/>
            <w:shd w:val="clear" w:color="auto" w:fill="FFFFFF" w:themeFill="background1"/>
            <w:vAlign w:val="center"/>
            <w:hideMark/>
          </w:tcPr>
          <w:p w:rsidRPr="00CF0A67" w:rsidR="00F30F5A" w:rsidP="00BD180A" w:rsidRDefault="00F30F5A" w14:paraId="38D18315" w14:textId="5D804B13">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w:t>
            </w:r>
          </w:p>
        </w:tc>
        <w:tc>
          <w:tcPr>
            <w:tcW w:w="1390" w:type="dxa"/>
            <w:shd w:val="clear" w:color="auto" w:fill="FFFFFF" w:themeFill="background1"/>
            <w:vAlign w:val="center"/>
            <w:hideMark/>
          </w:tcPr>
          <w:p w:rsidRPr="00CF0A67" w:rsidR="00F30F5A" w:rsidP="00BD180A" w:rsidRDefault="00F30F5A" w14:paraId="589E9EC9" w14:textId="1DCD11F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583E5CE9" w14:textId="5F36E015">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6B7F32F4" w14:textId="573F7E0A">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09D2B274" w14:textId="39D31B8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7314D0B2" w14:textId="72D2DD7B">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33</w:t>
            </w:r>
          </w:p>
        </w:tc>
      </w:tr>
      <w:tr w:rsidRPr="00CF0A67" w:rsidR="00BD180A" w:rsidTr="008C6DB0" w14:paraId="1FC1A00C" w14:textId="77777777">
        <w:trPr>
          <w:trHeight w:val="315"/>
          <w:jc w:val="center"/>
        </w:trPr>
        <w:tc>
          <w:tcPr>
            <w:tcW w:w="3545" w:type="dxa"/>
            <w:shd w:val="clear" w:color="auto" w:fill="FFFFFF" w:themeFill="background1"/>
            <w:vAlign w:val="center"/>
            <w:hideMark/>
          </w:tcPr>
          <w:p w:rsidRPr="00CF0A67" w:rsidR="00F30F5A" w:rsidP="00CF0A67" w:rsidRDefault="00F30F5A" w14:paraId="462EF526" w14:textId="1E87ABAD">
            <w:pPr>
              <w:spacing w:after="0" w:line="240" w:lineRule="auto"/>
              <w:jc w:val="left"/>
              <w:textAlignment w:val="baseline"/>
              <w:rPr>
                <w:rFonts w:eastAsia="Times New Roman" w:cstheme="minorHAnsi"/>
                <w:sz w:val="18"/>
                <w:szCs w:val="18"/>
                <w:lang w:val="fr-FR" w:eastAsia="fr-FR"/>
              </w:rPr>
            </w:pPr>
            <w:proofErr w:type="spellStart"/>
            <w:r w:rsidRPr="00CF0A67">
              <w:rPr>
                <w:rFonts w:eastAsia="Times New Roman" w:cstheme="minorHAnsi"/>
                <w:sz w:val="18"/>
                <w:szCs w:val="18"/>
                <w:lang w:eastAsia="fr-FR"/>
              </w:rPr>
              <w:t>Trésorier.e</w:t>
            </w:r>
            <w:proofErr w:type="spellEnd"/>
          </w:p>
        </w:tc>
        <w:tc>
          <w:tcPr>
            <w:tcW w:w="1271" w:type="dxa"/>
            <w:shd w:val="clear" w:color="auto" w:fill="FFFFFF" w:themeFill="background1"/>
            <w:vAlign w:val="center"/>
            <w:hideMark/>
          </w:tcPr>
          <w:p w:rsidRPr="00CF0A67" w:rsidR="00F30F5A" w:rsidP="00BD180A" w:rsidRDefault="00F30F5A" w14:paraId="127F97AA" w14:textId="55D1C63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4</w:t>
            </w:r>
          </w:p>
        </w:tc>
        <w:tc>
          <w:tcPr>
            <w:tcW w:w="1390" w:type="dxa"/>
            <w:shd w:val="clear" w:color="auto" w:fill="FFFFFF" w:themeFill="background1"/>
            <w:vAlign w:val="center"/>
            <w:hideMark/>
          </w:tcPr>
          <w:p w:rsidRPr="00CF0A67" w:rsidR="00F30F5A" w:rsidP="00BD180A" w:rsidRDefault="00F30F5A" w14:paraId="43EA0011" w14:textId="6BAE18ED">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03116592" w14:textId="10FF19F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4D7239E7" w14:textId="2594A2F4">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32241EAD" w14:textId="523C2C4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2EB98F77" w14:textId="697B7E2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54</w:t>
            </w:r>
          </w:p>
        </w:tc>
      </w:tr>
      <w:tr w:rsidRPr="00CF0A67" w:rsidR="00BD180A" w:rsidTr="008C6DB0" w14:paraId="3C06A534" w14:textId="77777777">
        <w:trPr>
          <w:trHeight w:val="630"/>
          <w:jc w:val="center"/>
        </w:trPr>
        <w:tc>
          <w:tcPr>
            <w:tcW w:w="3545" w:type="dxa"/>
            <w:shd w:val="clear" w:color="auto" w:fill="FFFFFF" w:themeFill="background1"/>
            <w:vAlign w:val="center"/>
            <w:hideMark/>
          </w:tcPr>
          <w:p w:rsidRPr="00CF0A67" w:rsidR="00F30F5A" w:rsidP="00CF0A67" w:rsidRDefault="0EA8C486" w14:paraId="6225C1B3" w14:textId="09303B0E">
            <w:pPr>
              <w:spacing w:after="0" w:line="240" w:lineRule="auto"/>
              <w:jc w:val="left"/>
              <w:textAlignment w:val="baseline"/>
              <w:rPr>
                <w:rFonts w:eastAsia="Times New Roman"/>
                <w:sz w:val="18"/>
                <w:szCs w:val="18"/>
                <w:lang w:val="fr-FR" w:eastAsia="fr-FR"/>
              </w:rPr>
            </w:pPr>
            <w:proofErr w:type="spellStart"/>
            <w:r w:rsidRPr="00CF0A67">
              <w:rPr>
                <w:rFonts w:eastAsia="Times New Roman"/>
                <w:sz w:val="18"/>
                <w:szCs w:val="18"/>
                <w:lang w:eastAsia="fr-FR"/>
              </w:rPr>
              <w:t>Expert.e</w:t>
            </w:r>
            <w:proofErr w:type="spellEnd"/>
            <w:r w:rsidRPr="00CF0A67">
              <w:rPr>
                <w:rFonts w:eastAsia="Times New Roman"/>
                <w:sz w:val="18"/>
                <w:szCs w:val="18"/>
                <w:lang w:eastAsia="fr-FR"/>
              </w:rPr>
              <w:t xml:space="preserve"> contractualisation et administ</w:t>
            </w:r>
            <w:r w:rsidRPr="00CF0A67" w:rsidR="3A737840">
              <w:rPr>
                <w:rFonts w:eastAsia="Times New Roman"/>
                <w:sz w:val="18"/>
                <w:szCs w:val="18"/>
                <w:lang w:eastAsia="fr-FR"/>
              </w:rPr>
              <w:t>r</w:t>
            </w:r>
            <w:r w:rsidRPr="00CF0A67">
              <w:rPr>
                <w:rFonts w:eastAsia="Times New Roman"/>
                <w:sz w:val="18"/>
                <w:szCs w:val="18"/>
                <w:lang w:eastAsia="fr-FR"/>
              </w:rPr>
              <w:t>ation</w:t>
            </w:r>
          </w:p>
        </w:tc>
        <w:tc>
          <w:tcPr>
            <w:tcW w:w="1271" w:type="dxa"/>
            <w:shd w:val="clear" w:color="auto" w:fill="FFFFFF" w:themeFill="background1"/>
            <w:vAlign w:val="center"/>
            <w:hideMark/>
          </w:tcPr>
          <w:p w:rsidRPr="00CF0A67" w:rsidR="00F30F5A" w:rsidP="00BD180A" w:rsidRDefault="00F30F5A" w14:paraId="5D84EBF5" w14:textId="12F27883">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w:t>
            </w:r>
          </w:p>
        </w:tc>
        <w:tc>
          <w:tcPr>
            <w:tcW w:w="1390" w:type="dxa"/>
            <w:shd w:val="clear" w:color="auto" w:fill="FFFFFF" w:themeFill="background1"/>
            <w:vAlign w:val="center"/>
            <w:hideMark/>
          </w:tcPr>
          <w:p w:rsidRPr="00CF0A67" w:rsidR="00F30F5A" w:rsidP="00BD180A" w:rsidRDefault="00F30F5A" w14:paraId="4F5D007A" w14:textId="7B05F7ED">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3DE8266E" w14:textId="2F054419">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INT</w:t>
            </w:r>
          </w:p>
        </w:tc>
        <w:tc>
          <w:tcPr>
            <w:tcW w:w="539" w:type="dxa"/>
            <w:shd w:val="clear" w:color="auto" w:fill="FFFFFF" w:themeFill="background1"/>
            <w:vAlign w:val="center"/>
            <w:hideMark/>
          </w:tcPr>
          <w:p w:rsidRPr="00CF0A67" w:rsidR="00F30F5A" w:rsidP="00BD180A" w:rsidRDefault="00F30F5A" w14:paraId="0E172933" w14:textId="7812367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299437D6" w14:textId="6DBF7234">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30%</w:t>
            </w:r>
          </w:p>
        </w:tc>
        <w:tc>
          <w:tcPr>
            <w:tcW w:w="1120" w:type="dxa"/>
            <w:shd w:val="clear" w:color="auto" w:fill="FFFFFF" w:themeFill="background1"/>
            <w:vAlign w:val="center"/>
            <w:hideMark/>
          </w:tcPr>
          <w:p w:rsidRPr="00CF0A67" w:rsidR="00F30F5A" w:rsidP="00BD180A" w:rsidRDefault="00F30F5A" w14:paraId="362EC9F6" w14:textId="648D171F">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60</w:t>
            </w:r>
          </w:p>
        </w:tc>
      </w:tr>
      <w:tr w:rsidRPr="00CF0A67" w:rsidR="00BD180A" w:rsidTr="008C6DB0" w14:paraId="6D628FA8" w14:textId="77777777">
        <w:trPr>
          <w:trHeight w:val="630"/>
          <w:jc w:val="center"/>
        </w:trPr>
        <w:tc>
          <w:tcPr>
            <w:tcW w:w="3545" w:type="dxa"/>
            <w:shd w:val="clear" w:color="auto" w:fill="FFFFFF" w:themeFill="background1"/>
            <w:vAlign w:val="center"/>
            <w:hideMark/>
          </w:tcPr>
          <w:p w:rsidRPr="00CF0A67" w:rsidR="00F30F5A" w:rsidP="00CF0A67" w:rsidRDefault="0EA8C486" w14:paraId="65FC96A0" w14:textId="790C3EC1">
            <w:pPr>
              <w:spacing w:after="0" w:line="240" w:lineRule="auto"/>
              <w:jc w:val="left"/>
              <w:textAlignment w:val="baseline"/>
              <w:rPr>
                <w:rFonts w:eastAsia="Times New Roman"/>
                <w:sz w:val="18"/>
                <w:szCs w:val="18"/>
                <w:lang w:val="fr-FR" w:eastAsia="fr-FR"/>
              </w:rPr>
            </w:pPr>
            <w:proofErr w:type="spellStart"/>
            <w:r w:rsidRPr="00CF0A67">
              <w:rPr>
                <w:rFonts w:eastAsia="Times New Roman"/>
                <w:sz w:val="18"/>
                <w:szCs w:val="18"/>
                <w:lang w:eastAsia="fr-FR"/>
              </w:rPr>
              <w:t>Expert.e</w:t>
            </w:r>
            <w:proofErr w:type="spellEnd"/>
            <w:r w:rsidRPr="00CF0A67">
              <w:rPr>
                <w:rFonts w:eastAsia="Times New Roman"/>
                <w:sz w:val="18"/>
                <w:szCs w:val="18"/>
                <w:lang w:eastAsia="fr-FR"/>
              </w:rPr>
              <w:t xml:space="preserve"> contractualisation et </w:t>
            </w:r>
            <w:r w:rsidRPr="00CF0A67" w:rsidR="3EBF9915">
              <w:rPr>
                <w:rFonts w:eastAsia="Times New Roman"/>
                <w:sz w:val="18"/>
                <w:szCs w:val="18"/>
                <w:lang w:eastAsia="fr-FR"/>
              </w:rPr>
              <w:t>administration</w:t>
            </w:r>
          </w:p>
        </w:tc>
        <w:tc>
          <w:tcPr>
            <w:tcW w:w="1271" w:type="dxa"/>
            <w:shd w:val="clear" w:color="auto" w:fill="FFFFFF" w:themeFill="background1"/>
            <w:vAlign w:val="center"/>
            <w:hideMark/>
          </w:tcPr>
          <w:p w:rsidRPr="00CF0A67" w:rsidR="00F30F5A" w:rsidP="00BD180A" w:rsidRDefault="00F30F5A" w14:paraId="262B770E" w14:textId="4FCB6053">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w:t>
            </w:r>
          </w:p>
        </w:tc>
        <w:tc>
          <w:tcPr>
            <w:tcW w:w="1390" w:type="dxa"/>
            <w:shd w:val="clear" w:color="auto" w:fill="FFFFFF" w:themeFill="background1"/>
            <w:vAlign w:val="center"/>
            <w:hideMark/>
          </w:tcPr>
          <w:p w:rsidRPr="00CF0A67" w:rsidR="00F30F5A" w:rsidP="00BD180A" w:rsidRDefault="00F30F5A" w14:paraId="6C832262" w14:textId="483B1DDA">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7DCB02AF" w14:textId="1EF51BE6">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7032E1CB" w14:textId="3C3C0904">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2</w:t>
            </w:r>
          </w:p>
        </w:tc>
        <w:tc>
          <w:tcPr>
            <w:tcW w:w="710" w:type="dxa"/>
            <w:shd w:val="clear" w:color="auto" w:fill="FFFFFF" w:themeFill="background1"/>
            <w:vAlign w:val="center"/>
            <w:hideMark/>
          </w:tcPr>
          <w:p w:rsidRPr="00CF0A67" w:rsidR="00F30F5A" w:rsidP="00BD180A" w:rsidRDefault="00F30F5A" w14:paraId="6B0D0A13" w14:textId="6632BCB6">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6E48794E" w14:textId="437E7F4A">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54</w:t>
            </w:r>
          </w:p>
        </w:tc>
      </w:tr>
      <w:tr w:rsidRPr="00CF0A67" w:rsidR="00BD180A" w:rsidTr="008C6DB0" w14:paraId="02F0BA9B" w14:textId="77777777">
        <w:trPr>
          <w:trHeight w:val="315"/>
          <w:jc w:val="center"/>
        </w:trPr>
        <w:tc>
          <w:tcPr>
            <w:tcW w:w="3545" w:type="dxa"/>
            <w:shd w:val="clear" w:color="auto" w:fill="FFFFFF" w:themeFill="background1"/>
            <w:vAlign w:val="center"/>
            <w:hideMark/>
          </w:tcPr>
          <w:p w:rsidRPr="00CF0A67" w:rsidR="00F30F5A" w:rsidP="00CF0A67" w:rsidRDefault="00F30F5A" w14:paraId="792E16A4" w14:textId="66E6064F">
            <w:pPr>
              <w:spacing w:after="0" w:line="240" w:lineRule="auto"/>
              <w:jc w:val="left"/>
              <w:textAlignment w:val="baseline"/>
              <w:rPr>
                <w:rFonts w:eastAsia="Times New Roman" w:cstheme="minorHAnsi"/>
                <w:sz w:val="18"/>
                <w:szCs w:val="18"/>
                <w:lang w:val="fr-FR" w:eastAsia="fr-FR"/>
              </w:rPr>
            </w:pPr>
            <w:proofErr w:type="spellStart"/>
            <w:r w:rsidRPr="00CF0A67">
              <w:rPr>
                <w:rFonts w:eastAsia="Times New Roman" w:cstheme="minorHAnsi"/>
                <w:sz w:val="18"/>
                <w:szCs w:val="18"/>
                <w:lang w:eastAsia="fr-FR"/>
              </w:rPr>
              <w:t>Coordinateur.trice</w:t>
            </w:r>
            <w:proofErr w:type="spellEnd"/>
            <w:r w:rsidRPr="00CF0A67">
              <w:rPr>
                <w:rFonts w:eastAsia="Times New Roman" w:cstheme="minorHAnsi"/>
                <w:sz w:val="18"/>
                <w:szCs w:val="18"/>
                <w:lang w:eastAsia="fr-FR"/>
              </w:rPr>
              <w:t xml:space="preserve"> logistique</w:t>
            </w:r>
          </w:p>
        </w:tc>
        <w:tc>
          <w:tcPr>
            <w:tcW w:w="1271" w:type="dxa"/>
            <w:shd w:val="clear" w:color="auto" w:fill="FFFFFF" w:themeFill="background1"/>
            <w:vAlign w:val="center"/>
            <w:hideMark/>
          </w:tcPr>
          <w:p w:rsidRPr="00CF0A67" w:rsidR="00F30F5A" w:rsidP="00BD180A" w:rsidRDefault="00F30F5A" w14:paraId="78278018" w14:textId="218CE908">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w:t>
            </w:r>
          </w:p>
        </w:tc>
        <w:tc>
          <w:tcPr>
            <w:tcW w:w="1390" w:type="dxa"/>
            <w:shd w:val="clear" w:color="auto" w:fill="FFFFFF" w:themeFill="background1"/>
            <w:vAlign w:val="center"/>
            <w:hideMark/>
          </w:tcPr>
          <w:p w:rsidRPr="00CF0A67" w:rsidR="00F30F5A" w:rsidP="00BD180A" w:rsidRDefault="00F30F5A" w14:paraId="1E6A15ED" w14:textId="35D493B3">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66D7ECA7" w14:textId="373311EB">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049EAE6B" w14:textId="3D4340AF">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5695F9FD" w14:textId="58154B05">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52A444D0" w14:textId="43EBE9AA">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54</w:t>
            </w:r>
          </w:p>
        </w:tc>
      </w:tr>
      <w:tr w:rsidRPr="00CF0A67" w:rsidR="00BD180A" w:rsidTr="008C6DB0" w14:paraId="2A1DDF3F" w14:textId="77777777">
        <w:trPr>
          <w:trHeight w:val="315"/>
          <w:jc w:val="center"/>
        </w:trPr>
        <w:tc>
          <w:tcPr>
            <w:tcW w:w="3545" w:type="dxa"/>
            <w:shd w:val="clear" w:color="auto" w:fill="FFFFFF" w:themeFill="background1"/>
            <w:vAlign w:val="center"/>
            <w:hideMark/>
          </w:tcPr>
          <w:p w:rsidRPr="00CF0A67" w:rsidR="00F30F5A" w:rsidP="00CF0A67" w:rsidRDefault="00F30F5A" w14:paraId="68337405" w14:textId="4C6FF958">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Gestionnaire petits achats</w:t>
            </w:r>
          </w:p>
        </w:tc>
        <w:tc>
          <w:tcPr>
            <w:tcW w:w="1271" w:type="dxa"/>
            <w:shd w:val="clear" w:color="auto" w:fill="FFFFFF" w:themeFill="background1"/>
            <w:vAlign w:val="center"/>
            <w:hideMark/>
          </w:tcPr>
          <w:p w:rsidRPr="00CF0A67" w:rsidR="00F30F5A" w:rsidP="00BD180A" w:rsidRDefault="00F30F5A" w14:paraId="18F6C800" w14:textId="7EBD95F5">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4</w:t>
            </w:r>
          </w:p>
        </w:tc>
        <w:tc>
          <w:tcPr>
            <w:tcW w:w="1390" w:type="dxa"/>
            <w:shd w:val="clear" w:color="auto" w:fill="FFFFFF" w:themeFill="background1"/>
            <w:vAlign w:val="center"/>
            <w:hideMark/>
          </w:tcPr>
          <w:p w:rsidRPr="00CF0A67" w:rsidR="00F30F5A" w:rsidP="00BD180A" w:rsidRDefault="00F30F5A" w14:paraId="4E636CDC" w14:textId="4A2ED4E9">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57540AFD" w14:textId="01AAC0B2">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4E36684C" w14:textId="0EAF1C2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4</w:t>
            </w:r>
          </w:p>
        </w:tc>
        <w:tc>
          <w:tcPr>
            <w:tcW w:w="710" w:type="dxa"/>
            <w:shd w:val="clear" w:color="auto" w:fill="FFFFFF" w:themeFill="background1"/>
            <w:vAlign w:val="center"/>
            <w:hideMark/>
          </w:tcPr>
          <w:p w:rsidRPr="00CF0A67" w:rsidR="00F30F5A" w:rsidP="00BD180A" w:rsidRDefault="00F30F5A" w14:paraId="184C0407" w14:textId="6ED87D9B">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374340E8" w14:textId="025787F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54</w:t>
            </w:r>
          </w:p>
        </w:tc>
      </w:tr>
      <w:tr w:rsidRPr="00CF0A67" w:rsidR="00BD180A" w:rsidTr="008C6DB0" w14:paraId="057614E4" w14:textId="77777777">
        <w:trPr>
          <w:trHeight w:val="630"/>
          <w:jc w:val="center"/>
        </w:trPr>
        <w:tc>
          <w:tcPr>
            <w:tcW w:w="3545" w:type="dxa"/>
            <w:shd w:val="clear" w:color="auto" w:fill="FFFFFF" w:themeFill="background1"/>
            <w:vAlign w:val="center"/>
            <w:hideMark/>
          </w:tcPr>
          <w:p w:rsidRPr="00CF0A67" w:rsidR="00F30F5A" w:rsidP="00CF0A67" w:rsidRDefault="00F30F5A" w14:paraId="570A3AFE" w14:textId="7306D9ED">
            <w:pPr>
              <w:spacing w:after="0" w:line="240" w:lineRule="auto"/>
              <w:jc w:val="left"/>
              <w:textAlignment w:val="baseline"/>
              <w:rPr>
                <w:rFonts w:eastAsia="Times New Roman" w:cstheme="minorHAnsi"/>
                <w:sz w:val="18"/>
                <w:szCs w:val="18"/>
                <w:lang w:val="fr-FR" w:eastAsia="fr-FR"/>
              </w:rPr>
            </w:pPr>
            <w:proofErr w:type="spellStart"/>
            <w:r w:rsidRPr="00CF0A67">
              <w:rPr>
                <w:rFonts w:eastAsia="Times New Roman" w:cstheme="minorHAnsi"/>
                <w:sz w:val="18"/>
                <w:szCs w:val="18"/>
                <w:lang w:eastAsia="fr-FR"/>
              </w:rPr>
              <w:t>Assistant.e</w:t>
            </w:r>
            <w:proofErr w:type="spellEnd"/>
            <w:r w:rsidRPr="00CF0A67">
              <w:rPr>
                <w:rFonts w:eastAsia="Times New Roman" w:cstheme="minorHAnsi"/>
                <w:sz w:val="18"/>
                <w:szCs w:val="18"/>
                <w:lang w:eastAsia="fr-FR"/>
              </w:rPr>
              <w:t xml:space="preserve"> Log </w:t>
            </w:r>
            <w:proofErr w:type="spellStart"/>
            <w:proofErr w:type="gramStart"/>
            <w:r w:rsidRPr="00CF0A67">
              <w:rPr>
                <w:rFonts w:eastAsia="Times New Roman" w:cstheme="minorHAnsi"/>
                <w:sz w:val="18"/>
                <w:szCs w:val="18"/>
                <w:lang w:eastAsia="fr-FR"/>
              </w:rPr>
              <w:t>général.e</w:t>
            </w:r>
            <w:proofErr w:type="spellEnd"/>
            <w:proofErr w:type="gramEnd"/>
            <w:r w:rsidRPr="00CF0A67">
              <w:rPr>
                <w:rFonts w:eastAsia="Times New Roman" w:cstheme="minorHAnsi"/>
                <w:sz w:val="18"/>
                <w:szCs w:val="18"/>
                <w:lang w:eastAsia="fr-FR"/>
              </w:rPr>
              <w:t xml:space="preserve"> (infra, sécu, radio)</w:t>
            </w:r>
          </w:p>
        </w:tc>
        <w:tc>
          <w:tcPr>
            <w:tcW w:w="1271" w:type="dxa"/>
            <w:shd w:val="clear" w:color="auto" w:fill="FFFFFF" w:themeFill="background1"/>
            <w:vAlign w:val="center"/>
            <w:hideMark/>
          </w:tcPr>
          <w:p w:rsidRPr="00CF0A67" w:rsidR="00F30F5A" w:rsidP="00BD180A" w:rsidRDefault="00F30F5A" w14:paraId="3E860A93" w14:textId="68E34DD6">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w:t>
            </w:r>
          </w:p>
        </w:tc>
        <w:tc>
          <w:tcPr>
            <w:tcW w:w="1390" w:type="dxa"/>
            <w:shd w:val="clear" w:color="auto" w:fill="FFFFFF" w:themeFill="background1"/>
            <w:vAlign w:val="center"/>
            <w:hideMark/>
          </w:tcPr>
          <w:p w:rsidRPr="00CF0A67" w:rsidR="00F30F5A" w:rsidP="00BD180A" w:rsidRDefault="00F30F5A" w14:paraId="37507D3F" w14:textId="732DFB82">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25E1BD8B" w14:textId="4616923A">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6031474C" w14:textId="6AF4996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4</w:t>
            </w:r>
          </w:p>
        </w:tc>
        <w:tc>
          <w:tcPr>
            <w:tcW w:w="710" w:type="dxa"/>
            <w:shd w:val="clear" w:color="auto" w:fill="FFFFFF" w:themeFill="background1"/>
            <w:vAlign w:val="center"/>
            <w:hideMark/>
          </w:tcPr>
          <w:p w:rsidRPr="00CF0A67" w:rsidR="00F30F5A" w:rsidP="00BD180A" w:rsidRDefault="00F30F5A" w14:paraId="5D892B97" w14:textId="44ADF88F">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725A18CB" w14:textId="61254E6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54</w:t>
            </w:r>
          </w:p>
        </w:tc>
      </w:tr>
      <w:tr w:rsidRPr="00CF0A67" w:rsidR="00BD180A" w:rsidTr="008C6DB0" w14:paraId="6D5654CE" w14:textId="77777777">
        <w:trPr>
          <w:trHeight w:val="630"/>
          <w:jc w:val="center"/>
        </w:trPr>
        <w:tc>
          <w:tcPr>
            <w:tcW w:w="3545" w:type="dxa"/>
            <w:shd w:val="clear" w:color="auto" w:fill="FFFFFF" w:themeFill="background1"/>
            <w:vAlign w:val="center"/>
            <w:hideMark/>
          </w:tcPr>
          <w:p w:rsidRPr="00CF0A67" w:rsidR="00F30F5A" w:rsidP="00CF0A67" w:rsidRDefault="00F30F5A" w14:paraId="1E0C2D19" w14:textId="6F3DB80E">
            <w:pPr>
              <w:spacing w:after="0" w:line="240" w:lineRule="auto"/>
              <w:jc w:val="left"/>
              <w:textAlignment w:val="baseline"/>
              <w:rPr>
                <w:rFonts w:eastAsia="Times New Roman" w:cstheme="minorHAnsi"/>
                <w:sz w:val="18"/>
                <w:szCs w:val="18"/>
                <w:lang w:val="fr-FR" w:eastAsia="fr-FR"/>
              </w:rPr>
            </w:pPr>
            <w:proofErr w:type="spellStart"/>
            <w:r w:rsidRPr="00CF0A67">
              <w:rPr>
                <w:rFonts w:eastAsia="Times New Roman" w:cstheme="minorHAnsi"/>
                <w:sz w:val="18"/>
                <w:szCs w:val="18"/>
                <w:lang w:eastAsia="fr-FR"/>
              </w:rPr>
              <w:t>Assistant.e</w:t>
            </w:r>
            <w:proofErr w:type="spellEnd"/>
            <w:r w:rsidRPr="00CF0A67">
              <w:rPr>
                <w:rFonts w:eastAsia="Times New Roman" w:cstheme="minorHAnsi"/>
                <w:sz w:val="18"/>
                <w:szCs w:val="18"/>
                <w:lang w:eastAsia="fr-FR"/>
              </w:rPr>
              <w:t xml:space="preserve"> Log </w:t>
            </w:r>
            <w:proofErr w:type="spellStart"/>
            <w:proofErr w:type="gramStart"/>
            <w:r w:rsidRPr="00CF0A67">
              <w:rPr>
                <w:rFonts w:eastAsia="Times New Roman" w:cstheme="minorHAnsi"/>
                <w:sz w:val="18"/>
                <w:szCs w:val="18"/>
                <w:lang w:eastAsia="fr-FR"/>
              </w:rPr>
              <w:t>général.e</w:t>
            </w:r>
            <w:proofErr w:type="spellEnd"/>
            <w:proofErr w:type="gramEnd"/>
            <w:r w:rsidRPr="00CF0A67">
              <w:rPr>
                <w:rFonts w:eastAsia="Times New Roman" w:cstheme="minorHAnsi"/>
                <w:sz w:val="18"/>
                <w:szCs w:val="18"/>
                <w:lang w:eastAsia="fr-FR"/>
              </w:rPr>
              <w:t xml:space="preserve"> (infra, sécu, radio)</w:t>
            </w:r>
          </w:p>
        </w:tc>
        <w:tc>
          <w:tcPr>
            <w:tcW w:w="1271" w:type="dxa"/>
            <w:shd w:val="clear" w:color="auto" w:fill="FFFFFF" w:themeFill="background1"/>
            <w:vAlign w:val="center"/>
            <w:hideMark/>
          </w:tcPr>
          <w:p w:rsidRPr="00CF0A67" w:rsidR="00F30F5A" w:rsidP="00BD180A" w:rsidRDefault="00F30F5A" w14:paraId="542AC962" w14:textId="2DCAEDD8">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w:t>
            </w:r>
          </w:p>
        </w:tc>
        <w:tc>
          <w:tcPr>
            <w:tcW w:w="1390" w:type="dxa"/>
            <w:shd w:val="clear" w:color="auto" w:fill="FFFFFF" w:themeFill="background1"/>
            <w:vAlign w:val="center"/>
            <w:hideMark/>
          </w:tcPr>
          <w:p w:rsidRPr="00CF0A67" w:rsidR="00F30F5A" w:rsidP="00BD180A" w:rsidRDefault="00F30F5A" w14:paraId="087CA260" w14:textId="5D133B94">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306DF453" w14:textId="45E17AE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0542D784" w14:textId="7633C29B">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7052A1BE" w14:textId="3ABDAF5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2D13D81B" w14:textId="19FC8056">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33</w:t>
            </w:r>
          </w:p>
        </w:tc>
      </w:tr>
      <w:tr w:rsidRPr="00CF0A67" w:rsidR="00BD180A" w:rsidTr="008C6DB0" w14:paraId="7E46AD8C" w14:textId="77777777">
        <w:trPr>
          <w:trHeight w:val="315"/>
          <w:jc w:val="center"/>
        </w:trPr>
        <w:tc>
          <w:tcPr>
            <w:tcW w:w="3545" w:type="dxa"/>
            <w:shd w:val="clear" w:color="auto" w:fill="FFFFFF" w:themeFill="background1"/>
            <w:vAlign w:val="center"/>
            <w:hideMark/>
          </w:tcPr>
          <w:p w:rsidRPr="00CF0A67" w:rsidR="00F30F5A" w:rsidP="00CF0A67" w:rsidRDefault="00F30F5A" w14:paraId="24004A3D" w14:textId="06D43405">
            <w:pPr>
              <w:spacing w:after="0" w:line="240" w:lineRule="auto"/>
              <w:jc w:val="left"/>
              <w:textAlignment w:val="baseline"/>
              <w:rPr>
                <w:rFonts w:eastAsia="Times New Roman" w:cstheme="minorHAnsi"/>
                <w:sz w:val="18"/>
                <w:szCs w:val="18"/>
                <w:lang w:val="fr-FR" w:eastAsia="fr-FR"/>
              </w:rPr>
            </w:pPr>
            <w:proofErr w:type="spellStart"/>
            <w:r w:rsidRPr="00CF0A67">
              <w:rPr>
                <w:rFonts w:eastAsia="Times New Roman" w:cstheme="minorHAnsi"/>
                <w:sz w:val="18"/>
                <w:szCs w:val="18"/>
                <w:lang w:eastAsia="fr-FR"/>
              </w:rPr>
              <w:t>Assistant.e</w:t>
            </w:r>
            <w:proofErr w:type="spellEnd"/>
            <w:r w:rsidRPr="00CF0A67">
              <w:rPr>
                <w:rFonts w:eastAsia="Times New Roman" w:cstheme="minorHAnsi"/>
                <w:sz w:val="18"/>
                <w:szCs w:val="18"/>
                <w:lang w:eastAsia="fr-FR"/>
              </w:rPr>
              <w:t xml:space="preserve"> administrative</w:t>
            </w:r>
          </w:p>
        </w:tc>
        <w:tc>
          <w:tcPr>
            <w:tcW w:w="1271" w:type="dxa"/>
            <w:shd w:val="clear" w:color="auto" w:fill="FFFFFF" w:themeFill="background1"/>
            <w:vAlign w:val="center"/>
            <w:hideMark/>
          </w:tcPr>
          <w:p w:rsidRPr="00CF0A67" w:rsidR="00F30F5A" w:rsidP="00BD180A" w:rsidRDefault="00F30F5A" w14:paraId="3A2CD31D" w14:textId="15DC4FF4">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w:t>
            </w:r>
          </w:p>
        </w:tc>
        <w:tc>
          <w:tcPr>
            <w:tcW w:w="1390" w:type="dxa"/>
            <w:shd w:val="clear" w:color="auto" w:fill="FFFFFF" w:themeFill="background1"/>
            <w:vAlign w:val="center"/>
            <w:hideMark/>
          </w:tcPr>
          <w:p w:rsidRPr="00CF0A67" w:rsidR="00F30F5A" w:rsidP="00BD180A" w:rsidRDefault="00F30F5A" w14:paraId="64ABC7EA" w14:textId="3FF3F698">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2D2147AE" w14:textId="0D47EC7B">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70C7B8B9" w14:textId="1B47D432">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w:t>
            </w:r>
          </w:p>
        </w:tc>
        <w:tc>
          <w:tcPr>
            <w:tcW w:w="710" w:type="dxa"/>
            <w:shd w:val="clear" w:color="auto" w:fill="FFFFFF" w:themeFill="background1"/>
            <w:vAlign w:val="center"/>
            <w:hideMark/>
          </w:tcPr>
          <w:p w:rsidRPr="00CF0A67" w:rsidR="00F30F5A" w:rsidP="00BD180A" w:rsidRDefault="00F30F5A" w14:paraId="39067B3B" w14:textId="2DA44DC5">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48B2612C" w14:textId="13483C9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54</w:t>
            </w:r>
          </w:p>
        </w:tc>
      </w:tr>
      <w:tr w:rsidRPr="00CF0A67" w:rsidR="00BD180A" w:rsidTr="008C6DB0" w14:paraId="75AB7F9E" w14:textId="77777777">
        <w:trPr>
          <w:trHeight w:val="315"/>
          <w:jc w:val="center"/>
        </w:trPr>
        <w:tc>
          <w:tcPr>
            <w:tcW w:w="3545" w:type="dxa"/>
            <w:shd w:val="clear" w:color="auto" w:fill="FFFFFF" w:themeFill="background1"/>
            <w:vAlign w:val="center"/>
            <w:hideMark/>
          </w:tcPr>
          <w:p w:rsidRPr="00CF0A67" w:rsidR="00F30F5A" w:rsidP="00CF0A67" w:rsidRDefault="00F30F5A" w14:paraId="787CC885" w14:textId="5549EF6F">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Chauffeur</w:t>
            </w:r>
          </w:p>
        </w:tc>
        <w:tc>
          <w:tcPr>
            <w:tcW w:w="1271" w:type="dxa"/>
            <w:shd w:val="clear" w:color="auto" w:fill="FFFFFF" w:themeFill="background1"/>
            <w:vAlign w:val="center"/>
            <w:hideMark/>
          </w:tcPr>
          <w:p w:rsidRPr="00CF0A67" w:rsidR="00F30F5A" w:rsidP="00BD180A" w:rsidRDefault="00F30F5A" w14:paraId="66258F79" w14:textId="10734919">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1B</w:t>
            </w:r>
          </w:p>
        </w:tc>
        <w:tc>
          <w:tcPr>
            <w:tcW w:w="1390" w:type="dxa"/>
            <w:shd w:val="clear" w:color="auto" w:fill="FFFFFF" w:themeFill="background1"/>
            <w:vAlign w:val="center"/>
            <w:hideMark/>
          </w:tcPr>
          <w:p w:rsidRPr="00CF0A67" w:rsidR="00F30F5A" w:rsidP="00BD180A" w:rsidRDefault="00F30F5A" w14:paraId="49FE0A38" w14:textId="31C7FA68">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31DAEA73" w14:textId="5FDE35B4">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36610B08" w14:textId="6ABF36FE">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43F0EFCC" w14:textId="44ADB119">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0D2C404D" w14:textId="566FEB7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48</w:t>
            </w:r>
          </w:p>
        </w:tc>
      </w:tr>
      <w:tr w:rsidRPr="00CF0A67" w:rsidR="00BD180A" w:rsidTr="008C6DB0" w14:paraId="685659E9" w14:textId="77777777">
        <w:trPr>
          <w:trHeight w:val="315"/>
          <w:jc w:val="center"/>
        </w:trPr>
        <w:tc>
          <w:tcPr>
            <w:tcW w:w="3545" w:type="dxa"/>
            <w:shd w:val="clear" w:color="auto" w:fill="FFFFFF" w:themeFill="background1"/>
            <w:vAlign w:val="center"/>
            <w:hideMark/>
          </w:tcPr>
          <w:p w:rsidRPr="00CF0A67" w:rsidR="00F30F5A" w:rsidP="00CF0A67" w:rsidRDefault="00F30F5A" w14:paraId="4F4BD2B3" w14:textId="1EA916D7">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Chauffeur</w:t>
            </w:r>
          </w:p>
        </w:tc>
        <w:tc>
          <w:tcPr>
            <w:tcW w:w="1271" w:type="dxa"/>
            <w:shd w:val="clear" w:color="auto" w:fill="FFFFFF" w:themeFill="background1"/>
            <w:vAlign w:val="center"/>
            <w:hideMark/>
          </w:tcPr>
          <w:p w:rsidRPr="00CF0A67" w:rsidR="00F30F5A" w:rsidP="00BD180A" w:rsidRDefault="00F30F5A" w14:paraId="2ADEF213" w14:textId="57DDEB14">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1B</w:t>
            </w:r>
          </w:p>
        </w:tc>
        <w:tc>
          <w:tcPr>
            <w:tcW w:w="1390" w:type="dxa"/>
            <w:shd w:val="clear" w:color="auto" w:fill="FFFFFF" w:themeFill="background1"/>
            <w:vAlign w:val="center"/>
            <w:hideMark/>
          </w:tcPr>
          <w:p w:rsidRPr="00CF0A67" w:rsidR="00F30F5A" w:rsidP="00BD180A" w:rsidRDefault="00F30F5A" w14:paraId="45F97C99" w14:textId="77904836">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0F2DCE2E" w14:textId="752F39A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6B4B70F5" w14:textId="2FC477A4">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8</w:t>
            </w:r>
          </w:p>
        </w:tc>
        <w:tc>
          <w:tcPr>
            <w:tcW w:w="710" w:type="dxa"/>
            <w:shd w:val="clear" w:color="auto" w:fill="FFFFFF" w:themeFill="background1"/>
            <w:vAlign w:val="center"/>
            <w:hideMark/>
          </w:tcPr>
          <w:p w:rsidRPr="00CF0A67" w:rsidR="00F30F5A" w:rsidP="00BD180A" w:rsidRDefault="00F30F5A" w14:paraId="48395453" w14:textId="1F2EA7A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5A64CE97" w14:textId="5BE323D6">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54</w:t>
            </w:r>
          </w:p>
        </w:tc>
      </w:tr>
      <w:tr w:rsidRPr="00CF0A67" w:rsidR="00BD180A" w:rsidTr="008C6DB0" w14:paraId="30EE1D81" w14:textId="77777777">
        <w:trPr>
          <w:trHeight w:val="315"/>
          <w:jc w:val="center"/>
        </w:trPr>
        <w:tc>
          <w:tcPr>
            <w:tcW w:w="3545" w:type="dxa"/>
            <w:shd w:val="clear" w:color="auto" w:fill="FFFFFF" w:themeFill="background1"/>
            <w:vAlign w:val="center"/>
            <w:hideMark/>
          </w:tcPr>
          <w:p w:rsidRPr="00CF0A67" w:rsidR="00F30F5A" w:rsidP="00CF0A67" w:rsidRDefault="00F30F5A" w14:paraId="53C41E6E" w14:textId="33E2A4FB">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Chauffeur</w:t>
            </w:r>
          </w:p>
        </w:tc>
        <w:tc>
          <w:tcPr>
            <w:tcW w:w="1271" w:type="dxa"/>
            <w:shd w:val="clear" w:color="auto" w:fill="FFFFFF" w:themeFill="background1"/>
            <w:vAlign w:val="center"/>
            <w:hideMark/>
          </w:tcPr>
          <w:p w:rsidRPr="00CF0A67" w:rsidR="00F30F5A" w:rsidP="00BD180A" w:rsidRDefault="00F30F5A" w14:paraId="25D0332F" w14:textId="18DFFBAA">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1B</w:t>
            </w:r>
          </w:p>
        </w:tc>
        <w:tc>
          <w:tcPr>
            <w:tcW w:w="1390" w:type="dxa"/>
            <w:shd w:val="clear" w:color="auto" w:fill="FFFFFF" w:themeFill="background1"/>
            <w:vAlign w:val="center"/>
            <w:hideMark/>
          </w:tcPr>
          <w:p w:rsidRPr="00CF0A67" w:rsidR="00F30F5A" w:rsidP="00BD180A" w:rsidRDefault="00F30F5A" w14:paraId="3F486804" w14:textId="63C6715D">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57CB4867" w14:textId="4EF7D70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2CA5874A" w14:textId="14FFE92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4</w:t>
            </w:r>
          </w:p>
        </w:tc>
        <w:tc>
          <w:tcPr>
            <w:tcW w:w="710" w:type="dxa"/>
            <w:shd w:val="clear" w:color="auto" w:fill="FFFFFF" w:themeFill="background1"/>
            <w:vAlign w:val="center"/>
            <w:hideMark/>
          </w:tcPr>
          <w:p w:rsidRPr="00CF0A67" w:rsidR="00F30F5A" w:rsidP="00BD180A" w:rsidRDefault="00F30F5A" w14:paraId="6543DCA0" w14:textId="38A041F4">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7773CF8C" w14:textId="770EFDB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54</w:t>
            </w:r>
          </w:p>
        </w:tc>
      </w:tr>
      <w:tr w:rsidRPr="00CF0A67" w:rsidR="00EC7667" w:rsidTr="008C6DB0" w14:paraId="6E4A47D3" w14:textId="77777777">
        <w:trPr>
          <w:trHeight w:val="405"/>
          <w:jc w:val="center"/>
        </w:trPr>
        <w:tc>
          <w:tcPr>
            <w:tcW w:w="9350" w:type="dxa"/>
            <w:gridSpan w:val="7"/>
            <w:shd w:val="clear" w:color="auto" w:fill="A6A6A6" w:themeFill="background1" w:themeFillShade="A6"/>
            <w:vAlign w:val="center"/>
            <w:hideMark/>
          </w:tcPr>
          <w:p w:rsidRPr="00CF0A67" w:rsidR="00EC7667" w:rsidP="00CF0A67" w:rsidRDefault="00EC7667" w14:paraId="6DDDBA8B" w14:textId="2A8DF98C">
            <w:pPr>
              <w:spacing w:after="0" w:line="240" w:lineRule="auto"/>
              <w:jc w:val="left"/>
              <w:textAlignment w:val="baseline"/>
              <w:rPr>
                <w:rFonts w:eastAsia="Times New Roman" w:cstheme="minorHAnsi"/>
                <w:color w:val="FFFFFF" w:themeColor="background1"/>
                <w:sz w:val="18"/>
                <w:szCs w:val="18"/>
                <w:lang w:val="fr-FR" w:eastAsia="fr-FR"/>
              </w:rPr>
            </w:pPr>
            <w:r w:rsidRPr="00CF0A67">
              <w:rPr>
                <w:rFonts w:eastAsia="Times New Roman" w:cstheme="minorHAnsi"/>
                <w:b/>
                <w:bCs/>
                <w:color w:val="FFFFFF" w:themeColor="background1"/>
                <w:sz w:val="18"/>
                <w:szCs w:val="18"/>
                <w:lang w:eastAsia="fr-FR"/>
              </w:rPr>
              <w:t>INTERVENTIONS</w:t>
            </w:r>
          </w:p>
        </w:tc>
      </w:tr>
      <w:tr w:rsidRPr="00CF0A67" w:rsidR="00EC7667" w:rsidTr="008C6DB0" w14:paraId="7BF5EA64" w14:textId="77777777">
        <w:trPr>
          <w:trHeight w:val="315"/>
          <w:jc w:val="center"/>
        </w:trPr>
        <w:tc>
          <w:tcPr>
            <w:tcW w:w="9350" w:type="dxa"/>
            <w:gridSpan w:val="7"/>
            <w:shd w:val="clear" w:color="auto" w:fill="D9D9D9" w:themeFill="background1" w:themeFillShade="D9"/>
            <w:vAlign w:val="center"/>
            <w:hideMark/>
          </w:tcPr>
          <w:p w:rsidRPr="00CF0A67" w:rsidR="00EC7667" w:rsidP="00CF0A67" w:rsidRDefault="00EC7667" w14:paraId="3E91D71B" w14:textId="20E4F5DA">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b/>
                <w:bCs/>
                <w:sz w:val="18"/>
                <w:szCs w:val="18"/>
                <w:lang w:eastAsia="fr-FR"/>
              </w:rPr>
              <w:t>F</w:t>
            </w:r>
            <w:r w:rsidRPr="00CF0A67" w:rsidR="00C84B5D">
              <w:rPr>
                <w:rFonts w:eastAsia="Times New Roman" w:cstheme="minorHAnsi"/>
                <w:b/>
                <w:bCs/>
                <w:sz w:val="18"/>
                <w:szCs w:val="18"/>
                <w:lang w:eastAsia="fr-FR"/>
              </w:rPr>
              <w:t>ormation</w:t>
            </w:r>
            <w:r w:rsidRPr="00CF0A67">
              <w:rPr>
                <w:rFonts w:eastAsia="Times New Roman" w:cstheme="minorHAnsi"/>
                <w:b/>
                <w:bCs/>
                <w:sz w:val="18"/>
                <w:szCs w:val="18"/>
                <w:lang w:eastAsia="fr-FR"/>
              </w:rPr>
              <w:t>/E</w:t>
            </w:r>
            <w:r w:rsidRPr="00CF0A67" w:rsidR="00C84B5D">
              <w:rPr>
                <w:rFonts w:eastAsia="Times New Roman" w:cstheme="minorHAnsi"/>
                <w:b/>
                <w:bCs/>
                <w:sz w:val="18"/>
                <w:szCs w:val="18"/>
                <w:lang w:eastAsia="fr-FR"/>
              </w:rPr>
              <w:t>ntreprenariat</w:t>
            </w:r>
            <w:r w:rsidRPr="00CF0A67">
              <w:rPr>
                <w:rFonts w:eastAsia="Times New Roman" w:cstheme="minorHAnsi"/>
                <w:b/>
                <w:bCs/>
                <w:sz w:val="18"/>
                <w:szCs w:val="18"/>
                <w:lang w:eastAsia="fr-FR"/>
              </w:rPr>
              <w:t>/E</w:t>
            </w:r>
            <w:r w:rsidRPr="00CF0A67" w:rsidR="00C84B5D">
              <w:rPr>
                <w:rFonts w:eastAsia="Times New Roman" w:cstheme="minorHAnsi"/>
                <w:b/>
                <w:bCs/>
                <w:sz w:val="18"/>
                <w:szCs w:val="18"/>
                <w:lang w:eastAsia="fr-FR"/>
              </w:rPr>
              <w:t>mploi</w:t>
            </w:r>
          </w:p>
        </w:tc>
      </w:tr>
      <w:tr w:rsidRPr="00CF0A67" w:rsidR="00BD180A" w:rsidTr="008C6DB0" w14:paraId="029DB33B" w14:textId="77777777">
        <w:trPr>
          <w:trHeight w:val="630"/>
          <w:jc w:val="center"/>
        </w:trPr>
        <w:tc>
          <w:tcPr>
            <w:tcW w:w="3545" w:type="dxa"/>
            <w:shd w:val="clear" w:color="auto" w:fill="FFFFFF" w:themeFill="background1"/>
            <w:vAlign w:val="center"/>
            <w:hideMark/>
          </w:tcPr>
          <w:p w:rsidRPr="00CF0A67" w:rsidR="00F30F5A" w:rsidP="00CF0A67" w:rsidRDefault="00F30F5A" w14:paraId="242DF863" w14:textId="1AA35347">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Intervention Manager Formation Emploi Entreprenariat</w:t>
            </w:r>
          </w:p>
        </w:tc>
        <w:tc>
          <w:tcPr>
            <w:tcW w:w="1271" w:type="dxa"/>
            <w:shd w:val="clear" w:color="auto" w:fill="FFFFFF" w:themeFill="background1"/>
            <w:vAlign w:val="center"/>
            <w:hideMark/>
          </w:tcPr>
          <w:p w:rsidRPr="00CF0A67" w:rsidR="00F30F5A" w:rsidP="00BD180A" w:rsidRDefault="00F30F5A" w14:paraId="129EC3C3" w14:textId="06BE97C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6</w:t>
            </w:r>
          </w:p>
        </w:tc>
        <w:tc>
          <w:tcPr>
            <w:tcW w:w="1390" w:type="dxa"/>
            <w:shd w:val="clear" w:color="auto" w:fill="FFFFFF" w:themeFill="background1"/>
            <w:vAlign w:val="center"/>
            <w:hideMark/>
          </w:tcPr>
          <w:p w:rsidRPr="00CF0A67" w:rsidR="00F30F5A" w:rsidP="00BD180A" w:rsidRDefault="00F30F5A" w14:paraId="6FC8C27D" w14:textId="58D042C4">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03DA2D86" w14:textId="489E44E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INT</w:t>
            </w:r>
          </w:p>
        </w:tc>
        <w:tc>
          <w:tcPr>
            <w:tcW w:w="539" w:type="dxa"/>
            <w:shd w:val="clear" w:color="auto" w:fill="FFFFFF" w:themeFill="background1"/>
            <w:vAlign w:val="center"/>
            <w:hideMark/>
          </w:tcPr>
          <w:p w:rsidRPr="00CF0A67" w:rsidR="00F30F5A" w:rsidP="00BD180A" w:rsidRDefault="00F30F5A" w14:paraId="641127BF" w14:textId="7AC51FE3">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012EC1D4" w14:textId="7765317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79CE83A8" w14:textId="0028632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27</w:t>
            </w:r>
          </w:p>
        </w:tc>
      </w:tr>
      <w:tr w:rsidRPr="00CF0A67" w:rsidR="00BD180A" w:rsidTr="008C6DB0" w14:paraId="55C88F64" w14:textId="77777777">
        <w:trPr>
          <w:trHeight w:val="975"/>
          <w:jc w:val="center"/>
        </w:trPr>
        <w:tc>
          <w:tcPr>
            <w:tcW w:w="3545" w:type="dxa"/>
            <w:shd w:val="clear" w:color="auto" w:fill="FFFFFF" w:themeFill="background1"/>
            <w:vAlign w:val="center"/>
            <w:hideMark/>
          </w:tcPr>
          <w:p w:rsidRPr="00CF0A67" w:rsidR="00F30F5A" w:rsidP="00CF0A67" w:rsidRDefault="00F30F5A" w14:paraId="76F18C5D" w14:textId="28708172">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 xml:space="preserve">Intervention </w:t>
            </w:r>
            <w:proofErr w:type="spellStart"/>
            <w:r w:rsidRPr="00CF0A67">
              <w:rPr>
                <w:rFonts w:eastAsia="Times New Roman" w:cstheme="minorHAnsi"/>
                <w:sz w:val="18"/>
                <w:szCs w:val="18"/>
                <w:lang w:eastAsia="fr-FR"/>
              </w:rPr>
              <w:t>officer</w:t>
            </w:r>
            <w:proofErr w:type="spellEnd"/>
            <w:r w:rsidRPr="00CF0A67">
              <w:rPr>
                <w:rFonts w:eastAsia="Times New Roman" w:cstheme="minorHAnsi"/>
                <w:sz w:val="18"/>
                <w:szCs w:val="18"/>
                <w:lang w:eastAsia="fr-FR"/>
              </w:rPr>
              <w:t xml:space="preserve"> Insertion professionnelle, entreprenariat et incubation</w:t>
            </w:r>
          </w:p>
        </w:tc>
        <w:tc>
          <w:tcPr>
            <w:tcW w:w="1271" w:type="dxa"/>
            <w:shd w:val="clear" w:color="auto" w:fill="FFFFFF" w:themeFill="background1"/>
            <w:vAlign w:val="center"/>
            <w:hideMark/>
          </w:tcPr>
          <w:p w:rsidRPr="00CF0A67" w:rsidR="00F30F5A" w:rsidP="00BD180A" w:rsidRDefault="00F30F5A" w14:paraId="2BA2B2E4" w14:textId="7F22C7AE">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w:t>
            </w:r>
          </w:p>
        </w:tc>
        <w:tc>
          <w:tcPr>
            <w:tcW w:w="1390" w:type="dxa"/>
            <w:shd w:val="clear" w:color="auto" w:fill="FFFFFF" w:themeFill="background1"/>
            <w:vAlign w:val="center"/>
            <w:hideMark/>
          </w:tcPr>
          <w:p w:rsidRPr="00CF0A67" w:rsidR="00F30F5A" w:rsidP="00BD180A" w:rsidRDefault="00F30F5A" w14:paraId="1BB59CFD" w14:textId="7453618F">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21544651" w14:textId="3DD294D3">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INT</w:t>
            </w:r>
          </w:p>
        </w:tc>
        <w:tc>
          <w:tcPr>
            <w:tcW w:w="539" w:type="dxa"/>
            <w:shd w:val="clear" w:color="auto" w:fill="FFFFFF" w:themeFill="background1"/>
            <w:vAlign w:val="center"/>
            <w:hideMark/>
          </w:tcPr>
          <w:p w:rsidRPr="00CF0A67" w:rsidR="00F30F5A" w:rsidP="00BD180A" w:rsidRDefault="00F30F5A" w14:paraId="391A51F1" w14:textId="52A42F74">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41C64D16" w14:textId="7FBD55F2">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6F882A38" w14:textId="1D9718D5">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27</w:t>
            </w:r>
          </w:p>
        </w:tc>
      </w:tr>
      <w:tr w:rsidRPr="00CF0A67" w:rsidR="00BD180A" w:rsidTr="008C6DB0" w14:paraId="366B9CCA" w14:textId="77777777">
        <w:trPr>
          <w:trHeight w:val="630"/>
          <w:jc w:val="center"/>
        </w:trPr>
        <w:tc>
          <w:tcPr>
            <w:tcW w:w="3545" w:type="dxa"/>
            <w:shd w:val="clear" w:color="auto" w:fill="FFFFFF" w:themeFill="background1"/>
            <w:vAlign w:val="center"/>
            <w:hideMark/>
          </w:tcPr>
          <w:p w:rsidRPr="00CF0A67" w:rsidR="00F30F5A" w:rsidP="00CF0A67" w:rsidRDefault="00F30F5A" w14:paraId="0A31E2A5" w14:textId="48A056DB">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Expert(e) Formation et Insertion Professionnelle</w:t>
            </w:r>
          </w:p>
        </w:tc>
        <w:tc>
          <w:tcPr>
            <w:tcW w:w="1271" w:type="dxa"/>
            <w:shd w:val="clear" w:color="auto" w:fill="FFFFFF" w:themeFill="background1"/>
            <w:vAlign w:val="center"/>
            <w:hideMark/>
          </w:tcPr>
          <w:p w:rsidRPr="00CF0A67" w:rsidR="00F30F5A" w:rsidP="00BD180A" w:rsidRDefault="00F30F5A" w14:paraId="36D09C53" w14:textId="4A30E13B">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6</w:t>
            </w:r>
          </w:p>
        </w:tc>
        <w:tc>
          <w:tcPr>
            <w:tcW w:w="1390" w:type="dxa"/>
            <w:shd w:val="clear" w:color="auto" w:fill="FFFFFF" w:themeFill="background1"/>
            <w:vAlign w:val="center"/>
            <w:hideMark/>
          </w:tcPr>
          <w:p w:rsidRPr="00CF0A67" w:rsidR="00F30F5A" w:rsidP="00BD180A" w:rsidRDefault="00F30F5A" w14:paraId="7C09E175" w14:textId="503D6DD3">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221B4662" w14:textId="5FAB05E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0B67E144" w14:textId="3F0D547E">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2B39A201" w14:textId="7D6F31BF">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5D08D1F5" w14:textId="2DD473A2">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27</w:t>
            </w:r>
          </w:p>
        </w:tc>
      </w:tr>
      <w:tr w:rsidRPr="00CF0A67" w:rsidR="00BD180A" w:rsidTr="008C6DB0" w14:paraId="166ABB25" w14:textId="77777777">
        <w:trPr>
          <w:trHeight w:val="630"/>
          <w:jc w:val="center"/>
        </w:trPr>
        <w:tc>
          <w:tcPr>
            <w:tcW w:w="3545" w:type="dxa"/>
            <w:shd w:val="clear" w:color="auto" w:fill="FFFFFF" w:themeFill="background1"/>
            <w:vAlign w:val="center"/>
            <w:hideMark/>
          </w:tcPr>
          <w:p w:rsidRPr="00CF0A67" w:rsidR="00F30F5A" w:rsidP="00CF0A67" w:rsidRDefault="00F30F5A" w14:paraId="596AC3BA" w14:textId="4A64E272">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Expert(e) Incubation, Entreprenariat et Secteur Privé</w:t>
            </w:r>
          </w:p>
        </w:tc>
        <w:tc>
          <w:tcPr>
            <w:tcW w:w="1271" w:type="dxa"/>
            <w:shd w:val="clear" w:color="auto" w:fill="FFFFFF" w:themeFill="background1"/>
            <w:vAlign w:val="center"/>
            <w:hideMark/>
          </w:tcPr>
          <w:p w:rsidRPr="00CF0A67" w:rsidR="00F30F5A" w:rsidP="00BD180A" w:rsidRDefault="00F30F5A" w14:paraId="6FE3A84F" w14:textId="1B500C0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6</w:t>
            </w:r>
          </w:p>
        </w:tc>
        <w:tc>
          <w:tcPr>
            <w:tcW w:w="1390" w:type="dxa"/>
            <w:shd w:val="clear" w:color="auto" w:fill="FFFFFF" w:themeFill="background1"/>
            <w:vAlign w:val="center"/>
            <w:hideMark/>
          </w:tcPr>
          <w:p w:rsidRPr="00CF0A67" w:rsidR="00F30F5A" w:rsidP="00BD180A" w:rsidRDefault="00F30F5A" w14:paraId="0BBCD491" w14:textId="68EA2F7F">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66336782" w14:textId="7B2D1BD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5D16E634" w14:textId="0C92C96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2</w:t>
            </w:r>
          </w:p>
        </w:tc>
        <w:tc>
          <w:tcPr>
            <w:tcW w:w="710" w:type="dxa"/>
            <w:shd w:val="clear" w:color="auto" w:fill="FFFFFF" w:themeFill="background1"/>
            <w:vAlign w:val="center"/>
            <w:hideMark/>
          </w:tcPr>
          <w:p w:rsidRPr="00CF0A67" w:rsidR="00F30F5A" w:rsidP="00BD180A" w:rsidRDefault="00F30F5A" w14:paraId="528A3C05" w14:textId="7644247D">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1C2D7192" w14:textId="2F38CD9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27</w:t>
            </w:r>
          </w:p>
        </w:tc>
      </w:tr>
      <w:tr w:rsidRPr="00CF0A67" w:rsidR="00BD180A" w:rsidTr="008C6DB0" w14:paraId="31D32F98" w14:textId="77777777">
        <w:trPr>
          <w:trHeight w:val="630"/>
          <w:jc w:val="center"/>
        </w:trPr>
        <w:tc>
          <w:tcPr>
            <w:tcW w:w="3545" w:type="dxa"/>
            <w:shd w:val="clear" w:color="auto" w:fill="FFFFFF" w:themeFill="background1"/>
            <w:vAlign w:val="center"/>
            <w:hideMark/>
          </w:tcPr>
          <w:p w:rsidRPr="00CF0A67" w:rsidR="00F30F5A" w:rsidP="00CF0A67" w:rsidRDefault="00F30F5A" w14:paraId="179A2A66" w14:textId="3133EF33">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Expert(e) Gouvernance institutionnelle des partenaires formation emploi</w:t>
            </w:r>
          </w:p>
        </w:tc>
        <w:tc>
          <w:tcPr>
            <w:tcW w:w="1271" w:type="dxa"/>
            <w:shd w:val="clear" w:color="auto" w:fill="FFFFFF" w:themeFill="background1"/>
            <w:vAlign w:val="center"/>
            <w:hideMark/>
          </w:tcPr>
          <w:p w:rsidRPr="00CF0A67" w:rsidR="00F30F5A" w:rsidP="00BD180A" w:rsidRDefault="00F30F5A" w14:paraId="10594820" w14:textId="306C4D19">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6</w:t>
            </w:r>
          </w:p>
        </w:tc>
        <w:tc>
          <w:tcPr>
            <w:tcW w:w="1390" w:type="dxa"/>
            <w:shd w:val="clear" w:color="auto" w:fill="FFFFFF" w:themeFill="background1"/>
            <w:vAlign w:val="center"/>
            <w:hideMark/>
          </w:tcPr>
          <w:p w:rsidRPr="00CF0A67" w:rsidR="00F30F5A" w:rsidP="00BD180A" w:rsidRDefault="00F30F5A" w14:paraId="4C30A886" w14:textId="45D67C3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01BDFFAA" w14:textId="506741E9">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7105CE35" w14:textId="245866E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06C4C2F7" w14:textId="6E6F9A68">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457843F0" w14:textId="4A836B5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27</w:t>
            </w:r>
          </w:p>
        </w:tc>
      </w:tr>
      <w:tr w:rsidRPr="00CF0A67" w:rsidR="00EC7667" w:rsidTr="008C6DB0" w14:paraId="63AAE141" w14:textId="77777777">
        <w:trPr>
          <w:trHeight w:val="315"/>
          <w:jc w:val="center"/>
        </w:trPr>
        <w:tc>
          <w:tcPr>
            <w:tcW w:w="9350" w:type="dxa"/>
            <w:gridSpan w:val="7"/>
            <w:shd w:val="clear" w:color="auto" w:fill="D9D9D9" w:themeFill="background1" w:themeFillShade="D9"/>
            <w:vAlign w:val="center"/>
            <w:hideMark/>
          </w:tcPr>
          <w:p w:rsidRPr="00CF0A67" w:rsidR="00EC7667" w:rsidP="00CF0A67" w:rsidRDefault="00EC7667" w14:paraId="5494987D" w14:textId="5A50CB26">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b/>
                <w:bCs/>
                <w:sz w:val="18"/>
                <w:szCs w:val="18"/>
                <w:lang w:eastAsia="fr-FR"/>
              </w:rPr>
              <w:t>Appui institutionnel (niveau central)</w:t>
            </w:r>
          </w:p>
        </w:tc>
      </w:tr>
      <w:tr w:rsidRPr="00CF0A67" w:rsidR="00BD180A" w:rsidTr="008C6DB0" w14:paraId="3DC785B2" w14:textId="77777777">
        <w:trPr>
          <w:trHeight w:val="630"/>
          <w:jc w:val="center"/>
        </w:trPr>
        <w:tc>
          <w:tcPr>
            <w:tcW w:w="3545" w:type="dxa"/>
            <w:shd w:val="clear" w:color="auto" w:fill="FFFFFF" w:themeFill="background1"/>
            <w:vAlign w:val="center"/>
            <w:hideMark/>
          </w:tcPr>
          <w:p w:rsidRPr="00CF0A67" w:rsidR="00F30F5A" w:rsidP="00CF0A67" w:rsidRDefault="00F30F5A" w14:paraId="2D905F65" w14:textId="6244774F">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IM Appui Institutionnel/gouvernance fin</w:t>
            </w:r>
          </w:p>
        </w:tc>
        <w:tc>
          <w:tcPr>
            <w:tcW w:w="1271" w:type="dxa"/>
            <w:shd w:val="clear" w:color="auto" w:fill="FFFFFF" w:themeFill="background1"/>
            <w:vAlign w:val="center"/>
            <w:hideMark/>
          </w:tcPr>
          <w:p w:rsidRPr="00CF0A67" w:rsidR="00F30F5A" w:rsidP="00BD180A" w:rsidRDefault="00F30F5A" w14:paraId="16A864EF" w14:textId="77A1ECCF">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6</w:t>
            </w:r>
          </w:p>
        </w:tc>
        <w:tc>
          <w:tcPr>
            <w:tcW w:w="1390" w:type="dxa"/>
            <w:shd w:val="clear" w:color="auto" w:fill="FFFFFF" w:themeFill="background1"/>
            <w:vAlign w:val="center"/>
            <w:hideMark/>
          </w:tcPr>
          <w:p w:rsidRPr="00CF0A67" w:rsidR="00F30F5A" w:rsidP="00BD180A" w:rsidRDefault="00F30F5A" w14:paraId="5534E3FD" w14:textId="1A06BC9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691B3F78" w14:textId="0F7E6672">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INT</w:t>
            </w:r>
          </w:p>
        </w:tc>
        <w:tc>
          <w:tcPr>
            <w:tcW w:w="539" w:type="dxa"/>
            <w:shd w:val="clear" w:color="auto" w:fill="FFFFFF" w:themeFill="background1"/>
            <w:vAlign w:val="center"/>
            <w:hideMark/>
          </w:tcPr>
          <w:p w:rsidRPr="00CF0A67" w:rsidR="00F30F5A" w:rsidP="00BD180A" w:rsidRDefault="00F30F5A" w14:paraId="555EC146" w14:textId="7F2CD89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2F297CBD" w14:textId="767ED786">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50%</w:t>
            </w:r>
          </w:p>
        </w:tc>
        <w:tc>
          <w:tcPr>
            <w:tcW w:w="1120" w:type="dxa"/>
            <w:shd w:val="clear" w:color="auto" w:fill="FFFFFF" w:themeFill="background1"/>
            <w:vAlign w:val="center"/>
            <w:hideMark/>
          </w:tcPr>
          <w:p w:rsidRPr="00CF0A67" w:rsidR="00F30F5A" w:rsidP="00BD180A" w:rsidRDefault="00F30F5A" w14:paraId="65A31E1F" w14:textId="7B1F1D72">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54</w:t>
            </w:r>
          </w:p>
        </w:tc>
      </w:tr>
      <w:tr w:rsidRPr="00CF0A67" w:rsidR="00EC7667" w:rsidTr="008C6DB0" w14:paraId="18F7E9DD" w14:textId="77777777">
        <w:trPr>
          <w:trHeight w:val="315"/>
          <w:jc w:val="center"/>
        </w:trPr>
        <w:tc>
          <w:tcPr>
            <w:tcW w:w="9350" w:type="dxa"/>
            <w:gridSpan w:val="7"/>
            <w:shd w:val="clear" w:color="auto" w:fill="D9D9D9" w:themeFill="background1" w:themeFillShade="D9"/>
            <w:vAlign w:val="center"/>
            <w:hideMark/>
          </w:tcPr>
          <w:p w:rsidRPr="00CF0A67" w:rsidR="00EC7667" w:rsidP="00CF0A67" w:rsidRDefault="00EC7667" w14:paraId="7FEBED34" w14:textId="0FEF4286">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b/>
                <w:bCs/>
                <w:sz w:val="18"/>
                <w:szCs w:val="18"/>
                <w:lang w:eastAsia="fr-FR"/>
              </w:rPr>
              <w:t>S</w:t>
            </w:r>
            <w:r w:rsidRPr="00CF0A67" w:rsidR="00C84B5D">
              <w:rPr>
                <w:rFonts w:eastAsia="Times New Roman" w:cstheme="minorHAnsi"/>
                <w:b/>
                <w:bCs/>
                <w:sz w:val="18"/>
                <w:szCs w:val="18"/>
                <w:lang w:eastAsia="fr-FR"/>
              </w:rPr>
              <w:t>anté</w:t>
            </w:r>
          </w:p>
        </w:tc>
      </w:tr>
      <w:tr w:rsidRPr="00CF0A67" w:rsidR="00BD180A" w:rsidTr="008C6DB0" w14:paraId="637B1BC3" w14:textId="77777777">
        <w:trPr>
          <w:trHeight w:val="315"/>
          <w:jc w:val="center"/>
        </w:trPr>
        <w:tc>
          <w:tcPr>
            <w:tcW w:w="3545" w:type="dxa"/>
            <w:shd w:val="clear" w:color="auto" w:fill="FFFFFF" w:themeFill="background1"/>
            <w:vAlign w:val="center"/>
            <w:hideMark/>
          </w:tcPr>
          <w:p w:rsidRPr="00CF0A67" w:rsidR="00F30F5A" w:rsidP="00CF0A67" w:rsidRDefault="00F30F5A" w14:paraId="79D3946E" w14:textId="3A24DD96">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IM</w:t>
            </w:r>
          </w:p>
        </w:tc>
        <w:tc>
          <w:tcPr>
            <w:tcW w:w="1271" w:type="dxa"/>
            <w:shd w:val="clear" w:color="auto" w:fill="FFFFFF" w:themeFill="background1"/>
            <w:vAlign w:val="center"/>
            <w:hideMark/>
          </w:tcPr>
          <w:p w:rsidRPr="00CF0A67" w:rsidR="00F30F5A" w:rsidP="00BD180A" w:rsidRDefault="00F30F5A" w14:paraId="44F2354C" w14:textId="335599B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6</w:t>
            </w:r>
          </w:p>
        </w:tc>
        <w:tc>
          <w:tcPr>
            <w:tcW w:w="1390" w:type="dxa"/>
            <w:shd w:val="clear" w:color="auto" w:fill="FFFFFF" w:themeFill="background1"/>
            <w:vAlign w:val="center"/>
            <w:hideMark/>
          </w:tcPr>
          <w:p w:rsidRPr="00CF0A67" w:rsidR="00F30F5A" w:rsidP="00BD180A" w:rsidRDefault="00F30F5A" w14:paraId="1AF38FD6" w14:textId="75F79DC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0CE1B573" w14:textId="376BFAD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INT</w:t>
            </w:r>
          </w:p>
        </w:tc>
        <w:tc>
          <w:tcPr>
            <w:tcW w:w="539" w:type="dxa"/>
            <w:shd w:val="clear" w:color="auto" w:fill="FFFFFF" w:themeFill="background1"/>
            <w:vAlign w:val="center"/>
            <w:hideMark/>
          </w:tcPr>
          <w:p w:rsidRPr="00CF0A67" w:rsidR="00F30F5A" w:rsidP="00BD180A" w:rsidRDefault="00F30F5A" w14:paraId="49FAB2CD" w14:textId="4483AC9A">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31AA3AE4" w14:textId="0A81724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6AA1FD30" w14:textId="2308E714">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54</w:t>
            </w:r>
          </w:p>
        </w:tc>
      </w:tr>
      <w:tr w:rsidRPr="00CF0A67" w:rsidR="00BD180A" w:rsidTr="008C6DB0" w14:paraId="69665C88" w14:textId="77777777">
        <w:trPr>
          <w:trHeight w:val="315"/>
          <w:jc w:val="center"/>
        </w:trPr>
        <w:tc>
          <w:tcPr>
            <w:tcW w:w="3545" w:type="dxa"/>
            <w:shd w:val="clear" w:color="auto" w:fill="FFFFFF" w:themeFill="background1"/>
            <w:vAlign w:val="center"/>
            <w:hideMark/>
          </w:tcPr>
          <w:p w:rsidRPr="00CF0A67" w:rsidR="00F30F5A" w:rsidP="00CF0A67" w:rsidRDefault="00F30F5A" w14:paraId="04E4F550" w14:textId="2795BE56">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Expert système santé</w:t>
            </w:r>
          </w:p>
        </w:tc>
        <w:tc>
          <w:tcPr>
            <w:tcW w:w="1271" w:type="dxa"/>
            <w:shd w:val="clear" w:color="auto" w:fill="FFFFFF" w:themeFill="background1"/>
            <w:vAlign w:val="center"/>
            <w:hideMark/>
          </w:tcPr>
          <w:p w:rsidRPr="00CF0A67" w:rsidR="00F30F5A" w:rsidP="00BD180A" w:rsidRDefault="00F30F5A" w14:paraId="5EA3BFFF" w14:textId="36B3BB7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6</w:t>
            </w:r>
          </w:p>
        </w:tc>
        <w:tc>
          <w:tcPr>
            <w:tcW w:w="1390" w:type="dxa"/>
            <w:shd w:val="clear" w:color="auto" w:fill="FFFFFF" w:themeFill="background1"/>
            <w:vAlign w:val="center"/>
            <w:hideMark/>
          </w:tcPr>
          <w:p w:rsidRPr="00CF0A67" w:rsidR="00F30F5A" w:rsidP="00BD180A" w:rsidRDefault="00F30F5A" w14:paraId="4B0993D8" w14:textId="282A9B7E">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4979A920" w14:textId="059C0885">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5B59FA6E" w14:textId="4DFF7E54">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25E92494" w14:textId="5D9E3634">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7C2D1AB4" w14:textId="199252FE">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48</w:t>
            </w:r>
          </w:p>
        </w:tc>
      </w:tr>
      <w:tr w:rsidRPr="00CF0A67" w:rsidR="00BD180A" w:rsidTr="008C6DB0" w14:paraId="67439B80" w14:textId="77777777">
        <w:trPr>
          <w:trHeight w:val="345"/>
          <w:jc w:val="center"/>
        </w:trPr>
        <w:tc>
          <w:tcPr>
            <w:tcW w:w="3545" w:type="dxa"/>
            <w:shd w:val="clear" w:color="auto" w:fill="FFFFFF" w:themeFill="background1"/>
            <w:vAlign w:val="center"/>
            <w:hideMark/>
          </w:tcPr>
          <w:p w:rsidRPr="00CF0A67" w:rsidR="00F30F5A" w:rsidP="00CF0A67" w:rsidRDefault="00F30F5A" w14:paraId="16F8B20A" w14:textId="1D86958B">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Expert Gestion hospitalière</w:t>
            </w:r>
          </w:p>
        </w:tc>
        <w:tc>
          <w:tcPr>
            <w:tcW w:w="1271" w:type="dxa"/>
            <w:shd w:val="clear" w:color="auto" w:fill="FFFFFF" w:themeFill="background1"/>
            <w:vAlign w:val="center"/>
            <w:hideMark/>
          </w:tcPr>
          <w:p w:rsidRPr="00CF0A67" w:rsidR="00F30F5A" w:rsidP="00BD180A" w:rsidRDefault="00F30F5A" w14:paraId="5DD2DAEF" w14:textId="4F23C2F9">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6</w:t>
            </w:r>
          </w:p>
        </w:tc>
        <w:tc>
          <w:tcPr>
            <w:tcW w:w="1390" w:type="dxa"/>
            <w:shd w:val="clear" w:color="auto" w:fill="FFFFFF" w:themeFill="background1"/>
            <w:vAlign w:val="center"/>
            <w:hideMark/>
          </w:tcPr>
          <w:p w:rsidRPr="00CF0A67" w:rsidR="00F30F5A" w:rsidP="00BD180A" w:rsidRDefault="00F30F5A" w14:paraId="7D25F097" w14:textId="29FB9D4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338BD508" w14:textId="34CC957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16785745" w14:textId="278DC6D3">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21B8B0DC" w14:textId="05115E0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4565A3A4" w14:textId="0650F01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48</w:t>
            </w:r>
          </w:p>
        </w:tc>
      </w:tr>
      <w:tr w:rsidRPr="00CF0A67" w:rsidR="00BD180A" w:rsidTr="008C6DB0" w14:paraId="3D53A1C7" w14:textId="77777777">
        <w:trPr>
          <w:trHeight w:val="345"/>
          <w:jc w:val="center"/>
        </w:trPr>
        <w:tc>
          <w:tcPr>
            <w:tcW w:w="3545" w:type="dxa"/>
            <w:shd w:val="clear" w:color="auto" w:fill="FFFFFF" w:themeFill="background1"/>
            <w:vAlign w:val="center"/>
            <w:hideMark/>
          </w:tcPr>
          <w:p w:rsidRPr="00CF0A67" w:rsidR="00F30F5A" w:rsidP="00CF0A67" w:rsidRDefault="00F30F5A" w14:paraId="27B15DEF" w14:textId="6A164E28">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Médiateur social</w:t>
            </w:r>
          </w:p>
        </w:tc>
        <w:tc>
          <w:tcPr>
            <w:tcW w:w="1271" w:type="dxa"/>
            <w:shd w:val="clear" w:color="auto" w:fill="FFFFFF" w:themeFill="background1"/>
            <w:vAlign w:val="center"/>
            <w:hideMark/>
          </w:tcPr>
          <w:p w:rsidRPr="00CF0A67" w:rsidR="00F30F5A" w:rsidP="00BD180A" w:rsidRDefault="00F30F5A" w14:paraId="5A6D6AE5" w14:textId="74C14525">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4</w:t>
            </w:r>
          </w:p>
        </w:tc>
        <w:tc>
          <w:tcPr>
            <w:tcW w:w="1390" w:type="dxa"/>
            <w:shd w:val="clear" w:color="auto" w:fill="FFFFFF" w:themeFill="background1"/>
            <w:vAlign w:val="center"/>
            <w:hideMark/>
          </w:tcPr>
          <w:p w:rsidRPr="00CF0A67" w:rsidR="00F30F5A" w:rsidP="00BD180A" w:rsidRDefault="00F30F5A" w14:paraId="32AAC190" w14:textId="35869CDF">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5BD07A24" w14:textId="083CD76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67EAA632" w14:textId="211F58D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2FF6B451" w14:textId="4A9FF736">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26704D56" w14:textId="75DBBAEA">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48</w:t>
            </w:r>
          </w:p>
        </w:tc>
      </w:tr>
      <w:tr w:rsidRPr="00CF0A67" w:rsidR="00C56319" w:rsidTr="008C6DB0" w14:paraId="7EE6A10A" w14:textId="77777777">
        <w:trPr>
          <w:trHeight w:val="345"/>
          <w:jc w:val="center"/>
        </w:trPr>
        <w:tc>
          <w:tcPr>
            <w:tcW w:w="3545" w:type="dxa"/>
            <w:shd w:val="clear" w:color="auto" w:fill="FFFFFF" w:themeFill="background1"/>
            <w:vAlign w:val="center"/>
          </w:tcPr>
          <w:p w:rsidRPr="00CF0A67" w:rsidR="00C56319" w:rsidP="00CF0A67" w:rsidRDefault="00C56319" w14:paraId="462A81CA" w14:textId="33B7DE3A">
            <w:pPr>
              <w:spacing w:after="0" w:line="240" w:lineRule="auto"/>
              <w:jc w:val="left"/>
              <w:textAlignment w:val="baseline"/>
              <w:rPr>
                <w:rFonts w:eastAsia="Times New Roman" w:cstheme="minorHAnsi"/>
                <w:sz w:val="18"/>
                <w:szCs w:val="18"/>
                <w:lang w:eastAsia="fr-FR"/>
              </w:rPr>
            </w:pPr>
            <w:r w:rsidRPr="00CF0A67">
              <w:rPr>
                <w:rFonts w:eastAsia="Times New Roman" w:cstheme="minorHAnsi"/>
                <w:sz w:val="18"/>
                <w:szCs w:val="18"/>
                <w:lang w:eastAsia="fr-FR"/>
              </w:rPr>
              <w:t xml:space="preserve">Ingénieur </w:t>
            </w:r>
          </w:p>
        </w:tc>
        <w:tc>
          <w:tcPr>
            <w:tcW w:w="1271" w:type="dxa"/>
            <w:shd w:val="clear" w:color="auto" w:fill="FFFFFF" w:themeFill="background1"/>
            <w:vAlign w:val="center"/>
          </w:tcPr>
          <w:p w:rsidRPr="00CF0A67" w:rsidR="00C56319" w:rsidP="00BD180A" w:rsidRDefault="00C56319" w14:paraId="67C20F40" w14:textId="1E7E19B2">
            <w:pPr>
              <w:spacing w:after="0" w:line="240" w:lineRule="auto"/>
              <w:jc w:val="center"/>
              <w:textAlignment w:val="baseline"/>
              <w:rPr>
                <w:rFonts w:eastAsia="Times New Roman" w:cstheme="minorHAnsi"/>
                <w:sz w:val="18"/>
                <w:szCs w:val="18"/>
                <w:lang w:eastAsia="fr-FR"/>
              </w:rPr>
            </w:pPr>
            <w:r w:rsidRPr="00CF0A67">
              <w:rPr>
                <w:rFonts w:eastAsia="Times New Roman" w:cstheme="minorHAnsi"/>
                <w:sz w:val="18"/>
                <w:szCs w:val="18"/>
                <w:lang w:eastAsia="fr-FR"/>
              </w:rPr>
              <w:t>5</w:t>
            </w:r>
          </w:p>
        </w:tc>
        <w:tc>
          <w:tcPr>
            <w:tcW w:w="1390" w:type="dxa"/>
            <w:shd w:val="clear" w:color="auto" w:fill="FFFFFF" w:themeFill="background1"/>
            <w:vAlign w:val="center"/>
          </w:tcPr>
          <w:p w:rsidRPr="00CF0A67" w:rsidR="00C56319" w:rsidP="00BD180A" w:rsidRDefault="00C56319" w14:paraId="1AD00788" w14:textId="33F2A408">
            <w:pPr>
              <w:spacing w:after="0" w:line="240" w:lineRule="auto"/>
              <w:jc w:val="center"/>
              <w:textAlignment w:val="baseline"/>
              <w:rPr>
                <w:rFonts w:eastAsia="Times New Roman" w:cstheme="minorHAnsi"/>
                <w:sz w:val="18"/>
                <w:szCs w:val="18"/>
                <w:lang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tcPr>
          <w:p w:rsidRPr="00CF0A67" w:rsidR="00C56319" w:rsidP="00BD180A" w:rsidRDefault="00C56319" w14:paraId="39BDBADB" w14:textId="261D42F9">
            <w:pPr>
              <w:spacing w:after="0" w:line="240" w:lineRule="auto"/>
              <w:jc w:val="center"/>
              <w:textAlignment w:val="baseline"/>
              <w:rPr>
                <w:rFonts w:eastAsia="Times New Roman" w:cstheme="minorHAnsi"/>
                <w:sz w:val="18"/>
                <w:szCs w:val="18"/>
                <w:lang w:eastAsia="fr-FR"/>
              </w:rPr>
            </w:pPr>
            <w:r w:rsidRPr="00CF0A67">
              <w:rPr>
                <w:rFonts w:eastAsia="Times New Roman" w:cstheme="minorHAnsi"/>
                <w:sz w:val="18"/>
                <w:szCs w:val="18"/>
                <w:lang w:eastAsia="fr-FR"/>
              </w:rPr>
              <w:t>NAT</w:t>
            </w:r>
          </w:p>
        </w:tc>
        <w:tc>
          <w:tcPr>
            <w:tcW w:w="539" w:type="dxa"/>
            <w:shd w:val="clear" w:color="auto" w:fill="FFFFFF" w:themeFill="background1"/>
            <w:vAlign w:val="center"/>
          </w:tcPr>
          <w:p w:rsidRPr="00CF0A67" w:rsidR="00C56319" w:rsidP="00BD180A" w:rsidRDefault="00C56319" w14:paraId="3EB64437" w14:textId="3525AF24">
            <w:pPr>
              <w:spacing w:after="0" w:line="240" w:lineRule="auto"/>
              <w:jc w:val="center"/>
              <w:textAlignment w:val="baseline"/>
              <w:rPr>
                <w:rFonts w:eastAsia="Times New Roman" w:cstheme="minorHAnsi"/>
                <w:sz w:val="18"/>
                <w:szCs w:val="18"/>
                <w:lang w:eastAsia="fr-FR"/>
              </w:rPr>
            </w:pPr>
            <w:r w:rsidRPr="00CF0A67">
              <w:rPr>
                <w:rFonts w:eastAsia="Times New Roman" w:cstheme="minorHAnsi"/>
                <w:sz w:val="18"/>
                <w:szCs w:val="18"/>
                <w:lang w:eastAsia="fr-FR"/>
              </w:rPr>
              <w:t>1</w:t>
            </w:r>
          </w:p>
        </w:tc>
        <w:tc>
          <w:tcPr>
            <w:tcW w:w="710" w:type="dxa"/>
            <w:shd w:val="clear" w:color="auto" w:fill="FFFFFF" w:themeFill="background1"/>
            <w:vAlign w:val="center"/>
          </w:tcPr>
          <w:p w:rsidRPr="00CF0A67" w:rsidR="00C56319" w:rsidP="00BD180A" w:rsidRDefault="00C56319" w14:paraId="7163D7F5" w14:textId="74998E7D">
            <w:pPr>
              <w:spacing w:after="0" w:line="240" w:lineRule="auto"/>
              <w:jc w:val="center"/>
              <w:textAlignment w:val="baseline"/>
              <w:rPr>
                <w:rFonts w:eastAsia="Times New Roman" w:cstheme="minorHAnsi"/>
                <w:sz w:val="18"/>
                <w:szCs w:val="18"/>
                <w:lang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tcPr>
          <w:p w:rsidRPr="00CF0A67" w:rsidR="00C56319" w:rsidP="00BD180A" w:rsidRDefault="00C56319" w14:paraId="1E60B403" w14:textId="0588A413">
            <w:pPr>
              <w:spacing w:after="0" w:line="240" w:lineRule="auto"/>
              <w:jc w:val="center"/>
              <w:textAlignment w:val="baseline"/>
              <w:rPr>
                <w:rFonts w:eastAsia="Times New Roman" w:cstheme="minorHAnsi"/>
                <w:sz w:val="18"/>
                <w:szCs w:val="18"/>
                <w:lang w:eastAsia="fr-FR"/>
              </w:rPr>
            </w:pPr>
            <w:r w:rsidRPr="00CF0A67">
              <w:rPr>
                <w:rFonts w:eastAsia="Times New Roman" w:cstheme="minorHAnsi"/>
                <w:sz w:val="18"/>
                <w:szCs w:val="18"/>
                <w:lang w:eastAsia="fr-FR"/>
              </w:rPr>
              <w:t>48</w:t>
            </w:r>
          </w:p>
        </w:tc>
      </w:tr>
      <w:tr w:rsidRPr="00CF0A67" w:rsidR="00C84B5D" w:rsidTr="008C6DB0" w14:paraId="30AF33D7" w14:textId="77777777">
        <w:trPr>
          <w:trHeight w:val="315"/>
          <w:jc w:val="center"/>
        </w:trPr>
        <w:tc>
          <w:tcPr>
            <w:tcW w:w="9350" w:type="dxa"/>
            <w:gridSpan w:val="7"/>
            <w:shd w:val="clear" w:color="auto" w:fill="D9D9D9" w:themeFill="background1" w:themeFillShade="D9"/>
            <w:vAlign w:val="center"/>
            <w:hideMark/>
          </w:tcPr>
          <w:p w:rsidRPr="00CF0A67" w:rsidR="00C84B5D" w:rsidP="00CF0A67" w:rsidRDefault="00C84B5D" w14:paraId="4EEE8D4A" w14:textId="2E8047A9">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b/>
                <w:bCs/>
                <w:sz w:val="18"/>
                <w:szCs w:val="18"/>
                <w:lang w:eastAsia="fr-FR"/>
              </w:rPr>
              <w:t>Gouvernance Financière</w:t>
            </w:r>
          </w:p>
        </w:tc>
      </w:tr>
      <w:tr w:rsidRPr="00CF0A67" w:rsidR="00BD180A" w:rsidTr="008C6DB0" w14:paraId="1F4EE8E3" w14:textId="77777777">
        <w:trPr>
          <w:trHeight w:val="630"/>
          <w:jc w:val="center"/>
        </w:trPr>
        <w:tc>
          <w:tcPr>
            <w:tcW w:w="3545" w:type="dxa"/>
            <w:shd w:val="clear" w:color="auto" w:fill="FFFFFF" w:themeFill="background1"/>
            <w:vAlign w:val="center"/>
            <w:hideMark/>
          </w:tcPr>
          <w:p w:rsidRPr="00CF0A67" w:rsidR="00F30F5A" w:rsidP="00CF0A67" w:rsidRDefault="00F30F5A" w14:paraId="4C647E6B" w14:textId="331CB7F9">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IM Appui Institutionnel/gouvernance fin</w:t>
            </w:r>
          </w:p>
        </w:tc>
        <w:tc>
          <w:tcPr>
            <w:tcW w:w="1271" w:type="dxa"/>
            <w:shd w:val="clear" w:color="auto" w:fill="FFFFFF" w:themeFill="background1"/>
            <w:vAlign w:val="center"/>
            <w:hideMark/>
          </w:tcPr>
          <w:p w:rsidRPr="00CF0A67" w:rsidR="00F30F5A" w:rsidP="00BD180A" w:rsidRDefault="00F30F5A" w14:paraId="4652BB5E" w14:textId="6FCAAAD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6</w:t>
            </w:r>
          </w:p>
        </w:tc>
        <w:tc>
          <w:tcPr>
            <w:tcW w:w="1390" w:type="dxa"/>
            <w:shd w:val="clear" w:color="auto" w:fill="FFFFFF" w:themeFill="background1"/>
            <w:vAlign w:val="center"/>
            <w:hideMark/>
          </w:tcPr>
          <w:p w:rsidRPr="00CF0A67" w:rsidR="00F30F5A" w:rsidP="00BD180A" w:rsidRDefault="00F30F5A" w14:paraId="6EEADF96" w14:textId="4D08DCB6">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4390608C" w14:textId="68080D74">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INT</w:t>
            </w:r>
          </w:p>
        </w:tc>
        <w:tc>
          <w:tcPr>
            <w:tcW w:w="539" w:type="dxa"/>
            <w:shd w:val="clear" w:color="auto" w:fill="FFFFFF" w:themeFill="background1"/>
            <w:vAlign w:val="center"/>
            <w:hideMark/>
          </w:tcPr>
          <w:p w:rsidRPr="00CF0A67" w:rsidR="00F30F5A" w:rsidP="00BD180A" w:rsidRDefault="00F30F5A" w14:paraId="14D4B9CC" w14:textId="17F90518">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3FE87FE8" w14:textId="4745170D">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50%</w:t>
            </w:r>
          </w:p>
        </w:tc>
        <w:tc>
          <w:tcPr>
            <w:tcW w:w="1120" w:type="dxa"/>
            <w:shd w:val="clear" w:color="auto" w:fill="FFFFFF" w:themeFill="background1"/>
            <w:vAlign w:val="center"/>
            <w:hideMark/>
          </w:tcPr>
          <w:p w:rsidRPr="00CF0A67" w:rsidR="00F30F5A" w:rsidP="00BD180A" w:rsidRDefault="00F30F5A" w14:paraId="557FB4FB" w14:textId="4092237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54</w:t>
            </w:r>
          </w:p>
        </w:tc>
      </w:tr>
      <w:tr w:rsidRPr="00CF0A67" w:rsidR="00EC7667" w:rsidTr="008C6DB0" w14:paraId="2D40D3C0" w14:textId="77777777">
        <w:trPr>
          <w:trHeight w:val="315"/>
          <w:jc w:val="center"/>
        </w:trPr>
        <w:tc>
          <w:tcPr>
            <w:tcW w:w="9350" w:type="dxa"/>
            <w:gridSpan w:val="7"/>
            <w:shd w:val="clear" w:color="auto" w:fill="D9D9D9" w:themeFill="background1" w:themeFillShade="D9"/>
            <w:vAlign w:val="center"/>
            <w:hideMark/>
          </w:tcPr>
          <w:p w:rsidRPr="00CF0A67" w:rsidR="00EC7667" w:rsidP="00CF0A67" w:rsidRDefault="00EC7667" w14:paraId="1FE19C95" w14:textId="548EAC9C">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b/>
                <w:bCs/>
                <w:sz w:val="18"/>
                <w:szCs w:val="18"/>
                <w:lang w:eastAsia="fr-FR"/>
              </w:rPr>
              <w:t>J</w:t>
            </w:r>
            <w:r w:rsidRPr="00CF0A67" w:rsidR="00C84B5D">
              <w:rPr>
                <w:rFonts w:eastAsia="Times New Roman" w:cstheme="minorHAnsi"/>
                <w:b/>
                <w:bCs/>
                <w:sz w:val="18"/>
                <w:szCs w:val="18"/>
                <w:lang w:eastAsia="fr-FR"/>
              </w:rPr>
              <w:t>eunesse et Culture</w:t>
            </w:r>
          </w:p>
        </w:tc>
      </w:tr>
      <w:tr w:rsidRPr="00CF0A67" w:rsidR="00BD180A" w:rsidTr="008C6DB0" w14:paraId="0B776F8C" w14:textId="77777777">
        <w:trPr>
          <w:trHeight w:val="315"/>
          <w:jc w:val="center"/>
        </w:trPr>
        <w:tc>
          <w:tcPr>
            <w:tcW w:w="3545" w:type="dxa"/>
            <w:shd w:val="clear" w:color="auto" w:fill="FFFFFF" w:themeFill="background1"/>
            <w:vAlign w:val="center"/>
            <w:hideMark/>
          </w:tcPr>
          <w:p w:rsidRPr="00CF0A67" w:rsidR="00F30F5A" w:rsidP="00CF0A67" w:rsidRDefault="00F30F5A" w14:paraId="2B083B80" w14:textId="1EC543EB">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IM</w:t>
            </w:r>
          </w:p>
        </w:tc>
        <w:tc>
          <w:tcPr>
            <w:tcW w:w="1271" w:type="dxa"/>
            <w:shd w:val="clear" w:color="auto" w:fill="FFFFFF" w:themeFill="background1"/>
            <w:vAlign w:val="center"/>
            <w:hideMark/>
          </w:tcPr>
          <w:p w:rsidRPr="00CF0A67" w:rsidR="00F30F5A" w:rsidP="00BD180A" w:rsidRDefault="00F30F5A" w14:paraId="75DF73AA" w14:textId="10CB4393">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6</w:t>
            </w:r>
          </w:p>
        </w:tc>
        <w:tc>
          <w:tcPr>
            <w:tcW w:w="1390" w:type="dxa"/>
            <w:shd w:val="clear" w:color="auto" w:fill="FFFFFF" w:themeFill="background1"/>
            <w:vAlign w:val="center"/>
            <w:hideMark/>
          </w:tcPr>
          <w:p w:rsidRPr="00CF0A67" w:rsidR="00F30F5A" w:rsidP="00BD180A" w:rsidRDefault="00F30F5A" w14:paraId="18653C9E" w14:textId="60EC108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7ED3369D" w14:textId="5B42F8BD">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INT</w:t>
            </w:r>
          </w:p>
        </w:tc>
        <w:tc>
          <w:tcPr>
            <w:tcW w:w="539" w:type="dxa"/>
            <w:shd w:val="clear" w:color="auto" w:fill="FFFFFF" w:themeFill="background1"/>
            <w:vAlign w:val="center"/>
            <w:hideMark/>
          </w:tcPr>
          <w:p w:rsidRPr="00CF0A67" w:rsidR="00F30F5A" w:rsidP="00BD180A" w:rsidRDefault="00F30F5A" w14:paraId="07E30E3D" w14:textId="334D418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2CA5EE89" w14:textId="35D6B959">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74BCD655" w14:textId="099149C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54</w:t>
            </w:r>
          </w:p>
        </w:tc>
      </w:tr>
      <w:tr w:rsidRPr="00CF0A67" w:rsidR="00BD180A" w:rsidTr="008C6DB0" w14:paraId="4FB0FFD7" w14:textId="77777777">
        <w:trPr>
          <w:trHeight w:val="630"/>
          <w:jc w:val="center"/>
        </w:trPr>
        <w:tc>
          <w:tcPr>
            <w:tcW w:w="3545" w:type="dxa"/>
            <w:shd w:val="clear" w:color="auto" w:fill="FFFFFF" w:themeFill="background1"/>
            <w:vAlign w:val="center"/>
            <w:hideMark/>
          </w:tcPr>
          <w:p w:rsidRPr="00CF0A67" w:rsidR="00F30F5A" w:rsidP="00CF0A67" w:rsidRDefault="00F30F5A" w14:paraId="7FFEFA4A" w14:textId="25C709FE">
            <w:pPr>
              <w:spacing w:after="0" w:line="240" w:lineRule="auto"/>
              <w:jc w:val="left"/>
              <w:textAlignment w:val="baseline"/>
              <w:rPr>
                <w:rFonts w:eastAsia="Times New Roman" w:cstheme="minorHAnsi"/>
                <w:sz w:val="18"/>
                <w:szCs w:val="18"/>
                <w:lang w:val="fr-FR" w:eastAsia="fr-FR"/>
              </w:rPr>
            </w:pPr>
            <w:proofErr w:type="spellStart"/>
            <w:r w:rsidRPr="00CF0A67">
              <w:rPr>
                <w:rFonts w:eastAsia="Times New Roman" w:cstheme="minorHAnsi"/>
                <w:sz w:val="18"/>
                <w:szCs w:val="18"/>
                <w:lang w:eastAsia="fr-FR"/>
              </w:rPr>
              <w:t>Expert.e</w:t>
            </w:r>
            <w:proofErr w:type="spellEnd"/>
            <w:r w:rsidRPr="00CF0A67">
              <w:rPr>
                <w:rFonts w:eastAsia="Times New Roman" w:cstheme="minorHAnsi"/>
                <w:sz w:val="18"/>
                <w:szCs w:val="18"/>
                <w:lang w:eastAsia="fr-FR"/>
              </w:rPr>
              <w:t xml:space="preserve"> secteur socio-culturel et entreprenariat culturel</w:t>
            </w:r>
          </w:p>
        </w:tc>
        <w:tc>
          <w:tcPr>
            <w:tcW w:w="1271" w:type="dxa"/>
            <w:shd w:val="clear" w:color="auto" w:fill="FFFFFF" w:themeFill="background1"/>
            <w:vAlign w:val="center"/>
            <w:hideMark/>
          </w:tcPr>
          <w:p w:rsidRPr="00CF0A67" w:rsidR="00F30F5A" w:rsidP="00BD180A" w:rsidRDefault="00F30F5A" w14:paraId="73D4DE11" w14:textId="5FD7147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6</w:t>
            </w:r>
          </w:p>
        </w:tc>
        <w:tc>
          <w:tcPr>
            <w:tcW w:w="1390" w:type="dxa"/>
            <w:shd w:val="clear" w:color="auto" w:fill="FFFFFF" w:themeFill="background1"/>
            <w:vAlign w:val="center"/>
            <w:hideMark/>
          </w:tcPr>
          <w:p w:rsidRPr="00CF0A67" w:rsidR="00F30F5A" w:rsidP="00BD180A" w:rsidRDefault="00F30F5A" w14:paraId="485835AD" w14:textId="5937EB3F">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7B0FFF4B" w14:textId="5148B29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2FC1CB18" w14:textId="6CF746FB">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38993275" w14:textId="656AF102">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68318B11" w14:textId="52ACD43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54</w:t>
            </w:r>
          </w:p>
        </w:tc>
      </w:tr>
      <w:tr w:rsidRPr="00CF0A67" w:rsidR="00BD180A" w:rsidTr="008C6DB0" w14:paraId="79D66781" w14:textId="77777777">
        <w:trPr>
          <w:trHeight w:val="675"/>
          <w:jc w:val="center"/>
        </w:trPr>
        <w:tc>
          <w:tcPr>
            <w:tcW w:w="3545" w:type="dxa"/>
            <w:shd w:val="clear" w:color="auto" w:fill="FFFFFF" w:themeFill="background1"/>
            <w:vAlign w:val="center"/>
            <w:hideMark/>
          </w:tcPr>
          <w:p w:rsidRPr="00CF0A67" w:rsidR="00F30F5A" w:rsidP="00CF0A67" w:rsidRDefault="00F30F5A" w14:paraId="5453ADD3" w14:textId="4B56DAF6">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Référent secteur socio-culturel</w:t>
            </w:r>
          </w:p>
        </w:tc>
        <w:tc>
          <w:tcPr>
            <w:tcW w:w="1271" w:type="dxa"/>
            <w:shd w:val="clear" w:color="auto" w:fill="FFFFFF" w:themeFill="background1"/>
            <w:vAlign w:val="center"/>
            <w:hideMark/>
          </w:tcPr>
          <w:p w:rsidRPr="00CF0A67" w:rsidR="00F30F5A" w:rsidP="00BD180A" w:rsidRDefault="00F30F5A" w14:paraId="294065E0" w14:textId="5E1AEF0D">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w:t>
            </w:r>
          </w:p>
        </w:tc>
        <w:tc>
          <w:tcPr>
            <w:tcW w:w="1390" w:type="dxa"/>
            <w:shd w:val="clear" w:color="auto" w:fill="FFFFFF" w:themeFill="background1"/>
            <w:vAlign w:val="center"/>
            <w:hideMark/>
          </w:tcPr>
          <w:p w:rsidRPr="00CF0A67" w:rsidR="00F30F5A" w:rsidP="00BD180A" w:rsidRDefault="00F30F5A" w14:paraId="2690FD45" w14:textId="4A519DD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KINSHASA/SUD KIVU</w:t>
            </w:r>
          </w:p>
        </w:tc>
        <w:tc>
          <w:tcPr>
            <w:tcW w:w="775" w:type="dxa"/>
            <w:shd w:val="clear" w:color="auto" w:fill="FFFFFF" w:themeFill="background1"/>
            <w:vAlign w:val="center"/>
            <w:hideMark/>
          </w:tcPr>
          <w:p w:rsidRPr="00CF0A67" w:rsidR="00F30F5A" w:rsidP="00BD180A" w:rsidRDefault="00F30F5A" w14:paraId="23511111" w14:textId="38210BF6">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78087A36" w14:textId="66D4A173">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78455CEE" w14:textId="0642A4C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180B0548" w14:textId="45B729C6">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48</w:t>
            </w:r>
          </w:p>
        </w:tc>
      </w:tr>
      <w:tr w:rsidRPr="00CF0A67" w:rsidR="00BD180A" w:rsidTr="008C6DB0" w14:paraId="63206D7E" w14:textId="77777777">
        <w:trPr>
          <w:trHeight w:val="630"/>
          <w:jc w:val="center"/>
        </w:trPr>
        <w:tc>
          <w:tcPr>
            <w:tcW w:w="3545" w:type="dxa"/>
            <w:shd w:val="clear" w:color="auto" w:fill="FFFFFF" w:themeFill="background1"/>
            <w:vAlign w:val="center"/>
            <w:hideMark/>
          </w:tcPr>
          <w:p w:rsidRPr="00CF0A67" w:rsidR="00F30F5A" w:rsidP="00CF0A67" w:rsidRDefault="00F30F5A" w14:paraId="314DC397" w14:textId="1ECA6A79">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Référent entreprenariat culturel et animations socio-culturelles</w:t>
            </w:r>
          </w:p>
        </w:tc>
        <w:tc>
          <w:tcPr>
            <w:tcW w:w="1271" w:type="dxa"/>
            <w:shd w:val="clear" w:color="auto" w:fill="FFFFFF" w:themeFill="background1"/>
            <w:vAlign w:val="center"/>
            <w:hideMark/>
          </w:tcPr>
          <w:p w:rsidRPr="00CF0A67" w:rsidR="00F30F5A" w:rsidP="00BD180A" w:rsidRDefault="00F30F5A" w14:paraId="0F5537EC" w14:textId="566359C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w:t>
            </w:r>
          </w:p>
        </w:tc>
        <w:tc>
          <w:tcPr>
            <w:tcW w:w="1390" w:type="dxa"/>
            <w:shd w:val="clear" w:color="auto" w:fill="FFFFFF" w:themeFill="background1"/>
            <w:vAlign w:val="center"/>
            <w:hideMark/>
          </w:tcPr>
          <w:p w:rsidRPr="00CF0A67" w:rsidR="00F30F5A" w:rsidP="00BD180A" w:rsidRDefault="00F30F5A" w14:paraId="534F17D3" w14:textId="3C772AFD">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HAUT KATANGA</w:t>
            </w:r>
          </w:p>
        </w:tc>
        <w:tc>
          <w:tcPr>
            <w:tcW w:w="775" w:type="dxa"/>
            <w:shd w:val="clear" w:color="auto" w:fill="FFFFFF" w:themeFill="background1"/>
            <w:vAlign w:val="center"/>
            <w:hideMark/>
          </w:tcPr>
          <w:p w:rsidRPr="00CF0A67" w:rsidR="00F30F5A" w:rsidP="00BD180A" w:rsidRDefault="00F30F5A" w14:paraId="1C51D13F" w14:textId="42B8F8A3">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09D51E54" w14:textId="4D275F0E">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4FF93815" w14:textId="7A766DC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26E966FB" w14:textId="2C5D84DE">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48</w:t>
            </w:r>
          </w:p>
        </w:tc>
      </w:tr>
      <w:tr w:rsidRPr="00CF0A67" w:rsidR="00BD180A" w:rsidTr="008C6DB0" w14:paraId="1545E397" w14:textId="77777777">
        <w:trPr>
          <w:trHeight w:val="630"/>
          <w:jc w:val="center"/>
        </w:trPr>
        <w:tc>
          <w:tcPr>
            <w:tcW w:w="3545" w:type="dxa"/>
            <w:shd w:val="clear" w:color="auto" w:fill="FFFFFF" w:themeFill="background1"/>
            <w:vAlign w:val="center"/>
            <w:hideMark/>
          </w:tcPr>
          <w:p w:rsidRPr="00CF0A67" w:rsidR="00F30F5A" w:rsidP="00CF0A67" w:rsidRDefault="00F30F5A" w14:paraId="6E157175" w14:textId="1ABF06F3">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Référent entreprenariat culturel et animations socio-culturelles</w:t>
            </w:r>
          </w:p>
        </w:tc>
        <w:tc>
          <w:tcPr>
            <w:tcW w:w="1271" w:type="dxa"/>
            <w:shd w:val="clear" w:color="auto" w:fill="FFFFFF" w:themeFill="background1"/>
            <w:vAlign w:val="center"/>
            <w:hideMark/>
          </w:tcPr>
          <w:p w:rsidRPr="00CF0A67" w:rsidR="00F30F5A" w:rsidP="00BD180A" w:rsidRDefault="00F30F5A" w14:paraId="47AE8AEB" w14:textId="2D7A6B0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w:t>
            </w:r>
          </w:p>
        </w:tc>
        <w:tc>
          <w:tcPr>
            <w:tcW w:w="1390" w:type="dxa"/>
            <w:shd w:val="clear" w:color="auto" w:fill="FFFFFF" w:themeFill="background1"/>
            <w:vAlign w:val="center"/>
            <w:hideMark/>
          </w:tcPr>
          <w:p w:rsidRPr="00CF0A67" w:rsidR="00F30F5A" w:rsidP="00BD180A" w:rsidRDefault="00F30F5A" w14:paraId="0E142521" w14:textId="4C67A6DB">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TSHOPO</w:t>
            </w:r>
          </w:p>
        </w:tc>
        <w:tc>
          <w:tcPr>
            <w:tcW w:w="775" w:type="dxa"/>
            <w:shd w:val="clear" w:color="auto" w:fill="FFFFFF" w:themeFill="background1"/>
            <w:vAlign w:val="center"/>
            <w:hideMark/>
          </w:tcPr>
          <w:p w:rsidRPr="00CF0A67" w:rsidR="00F30F5A" w:rsidP="00BD180A" w:rsidRDefault="00F30F5A" w14:paraId="35E1089A" w14:textId="3F7900D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1513DCD5" w14:textId="202122ED">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360B8589" w14:textId="32459F23">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730EAE69" w14:textId="33F6CEAB">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48</w:t>
            </w:r>
          </w:p>
        </w:tc>
      </w:tr>
      <w:tr w:rsidRPr="00CF0A67" w:rsidR="00BD180A" w:rsidTr="008C6DB0" w14:paraId="3216CA12" w14:textId="77777777">
        <w:trPr>
          <w:trHeight w:val="630"/>
          <w:jc w:val="center"/>
        </w:trPr>
        <w:tc>
          <w:tcPr>
            <w:tcW w:w="3545" w:type="dxa"/>
            <w:shd w:val="clear" w:color="auto" w:fill="FFFFFF" w:themeFill="background1"/>
            <w:vAlign w:val="center"/>
            <w:hideMark/>
          </w:tcPr>
          <w:p w:rsidRPr="00CF0A67" w:rsidR="00F30F5A" w:rsidP="00CF0A67" w:rsidRDefault="00F30F5A" w14:paraId="3538CBA2" w14:textId="1E633E81">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Référent entreprenariat culturel et animations socio-culturelles</w:t>
            </w:r>
          </w:p>
        </w:tc>
        <w:tc>
          <w:tcPr>
            <w:tcW w:w="1271" w:type="dxa"/>
            <w:shd w:val="clear" w:color="auto" w:fill="FFFFFF" w:themeFill="background1"/>
            <w:vAlign w:val="center"/>
            <w:hideMark/>
          </w:tcPr>
          <w:p w:rsidRPr="00CF0A67" w:rsidR="00F30F5A" w:rsidP="00BD180A" w:rsidRDefault="00F30F5A" w14:paraId="5EE8CD08" w14:textId="6061A02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5</w:t>
            </w:r>
          </w:p>
        </w:tc>
        <w:tc>
          <w:tcPr>
            <w:tcW w:w="1390" w:type="dxa"/>
            <w:shd w:val="clear" w:color="auto" w:fill="FFFFFF" w:themeFill="background1"/>
            <w:vAlign w:val="center"/>
            <w:hideMark/>
          </w:tcPr>
          <w:p w:rsidRPr="00CF0A67" w:rsidR="00F30F5A" w:rsidP="00BD180A" w:rsidRDefault="00F30F5A" w14:paraId="240E9B2D" w14:textId="1C4A928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KOR</w:t>
            </w:r>
          </w:p>
        </w:tc>
        <w:tc>
          <w:tcPr>
            <w:tcW w:w="775" w:type="dxa"/>
            <w:shd w:val="clear" w:color="auto" w:fill="FFFFFF" w:themeFill="background1"/>
            <w:vAlign w:val="center"/>
            <w:hideMark/>
          </w:tcPr>
          <w:p w:rsidRPr="00CF0A67" w:rsidR="00F30F5A" w:rsidP="00BD180A" w:rsidRDefault="00F30F5A" w14:paraId="5F63DD12" w14:textId="73E2FC28">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1524DF92" w14:textId="65F08B8E">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42A1AA52" w14:textId="5826BEB2">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4F0FF42A" w14:textId="616E9305">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36</w:t>
            </w:r>
          </w:p>
        </w:tc>
      </w:tr>
      <w:tr w:rsidRPr="00CF0A67" w:rsidR="00EC7667" w:rsidTr="008C6DB0" w14:paraId="37CDF96D" w14:textId="77777777">
        <w:trPr>
          <w:trHeight w:val="315"/>
          <w:jc w:val="center"/>
        </w:trPr>
        <w:tc>
          <w:tcPr>
            <w:tcW w:w="9350" w:type="dxa"/>
            <w:gridSpan w:val="7"/>
            <w:shd w:val="clear" w:color="auto" w:fill="D9D9D9" w:themeFill="background1" w:themeFillShade="D9"/>
            <w:vAlign w:val="center"/>
            <w:hideMark/>
          </w:tcPr>
          <w:p w:rsidRPr="00CF0A67" w:rsidR="00EC7667" w:rsidP="00CF0A67" w:rsidRDefault="00EC7667" w14:paraId="05B97BC5" w14:textId="152866E8">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b/>
                <w:bCs/>
                <w:sz w:val="18"/>
                <w:szCs w:val="18"/>
                <w:lang w:eastAsia="fr-FR"/>
              </w:rPr>
              <w:t>Lutte contre violences sexuelles</w:t>
            </w:r>
          </w:p>
        </w:tc>
      </w:tr>
      <w:tr w:rsidRPr="00CF0A67" w:rsidR="00BD180A" w:rsidTr="008C6DB0" w14:paraId="265D56B7" w14:textId="77777777">
        <w:trPr>
          <w:trHeight w:val="315"/>
          <w:jc w:val="center"/>
        </w:trPr>
        <w:tc>
          <w:tcPr>
            <w:tcW w:w="3545" w:type="dxa"/>
            <w:shd w:val="clear" w:color="auto" w:fill="FFFFFF" w:themeFill="background1"/>
            <w:vAlign w:val="center"/>
            <w:hideMark/>
          </w:tcPr>
          <w:p w:rsidRPr="00CF0A67" w:rsidR="00F30F5A" w:rsidP="00CF0A67" w:rsidRDefault="00F30F5A" w14:paraId="73E6A1A9" w14:textId="52102513">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IM (central)</w:t>
            </w:r>
          </w:p>
        </w:tc>
        <w:tc>
          <w:tcPr>
            <w:tcW w:w="1271" w:type="dxa"/>
            <w:shd w:val="clear" w:color="auto" w:fill="FFFFFF" w:themeFill="background1"/>
            <w:vAlign w:val="center"/>
            <w:hideMark/>
          </w:tcPr>
          <w:p w:rsidRPr="00CF0A67" w:rsidR="00F30F5A" w:rsidP="00BD180A" w:rsidRDefault="00F30F5A" w14:paraId="71D4D324" w14:textId="506B1D12">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6</w:t>
            </w:r>
          </w:p>
        </w:tc>
        <w:tc>
          <w:tcPr>
            <w:tcW w:w="1390" w:type="dxa"/>
            <w:shd w:val="clear" w:color="auto" w:fill="FFFFFF" w:themeFill="background1"/>
            <w:vAlign w:val="center"/>
            <w:hideMark/>
          </w:tcPr>
          <w:p w:rsidRPr="00CF0A67" w:rsidR="00F30F5A" w:rsidP="00BD180A" w:rsidRDefault="00F30F5A" w14:paraId="0CB50AEF" w14:textId="38472D35">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18713A3C" w14:textId="1D9E12C9">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INT</w:t>
            </w:r>
          </w:p>
        </w:tc>
        <w:tc>
          <w:tcPr>
            <w:tcW w:w="539" w:type="dxa"/>
            <w:shd w:val="clear" w:color="auto" w:fill="FFFFFF" w:themeFill="background1"/>
            <w:vAlign w:val="center"/>
            <w:hideMark/>
          </w:tcPr>
          <w:p w:rsidRPr="00CF0A67" w:rsidR="00F30F5A" w:rsidP="00BD180A" w:rsidRDefault="00F30F5A" w14:paraId="4AD3C73E" w14:textId="54437C44">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398F7F3F" w14:textId="3C030EFA">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5111790A" w14:textId="5C62513A">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27</w:t>
            </w:r>
          </w:p>
        </w:tc>
      </w:tr>
      <w:tr w:rsidRPr="00CF0A67" w:rsidR="00BD180A" w:rsidTr="008C6DB0" w14:paraId="2FEAF449" w14:textId="77777777">
        <w:trPr>
          <w:trHeight w:val="315"/>
          <w:jc w:val="center"/>
        </w:trPr>
        <w:tc>
          <w:tcPr>
            <w:tcW w:w="3545" w:type="dxa"/>
            <w:shd w:val="clear" w:color="auto" w:fill="FFFFFF" w:themeFill="background1"/>
            <w:vAlign w:val="center"/>
            <w:hideMark/>
          </w:tcPr>
          <w:p w:rsidRPr="00CF0A67" w:rsidR="00F30F5A" w:rsidP="00CF0A67" w:rsidRDefault="00F30F5A" w14:paraId="65D47B67" w14:textId="42D3180E">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IM (provincial)</w:t>
            </w:r>
          </w:p>
        </w:tc>
        <w:tc>
          <w:tcPr>
            <w:tcW w:w="1271" w:type="dxa"/>
            <w:shd w:val="clear" w:color="auto" w:fill="FFFFFF" w:themeFill="background1"/>
            <w:vAlign w:val="center"/>
            <w:hideMark/>
          </w:tcPr>
          <w:p w:rsidRPr="00CF0A67" w:rsidR="00F30F5A" w:rsidP="00BD180A" w:rsidRDefault="00F30F5A" w14:paraId="238EFEDA" w14:textId="374E9FD6">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6</w:t>
            </w:r>
          </w:p>
        </w:tc>
        <w:tc>
          <w:tcPr>
            <w:tcW w:w="1390" w:type="dxa"/>
            <w:shd w:val="clear" w:color="auto" w:fill="FFFFFF" w:themeFill="background1"/>
            <w:vAlign w:val="center"/>
            <w:hideMark/>
          </w:tcPr>
          <w:p w:rsidRPr="00CF0A67" w:rsidR="00F30F5A" w:rsidP="00BD180A" w:rsidRDefault="00F30F5A" w14:paraId="3FD3C245" w14:textId="5E56AAE8">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TSHOPO</w:t>
            </w:r>
          </w:p>
        </w:tc>
        <w:tc>
          <w:tcPr>
            <w:tcW w:w="775" w:type="dxa"/>
            <w:shd w:val="clear" w:color="auto" w:fill="FFFFFF" w:themeFill="background1"/>
            <w:vAlign w:val="center"/>
            <w:hideMark/>
          </w:tcPr>
          <w:p w:rsidRPr="00CF0A67" w:rsidR="00F30F5A" w:rsidP="00BD180A" w:rsidRDefault="00F30F5A" w14:paraId="39D09913" w14:textId="3DE78223">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128D36BC" w14:textId="75785C3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4E79930D" w14:textId="2576B294">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290B41E0" w14:textId="55AD9056">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33</w:t>
            </w:r>
          </w:p>
        </w:tc>
      </w:tr>
      <w:tr w:rsidRPr="00CF0A67" w:rsidR="00BD180A" w:rsidTr="008C6DB0" w14:paraId="136190CB" w14:textId="77777777">
        <w:trPr>
          <w:trHeight w:val="315"/>
          <w:jc w:val="center"/>
        </w:trPr>
        <w:tc>
          <w:tcPr>
            <w:tcW w:w="3545" w:type="dxa"/>
            <w:shd w:val="clear" w:color="auto" w:fill="FFFFFF" w:themeFill="background1"/>
            <w:vAlign w:val="center"/>
            <w:hideMark/>
          </w:tcPr>
          <w:p w:rsidRPr="00CF0A67" w:rsidR="00F30F5A" w:rsidP="00CF0A67" w:rsidRDefault="00F30F5A" w14:paraId="63AA5A0D" w14:textId="7E871266">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IM (provincial)</w:t>
            </w:r>
          </w:p>
        </w:tc>
        <w:tc>
          <w:tcPr>
            <w:tcW w:w="1271" w:type="dxa"/>
            <w:shd w:val="clear" w:color="auto" w:fill="FFFFFF" w:themeFill="background1"/>
            <w:vAlign w:val="center"/>
            <w:hideMark/>
          </w:tcPr>
          <w:p w:rsidRPr="00CF0A67" w:rsidR="00F30F5A" w:rsidP="00BD180A" w:rsidRDefault="00F30F5A" w14:paraId="194D9425" w14:textId="1ED9C71F">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6</w:t>
            </w:r>
          </w:p>
        </w:tc>
        <w:tc>
          <w:tcPr>
            <w:tcW w:w="1390" w:type="dxa"/>
            <w:shd w:val="clear" w:color="auto" w:fill="FFFFFF" w:themeFill="background1"/>
            <w:vAlign w:val="center"/>
            <w:hideMark/>
          </w:tcPr>
          <w:p w:rsidRPr="00CF0A67" w:rsidR="00F30F5A" w:rsidP="5DDC4587" w:rsidRDefault="6CAE984B" w14:paraId="503906BD" w14:textId="1150DEAE">
            <w:pPr>
              <w:spacing w:after="0" w:line="240" w:lineRule="auto"/>
              <w:jc w:val="center"/>
              <w:textAlignment w:val="baseline"/>
              <w:rPr>
                <w:rFonts w:eastAsia="Times New Roman"/>
                <w:sz w:val="18"/>
                <w:szCs w:val="18"/>
                <w:lang w:eastAsia="fr-FR"/>
              </w:rPr>
            </w:pPr>
            <w:r w:rsidRPr="00CF0A67">
              <w:rPr>
                <w:rFonts w:eastAsia="Times New Roman"/>
                <w:sz w:val="18"/>
                <w:szCs w:val="18"/>
                <w:lang w:eastAsia="fr-FR"/>
              </w:rPr>
              <w:t>SUD UBANG</w:t>
            </w:r>
            <w:r w:rsidRPr="00CF0A67" w:rsidR="642EFEB7">
              <w:rPr>
                <w:rFonts w:eastAsia="Times New Roman"/>
                <w:sz w:val="18"/>
                <w:szCs w:val="18"/>
                <w:lang w:eastAsia="fr-FR"/>
              </w:rPr>
              <w:t>I</w:t>
            </w:r>
          </w:p>
        </w:tc>
        <w:tc>
          <w:tcPr>
            <w:tcW w:w="775" w:type="dxa"/>
            <w:shd w:val="clear" w:color="auto" w:fill="FFFFFF" w:themeFill="background1"/>
            <w:vAlign w:val="center"/>
            <w:hideMark/>
          </w:tcPr>
          <w:p w:rsidRPr="00CF0A67" w:rsidR="00F30F5A" w:rsidP="00BD180A" w:rsidRDefault="00F30F5A" w14:paraId="36C45C73" w14:textId="7F850346">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261B6ED0" w14:textId="2CDB94EF">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0576DC89" w14:textId="7EED5C14">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3BF7255F" w14:textId="72F2618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33</w:t>
            </w:r>
          </w:p>
        </w:tc>
      </w:tr>
      <w:tr w:rsidRPr="00CF0A67" w:rsidR="00BD180A" w:rsidTr="008C6DB0" w14:paraId="5A97EEB3" w14:textId="77777777">
        <w:trPr>
          <w:trHeight w:val="315"/>
          <w:jc w:val="center"/>
        </w:trPr>
        <w:tc>
          <w:tcPr>
            <w:tcW w:w="3545" w:type="dxa"/>
            <w:shd w:val="clear" w:color="auto" w:fill="FFFFFF" w:themeFill="background1"/>
            <w:vAlign w:val="center"/>
            <w:hideMark/>
          </w:tcPr>
          <w:p w:rsidRPr="00CF0A67" w:rsidR="00F30F5A" w:rsidP="00CF0A67" w:rsidRDefault="00F30F5A" w14:paraId="20FC8913" w14:textId="57935D9D">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IM (provincial)</w:t>
            </w:r>
          </w:p>
        </w:tc>
        <w:tc>
          <w:tcPr>
            <w:tcW w:w="1271" w:type="dxa"/>
            <w:shd w:val="clear" w:color="auto" w:fill="FFFFFF" w:themeFill="background1"/>
            <w:vAlign w:val="center"/>
            <w:hideMark/>
          </w:tcPr>
          <w:p w:rsidRPr="00CF0A67" w:rsidR="00F30F5A" w:rsidP="00BD180A" w:rsidRDefault="00F30F5A" w14:paraId="132362C4" w14:textId="4B7B4273">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6</w:t>
            </w:r>
          </w:p>
        </w:tc>
        <w:tc>
          <w:tcPr>
            <w:tcW w:w="1390" w:type="dxa"/>
            <w:shd w:val="clear" w:color="auto" w:fill="FFFFFF" w:themeFill="background1"/>
            <w:vAlign w:val="center"/>
            <w:hideMark/>
          </w:tcPr>
          <w:p w:rsidRPr="00CF0A67" w:rsidR="00F30F5A" w:rsidP="00BD180A" w:rsidRDefault="00F30F5A" w14:paraId="4F90A9E8" w14:textId="52B11DA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KOR</w:t>
            </w:r>
          </w:p>
        </w:tc>
        <w:tc>
          <w:tcPr>
            <w:tcW w:w="775" w:type="dxa"/>
            <w:shd w:val="clear" w:color="auto" w:fill="FFFFFF" w:themeFill="background1"/>
            <w:vAlign w:val="center"/>
            <w:hideMark/>
          </w:tcPr>
          <w:p w:rsidRPr="00CF0A67" w:rsidR="00F30F5A" w:rsidP="00BD180A" w:rsidRDefault="00F30F5A" w14:paraId="7BD305AA" w14:textId="6FCA79E2">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698D4989" w14:textId="45B2CF7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6C4AF37E" w14:textId="77CE8F9A">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126C2A1A" w14:textId="4A67F2B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33</w:t>
            </w:r>
          </w:p>
        </w:tc>
      </w:tr>
      <w:tr w:rsidRPr="00CF0A67" w:rsidR="00BD180A" w:rsidTr="008C6DB0" w14:paraId="34A86141" w14:textId="77777777">
        <w:trPr>
          <w:trHeight w:val="390"/>
          <w:jc w:val="center"/>
        </w:trPr>
        <w:tc>
          <w:tcPr>
            <w:tcW w:w="3545" w:type="dxa"/>
            <w:shd w:val="clear" w:color="auto" w:fill="FFFFFF" w:themeFill="background1"/>
            <w:vAlign w:val="center"/>
            <w:hideMark/>
          </w:tcPr>
          <w:p w:rsidRPr="00CF0A67" w:rsidR="00F30F5A" w:rsidP="00CF0A67" w:rsidRDefault="003633A3" w14:paraId="11AD3F44" w14:textId="394ED14E">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val="fr-FR" w:eastAsia="fr-FR"/>
              </w:rPr>
              <w:t>Expert en charge des violences sexuelles</w:t>
            </w:r>
          </w:p>
        </w:tc>
        <w:tc>
          <w:tcPr>
            <w:tcW w:w="1271" w:type="dxa"/>
            <w:shd w:val="clear" w:color="auto" w:fill="FFFFFF" w:themeFill="background1"/>
            <w:vAlign w:val="center"/>
            <w:hideMark/>
          </w:tcPr>
          <w:p w:rsidRPr="00CF0A67" w:rsidR="00F30F5A" w:rsidP="00BD180A" w:rsidRDefault="00F30F5A" w14:paraId="3E60DF4E" w14:textId="09120B4E">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6</w:t>
            </w:r>
          </w:p>
        </w:tc>
        <w:tc>
          <w:tcPr>
            <w:tcW w:w="1390" w:type="dxa"/>
            <w:shd w:val="clear" w:color="auto" w:fill="FFFFFF" w:themeFill="background1"/>
            <w:vAlign w:val="center"/>
            <w:hideMark/>
          </w:tcPr>
          <w:p w:rsidRPr="00CF0A67" w:rsidR="00F30F5A" w:rsidP="00BD180A" w:rsidRDefault="00F30F5A" w14:paraId="256397BE" w14:textId="14485BC5">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78C116C8" w14:textId="36F56364">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2293F0CB" w14:textId="7EF2D076">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20895239" w14:textId="4434369A">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4F240A35" w14:textId="221F95FA">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30</w:t>
            </w:r>
          </w:p>
        </w:tc>
      </w:tr>
      <w:tr w:rsidRPr="00CF0A67" w:rsidR="00BD180A" w:rsidTr="008C6DB0" w14:paraId="77521CBC" w14:textId="77777777">
        <w:trPr>
          <w:trHeight w:val="390"/>
          <w:jc w:val="center"/>
        </w:trPr>
        <w:tc>
          <w:tcPr>
            <w:tcW w:w="3545" w:type="dxa"/>
            <w:shd w:val="clear" w:color="auto" w:fill="FFFFFF" w:themeFill="background1"/>
            <w:vAlign w:val="center"/>
            <w:hideMark/>
          </w:tcPr>
          <w:p w:rsidRPr="00CF0A67" w:rsidR="00F30F5A" w:rsidP="00CF0A67" w:rsidRDefault="00F30F5A" w14:paraId="3AA7D7D3" w14:textId="30C95E1B">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Expert Juriste</w:t>
            </w:r>
          </w:p>
        </w:tc>
        <w:tc>
          <w:tcPr>
            <w:tcW w:w="1271" w:type="dxa"/>
            <w:shd w:val="clear" w:color="auto" w:fill="FFFFFF" w:themeFill="background1"/>
            <w:vAlign w:val="center"/>
            <w:hideMark/>
          </w:tcPr>
          <w:p w:rsidRPr="00CF0A67" w:rsidR="00F30F5A" w:rsidP="00BD180A" w:rsidRDefault="00F30F5A" w14:paraId="540F91FE" w14:textId="382BF3D2">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6</w:t>
            </w:r>
          </w:p>
        </w:tc>
        <w:tc>
          <w:tcPr>
            <w:tcW w:w="1390" w:type="dxa"/>
            <w:shd w:val="clear" w:color="auto" w:fill="FFFFFF" w:themeFill="background1"/>
            <w:vAlign w:val="center"/>
            <w:hideMark/>
          </w:tcPr>
          <w:p w:rsidRPr="00CF0A67" w:rsidR="00F30F5A" w:rsidP="00BD180A" w:rsidRDefault="00F30F5A" w14:paraId="74609D07" w14:textId="09359A1B">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39751AFE" w14:textId="6865B6FA">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5C994914" w14:textId="2129855D">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7F95770D" w14:textId="50EE13E1">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2405386B" w14:textId="587D896F">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30</w:t>
            </w:r>
          </w:p>
        </w:tc>
      </w:tr>
      <w:tr w:rsidRPr="00CF0A67" w:rsidR="00BD180A" w:rsidTr="008C6DB0" w14:paraId="3293B210" w14:textId="77777777">
        <w:trPr>
          <w:trHeight w:val="390"/>
          <w:jc w:val="center"/>
        </w:trPr>
        <w:tc>
          <w:tcPr>
            <w:tcW w:w="3545" w:type="dxa"/>
            <w:shd w:val="clear" w:color="auto" w:fill="FFFFFF" w:themeFill="background1"/>
            <w:vAlign w:val="center"/>
            <w:hideMark/>
          </w:tcPr>
          <w:p w:rsidRPr="00CF0A67" w:rsidR="00F30F5A" w:rsidP="00CF0A67" w:rsidRDefault="00F30F5A" w14:paraId="24255D85" w14:textId="630E5A56">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Expert "volant" (appui IM)</w:t>
            </w:r>
          </w:p>
        </w:tc>
        <w:tc>
          <w:tcPr>
            <w:tcW w:w="1271" w:type="dxa"/>
            <w:shd w:val="clear" w:color="auto" w:fill="FFFFFF" w:themeFill="background1"/>
            <w:vAlign w:val="center"/>
            <w:hideMark/>
          </w:tcPr>
          <w:p w:rsidRPr="00CF0A67" w:rsidR="00F30F5A" w:rsidP="00BD180A" w:rsidRDefault="00F30F5A" w14:paraId="48818FA8" w14:textId="38AC8E7A">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6</w:t>
            </w:r>
          </w:p>
        </w:tc>
        <w:tc>
          <w:tcPr>
            <w:tcW w:w="1390" w:type="dxa"/>
            <w:shd w:val="clear" w:color="auto" w:fill="FFFFFF" w:themeFill="background1"/>
            <w:vAlign w:val="center"/>
            <w:hideMark/>
          </w:tcPr>
          <w:p w:rsidRPr="00CF0A67" w:rsidR="00F30F5A" w:rsidP="00BD180A" w:rsidRDefault="00F30F5A" w14:paraId="2D70FFCB" w14:textId="4EE2B41D">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KINSHASA</w:t>
            </w:r>
          </w:p>
        </w:tc>
        <w:tc>
          <w:tcPr>
            <w:tcW w:w="775" w:type="dxa"/>
            <w:shd w:val="clear" w:color="auto" w:fill="FFFFFF" w:themeFill="background1"/>
            <w:vAlign w:val="center"/>
            <w:hideMark/>
          </w:tcPr>
          <w:p w:rsidRPr="00CF0A67" w:rsidR="00F30F5A" w:rsidP="00BD180A" w:rsidRDefault="00F30F5A" w14:paraId="6311C777" w14:textId="6A24958C">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3C1E0D54" w14:textId="188A13F9">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67F214F9" w14:textId="042CF175">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4D1B7CE8" w14:textId="4B37B93F">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30</w:t>
            </w:r>
          </w:p>
        </w:tc>
      </w:tr>
      <w:tr w:rsidRPr="00CF0A67" w:rsidR="00BD180A" w:rsidTr="008C6DB0" w14:paraId="50B1107D" w14:textId="77777777">
        <w:trPr>
          <w:trHeight w:val="390"/>
          <w:jc w:val="center"/>
        </w:trPr>
        <w:tc>
          <w:tcPr>
            <w:tcW w:w="3545" w:type="dxa"/>
            <w:shd w:val="clear" w:color="auto" w:fill="FFFFFF" w:themeFill="background1"/>
            <w:vAlign w:val="center"/>
            <w:hideMark/>
          </w:tcPr>
          <w:p w:rsidRPr="00CF0A67" w:rsidR="00F30F5A" w:rsidP="00CF0A67" w:rsidRDefault="00F30F5A" w14:paraId="6722EB39" w14:textId="33CA7204">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Prévention et aide aux victimes</w:t>
            </w:r>
          </w:p>
        </w:tc>
        <w:tc>
          <w:tcPr>
            <w:tcW w:w="1271" w:type="dxa"/>
            <w:shd w:val="clear" w:color="auto" w:fill="FFFFFF" w:themeFill="background1"/>
            <w:vAlign w:val="center"/>
            <w:hideMark/>
          </w:tcPr>
          <w:p w:rsidRPr="00CF0A67" w:rsidR="00F30F5A" w:rsidP="00BD180A" w:rsidRDefault="00F30F5A" w14:paraId="41A6DAA0" w14:textId="7884CBE8">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4</w:t>
            </w:r>
          </w:p>
        </w:tc>
        <w:tc>
          <w:tcPr>
            <w:tcW w:w="1390" w:type="dxa"/>
            <w:shd w:val="clear" w:color="auto" w:fill="FFFFFF" w:themeFill="background1"/>
            <w:vAlign w:val="center"/>
            <w:hideMark/>
          </w:tcPr>
          <w:p w:rsidRPr="00CF0A67" w:rsidR="00F30F5A" w:rsidP="00BD180A" w:rsidRDefault="00F30F5A" w14:paraId="391DFBB3" w14:textId="198F75ED">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TSHOPO</w:t>
            </w:r>
          </w:p>
        </w:tc>
        <w:tc>
          <w:tcPr>
            <w:tcW w:w="775" w:type="dxa"/>
            <w:shd w:val="clear" w:color="auto" w:fill="FFFFFF" w:themeFill="background1"/>
            <w:vAlign w:val="center"/>
            <w:hideMark/>
          </w:tcPr>
          <w:p w:rsidRPr="00CF0A67" w:rsidR="00F30F5A" w:rsidP="00BD180A" w:rsidRDefault="00F30F5A" w14:paraId="4E4DD81F" w14:textId="2FABB547">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1B68EBCA" w14:textId="695636C3">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232A65A6" w14:textId="2B7FCC1B">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2C8A4CCD" w14:textId="34559A48">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w:t>
            </w:r>
            <w:r w:rsidRPr="00CF0A67" w:rsidR="003633A3">
              <w:rPr>
                <w:rFonts w:eastAsia="Times New Roman" w:cstheme="minorHAnsi"/>
                <w:sz w:val="18"/>
                <w:szCs w:val="18"/>
                <w:lang w:eastAsia="fr-FR"/>
              </w:rPr>
              <w:t>0</w:t>
            </w:r>
          </w:p>
        </w:tc>
      </w:tr>
      <w:tr w:rsidRPr="00CF0A67" w:rsidR="00BD180A" w:rsidTr="008C6DB0" w14:paraId="15F20126" w14:textId="77777777">
        <w:trPr>
          <w:trHeight w:val="390"/>
          <w:jc w:val="center"/>
        </w:trPr>
        <w:tc>
          <w:tcPr>
            <w:tcW w:w="3545" w:type="dxa"/>
            <w:shd w:val="clear" w:color="auto" w:fill="FFFFFF" w:themeFill="background1"/>
            <w:vAlign w:val="center"/>
            <w:hideMark/>
          </w:tcPr>
          <w:p w:rsidRPr="00CF0A67" w:rsidR="00F30F5A" w:rsidP="00CF0A67" w:rsidRDefault="00F30F5A" w14:paraId="33D27835" w14:textId="23041F7A">
            <w:pPr>
              <w:spacing w:after="0" w:line="240" w:lineRule="auto"/>
              <w:jc w:val="left"/>
              <w:textAlignment w:val="baseline"/>
              <w:rPr>
                <w:rFonts w:eastAsia="Times New Roman" w:cstheme="minorHAnsi"/>
                <w:sz w:val="18"/>
                <w:szCs w:val="18"/>
                <w:lang w:val="fr-FR" w:eastAsia="fr-FR"/>
              </w:rPr>
            </w:pPr>
            <w:r w:rsidRPr="00CF0A67">
              <w:rPr>
                <w:rFonts w:eastAsia="Times New Roman" w:cstheme="minorHAnsi"/>
                <w:sz w:val="18"/>
                <w:szCs w:val="18"/>
                <w:lang w:eastAsia="fr-FR"/>
              </w:rPr>
              <w:t>Prévention et aide aux victimes</w:t>
            </w:r>
          </w:p>
        </w:tc>
        <w:tc>
          <w:tcPr>
            <w:tcW w:w="1271" w:type="dxa"/>
            <w:shd w:val="clear" w:color="auto" w:fill="FFFFFF" w:themeFill="background1"/>
            <w:vAlign w:val="center"/>
            <w:hideMark/>
          </w:tcPr>
          <w:p w:rsidRPr="00CF0A67" w:rsidR="00F30F5A" w:rsidP="00BD180A" w:rsidRDefault="00F30F5A" w14:paraId="2C5A5934" w14:textId="70384935">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4</w:t>
            </w:r>
          </w:p>
        </w:tc>
        <w:tc>
          <w:tcPr>
            <w:tcW w:w="1390" w:type="dxa"/>
            <w:shd w:val="clear" w:color="auto" w:fill="FFFFFF" w:themeFill="background1"/>
            <w:vAlign w:val="center"/>
            <w:hideMark/>
          </w:tcPr>
          <w:p w:rsidRPr="00CF0A67" w:rsidR="00F30F5A" w:rsidP="00BD180A" w:rsidRDefault="00F30F5A" w14:paraId="211CF277" w14:textId="3A5D77CE">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KOR</w:t>
            </w:r>
          </w:p>
        </w:tc>
        <w:tc>
          <w:tcPr>
            <w:tcW w:w="775" w:type="dxa"/>
            <w:shd w:val="clear" w:color="auto" w:fill="FFFFFF" w:themeFill="background1"/>
            <w:vAlign w:val="center"/>
            <w:hideMark/>
          </w:tcPr>
          <w:p w:rsidRPr="00CF0A67" w:rsidR="00F30F5A" w:rsidP="00BD180A" w:rsidRDefault="00F30F5A" w14:paraId="6E8E7926" w14:textId="2EC9F5ED">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NAT</w:t>
            </w:r>
          </w:p>
        </w:tc>
        <w:tc>
          <w:tcPr>
            <w:tcW w:w="539" w:type="dxa"/>
            <w:shd w:val="clear" w:color="auto" w:fill="FFFFFF" w:themeFill="background1"/>
            <w:vAlign w:val="center"/>
            <w:hideMark/>
          </w:tcPr>
          <w:p w:rsidRPr="00CF0A67" w:rsidR="00F30F5A" w:rsidP="00BD180A" w:rsidRDefault="00F30F5A" w14:paraId="6ACA904D" w14:textId="14EC41A5">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w:t>
            </w:r>
          </w:p>
        </w:tc>
        <w:tc>
          <w:tcPr>
            <w:tcW w:w="710" w:type="dxa"/>
            <w:shd w:val="clear" w:color="auto" w:fill="FFFFFF" w:themeFill="background1"/>
            <w:vAlign w:val="center"/>
            <w:hideMark/>
          </w:tcPr>
          <w:p w:rsidRPr="00CF0A67" w:rsidR="00F30F5A" w:rsidP="00BD180A" w:rsidRDefault="00F30F5A" w14:paraId="780ED095" w14:textId="469F016D">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100%</w:t>
            </w:r>
          </w:p>
        </w:tc>
        <w:tc>
          <w:tcPr>
            <w:tcW w:w="1120" w:type="dxa"/>
            <w:shd w:val="clear" w:color="auto" w:fill="FFFFFF" w:themeFill="background1"/>
            <w:vAlign w:val="center"/>
            <w:hideMark/>
          </w:tcPr>
          <w:p w:rsidRPr="00CF0A67" w:rsidR="00F30F5A" w:rsidP="00BD180A" w:rsidRDefault="00F30F5A" w14:paraId="6B64D2A5" w14:textId="5D068C10">
            <w:pPr>
              <w:spacing w:after="0" w:line="240" w:lineRule="auto"/>
              <w:jc w:val="center"/>
              <w:textAlignment w:val="baseline"/>
              <w:rPr>
                <w:rFonts w:eastAsia="Times New Roman" w:cstheme="minorHAnsi"/>
                <w:sz w:val="18"/>
                <w:szCs w:val="18"/>
                <w:lang w:val="fr-FR" w:eastAsia="fr-FR"/>
              </w:rPr>
            </w:pPr>
            <w:r w:rsidRPr="00CF0A67">
              <w:rPr>
                <w:rFonts w:eastAsia="Times New Roman" w:cstheme="minorHAnsi"/>
                <w:sz w:val="18"/>
                <w:szCs w:val="18"/>
                <w:lang w:eastAsia="fr-FR"/>
              </w:rPr>
              <w:t>30</w:t>
            </w:r>
          </w:p>
        </w:tc>
      </w:tr>
    </w:tbl>
    <w:p w:rsidR="3C051078" w:rsidP="3C051078" w:rsidRDefault="3C051078" w14:paraId="6B139A5A" w14:textId="4D9C0B71">
      <w:pPr>
        <w:rPr>
          <w:rFonts w:eastAsia="Calibri" w:cs="Arial"/>
          <w:szCs w:val="21"/>
        </w:rPr>
      </w:pPr>
    </w:p>
    <w:p w:rsidRPr="00B312A0" w:rsidR="00832229" w:rsidP="00832229" w:rsidRDefault="00832229" w14:paraId="58C431CC" w14:textId="77777777">
      <w:pPr>
        <w:spacing w:before="120" w:after="60" w:line="240" w:lineRule="auto"/>
        <w:rPr>
          <w:i/>
          <w:color w:val="0070C0"/>
          <w:sz w:val="20"/>
          <w:szCs w:val="20"/>
        </w:rPr>
      </w:pPr>
    </w:p>
    <w:p w:rsidRPr="00B51811" w:rsidR="00832229" w:rsidP="00BA5F07" w:rsidRDefault="33D7760F" w14:paraId="79B742D6" w14:textId="77777777">
      <w:pPr>
        <w:pStyle w:val="Heading3"/>
        <w:numPr>
          <w:ilvl w:val="2"/>
          <w:numId w:val="39"/>
        </w:numPr>
        <w:ind w:left="709"/>
      </w:pPr>
      <w:bookmarkStart w:name="_Toc112687604" w:id="336"/>
      <w:bookmarkStart w:name="_Toc113810818" w:id="337"/>
      <w:r>
        <w:t>L’organigramme par intervention</w:t>
      </w:r>
      <w:bookmarkEnd w:id="336"/>
      <w:bookmarkEnd w:id="337"/>
    </w:p>
    <w:p w:rsidR="00832229" w:rsidP="00832229" w:rsidRDefault="00832229" w14:paraId="44574462" w14:textId="77777777">
      <w:pPr>
        <w:spacing w:after="0" w:line="240" w:lineRule="auto"/>
        <w:rPr>
          <w:iCs/>
          <w:color w:val="auto"/>
          <w:sz w:val="20"/>
          <w:szCs w:val="20"/>
        </w:rPr>
      </w:pPr>
    </w:p>
    <w:p w:rsidRPr="00EC2DDE" w:rsidR="00832229" w:rsidP="5DDC4587" w:rsidRDefault="1522D0F8" w14:paraId="5D4B4206" w14:textId="24852815">
      <w:pPr>
        <w:spacing w:after="0" w:line="240" w:lineRule="auto"/>
        <w:rPr>
          <w:rFonts w:eastAsia="Calibri" w:cs="Arial"/>
          <w:szCs w:val="21"/>
          <w:lang w:val="en-US"/>
        </w:rPr>
      </w:pPr>
      <w:r w:rsidRPr="00EC2DDE">
        <w:rPr>
          <w:lang w:val="en-US"/>
        </w:rPr>
        <w:t xml:space="preserve"> </w:t>
      </w:r>
      <w:hyperlink w:history="1" r:id="rId32">
        <w:r w:rsidRPr="00EC2DDE">
          <w:rPr>
            <w:rStyle w:val="Hyperlink"/>
            <w:rFonts w:eastAsia="Georgia" w:cs="Georgia"/>
            <w:szCs w:val="21"/>
            <w:lang w:val="en-US"/>
          </w:rPr>
          <w:t>070922_Enabel_organigramme coordination Kinshasa-VF.pdf</w:t>
        </w:r>
      </w:hyperlink>
    </w:p>
    <w:p w:rsidRPr="008923FC" w:rsidR="00832229" w:rsidP="34C9A1FD" w:rsidRDefault="00832229" w14:paraId="09EC8601" w14:textId="3779A5DE">
      <w:pPr>
        <w:spacing w:after="0" w:line="240" w:lineRule="auto"/>
        <w:rPr>
          <w:rFonts w:eastAsia="Calibri" w:cs="Arial"/>
          <w:szCs w:val="21"/>
          <w:lang w:val="en-US"/>
        </w:rPr>
      </w:pPr>
    </w:p>
    <w:p w:rsidRPr="008923FC" w:rsidR="00832229" w:rsidP="00832229" w:rsidRDefault="00832229" w14:paraId="51DD9ADF" w14:textId="77777777">
      <w:pPr>
        <w:spacing w:after="0" w:line="240" w:lineRule="auto"/>
        <w:rPr>
          <w:iCs/>
          <w:color w:val="auto"/>
          <w:sz w:val="20"/>
          <w:szCs w:val="20"/>
          <w:lang w:val="en-US"/>
        </w:rPr>
      </w:pPr>
    </w:p>
    <w:p w:rsidRPr="008923FC" w:rsidR="00832229" w:rsidP="00832229" w:rsidRDefault="00832229" w14:paraId="3D8B33EE" w14:textId="77777777">
      <w:pPr>
        <w:spacing w:after="0" w:line="240" w:lineRule="auto"/>
        <w:rPr>
          <w:iCs/>
          <w:color w:val="auto"/>
          <w:sz w:val="20"/>
          <w:szCs w:val="20"/>
          <w:lang w:val="en-US"/>
        </w:rPr>
      </w:pPr>
    </w:p>
    <w:p w:rsidRPr="008923FC" w:rsidR="00832229" w:rsidP="00832229" w:rsidRDefault="00832229" w14:paraId="2053FFEA" w14:textId="77777777">
      <w:pPr>
        <w:spacing w:after="0" w:line="240" w:lineRule="auto"/>
        <w:rPr>
          <w:iCs/>
          <w:color w:val="auto"/>
          <w:sz w:val="20"/>
          <w:szCs w:val="20"/>
          <w:lang w:val="en-US"/>
        </w:rPr>
      </w:pPr>
    </w:p>
    <w:p w:rsidRPr="008923FC" w:rsidR="00832229" w:rsidP="00832229" w:rsidRDefault="00832229" w14:paraId="518D6E4D" w14:textId="77777777">
      <w:pPr>
        <w:spacing w:after="0" w:line="240" w:lineRule="auto"/>
        <w:rPr>
          <w:iCs/>
          <w:color w:val="auto"/>
          <w:sz w:val="20"/>
          <w:szCs w:val="20"/>
          <w:lang w:val="en-US"/>
        </w:rPr>
      </w:pPr>
    </w:p>
    <w:p w:rsidRPr="008923FC" w:rsidR="00832229" w:rsidP="00832229" w:rsidRDefault="00832229" w14:paraId="39CD65F3" w14:textId="77777777">
      <w:pPr>
        <w:spacing w:after="0" w:line="240" w:lineRule="auto"/>
        <w:rPr>
          <w:iCs/>
          <w:color w:val="auto"/>
          <w:sz w:val="20"/>
          <w:szCs w:val="20"/>
          <w:lang w:val="en-US"/>
        </w:rPr>
      </w:pPr>
    </w:p>
    <w:p w:rsidRPr="008923FC" w:rsidR="00832229" w:rsidP="00832229" w:rsidRDefault="00832229" w14:paraId="17CCFD49" w14:textId="77777777">
      <w:pPr>
        <w:spacing w:after="0" w:line="240" w:lineRule="auto"/>
        <w:rPr>
          <w:iCs/>
          <w:color w:val="auto"/>
          <w:sz w:val="20"/>
          <w:szCs w:val="20"/>
          <w:lang w:val="en-US"/>
        </w:rPr>
      </w:pPr>
    </w:p>
    <w:p w:rsidRPr="008923FC" w:rsidR="00832229" w:rsidP="00832229" w:rsidRDefault="00832229" w14:paraId="2E1DA37A" w14:textId="77777777">
      <w:pPr>
        <w:spacing w:after="0" w:line="240" w:lineRule="auto"/>
        <w:rPr>
          <w:iCs/>
          <w:color w:val="auto"/>
          <w:sz w:val="20"/>
          <w:szCs w:val="20"/>
          <w:lang w:val="en-US"/>
        </w:rPr>
      </w:pPr>
    </w:p>
    <w:p w:rsidRPr="008923FC" w:rsidR="00832229" w:rsidP="00832229" w:rsidRDefault="00832229" w14:paraId="42153D83" w14:textId="77777777">
      <w:pPr>
        <w:spacing w:after="0" w:line="240" w:lineRule="auto"/>
        <w:rPr>
          <w:iCs/>
          <w:color w:val="auto"/>
          <w:sz w:val="20"/>
          <w:szCs w:val="20"/>
          <w:lang w:val="en-US"/>
        </w:rPr>
      </w:pPr>
    </w:p>
    <w:p w:rsidRPr="008923FC" w:rsidR="00832229" w:rsidP="00832229" w:rsidRDefault="00832229" w14:paraId="43E59B4A" w14:textId="77777777">
      <w:pPr>
        <w:spacing w:after="0" w:line="240" w:lineRule="auto"/>
        <w:rPr>
          <w:iCs/>
          <w:color w:val="auto"/>
          <w:sz w:val="20"/>
          <w:szCs w:val="20"/>
          <w:lang w:val="en-US"/>
        </w:rPr>
      </w:pPr>
    </w:p>
    <w:p w:rsidRPr="008923FC" w:rsidR="00832229" w:rsidP="00832229" w:rsidRDefault="00832229" w14:paraId="5A833169" w14:textId="77777777">
      <w:pPr>
        <w:spacing w:after="0" w:line="240" w:lineRule="auto"/>
        <w:rPr>
          <w:iCs/>
          <w:color w:val="auto"/>
          <w:sz w:val="20"/>
          <w:szCs w:val="20"/>
          <w:lang w:val="en-US"/>
        </w:rPr>
      </w:pPr>
    </w:p>
    <w:p w:rsidRPr="008923FC" w:rsidR="00832229" w:rsidP="00832229" w:rsidRDefault="00832229" w14:paraId="760B6694" w14:textId="77777777">
      <w:pPr>
        <w:spacing w:after="0" w:line="240" w:lineRule="auto"/>
        <w:rPr>
          <w:iCs/>
          <w:color w:val="auto"/>
          <w:sz w:val="20"/>
          <w:szCs w:val="20"/>
          <w:lang w:val="en-US"/>
        </w:rPr>
      </w:pPr>
    </w:p>
    <w:p w:rsidRPr="008923FC" w:rsidR="00832229" w:rsidP="00832229" w:rsidRDefault="00832229" w14:paraId="2E6B2903" w14:textId="77777777">
      <w:pPr>
        <w:spacing w:after="0" w:line="240" w:lineRule="auto"/>
        <w:rPr>
          <w:iCs/>
          <w:color w:val="auto"/>
          <w:sz w:val="20"/>
          <w:szCs w:val="20"/>
          <w:lang w:val="en-US"/>
        </w:rPr>
      </w:pPr>
    </w:p>
    <w:p w:rsidRPr="008923FC" w:rsidR="00832229" w:rsidP="00832229" w:rsidRDefault="00832229" w14:paraId="60112BA2" w14:textId="77777777">
      <w:pPr>
        <w:spacing w:after="0" w:line="240" w:lineRule="auto"/>
        <w:rPr>
          <w:iCs/>
          <w:color w:val="auto"/>
          <w:sz w:val="20"/>
          <w:szCs w:val="20"/>
          <w:lang w:val="en-US"/>
        </w:rPr>
      </w:pPr>
    </w:p>
    <w:p w:rsidRPr="008923FC" w:rsidR="00832229" w:rsidP="00832229" w:rsidRDefault="00832229" w14:paraId="0DC3D400" w14:textId="77777777">
      <w:pPr>
        <w:spacing w:after="0" w:line="240" w:lineRule="auto"/>
        <w:rPr>
          <w:iCs/>
          <w:color w:val="auto"/>
          <w:sz w:val="20"/>
          <w:szCs w:val="20"/>
          <w:lang w:val="en-US"/>
        </w:rPr>
      </w:pPr>
    </w:p>
    <w:p w:rsidRPr="008923FC" w:rsidR="00832229" w:rsidP="00832229" w:rsidRDefault="00832229" w14:paraId="2CA8B7ED" w14:textId="77777777">
      <w:pPr>
        <w:spacing w:after="0" w:line="240" w:lineRule="auto"/>
        <w:rPr>
          <w:iCs/>
          <w:color w:val="auto"/>
          <w:sz w:val="20"/>
          <w:szCs w:val="20"/>
          <w:lang w:val="en-US"/>
        </w:rPr>
      </w:pPr>
    </w:p>
    <w:p w:rsidRPr="008923FC" w:rsidR="00832229" w:rsidP="00832229" w:rsidRDefault="00832229" w14:paraId="5FA4D437" w14:textId="77777777">
      <w:pPr>
        <w:spacing w:after="0" w:line="240" w:lineRule="auto"/>
        <w:rPr>
          <w:iCs/>
          <w:color w:val="auto"/>
          <w:sz w:val="20"/>
          <w:szCs w:val="20"/>
          <w:lang w:val="en-US"/>
        </w:rPr>
      </w:pPr>
    </w:p>
    <w:p w:rsidRPr="008923FC" w:rsidR="00832229" w:rsidP="00832229" w:rsidRDefault="00832229" w14:paraId="516E2902" w14:textId="77777777">
      <w:pPr>
        <w:spacing w:after="0" w:line="240" w:lineRule="auto"/>
        <w:rPr>
          <w:iCs/>
          <w:color w:val="auto"/>
          <w:sz w:val="20"/>
          <w:szCs w:val="20"/>
          <w:lang w:val="en-US"/>
        </w:rPr>
      </w:pPr>
    </w:p>
    <w:p w:rsidRPr="008923FC" w:rsidR="00832229" w:rsidP="00832229" w:rsidRDefault="00832229" w14:paraId="0A280234" w14:textId="77777777">
      <w:pPr>
        <w:spacing w:after="0" w:line="240" w:lineRule="auto"/>
        <w:rPr>
          <w:iCs/>
          <w:color w:val="auto"/>
          <w:sz w:val="20"/>
          <w:szCs w:val="20"/>
          <w:lang w:val="en-US"/>
        </w:rPr>
      </w:pPr>
    </w:p>
    <w:p w:rsidRPr="008923FC" w:rsidR="00832229" w:rsidP="00832229" w:rsidRDefault="00832229" w14:paraId="3BE93B84" w14:textId="77777777">
      <w:pPr>
        <w:spacing w:after="0" w:line="240" w:lineRule="auto"/>
        <w:rPr>
          <w:iCs/>
          <w:color w:val="auto"/>
          <w:sz w:val="20"/>
          <w:szCs w:val="20"/>
          <w:lang w:val="en-US"/>
        </w:rPr>
      </w:pPr>
    </w:p>
    <w:p w:rsidRPr="008923FC" w:rsidR="00832229" w:rsidP="00832229" w:rsidRDefault="00832229" w14:paraId="7D9CFA63" w14:textId="77777777">
      <w:pPr>
        <w:spacing w:after="0" w:line="240" w:lineRule="auto"/>
        <w:rPr>
          <w:iCs/>
          <w:color w:val="auto"/>
          <w:sz w:val="20"/>
          <w:szCs w:val="20"/>
          <w:lang w:val="en-US"/>
        </w:rPr>
      </w:pPr>
    </w:p>
    <w:p w:rsidRPr="008923FC" w:rsidR="00832229" w:rsidP="00832229" w:rsidRDefault="00832229" w14:paraId="0A3E9417" w14:textId="77777777">
      <w:pPr>
        <w:spacing w:after="0" w:line="240" w:lineRule="auto"/>
        <w:rPr>
          <w:iCs/>
          <w:color w:val="auto"/>
          <w:sz w:val="20"/>
          <w:szCs w:val="20"/>
          <w:lang w:val="en-US"/>
        </w:rPr>
      </w:pPr>
    </w:p>
    <w:p w:rsidRPr="008923FC" w:rsidR="00832229" w:rsidP="00832229" w:rsidRDefault="00832229" w14:paraId="1DC3EE08" w14:textId="77777777">
      <w:pPr>
        <w:spacing w:after="0" w:line="240" w:lineRule="auto"/>
        <w:rPr>
          <w:iCs/>
          <w:color w:val="auto"/>
          <w:sz w:val="20"/>
          <w:szCs w:val="20"/>
          <w:lang w:val="en-US"/>
        </w:rPr>
      </w:pPr>
    </w:p>
    <w:p w:rsidRPr="008923FC" w:rsidR="00832229" w:rsidP="00832229" w:rsidRDefault="00832229" w14:paraId="008F5AD0" w14:textId="77777777">
      <w:pPr>
        <w:spacing w:after="0" w:line="240" w:lineRule="auto"/>
        <w:rPr>
          <w:iCs/>
          <w:color w:val="auto"/>
          <w:sz w:val="20"/>
          <w:szCs w:val="20"/>
          <w:lang w:val="en-US"/>
        </w:rPr>
      </w:pPr>
    </w:p>
    <w:p w:rsidRPr="008923FC" w:rsidR="00832229" w:rsidP="00832229" w:rsidRDefault="00832229" w14:paraId="169B8FFE" w14:textId="77777777">
      <w:pPr>
        <w:spacing w:after="0" w:line="240" w:lineRule="auto"/>
        <w:rPr>
          <w:iCs/>
          <w:color w:val="auto"/>
          <w:sz w:val="20"/>
          <w:szCs w:val="20"/>
          <w:lang w:val="en-US"/>
        </w:rPr>
      </w:pPr>
    </w:p>
    <w:p w:rsidRPr="008923FC" w:rsidR="00832229" w:rsidP="00832229" w:rsidRDefault="00832229" w14:paraId="68EFC01D" w14:textId="77777777">
      <w:pPr>
        <w:spacing w:after="0" w:line="240" w:lineRule="auto"/>
        <w:rPr>
          <w:iCs/>
          <w:color w:val="auto"/>
          <w:sz w:val="20"/>
          <w:szCs w:val="20"/>
          <w:lang w:val="en-US"/>
        </w:rPr>
      </w:pPr>
    </w:p>
    <w:p w:rsidRPr="008923FC" w:rsidR="00832229" w:rsidP="00832229" w:rsidRDefault="00832229" w14:paraId="50AA10C2" w14:textId="77777777">
      <w:pPr>
        <w:spacing w:after="0" w:line="240" w:lineRule="auto"/>
        <w:rPr>
          <w:iCs/>
          <w:color w:val="auto"/>
          <w:sz w:val="20"/>
          <w:szCs w:val="20"/>
          <w:lang w:val="en-US"/>
        </w:rPr>
      </w:pPr>
    </w:p>
    <w:p w:rsidR="00726492" w:rsidP="00BA5F07" w:rsidRDefault="00726492" w14:paraId="0E52EE71" w14:textId="5042F287">
      <w:pPr>
        <w:pStyle w:val="Heading1"/>
        <w:numPr>
          <w:ilvl w:val="0"/>
          <w:numId w:val="39"/>
        </w:numPr>
      </w:pPr>
      <w:bookmarkStart w:name="_Toc112687605" w:id="338"/>
      <w:bookmarkStart w:name="_Toc113810819" w:id="339"/>
      <w:r>
        <w:t xml:space="preserve">La gouvernance du </w:t>
      </w:r>
      <w:r w:rsidR="00F551D6">
        <w:t>sous-</w:t>
      </w:r>
      <w:r>
        <w:t>portefeuille</w:t>
      </w:r>
      <w:bookmarkEnd w:id="338"/>
      <w:bookmarkEnd w:id="339"/>
      <w:r>
        <w:t xml:space="preserve"> </w:t>
      </w:r>
    </w:p>
    <w:p w:rsidRPr="00A17B1A" w:rsidR="00A17B1A" w:rsidP="00A17B1A" w:rsidRDefault="3BC63202" w14:paraId="5EBDF057" w14:textId="12F7D939">
      <w:pPr>
        <w:spacing w:after="0" w:line="240" w:lineRule="auto"/>
        <w:textAlignment w:val="baseline"/>
        <w:rPr>
          <w:rFonts w:ascii="Segoe UI" w:hAnsi="Segoe UI" w:eastAsia="Times New Roman" w:cs="Segoe UI"/>
          <w:sz w:val="18"/>
          <w:szCs w:val="18"/>
          <w:lang w:val="fr-FR" w:eastAsia="fr-FR"/>
        </w:rPr>
      </w:pPr>
      <w:r w:rsidRPr="00CF0A67">
        <w:rPr>
          <w:rFonts w:eastAsia="Times New Roman" w:cs="Segoe UI"/>
          <w:szCs w:val="21"/>
          <w:lang w:eastAsia="fr-FR"/>
        </w:rPr>
        <w:t xml:space="preserve">Le dispositif du sous-portefeuille s’inscrit dans le dispositif global de gouvernance décrit dans le document Synthèse et Principes généraux. </w:t>
      </w:r>
      <w:r w:rsidRPr="00CF0A67" w:rsidR="00A17B1A">
        <w:rPr>
          <w:rFonts w:eastAsia="Times New Roman" w:cs="Segoe UI"/>
          <w:szCs w:val="21"/>
          <w:lang w:eastAsia="fr-FR"/>
        </w:rPr>
        <w:t xml:space="preserve">Au niveau de Kinshasa, </w:t>
      </w:r>
      <w:r w:rsidRPr="00CF0A67" w:rsidR="2F646A1B">
        <w:rPr>
          <w:rFonts w:eastAsia="Times New Roman" w:cs="Segoe UI"/>
          <w:szCs w:val="21"/>
          <w:lang w:eastAsia="fr-FR"/>
        </w:rPr>
        <w:t>quatre</w:t>
      </w:r>
      <w:r w:rsidRPr="00CF0A67" w:rsidR="00A17B1A">
        <w:rPr>
          <w:rFonts w:eastAsia="Times New Roman" w:cs="Segoe UI"/>
          <w:szCs w:val="21"/>
          <w:lang w:eastAsia="fr-FR"/>
        </w:rPr>
        <w:t xml:space="preserve"> Comités de Pilotage (</w:t>
      </w:r>
      <w:proofErr w:type="spellStart"/>
      <w:r w:rsidRPr="00CF0A67" w:rsidR="00A17B1A">
        <w:rPr>
          <w:rFonts w:eastAsia="Times New Roman" w:cs="Segoe UI"/>
          <w:szCs w:val="21"/>
          <w:lang w:eastAsia="fr-FR"/>
        </w:rPr>
        <w:t>CoPil</w:t>
      </w:r>
      <w:proofErr w:type="spellEnd"/>
      <w:r w:rsidRPr="00CF0A67" w:rsidR="00A17B1A">
        <w:rPr>
          <w:rFonts w:eastAsia="Times New Roman" w:cs="Segoe UI"/>
          <w:szCs w:val="21"/>
          <w:lang w:eastAsia="fr-FR"/>
        </w:rPr>
        <w:t>) seront mis en place : Santé et systèmes de protection sociale</w:t>
      </w:r>
      <w:r w:rsidRPr="00CF0A67" w:rsidR="002828D2">
        <w:rPr>
          <w:rFonts w:eastAsia="Times New Roman" w:cs="Segoe UI"/>
          <w:szCs w:val="21"/>
          <w:lang w:eastAsia="fr-FR"/>
        </w:rPr>
        <w:t>, incluant le pilotage de l’intervention LVSI</w:t>
      </w:r>
      <w:r w:rsidRPr="00CF0A67" w:rsidR="00A17B1A">
        <w:rPr>
          <w:rFonts w:eastAsia="Times New Roman" w:cs="Segoe UI"/>
          <w:szCs w:val="21"/>
          <w:lang w:eastAsia="fr-FR"/>
        </w:rPr>
        <w:t xml:space="preserve"> ; Jeunesse et conscience culturelle et sociale</w:t>
      </w:r>
      <w:r w:rsidRPr="00CF0A67" w:rsidR="002828D2">
        <w:rPr>
          <w:rFonts w:eastAsia="Times New Roman" w:cs="Segoe UI"/>
          <w:szCs w:val="21"/>
          <w:lang w:eastAsia="fr-FR"/>
        </w:rPr>
        <w:t> ;</w:t>
      </w:r>
      <w:r w:rsidRPr="00CF0A67" w:rsidR="00A17B1A">
        <w:rPr>
          <w:rFonts w:eastAsia="Times New Roman" w:cs="Segoe UI"/>
          <w:szCs w:val="21"/>
          <w:lang w:eastAsia="fr-FR"/>
        </w:rPr>
        <w:t xml:space="preserve"> </w:t>
      </w:r>
      <w:r w:rsidRPr="00CF0A67" w:rsidR="002828D2">
        <w:rPr>
          <w:rFonts w:eastAsia="Times New Roman" w:cs="Segoe UI"/>
          <w:szCs w:val="21"/>
          <w:lang w:eastAsia="fr-FR"/>
        </w:rPr>
        <w:t>G</w:t>
      </w:r>
      <w:r w:rsidRPr="00CF0A67" w:rsidR="00A17B1A">
        <w:rPr>
          <w:rFonts w:eastAsia="Times New Roman" w:cs="Segoe UI"/>
          <w:szCs w:val="21"/>
          <w:lang w:eastAsia="fr-FR"/>
        </w:rPr>
        <w:t>ouvernance financière</w:t>
      </w:r>
      <w:r w:rsidRPr="00CF0A67" w:rsidR="002828D2">
        <w:rPr>
          <w:rFonts w:eastAsia="Times New Roman" w:cs="Segoe UI"/>
          <w:szCs w:val="21"/>
          <w:lang w:eastAsia="fr-FR"/>
        </w:rPr>
        <w:t> ; Appui institutionnel au niveau central</w:t>
      </w:r>
      <w:r w:rsidRPr="00CF0A67" w:rsidR="00A17B1A">
        <w:rPr>
          <w:rFonts w:eastAsia="Times New Roman" w:cs="Segoe UI"/>
          <w:szCs w:val="21"/>
          <w:lang w:eastAsia="fr-FR"/>
        </w:rPr>
        <w:t>. Ils se chargeront du suivi et de l’orientation globale de</w:t>
      </w:r>
      <w:r w:rsidRPr="4E3272D1" w:rsidR="00A17B1A">
        <w:rPr>
          <w:rFonts w:eastAsia="Times New Roman" w:cs="Segoe UI"/>
          <w:lang w:eastAsia="fr-FR"/>
        </w:rPr>
        <w:t xml:space="preserve"> l’ensemble des interventions bilatérales dans la province au niveau stratégique.</w:t>
      </w:r>
      <w:r w:rsidRPr="4E3272D1" w:rsidR="00A17B1A">
        <w:rPr>
          <w:rFonts w:ascii="Times New Roman" w:hAnsi="Times New Roman" w:eastAsia="Times New Roman" w:cs="Times New Roman"/>
          <w:lang w:eastAsia="fr-FR"/>
        </w:rPr>
        <w:t> </w:t>
      </w:r>
      <w:r w:rsidRPr="4E3272D1" w:rsidR="00A17B1A">
        <w:rPr>
          <w:rFonts w:eastAsia="Times New Roman" w:cs="Segoe UI"/>
          <w:lang w:eastAsia="fr-FR"/>
        </w:rPr>
        <w:t>Les attributions pr</w:t>
      </w:r>
      <w:r w:rsidRPr="4E3272D1" w:rsidR="00A17B1A">
        <w:rPr>
          <w:rFonts w:eastAsia="Times New Roman" w:cs="Georgia"/>
          <w:lang w:eastAsia="fr-FR"/>
        </w:rPr>
        <w:t>é</w:t>
      </w:r>
      <w:r w:rsidRPr="4E3272D1" w:rsidR="00A17B1A">
        <w:rPr>
          <w:rFonts w:eastAsia="Times New Roman" w:cs="Segoe UI"/>
          <w:lang w:eastAsia="fr-FR"/>
        </w:rPr>
        <w:t xml:space="preserve">cises du </w:t>
      </w:r>
      <w:proofErr w:type="spellStart"/>
      <w:r w:rsidRPr="4E3272D1" w:rsidR="00A17B1A">
        <w:rPr>
          <w:rFonts w:eastAsia="Times New Roman" w:cs="Segoe UI"/>
          <w:lang w:eastAsia="fr-FR"/>
        </w:rPr>
        <w:t>CoPil</w:t>
      </w:r>
      <w:proofErr w:type="spellEnd"/>
      <w:r w:rsidRPr="4E3272D1" w:rsidR="00A17B1A">
        <w:rPr>
          <w:rFonts w:eastAsia="Times New Roman" w:cs="Segoe UI"/>
          <w:lang w:eastAsia="fr-FR"/>
        </w:rPr>
        <w:t xml:space="preserve"> sont reprises en annexe 2 du document de présentation générale.</w:t>
      </w:r>
      <w:r w:rsidRPr="4E3272D1" w:rsidR="00A17B1A">
        <w:rPr>
          <w:rFonts w:ascii="Times New Roman" w:hAnsi="Times New Roman" w:eastAsia="Times New Roman" w:cs="Times New Roman"/>
          <w:lang w:eastAsia="fr-FR"/>
        </w:rPr>
        <w:t>  </w:t>
      </w:r>
      <w:r w:rsidRPr="4E3272D1" w:rsidR="00A17B1A">
        <w:rPr>
          <w:rFonts w:eastAsia="Times New Roman" w:cs="Segoe UI"/>
          <w:lang w:val="fr-FR" w:eastAsia="fr-FR"/>
        </w:rPr>
        <w:t> </w:t>
      </w:r>
    </w:p>
    <w:p w:rsidR="00A17B1A" w:rsidP="00A17B1A" w:rsidRDefault="00A17B1A" w14:paraId="013FCE55" w14:textId="77777777">
      <w:pPr>
        <w:spacing w:after="0" w:line="240" w:lineRule="auto"/>
        <w:textAlignment w:val="baseline"/>
        <w:rPr>
          <w:rFonts w:eastAsia="Times New Roman" w:cs="Segoe UI"/>
          <w:szCs w:val="21"/>
          <w:lang w:eastAsia="fr-FR"/>
        </w:rPr>
      </w:pPr>
    </w:p>
    <w:p w:rsidR="00A17B1A" w:rsidP="00A17B1A" w:rsidRDefault="00A17B1A" w14:paraId="37BA3490" w14:textId="595F649E">
      <w:pPr>
        <w:spacing w:after="0" w:line="240" w:lineRule="auto"/>
        <w:textAlignment w:val="baseline"/>
        <w:rPr>
          <w:rFonts w:eastAsia="Times New Roman" w:cs="Segoe UI"/>
          <w:szCs w:val="21"/>
          <w:lang w:val="fr-FR" w:eastAsia="fr-FR"/>
        </w:rPr>
      </w:pPr>
      <w:r w:rsidRPr="00A17B1A">
        <w:rPr>
          <w:rFonts w:eastAsia="Times New Roman" w:cs="Segoe UI"/>
          <w:szCs w:val="21"/>
          <w:lang w:eastAsia="fr-FR"/>
        </w:rPr>
        <w:t xml:space="preserve">Outre Enabel et le </w:t>
      </w:r>
      <w:r>
        <w:rPr>
          <w:rFonts w:eastAsia="Times New Roman" w:cs="Segoe UI"/>
          <w:szCs w:val="21"/>
          <w:lang w:eastAsia="fr-FR"/>
        </w:rPr>
        <w:t>SG du Ministère sectoriel concerné</w:t>
      </w:r>
      <w:r w:rsidR="002828D2">
        <w:rPr>
          <w:rFonts w:eastAsia="Times New Roman" w:cs="Segoe UI"/>
          <w:szCs w:val="21"/>
          <w:lang w:eastAsia="fr-FR"/>
        </w:rPr>
        <w:t xml:space="preserve"> ou le SG coopération internationale dans le cas du fonds de gouvernance financière et l’appui institutionnel au niveau central</w:t>
      </w:r>
      <w:r w:rsidRPr="00A17B1A" w:rsidR="002828D2">
        <w:rPr>
          <w:rFonts w:eastAsia="Times New Roman" w:cs="Segoe UI"/>
          <w:szCs w:val="21"/>
          <w:lang w:eastAsia="fr-FR"/>
        </w:rPr>
        <w:t xml:space="preserve"> (coprésidents)</w:t>
      </w:r>
      <w:r w:rsidRPr="00A17B1A">
        <w:rPr>
          <w:rFonts w:eastAsia="Times New Roman" w:cs="Segoe UI"/>
          <w:szCs w:val="21"/>
          <w:lang w:eastAsia="fr-FR"/>
        </w:rPr>
        <w:t xml:space="preserve">, le </w:t>
      </w:r>
      <w:proofErr w:type="spellStart"/>
      <w:r w:rsidRPr="00A17B1A">
        <w:rPr>
          <w:rFonts w:eastAsia="Times New Roman" w:cs="Segoe UI"/>
          <w:szCs w:val="21"/>
          <w:lang w:eastAsia="fr-FR"/>
        </w:rPr>
        <w:t>CoPil</w:t>
      </w:r>
      <w:proofErr w:type="spellEnd"/>
      <w:r w:rsidRPr="00A17B1A">
        <w:rPr>
          <w:rFonts w:eastAsia="Times New Roman" w:cs="Segoe UI"/>
          <w:szCs w:val="21"/>
          <w:lang w:eastAsia="fr-FR"/>
        </w:rPr>
        <w:t xml:space="preserve"> regroupe les principales parties prenantes étatiques, de la société civile et du secteur privé impliqués dans les différentes interventions.</w:t>
      </w:r>
      <w:r w:rsidRPr="00A17B1A">
        <w:rPr>
          <w:rFonts w:ascii="Times New Roman" w:hAnsi="Times New Roman" w:eastAsia="Times New Roman" w:cs="Times New Roman"/>
          <w:szCs w:val="21"/>
          <w:lang w:eastAsia="fr-FR"/>
        </w:rPr>
        <w:t>  </w:t>
      </w:r>
      <w:r w:rsidRPr="00A17B1A">
        <w:rPr>
          <w:rFonts w:eastAsia="Times New Roman" w:cs="Segoe UI"/>
          <w:szCs w:val="21"/>
          <w:lang w:val="fr-FR" w:eastAsia="fr-FR"/>
        </w:rPr>
        <w:t> </w:t>
      </w:r>
    </w:p>
    <w:p w:rsidRPr="00A17B1A" w:rsidR="002828D2" w:rsidP="00A17B1A" w:rsidRDefault="002828D2" w14:paraId="21096B09" w14:textId="77777777">
      <w:pPr>
        <w:spacing w:after="0" w:line="240" w:lineRule="auto"/>
        <w:textAlignment w:val="baseline"/>
        <w:rPr>
          <w:rFonts w:ascii="Segoe UI" w:hAnsi="Segoe UI" w:eastAsia="Times New Roman" w:cs="Segoe UI"/>
          <w:sz w:val="18"/>
          <w:szCs w:val="18"/>
          <w:lang w:val="fr-FR" w:eastAsia="fr-FR"/>
        </w:rPr>
      </w:pPr>
    </w:p>
    <w:p w:rsidRPr="00A17B1A" w:rsidR="00A17B1A" w:rsidP="00A17B1A" w:rsidRDefault="00A17B1A" w14:paraId="7D7F54EC" w14:textId="4DC6B2ED">
      <w:pPr>
        <w:spacing w:after="0" w:line="240" w:lineRule="auto"/>
        <w:textAlignment w:val="baseline"/>
        <w:rPr>
          <w:rFonts w:ascii="Segoe UI" w:hAnsi="Segoe UI" w:eastAsia="Times New Roman" w:cs="Segoe UI"/>
          <w:sz w:val="18"/>
          <w:szCs w:val="18"/>
          <w:lang w:val="fr-FR" w:eastAsia="fr-FR"/>
        </w:rPr>
      </w:pPr>
      <w:r w:rsidRPr="00A17B1A">
        <w:rPr>
          <w:rFonts w:eastAsia="Times New Roman" w:cs="Segoe UI"/>
          <w:szCs w:val="21"/>
          <w:lang w:eastAsia="fr-FR"/>
        </w:rPr>
        <w:t>La composition d</w:t>
      </w:r>
      <w:r>
        <w:rPr>
          <w:rFonts w:eastAsia="Times New Roman" w:cs="Segoe UI"/>
          <w:szCs w:val="21"/>
          <w:lang w:eastAsia="fr-FR"/>
        </w:rPr>
        <w:t>es</w:t>
      </w:r>
      <w:r w:rsidRPr="00A17B1A">
        <w:rPr>
          <w:rFonts w:eastAsia="Times New Roman" w:cs="Segoe UI"/>
          <w:szCs w:val="21"/>
          <w:lang w:eastAsia="fr-FR"/>
        </w:rPr>
        <w:t xml:space="preserve"> </w:t>
      </w:r>
      <w:proofErr w:type="spellStart"/>
      <w:r w:rsidRPr="00A17B1A">
        <w:rPr>
          <w:rFonts w:eastAsia="Times New Roman" w:cs="Segoe UI"/>
          <w:szCs w:val="21"/>
          <w:lang w:eastAsia="fr-FR"/>
        </w:rPr>
        <w:t>CoPil</w:t>
      </w:r>
      <w:r>
        <w:rPr>
          <w:rFonts w:eastAsia="Times New Roman" w:cs="Segoe UI"/>
          <w:szCs w:val="21"/>
          <w:lang w:eastAsia="fr-FR"/>
        </w:rPr>
        <w:t>s</w:t>
      </w:r>
      <w:proofErr w:type="spellEnd"/>
      <w:r w:rsidRPr="00A17B1A">
        <w:rPr>
          <w:rFonts w:eastAsia="Times New Roman" w:cs="Segoe UI"/>
          <w:szCs w:val="21"/>
          <w:lang w:eastAsia="fr-FR"/>
        </w:rPr>
        <w:t xml:space="preserve"> d</w:t>
      </w:r>
      <w:r>
        <w:rPr>
          <w:rFonts w:eastAsia="Times New Roman" w:cs="Segoe UI"/>
          <w:szCs w:val="21"/>
          <w:lang w:eastAsia="fr-FR"/>
        </w:rPr>
        <w:t>e</w:t>
      </w:r>
      <w:r w:rsidRPr="00A17B1A">
        <w:rPr>
          <w:rFonts w:eastAsia="Times New Roman" w:cs="Segoe UI"/>
          <w:szCs w:val="21"/>
          <w:lang w:eastAsia="fr-FR"/>
        </w:rPr>
        <w:t xml:space="preserve"> </w:t>
      </w:r>
      <w:r>
        <w:rPr>
          <w:rFonts w:eastAsia="Times New Roman" w:cs="Segoe UI"/>
          <w:szCs w:val="21"/>
          <w:lang w:eastAsia="fr-FR"/>
        </w:rPr>
        <w:t>Kinshasa</w:t>
      </w:r>
      <w:r w:rsidRPr="00A17B1A">
        <w:rPr>
          <w:rFonts w:eastAsia="Times New Roman" w:cs="Segoe UI"/>
          <w:szCs w:val="21"/>
          <w:lang w:eastAsia="fr-FR"/>
        </w:rPr>
        <w:t xml:space="preserve"> est la suivante :</w:t>
      </w:r>
      <w:r w:rsidRPr="00A17B1A">
        <w:rPr>
          <w:rFonts w:ascii="Times New Roman" w:hAnsi="Times New Roman" w:eastAsia="Times New Roman" w:cs="Times New Roman"/>
          <w:szCs w:val="21"/>
          <w:lang w:eastAsia="fr-FR"/>
        </w:rPr>
        <w:t>  </w:t>
      </w:r>
      <w:r w:rsidRPr="00A17B1A">
        <w:rPr>
          <w:rFonts w:eastAsia="Times New Roman" w:cs="Segoe UI"/>
          <w:szCs w:val="21"/>
          <w:lang w:val="fr-FR" w:eastAsia="fr-FR"/>
        </w:rPr>
        <w:t> </w:t>
      </w:r>
    </w:p>
    <w:p w:rsidR="00A17B1A" w:rsidP="00A17B1A" w:rsidRDefault="00A17B1A" w14:paraId="037453BC" w14:textId="77777777">
      <w:pPr>
        <w:spacing w:after="0" w:line="240" w:lineRule="auto"/>
        <w:jc w:val="left"/>
        <w:textAlignment w:val="baseline"/>
        <w:rPr>
          <w:rFonts w:eastAsia="Times New Roman" w:cs="Segoe UI"/>
          <w:b/>
          <w:bCs/>
          <w:color w:val="000000"/>
          <w:sz w:val="18"/>
          <w:szCs w:val="18"/>
          <w:lang w:eastAsia="fr-FR"/>
        </w:rPr>
      </w:pPr>
    </w:p>
    <w:p w:rsidRPr="00233CC4" w:rsidR="00A17B1A" w:rsidP="00F42D09" w:rsidRDefault="00F42D09" w14:paraId="18E9CF0F" w14:textId="73C44888">
      <w:pPr>
        <w:pStyle w:val="Caption"/>
        <w:jc w:val="left"/>
        <w:rPr>
          <w:rFonts w:ascii="Segoe UI" w:hAnsi="Segoe UI" w:eastAsia="Times New Roman" w:cs="Segoe UI"/>
          <w:b w:val="0"/>
          <w:bCs w:val="0"/>
          <w:color w:val="585756"/>
          <w:lang w:val="fr-FR" w:eastAsia="fr-FR"/>
        </w:rPr>
      </w:pPr>
      <w:bookmarkStart w:name="_Toc113806557" w:id="340"/>
      <w:r w:rsidRPr="00233CC4">
        <w:rPr>
          <w:color w:val="585756"/>
        </w:rPr>
        <w:t xml:space="preserve">Tableau </w:t>
      </w:r>
      <w:r w:rsidRPr="00233CC4">
        <w:rPr>
          <w:color w:val="585756"/>
        </w:rPr>
        <w:fldChar w:fldCharType="begin"/>
      </w:r>
      <w:r w:rsidRPr="00233CC4">
        <w:rPr>
          <w:color w:val="585756"/>
        </w:rPr>
        <w:instrText>SEQ Tableau \* ARABIC</w:instrText>
      </w:r>
      <w:r w:rsidRPr="00233CC4">
        <w:rPr>
          <w:color w:val="585756"/>
        </w:rPr>
        <w:fldChar w:fldCharType="separate"/>
      </w:r>
      <w:r w:rsidR="00B92D37">
        <w:rPr>
          <w:noProof/>
          <w:color w:val="585756"/>
        </w:rPr>
        <w:t>15</w:t>
      </w:r>
      <w:r w:rsidRPr="00233CC4">
        <w:rPr>
          <w:color w:val="585756"/>
        </w:rPr>
        <w:fldChar w:fldCharType="end"/>
      </w:r>
      <w:r w:rsidRPr="00233CC4">
        <w:rPr>
          <w:color w:val="585756"/>
        </w:rPr>
        <w:t xml:space="preserve"> </w:t>
      </w:r>
      <w:r w:rsidRPr="00233CC4" w:rsidR="00A17B1A">
        <w:rPr>
          <w:rFonts w:eastAsia="Times New Roman" w:cs="Segoe UI"/>
          <w:color w:val="585756"/>
          <w:lang w:eastAsia="fr-FR"/>
        </w:rPr>
        <w:t xml:space="preserve">– Composition des </w:t>
      </w:r>
      <w:proofErr w:type="spellStart"/>
      <w:r w:rsidRPr="00233CC4" w:rsidR="00A17B1A">
        <w:rPr>
          <w:rFonts w:eastAsia="Times New Roman" w:cs="Segoe UI"/>
          <w:color w:val="585756"/>
          <w:lang w:eastAsia="fr-FR"/>
        </w:rPr>
        <w:t>CoPil</w:t>
      </w:r>
      <w:proofErr w:type="spellEnd"/>
      <w:r w:rsidRPr="00233CC4" w:rsidR="00A17B1A">
        <w:rPr>
          <w:rFonts w:eastAsia="Times New Roman" w:cs="Segoe UI"/>
          <w:color w:val="585756"/>
          <w:lang w:eastAsia="fr-FR"/>
        </w:rPr>
        <w:t xml:space="preserve"> à Kinshasa</w:t>
      </w:r>
      <w:bookmarkEnd w:id="340"/>
      <w:r w:rsidRPr="00233CC4" w:rsidR="00A17B1A">
        <w:rPr>
          <w:rFonts w:eastAsia="Times New Roman" w:cs="Segoe UI"/>
          <w:color w:val="585756"/>
          <w:lang w:eastAsia="fr-FR"/>
        </w:rPr>
        <w:t xml:space="preserve"> </w:t>
      </w:r>
      <w:r w:rsidRPr="00233CC4" w:rsidR="00A17B1A">
        <w:rPr>
          <w:rFonts w:eastAsia="Times New Roman" w:cs="Segoe UI"/>
          <w:color w:val="585756"/>
          <w:lang w:val="fr-FR" w:eastAsia="fr-FR"/>
        </w:rPr>
        <w:t> </w:t>
      </w:r>
    </w:p>
    <w:tbl>
      <w:tblPr>
        <w:tblW w:w="10471" w:type="dxa"/>
        <w:jc w:val="center"/>
        <w:tblBorders>
          <w:top w:val="single" w:color="585756" w:sz="12" w:space="0"/>
          <w:left w:val="single" w:color="585756" w:sz="12" w:space="0"/>
          <w:bottom w:val="single" w:color="585756" w:sz="12" w:space="0"/>
          <w:right w:val="single" w:color="585756" w:sz="12" w:space="0"/>
          <w:insideH w:val="single" w:color="585756" w:sz="12" w:space="0"/>
          <w:insideV w:val="single" w:color="585756" w:sz="12" w:space="0"/>
        </w:tblBorders>
        <w:tblCellMar>
          <w:left w:w="0" w:type="dxa"/>
          <w:right w:w="0" w:type="dxa"/>
        </w:tblCellMar>
        <w:tblLook w:val="04A0" w:firstRow="1" w:lastRow="0" w:firstColumn="1" w:lastColumn="0" w:noHBand="0" w:noVBand="1"/>
      </w:tblPr>
      <w:tblGrid>
        <w:gridCol w:w="1653"/>
        <w:gridCol w:w="1732"/>
        <w:gridCol w:w="2857"/>
        <w:gridCol w:w="1245"/>
        <w:gridCol w:w="1470"/>
        <w:gridCol w:w="1514"/>
      </w:tblGrid>
      <w:tr w:rsidRPr="008C6DB0" w:rsidR="0097438C" w:rsidTr="681736A1" w14:paraId="33399C15" w14:textId="0AEE931E">
        <w:trPr>
          <w:jc w:val="center"/>
        </w:trPr>
        <w:tc>
          <w:tcPr>
            <w:tcW w:w="1667" w:type="dxa"/>
            <w:shd w:val="clear" w:color="auto" w:fill="D9D9D9" w:themeFill="background1" w:themeFillShade="D9"/>
            <w:vAlign w:val="center"/>
            <w:hideMark/>
          </w:tcPr>
          <w:p w:rsidRPr="008C6DB0" w:rsidR="0097438C" w:rsidP="00EC7667" w:rsidRDefault="0097438C" w14:paraId="5CB92686" w14:textId="202F1D97">
            <w:pPr>
              <w:spacing w:after="0" w:line="240" w:lineRule="auto"/>
              <w:jc w:val="center"/>
              <w:textAlignment w:val="baseline"/>
              <w:rPr>
                <w:rFonts w:eastAsia="Times New Roman" w:cstheme="minorHAnsi"/>
                <w:szCs w:val="21"/>
                <w:lang w:val="fr-FR" w:eastAsia="fr-FR"/>
              </w:rPr>
            </w:pPr>
            <w:r w:rsidRPr="008C6DB0">
              <w:rPr>
                <w:rFonts w:ascii="Times New Roman" w:hAnsi="Times New Roman" w:eastAsia="Times New Roman" w:cs="Times New Roman"/>
                <w:b/>
                <w:bCs/>
                <w:szCs w:val="21"/>
                <w:lang w:eastAsia="fr-FR"/>
              </w:rPr>
              <w:t> </w:t>
            </w:r>
          </w:p>
        </w:tc>
        <w:tc>
          <w:tcPr>
            <w:tcW w:w="1755" w:type="dxa"/>
            <w:tcBorders>
              <w:bottom w:val="single" w:color="585756" w:sz="12" w:space="0"/>
            </w:tcBorders>
            <w:shd w:val="clear" w:color="auto" w:fill="D9D9D9" w:themeFill="background1" w:themeFillShade="D9"/>
            <w:vAlign w:val="center"/>
            <w:hideMark/>
          </w:tcPr>
          <w:p w:rsidRPr="008C6DB0" w:rsidR="0097438C" w:rsidP="00EC7667" w:rsidRDefault="5F65B84B" w14:paraId="4607C5BC" w14:textId="6B95AB34">
            <w:pPr>
              <w:spacing w:after="0" w:line="240" w:lineRule="auto"/>
              <w:jc w:val="center"/>
              <w:textAlignment w:val="baseline"/>
              <w:rPr>
                <w:rFonts w:eastAsia="Times New Roman" w:cstheme="minorHAnsi"/>
                <w:szCs w:val="21"/>
                <w:lang w:val="fr-FR" w:eastAsia="fr-FR"/>
              </w:rPr>
            </w:pPr>
            <w:r w:rsidRPr="008C6DB0">
              <w:rPr>
                <w:rFonts w:eastAsia="Times New Roman"/>
                <w:b/>
                <w:bCs/>
                <w:szCs w:val="21"/>
                <w:lang w:eastAsia="fr-FR"/>
              </w:rPr>
              <w:t>FEE</w:t>
            </w:r>
            <w:r w:rsidRPr="008C6DB0" w:rsidR="00663946">
              <w:rPr>
                <w:rStyle w:val="FootnoteReference"/>
                <w:rFonts w:eastAsia="Times New Roman"/>
                <w:b/>
                <w:bCs/>
                <w:szCs w:val="21"/>
                <w:lang w:eastAsia="fr-FR"/>
              </w:rPr>
              <w:footnoteReference w:id="11"/>
            </w:r>
          </w:p>
        </w:tc>
        <w:tc>
          <w:tcPr>
            <w:tcW w:w="2993" w:type="dxa"/>
            <w:tcBorders>
              <w:bottom w:val="single" w:color="585756" w:sz="12" w:space="0"/>
            </w:tcBorders>
            <w:shd w:val="clear" w:color="auto" w:fill="D9D9D9" w:themeFill="background1" w:themeFillShade="D9"/>
            <w:vAlign w:val="center"/>
          </w:tcPr>
          <w:p w:rsidRPr="008C6DB0" w:rsidR="0097438C" w:rsidP="006018C5" w:rsidRDefault="5F65B84B" w14:paraId="1DAF9F55" w14:textId="5150AF06">
            <w:pPr>
              <w:spacing w:after="0" w:line="240" w:lineRule="auto"/>
              <w:jc w:val="center"/>
              <w:textAlignment w:val="baseline"/>
              <w:rPr>
                <w:rFonts w:eastAsia="Times New Roman" w:cstheme="minorHAnsi"/>
                <w:b/>
                <w:bCs/>
                <w:szCs w:val="21"/>
                <w:lang w:eastAsia="fr-FR"/>
              </w:rPr>
            </w:pPr>
            <w:r w:rsidRPr="008C6DB0">
              <w:rPr>
                <w:rFonts w:eastAsia="Times New Roman"/>
                <w:b/>
                <w:bCs/>
                <w:szCs w:val="21"/>
                <w:lang w:eastAsia="fr-FR"/>
              </w:rPr>
              <w:t>Santé et système de protection sociale en santé, LVSI</w:t>
            </w:r>
            <w:r w:rsidRPr="008C6DB0" w:rsidR="00F0373C">
              <w:rPr>
                <w:rStyle w:val="FootnoteReference"/>
                <w:rFonts w:eastAsia="Times New Roman"/>
                <w:b/>
                <w:bCs/>
                <w:szCs w:val="21"/>
                <w:lang w:eastAsia="fr-FR"/>
              </w:rPr>
              <w:footnoteReference w:id="12"/>
            </w:r>
            <w:r w:rsidRPr="008C6DB0">
              <w:rPr>
                <w:rFonts w:eastAsia="Times New Roman"/>
                <w:b/>
                <w:bCs/>
                <w:szCs w:val="21"/>
                <w:lang w:eastAsia="fr-FR"/>
              </w:rPr>
              <w:t xml:space="preserve"> </w:t>
            </w:r>
          </w:p>
        </w:tc>
        <w:tc>
          <w:tcPr>
            <w:tcW w:w="1248" w:type="dxa"/>
            <w:tcBorders>
              <w:bottom w:val="single" w:color="585756" w:sz="12" w:space="0"/>
            </w:tcBorders>
            <w:shd w:val="clear" w:color="auto" w:fill="D9D9D9" w:themeFill="background1" w:themeFillShade="D9"/>
            <w:vAlign w:val="center"/>
          </w:tcPr>
          <w:p w:rsidRPr="008C6DB0" w:rsidR="0097438C" w:rsidP="00EC7667" w:rsidRDefault="0097438C" w14:paraId="078F6223" w14:textId="11AFBB42">
            <w:pPr>
              <w:spacing w:after="0" w:line="240" w:lineRule="auto"/>
              <w:jc w:val="center"/>
              <w:textAlignment w:val="baseline"/>
              <w:rPr>
                <w:rFonts w:eastAsia="Times New Roman" w:cstheme="minorHAnsi"/>
                <w:b/>
                <w:bCs/>
                <w:szCs w:val="21"/>
                <w:lang w:eastAsia="fr-FR"/>
              </w:rPr>
            </w:pPr>
            <w:r w:rsidRPr="008C6DB0">
              <w:rPr>
                <w:rFonts w:eastAsia="Times New Roman" w:cstheme="minorHAnsi"/>
                <w:b/>
                <w:bCs/>
                <w:szCs w:val="21"/>
                <w:lang w:eastAsia="fr-FR"/>
              </w:rPr>
              <w:t>Jeunesse et conscience culturelle et sociale</w:t>
            </w:r>
          </w:p>
        </w:tc>
        <w:tc>
          <w:tcPr>
            <w:tcW w:w="1407" w:type="dxa"/>
            <w:tcBorders>
              <w:bottom w:val="single" w:color="585756" w:sz="12" w:space="0"/>
            </w:tcBorders>
            <w:shd w:val="clear" w:color="auto" w:fill="D9D9D9" w:themeFill="background1" w:themeFillShade="D9"/>
            <w:vAlign w:val="center"/>
          </w:tcPr>
          <w:p w:rsidRPr="008C6DB0" w:rsidR="0097438C" w:rsidP="00EC7667" w:rsidRDefault="0097438C" w14:paraId="51C103AF" w14:textId="4A3F024E">
            <w:pPr>
              <w:spacing w:after="0" w:line="240" w:lineRule="auto"/>
              <w:jc w:val="center"/>
              <w:textAlignment w:val="baseline"/>
              <w:rPr>
                <w:rFonts w:eastAsia="Times New Roman" w:cstheme="minorHAnsi"/>
                <w:b/>
                <w:bCs/>
                <w:szCs w:val="21"/>
                <w:lang w:eastAsia="fr-FR"/>
              </w:rPr>
            </w:pPr>
            <w:r w:rsidRPr="008C6DB0">
              <w:rPr>
                <w:rFonts w:eastAsia="Times New Roman" w:cstheme="minorHAnsi"/>
                <w:b/>
                <w:bCs/>
                <w:szCs w:val="21"/>
                <w:lang w:eastAsia="fr-FR"/>
              </w:rPr>
              <w:t>Gouvernance financière</w:t>
            </w:r>
          </w:p>
        </w:tc>
        <w:tc>
          <w:tcPr>
            <w:tcW w:w="1401" w:type="dxa"/>
            <w:tcBorders>
              <w:bottom w:val="single" w:color="585756" w:sz="12" w:space="0"/>
            </w:tcBorders>
            <w:shd w:val="clear" w:color="auto" w:fill="D9D9D9" w:themeFill="background1" w:themeFillShade="D9"/>
            <w:vAlign w:val="center"/>
          </w:tcPr>
          <w:p w:rsidRPr="008C6DB0" w:rsidR="0097438C" w:rsidP="00EC7667" w:rsidRDefault="0097438C" w14:paraId="7D8EABA7" w14:textId="2569D4F2">
            <w:pPr>
              <w:spacing w:after="0" w:line="240" w:lineRule="auto"/>
              <w:jc w:val="center"/>
              <w:textAlignment w:val="baseline"/>
              <w:rPr>
                <w:rFonts w:eastAsia="Times New Roman" w:cstheme="minorHAnsi"/>
                <w:b/>
                <w:bCs/>
                <w:szCs w:val="21"/>
                <w:lang w:eastAsia="fr-FR"/>
              </w:rPr>
            </w:pPr>
            <w:r w:rsidRPr="008C6DB0">
              <w:rPr>
                <w:rFonts w:eastAsia="Times New Roman" w:cstheme="minorHAnsi"/>
                <w:b/>
                <w:bCs/>
                <w:szCs w:val="21"/>
                <w:lang w:eastAsia="fr-FR"/>
              </w:rPr>
              <w:t>Appui institutionnel au niveau central</w:t>
            </w:r>
          </w:p>
        </w:tc>
      </w:tr>
      <w:tr w:rsidRPr="008C6DB0" w:rsidR="0097438C" w:rsidTr="681736A1" w14:paraId="63E634AA" w14:textId="40AB6BB1">
        <w:trPr>
          <w:trHeight w:val="60"/>
          <w:jc w:val="center"/>
        </w:trPr>
        <w:tc>
          <w:tcPr>
            <w:tcW w:w="1667" w:type="dxa"/>
            <w:vMerge w:val="restart"/>
            <w:shd w:val="clear" w:color="auto" w:fill="auto"/>
            <w:vAlign w:val="center"/>
            <w:hideMark/>
          </w:tcPr>
          <w:p w:rsidRPr="008C6DB0" w:rsidR="0097438C" w:rsidP="681736A1" w:rsidRDefault="4A716D7A" w14:paraId="4425A2DA" w14:textId="49551162">
            <w:pPr>
              <w:spacing w:after="0" w:line="240" w:lineRule="auto"/>
              <w:jc w:val="center"/>
              <w:textAlignment w:val="baseline"/>
              <w:rPr>
                <w:rFonts w:eastAsia="Times New Roman"/>
                <w:b/>
                <w:bCs/>
                <w:szCs w:val="21"/>
                <w:lang w:val="fr-FR" w:eastAsia="fr-FR"/>
              </w:rPr>
            </w:pPr>
            <w:r w:rsidRPr="008C6DB0">
              <w:rPr>
                <w:rFonts w:eastAsia="Times New Roman"/>
                <w:b/>
                <w:bCs/>
                <w:szCs w:val="21"/>
                <w:lang w:eastAsia="fr-FR"/>
              </w:rPr>
              <w:t>Présidence   </w:t>
            </w:r>
          </w:p>
        </w:tc>
        <w:tc>
          <w:tcPr>
            <w:tcW w:w="1755" w:type="dxa"/>
            <w:tcBorders>
              <w:bottom w:val="single" w:color="585756" w:sz="6" w:space="0"/>
              <w:right w:val="single" w:color="585756" w:sz="6" w:space="0"/>
            </w:tcBorders>
            <w:shd w:val="clear" w:color="auto" w:fill="auto"/>
            <w:vAlign w:val="center"/>
            <w:hideMark/>
          </w:tcPr>
          <w:p w:rsidRPr="008C6DB0" w:rsidR="0097438C" w:rsidP="681736A1" w:rsidRDefault="4A716D7A" w14:paraId="72E55B23" w14:textId="41861615">
            <w:pPr>
              <w:spacing w:after="0" w:line="240" w:lineRule="auto"/>
              <w:jc w:val="center"/>
              <w:textAlignment w:val="baseline"/>
              <w:rPr>
                <w:rFonts w:eastAsia="Times New Roman"/>
                <w:szCs w:val="21"/>
                <w:highlight w:val="yellow"/>
                <w:lang w:val="fr-FR" w:eastAsia="fr-FR"/>
              </w:rPr>
            </w:pPr>
            <w:r w:rsidRPr="008C6DB0">
              <w:rPr>
                <w:rFonts w:eastAsia="Times New Roman"/>
                <w:szCs w:val="21"/>
                <w:lang w:eastAsia="fr-FR"/>
              </w:rPr>
              <w:t xml:space="preserve">SG FPM </w:t>
            </w:r>
          </w:p>
        </w:tc>
        <w:tc>
          <w:tcPr>
            <w:tcW w:w="2993" w:type="dxa"/>
            <w:tcBorders>
              <w:left w:val="single" w:color="585756" w:sz="6" w:space="0"/>
              <w:bottom w:val="single" w:color="585756" w:sz="6" w:space="0"/>
              <w:right w:val="single" w:color="585756" w:sz="6" w:space="0"/>
            </w:tcBorders>
            <w:vAlign w:val="center"/>
          </w:tcPr>
          <w:p w:rsidRPr="008C6DB0" w:rsidR="0097438C" w:rsidP="006018C5" w:rsidRDefault="0097438C" w14:paraId="5B8295F4" w14:textId="2DF385D3">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 xml:space="preserve">Ministre provincial de la santé </w:t>
            </w:r>
          </w:p>
        </w:tc>
        <w:tc>
          <w:tcPr>
            <w:tcW w:w="1248" w:type="dxa"/>
            <w:tcBorders>
              <w:left w:val="single" w:color="585756" w:sz="6" w:space="0"/>
              <w:bottom w:val="single" w:color="585756" w:sz="6" w:space="0"/>
              <w:right w:val="single" w:color="585756" w:sz="6" w:space="0"/>
            </w:tcBorders>
            <w:vAlign w:val="center"/>
          </w:tcPr>
          <w:p w:rsidRPr="008C6DB0" w:rsidR="0097438C" w:rsidP="00EC7667" w:rsidRDefault="00F0373C" w14:paraId="14A88BDC" w14:textId="0E7FF3A7">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Culture, arts et Patrimoine</w:t>
            </w:r>
          </w:p>
        </w:tc>
        <w:tc>
          <w:tcPr>
            <w:tcW w:w="1407" w:type="dxa"/>
            <w:tcBorders>
              <w:left w:val="single" w:color="585756" w:sz="6" w:space="0"/>
              <w:bottom w:val="single" w:color="585756" w:sz="6" w:space="0"/>
              <w:right w:val="single" w:color="585756" w:sz="6" w:space="0"/>
            </w:tcBorders>
            <w:vAlign w:val="center"/>
          </w:tcPr>
          <w:p w:rsidRPr="008C6DB0" w:rsidR="0097438C" w:rsidP="00EC7667" w:rsidRDefault="0097438C" w14:paraId="1E211E62" w14:textId="5BEB1E05">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SG Finances et budget (présidence tournante)</w:t>
            </w:r>
          </w:p>
        </w:tc>
        <w:tc>
          <w:tcPr>
            <w:tcW w:w="1401" w:type="dxa"/>
            <w:tcBorders>
              <w:left w:val="single" w:color="585756" w:sz="6" w:space="0"/>
              <w:bottom w:val="single" w:color="585756" w:sz="6" w:space="0"/>
            </w:tcBorders>
            <w:vAlign w:val="center"/>
          </w:tcPr>
          <w:p w:rsidRPr="008C6DB0" w:rsidR="0097438C" w:rsidP="00EC7667" w:rsidRDefault="0097438C" w14:paraId="0B4F3FE5" w14:textId="65EB8E90">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SG emploi, santé, éducation de base, agri. (Présidence tournante).</w:t>
            </w:r>
          </w:p>
        </w:tc>
      </w:tr>
      <w:tr w:rsidRPr="008C6DB0" w:rsidR="0097438C" w:rsidTr="681736A1" w14:paraId="785498A3" w14:textId="53B4B968">
        <w:trPr>
          <w:trHeight w:val="105"/>
          <w:jc w:val="center"/>
        </w:trPr>
        <w:tc>
          <w:tcPr>
            <w:tcW w:w="1667" w:type="dxa"/>
            <w:vMerge/>
            <w:vAlign w:val="center"/>
            <w:hideMark/>
          </w:tcPr>
          <w:p w:rsidRPr="008C6DB0" w:rsidR="0097438C" w:rsidP="00EC7667" w:rsidRDefault="0097438C" w14:paraId="117F4DC7" w14:textId="77777777">
            <w:pPr>
              <w:spacing w:after="0" w:line="240" w:lineRule="auto"/>
              <w:jc w:val="center"/>
              <w:rPr>
                <w:rFonts w:eastAsia="Times New Roman" w:cstheme="minorHAnsi"/>
                <w:b/>
                <w:bCs/>
                <w:szCs w:val="21"/>
                <w:lang w:val="fr-FR" w:eastAsia="fr-FR"/>
              </w:rPr>
            </w:pPr>
          </w:p>
        </w:tc>
        <w:tc>
          <w:tcPr>
            <w:tcW w:w="1755" w:type="dxa"/>
            <w:tcBorders>
              <w:top w:val="single" w:color="585756" w:sz="6" w:space="0"/>
              <w:bottom w:val="single" w:color="585756" w:sz="12" w:space="0"/>
              <w:right w:val="single" w:color="585756" w:sz="6" w:space="0"/>
            </w:tcBorders>
            <w:shd w:val="clear" w:color="auto" w:fill="auto"/>
            <w:vAlign w:val="center"/>
            <w:hideMark/>
          </w:tcPr>
          <w:p w:rsidRPr="008C6DB0" w:rsidR="0097438C" w:rsidP="00EC7667" w:rsidRDefault="0097438C" w14:paraId="5BD793F9" w14:textId="18C927F8">
            <w:pPr>
              <w:spacing w:after="0" w:line="240" w:lineRule="auto"/>
              <w:jc w:val="center"/>
              <w:textAlignment w:val="baseline"/>
              <w:rPr>
                <w:rFonts w:eastAsia="Times New Roman" w:cstheme="minorHAnsi"/>
                <w:szCs w:val="21"/>
                <w:lang w:val="fr-FR" w:eastAsia="fr-FR"/>
              </w:rPr>
            </w:pPr>
            <w:r w:rsidRPr="008C6DB0">
              <w:rPr>
                <w:rFonts w:eastAsia="Times New Roman" w:cstheme="minorHAnsi"/>
                <w:szCs w:val="21"/>
                <w:lang w:val="fr-FR" w:eastAsia="fr-FR"/>
              </w:rPr>
              <w:t>IM</w:t>
            </w:r>
          </w:p>
        </w:tc>
        <w:tc>
          <w:tcPr>
            <w:tcW w:w="2993" w:type="dxa"/>
            <w:tcBorders>
              <w:top w:val="single" w:color="585756" w:sz="6" w:space="0"/>
              <w:left w:val="single" w:color="585756" w:sz="6" w:space="0"/>
              <w:bottom w:val="single" w:color="585756" w:sz="12" w:space="0"/>
              <w:right w:val="single" w:color="585756" w:sz="6" w:space="0"/>
            </w:tcBorders>
            <w:vAlign w:val="center"/>
          </w:tcPr>
          <w:p w:rsidRPr="008C6DB0" w:rsidR="0097438C" w:rsidP="00EC7667" w:rsidRDefault="0097438C" w14:paraId="027F9EDA" w14:textId="4EA97D33">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IM</w:t>
            </w:r>
          </w:p>
        </w:tc>
        <w:tc>
          <w:tcPr>
            <w:tcW w:w="1248" w:type="dxa"/>
            <w:tcBorders>
              <w:top w:val="single" w:color="585756" w:sz="6" w:space="0"/>
              <w:left w:val="single" w:color="585756" w:sz="6" w:space="0"/>
              <w:bottom w:val="single" w:color="585756" w:sz="12" w:space="0"/>
              <w:right w:val="single" w:color="585756" w:sz="6" w:space="0"/>
            </w:tcBorders>
            <w:vAlign w:val="center"/>
          </w:tcPr>
          <w:p w:rsidRPr="008C6DB0" w:rsidR="0097438C" w:rsidP="00EC7667" w:rsidRDefault="0097438C" w14:paraId="48A218C6" w14:textId="092C45D4">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IM</w:t>
            </w:r>
          </w:p>
        </w:tc>
        <w:tc>
          <w:tcPr>
            <w:tcW w:w="1407" w:type="dxa"/>
            <w:tcBorders>
              <w:top w:val="single" w:color="585756" w:sz="6" w:space="0"/>
              <w:left w:val="single" w:color="585756" w:sz="6" w:space="0"/>
              <w:bottom w:val="single" w:color="585756" w:sz="12" w:space="0"/>
              <w:right w:val="single" w:color="585756" w:sz="6" w:space="0"/>
            </w:tcBorders>
            <w:vAlign w:val="center"/>
          </w:tcPr>
          <w:p w:rsidRPr="008C6DB0" w:rsidR="0097438C" w:rsidP="00EC7667" w:rsidRDefault="0097438C" w14:paraId="259E69FD" w14:textId="780F2005">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IM</w:t>
            </w:r>
          </w:p>
        </w:tc>
        <w:tc>
          <w:tcPr>
            <w:tcW w:w="1401" w:type="dxa"/>
            <w:tcBorders>
              <w:top w:val="single" w:color="585756" w:sz="6" w:space="0"/>
              <w:left w:val="single" w:color="585756" w:sz="6" w:space="0"/>
              <w:bottom w:val="single" w:color="585756" w:sz="12" w:space="0"/>
            </w:tcBorders>
            <w:vAlign w:val="center"/>
          </w:tcPr>
          <w:p w:rsidRPr="008C6DB0" w:rsidR="0097438C" w:rsidP="00EC7667" w:rsidRDefault="0097438C" w14:paraId="5739A0A6" w14:textId="607601E5">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IM</w:t>
            </w:r>
          </w:p>
        </w:tc>
      </w:tr>
      <w:tr w:rsidRPr="008C6DB0" w:rsidR="006018C5" w:rsidTr="681736A1" w14:paraId="70261CA1" w14:textId="77777777">
        <w:trPr>
          <w:trHeight w:val="105"/>
          <w:jc w:val="center"/>
        </w:trPr>
        <w:tc>
          <w:tcPr>
            <w:tcW w:w="1667" w:type="dxa"/>
            <w:vMerge w:val="restart"/>
            <w:shd w:val="clear" w:color="auto" w:fill="auto"/>
            <w:vAlign w:val="center"/>
          </w:tcPr>
          <w:p w:rsidRPr="008C6DB0" w:rsidR="006018C5" w:rsidP="00EC7667" w:rsidRDefault="006018C5" w14:paraId="239D5017" w14:textId="56127852">
            <w:pPr>
              <w:spacing w:after="0" w:line="240" w:lineRule="auto"/>
              <w:jc w:val="center"/>
              <w:textAlignment w:val="baseline"/>
              <w:rPr>
                <w:rFonts w:eastAsia="Times New Roman" w:cstheme="minorHAnsi"/>
                <w:b/>
                <w:bCs/>
                <w:szCs w:val="21"/>
                <w:lang w:val="fr-FR" w:eastAsia="fr-FR"/>
              </w:rPr>
            </w:pPr>
            <w:r w:rsidRPr="008C6DB0">
              <w:rPr>
                <w:rFonts w:eastAsia="Times New Roman" w:cstheme="minorHAnsi"/>
                <w:b/>
                <w:bCs/>
                <w:szCs w:val="21"/>
                <w:lang w:eastAsia="fr-FR"/>
              </w:rPr>
              <w:t>Membres</w:t>
            </w:r>
          </w:p>
        </w:tc>
        <w:tc>
          <w:tcPr>
            <w:tcW w:w="8804" w:type="dxa"/>
            <w:gridSpan w:val="5"/>
          </w:tcPr>
          <w:p w:rsidRPr="008C6DB0" w:rsidR="006018C5" w:rsidP="00EC7667" w:rsidRDefault="006018C5" w14:paraId="7558F118" w14:textId="235682A2">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Ministères</w:t>
            </w:r>
            <w:r w:rsidRPr="008C6DB0" w:rsidR="00D12193">
              <w:rPr>
                <w:rFonts w:eastAsia="Times New Roman" w:cstheme="minorHAnsi"/>
                <w:szCs w:val="21"/>
                <w:lang w:eastAsia="fr-FR"/>
              </w:rPr>
              <w:t xml:space="preserve"> nationaux et/ou provinciaux</w:t>
            </w:r>
            <w:r w:rsidRPr="008C6DB0">
              <w:rPr>
                <w:rFonts w:eastAsia="Times New Roman" w:cstheme="minorHAnsi"/>
                <w:szCs w:val="21"/>
                <w:lang w:eastAsia="fr-FR"/>
              </w:rPr>
              <w:t xml:space="preserve"> et commissaires ayant dans leurs attributions :</w:t>
            </w:r>
          </w:p>
        </w:tc>
      </w:tr>
      <w:tr w:rsidRPr="008C6DB0" w:rsidR="0097438C" w:rsidTr="681736A1" w14:paraId="47228EE7" w14:textId="072A0FF6">
        <w:trPr>
          <w:trHeight w:val="2243"/>
          <w:jc w:val="center"/>
        </w:trPr>
        <w:tc>
          <w:tcPr>
            <w:tcW w:w="1667" w:type="dxa"/>
            <w:vMerge/>
            <w:vAlign w:val="center"/>
            <w:hideMark/>
          </w:tcPr>
          <w:p w:rsidRPr="008C6DB0" w:rsidR="0097438C" w:rsidP="00EC7667" w:rsidRDefault="0097438C" w14:paraId="6070959B" w14:textId="05477DA6">
            <w:pPr>
              <w:spacing w:after="0" w:line="240" w:lineRule="auto"/>
              <w:jc w:val="center"/>
              <w:textAlignment w:val="baseline"/>
              <w:rPr>
                <w:rFonts w:eastAsia="Times New Roman" w:cstheme="minorHAnsi"/>
                <w:b/>
                <w:bCs/>
                <w:szCs w:val="21"/>
                <w:lang w:val="fr-FR" w:eastAsia="fr-FR"/>
              </w:rPr>
            </w:pPr>
          </w:p>
        </w:tc>
        <w:tc>
          <w:tcPr>
            <w:tcW w:w="1755" w:type="dxa"/>
            <w:tcBorders>
              <w:top w:val="single" w:color="585756" w:sz="6" w:space="0"/>
              <w:bottom w:val="single" w:color="585756" w:sz="6" w:space="0"/>
              <w:right w:val="single" w:color="585756" w:sz="6" w:space="0"/>
            </w:tcBorders>
            <w:shd w:val="clear" w:color="auto" w:fill="auto"/>
            <w:vAlign w:val="center"/>
            <w:hideMark/>
          </w:tcPr>
          <w:p w:rsidRPr="008C6DB0" w:rsidR="0097438C" w:rsidP="00EC7667" w:rsidRDefault="0097438C" w14:paraId="563225F4" w14:textId="4B7D7618">
            <w:pPr>
              <w:spacing w:after="0" w:line="240" w:lineRule="auto"/>
              <w:jc w:val="center"/>
              <w:textAlignment w:val="baseline"/>
              <w:rPr>
                <w:rFonts w:eastAsia="Times New Roman" w:cstheme="minorHAnsi"/>
                <w:szCs w:val="21"/>
                <w:lang w:val="fr-FR" w:eastAsia="fr-FR"/>
              </w:rPr>
            </w:pPr>
          </w:p>
          <w:p w:rsidRPr="008C6DB0" w:rsidR="0097438C" w:rsidP="00EC7667" w:rsidRDefault="0097438C" w14:paraId="5CE6F3E8" w14:textId="27284AF1">
            <w:pPr>
              <w:spacing w:after="0" w:line="240" w:lineRule="auto"/>
              <w:jc w:val="center"/>
              <w:textAlignment w:val="baseline"/>
              <w:rPr>
                <w:rFonts w:eastAsia="Times New Roman" w:cstheme="minorHAnsi"/>
                <w:szCs w:val="21"/>
                <w:lang w:val="fr-FR" w:eastAsia="fr-FR"/>
              </w:rPr>
            </w:pPr>
            <w:r w:rsidRPr="008C6DB0">
              <w:rPr>
                <w:rFonts w:eastAsia="Times New Roman" w:cstheme="minorHAnsi"/>
                <w:szCs w:val="21"/>
                <w:lang w:eastAsia="fr-FR"/>
              </w:rPr>
              <w:t>Emploi, travail et prévoyance sociale,</w:t>
            </w:r>
          </w:p>
          <w:p w:rsidRPr="008C6DB0" w:rsidR="0097438C" w:rsidP="00EC7667" w:rsidRDefault="0097438C" w14:paraId="5BBDF1D4" w14:textId="77777777">
            <w:pPr>
              <w:spacing w:after="0" w:line="240" w:lineRule="auto"/>
              <w:jc w:val="center"/>
              <w:textAlignment w:val="baseline"/>
              <w:rPr>
                <w:rFonts w:eastAsia="Times New Roman" w:cstheme="minorHAnsi"/>
                <w:szCs w:val="21"/>
                <w:lang w:val="fr-FR" w:eastAsia="fr-FR"/>
              </w:rPr>
            </w:pPr>
          </w:p>
          <w:p w:rsidRPr="008C6DB0" w:rsidR="0097438C" w:rsidP="00EC7667" w:rsidRDefault="0097438C" w14:paraId="2327E533" w14:textId="2CA84244">
            <w:pPr>
              <w:spacing w:after="0" w:line="240" w:lineRule="auto"/>
              <w:jc w:val="center"/>
              <w:textAlignment w:val="baseline"/>
              <w:rPr>
                <w:rFonts w:eastAsia="Times New Roman" w:cstheme="minorHAnsi"/>
                <w:szCs w:val="21"/>
                <w:lang w:val="fr-FR" w:eastAsia="fr-FR"/>
              </w:rPr>
            </w:pPr>
            <w:r w:rsidRPr="008C6DB0">
              <w:rPr>
                <w:rFonts w:eastAsia="Times New Roman" w:cstheme="minorHAnsi"/>
                <w:szCs w:val="21"/>
                <w:lang w:eastAsia="fr-FR"/>
              </w:rPr>
              <w:t>Formation professionnelle et enseignement technique</w:t>
            </w:r>
          </w:p>
          <w:p w:rsidRPr="008C6DB0" w:rsidR="0097438C" w:rsidP="00EC7667" w:rsidRDefault="0097438C" w14:paraId="2B4DE916" w14:textId="77777777">
            <w:pPr>
              <w:spacing w:after="0" w:line="240" w:lineRule="auto"/>
              <w:jc w:val="center"/>
              <w:textAlignment w:val="baseline"/>
              <w:rPr>
                <w:rFonts w:eastAsia="Times New Roman" w:cstheme="minorHAnsi"/>
                <w:szCs w:val="21"/>
                <w:lang w:val="fr-FR" w:eastAsia="fr-FR"/>
              </w:rPr>
            </w:pPr>
          </w:p>
          <w:p w:rsidRPr="008C6DB0" w:rsidR="0097438C" w:rsidP="00EC7667" w:rsidRDefault="0097438C" w14:paraId="4EE1CA81" w14:textId="48C508C3">
            <w:pPr>
              <w:spacing w:after="0" w:line="240" w:lineRule="auto"/>
              <w:jc w:val="center"/>
              <w:textAlignment w:val="baseline"/>
              <w:rPr>
                <w:rFonts w:eastAsia="Times New Roman" w:cstheme="minorHAnsi"/>
                <w:szCs w:val="21"/>
                <w:lang w:val="fr-FR" w:eastAsia="fr-FR"/>
              </w:rPr>
            </w:pPr>
          </w:p>
        </w:tc>
        <w:tc>
          <w:tcPr>
            <w:tcW w:w="2993" w:type="dxa"/>
            <w:tcBorders>
              <w:top w:val="single" w:color="585756" w:sz="6" w:space="0"/>
              <w:left w:val="single" w:color="585756" w:sz="6" w:space="0"/>
              <w:bottom w:val="single" w:color="585756" w:sz="6" w:space="0"/>
              <w:right w:val="single" w:color="585756" w:sz="6" w:space="0"/>
            </w:tcBorders>
            <w:vAlign w:val="center"/>
          </w:tcPr>
          <w:p w:rsidRPr="008C6DB0" w:rsidR="0097438C" w:rsidP="00EC7667" w:rsidRDefault="0097438C" w14:paraId="58E4F03C" w14:textId="77777777">
            <w:pPr>
              <w:spacing w:after="0" w:line="240" w:lineRule="auto"/>
              <w:jc w:val="center"/>
              <w:textAlignment w:val="baseline"/>
              <w:rPr>
                <w:rFonts w:eastAsia="Times New Roman" w:cstheme="minorHAnsi"/>
                <w:szCs w:val="21"/>
                <w:lang w:val="fr-FR" w:eastAsia="fr-FR"/>
              </w:rPr>
            </w:pPr>
            <w:r w:rsidRPr="008C6DB0">
              <w:rPr>
                <w:rFonts w:eastAsia="Times New Roman" w:cstheme="minorHAnsi"/>
                <w:szCs w:val="21"/>
                <w:lang w:eastAsia="fr-FR"/>
              </w:rPr>
              <w:t>Affaires sociales,</w:t>
            </w:r>
          </w:p>
          <w:p w:rsidRPr="008C6DB0" w:rsidR="0097438C" w:rsidP="00EC7667" w:rsidRDefault="0097438C" w14:paraId="61E125C1" w14:textId="77777777">
            <w:pPr>
              <w:spacing w:after="0" w:line="240" w:lineRule="auto"/>
              <w:jc w:val="center"/>
              <w:textAlignment w:val="baseline"/>
              <w:rPr>
                <w:rFonts w:eastAsia="Times New Roman" w:cstheme="minorHAnsi"/>
                <w:szCs w:val="21"/>
                <w:lang w:eastAsia="fr-FR"/>
              </w:rPr>
            </w:pPr>
          </w:p>
          <w:p w:rsidRPr="008C6DB0" w:rsidR="0097438C" w:rsidP="00EC7667" w:rsidRDefault="0097438C" w14:paraId="157255E7" w14:textId="77777777">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DEP santé,</w:t>
            </w:r>
          </w:p>
          <w:p w:rsidRPr="008C6DB0" w:rsidR="0097438C" w:rsidP="00EC7667" w:rsidRDefault="0097438C" w14:paraId="5E562AE6" w14:textId="77777777">
            <w:pPr>
              <w:spacing w:after="0" w:line="240" w:lineRule="auto"/>
              <w:jc w:val="center"/>
              <w:textAlignment w:val="baseline"/>
              <w:rPr>
                <w:rFonts w:eastAsia="Times New Roman" w:cstheme="minorHAnsi"/>
                <w:szCs w:val="21"/>
                <w:lang w:eastAsia="fr-FR"/>
              </w:rPr>
            </w:pPr>
          </w:p>
          <w:p w:rsidRPr="008C6DB0" w:rsidR="0097438C" w:rsidP="00EC7667" w:rsidRDefault="0097438C" w14:paraId="2AB8AB4C" w14:textId="77777777">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Genre, famille et enfants</w:t>
            </w:r>
          </w:p>
          <w:p w:rsidRPr="008C6DB0" w:rsidR="0097438C" w:rsidP="0097438C" w:rsidRDefault="0097438C" w14:paraId="0990521D" w14:textId="4E0304B1">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 xml:space="preserve">Plan, </w:t>
            </w:r>
          </w:p>
          <w:p w:rsidRPr="008C6DB0" w:rsidR="00514952" w:rsidP="0097438C" w:rsidRDefault="00514952" w14:paraId="64D7D9E8" w14:textId="77777777">
            <w:pPr>
              <w:spacing w:after="0" w:line="240" w:lineRule="auto"/>
              <w:jc w:val="center"/>
              <w:textAlignment w:val="baseline"/>
              <w:rPr>
                <w:rFonts w:eastAsia="Times New Roman" w:cstheme="minorHAnsi"/>
                <w:szCs w:val="21"/>
                <w:lang w:eastAsia="fr-FR"/>
              </w:rPr>
            </w:pPr>
          </w:p>
          <w:p w:rsidRPr="008C6DB0" w:rsidR="0097438C" w:rsidP="0097438C" w:rsidRDefault="0097438C" w14:paraId="018E002B" w14:textId="77777777">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SPHP</w:t>
            </w:r>
          </w:p>
          <w:p w:rsidRPr="008C6DB0" w:rsidR="0097438C" w:rsidP="0097438C" w:rsidRDefault="0097438C" w14:paraId="061018B0" w14:textId="1DDEA5DE">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 xml:space="preserve"> </w:t>
            </w:r>
          </w:p>
          <w:p w:rsidRPr="008C6DB0" w:rsidR="0097438C" w:rsidP="006018C5" w:rsidRDefault="0097438C" w14:paraId="6584E03B" w14:textId="3BC0A9AF">
            <w:pPr>
              <w:spacing w:after="0" w:line="240" w:lineRule="auto"/>
              <w:jc w:val="center"/>
              <w:textAlignment w:val="baseline"/>
              <w:rPr>
                <w:rFonts w:eastAsia="Times New Roman" w:cstheme="minorHAnsi"/>
                <w:szCs w:val="21"/>
                <w:lang w:eastAsia="fr-FR"/>
              </w:rPr>
            </w:pPr>
          </w:p>
        </w:tc>
        <w:tc>
          <w:tcPr>
            <w:tcW w:w="1248" w:type="dxa"/>
            <w:tcBorders>
              <w:top w:val="single" w:color="585756" w:sz="6" w:space="0"/>
              <w:left w:val="single" w:color="585756" w:sz="6" w:space="0"/>
              <w:bottom w:val="single" w:color="585756" w:sz="6" w:space="0"/>
              <w:right w:val="single" w:color="585756" w:sz="6" w:space="0"/>
            </w:tcBorders>
            <w:vAlign w:val="center"/>
          </w:tcPr>
          <w:p w:rsidRPr="008C6DB0" w:rsidR="0097438C" w:rsidP="00EC7667" w:rsidRDefault="0097438C" w14:paraId="1DD20B0F" w14:textId="60DD80EF">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Jeunesse</w:t>
            </w:r>
          </w:p>
          <w:p w:rsidRPr="008C6DB0" w:rsidR="00F0373C" w:rsidP="00EC7667" w:rsidRDefault="00F0373C" w14:paraId="6BA9FD6B" w14:textId="77777777">
            <w:pPr>
              <w:spacing w:after="0" w:line="240" w:lineRule="auto"/>
              <w:jc w:val="center"/>
              <w:textAlignment w:val="baseline"/>
              <w:rPr>
                <w:rFonts w:eastAsia="Times New Roman" w:cstheme="minorHAnsi"/>
                <w:szCs w:val="21"/>
                <w:lang w:eastAsia="fr-FR"/>
              </w:rPr>
            </w:pPr>
          </w:p>
          <w:p w:rsidRPr="008C6DB0" w:rsidR="0097438C" w:rsidP="00EC7667" w:rsidRDefault="0097438C" w14:paraId="05244FDC" w14:textId="77777777">
            <w:pPr>
              <w:spacing w:after="0" w:line="240" w:lineRule="auto"/>
              <w:jc w:val="center"/>
              <w:textAlignment w:val="baseline"/>
              <w:rPr>
                <w:rFonts w:eastAsia="Times New Roman" w:cstheme="minorHAnsi"/>
                <w:szCs w:val="21"/>
                <w:lang w:eastAsia="fr-FR"/>
              </w:rPr>
            </w:pPr>
          </w:p>
          <w:p w:rsidRPr="008C6DB0" w:rsidR="0097438C" w:rsidP="00EC7667" w:rsidRDefault="0097438C" w14:paraId="01DA7426" w14:textId="77777777">
            <w:pPr>
              <w:spacing w:after="0" w:line="240" w:lineRule="auto"/>
              <w:jc w:val="center"/>
              <w:textAlignment w:val="baseline"/>
              <w:rPr>
                <w:rFonts w:eastAsia="Times New Roman" w:cstheme="minorHAnsi"/>
                <w:szCs w:val="21"/>
                <w:lang w:eastAsia="fr-FR"/>
              </w:rPr>
            </w:pPr>
          </w:p>
          <w:p w:rsidRPr="008C6DB0" w:rsidR="0097438C" w:rsidP="00EC7667" w:rsidRDefault="0097438C" w14:paraId="6B1F9E16" w14:textId="79886D6A">
            <w:pPr>
              <w:spacing w:after="0" w:line="240" w:lineRule="auto"/>
              <w:jc w:val="center"/>
              <w:textAlignment w:val="baseline"/>
              <w:rPr>
                <w:rFonts w:eastAsia="Times New Roman" w:cstheme="minorHAnsi"/>
                <w:szCs w:val="21"/>
                <w:lang w:eastAsia="fr-FR"/>
              </w:rPr>
            </w:pPr>
          </w:p>
        </w:tc>
        <w:tc>
          <w:tcPr>
            <w:tcW w:w="1407" w:type="dxa"/>
            <w:tcBorders>
              <w:top w:val="single" w:color="585756" w:sz="6" w:space="0"/>
              <w:left w:val="single" w:color="585756" w:sz="6" w:space="0"/>
              <w:bottom w:val="single" w:color="585756" w:sz="6" w:space="0"/>
              <w:right w:val="single" w:color="585756" w:sz="6" w:space="0"/>
            </w:tcBorders>
            <w:vAlign w:val="center"/>
          </w:tcPr>
          <w:p w:rsidRPr="008C6DB0" w:rsidR="0097438C" w:rsidP="00EC7667" w:rsidRDefault="0097438C" w14:paraId="28E1E84E" w14:textId="68A84BC1">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Budget,</w:t>
            </w:r>
          </w:p>
          <w:p w:rsidRPr="008C6DB0" w:rsidR="0097438C" w:rsidP="00EC7667" w:rsidRDefault="0097438C" w14:paraId="21A29087" w14:textId="1B6F167D">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Finances,</w:t>
            </w:r>
          </w:p>
          <w:p w:rsidRPr="008C6DB0" w:rsidR="0097438C" w:rsidP="00EC7667" w:rsidRDefault="0097438C" w14:paraId="0A39B0E1" w14:textId="77777777">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COREF</w:t>
            </w:r>
          </w:p>
          <w:p w:rsidRPr="008C6DB0" w:rsidR="0097438C" w:rsidP="00EC7667" w:rsidRDefault="0097438C" w14:paraId="445645A7" w14:textId="0FBE780E">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CTR</w:t>
            </w:r>
          </w:p>
        </w:tc>
        <w:tc>
          <w:tcPr>
            <w:tcW w:w="1401" w:type="dxa"/>
            <w:tcBorders>
              <w:top w:val="single" w:color="585756" w:sz="6" w:space="0"/>
              <w:left w:val="single" w:color="585756" w:sz="6" w:space="0"/>
              <w:bottom w:val="single" w:color="585756" w:sz="6" w:space="0"/>
            </w:tcBorders>
            <w:vAlign w:val="center"/>
          </w:tcPr>
          <w:p w:rsidRPr="008C6DB0" w:rsidR="0097438C" w:rsidP="00EC7667" w:rsidRDefault="0097438C" w14:paraId="36FD2404" w14:textId="19105EDF">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Santé,</w:t>
            </w:r>
          </w:p>
          <w:p w:rsidRPr="008C6DB0" w:rsidR="0097438C" w:rsidP="00EC7667" w:rsidRDefault="0097438C" w14:paraId="3B74F97C" w14:textId="241443D1">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Education de base,</w:t>
            </w:r>
          </w:p>
          <w:p w:rsidRPr="008C6DB0" w:rsidR="0097438C" w:rsidP="00EC7667" w:rsidRDefault="0097438C" w14:paraId="5A5E8569" w14:textId="387A623F">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Emploi,</w:t>
            </w:r>
          </w:p>
          <w:p w:rsidRPr="008C6DB0" w:rsidR="0097438C" w:rsidP="00EC7667" w:rsidRDefault="0097438C" w14:paraId="73B31706" w14:textId="4A17E301">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Agriculture.</w:t>
            </w:r>
          </w:p>
        </w:tc>
      </w:tr>
      <w:tr w:rsidRPr="008C6DB0" w:rsidR="006018C5" w:rsidTr="681736A1" w14:paraId="3B86F885" w14:textId="77777777">
        <w:trPr>
          <w:jc w:val="center"/>
        </w:trPr>
        <w:tc>
          <w:tcPr>
            <w:tcW w:w="1667" w:type="dxa"/>
            <w:vMerge/>
            <w:vAlign w:val="center"/>
          </w:tcPr>
          <w:p w:rsidRPr="008C6DB0" w:rsidR="006018C5" w:rsidP="00EC7667" w:rsidRDefault="006018C5" w14:paraId="37EF8AE6" w14:textId="77777777">
            <w:pPr>
              <w:spacing w:after="0" w:line="240" w:lineRule="auto"/>
              <w:jc w:val="center"/>
              <w:textAlignment w:val="baseline"/>
              <w:rPr>
                <w:rFonts w:eastAsia="Times New Roman" w:cstheme="minorHAnsi"/>
                <w:b/>
                <w:bCs/>
                <w:szCs w:val="21"/>
                <w:lang w:eastAsia="fr-FR"/>
              </w:rPr>
            </w:pPr>
          </w:p>
        </w:tc>
        <w:tc>
          <w:tcPr>
            <w:tcW w:w="8804" w:type="dxa"/>
            <w:gridSpan w:val="5"/>
          </w:tcPr>
          <w:p w:rsidRPr="008C6DB0" w:rsidR="006018C5" w:rsidP="00EC7667" w:rsidRDefault="006018C5" w14:paraId="7BB0750A" w14:textId="5A916DB7">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Experts positionnés au sein des Ministères</w:t>
            </w:r>
          </w:p>
        </w:tc>
      </w:tr>
      <w:tr w:rsidRPr="008C6DB0" w:rsidR="006018C5" w:rsidTr="681736A1" w14:paraId="26BE1A7B" w14:textId="0B0B0279">
        <w:trPr>
          <w:trHeight w:val="864"/>
          <w:jc w:val="center"/>
        </w:trPr>
        <w:tc>
          <w:tcPr>
            <w:tcW w:w="1667" w:type="dxa"/>
            <w:shd w:val="clear" w:color="auto" w:fill="auto"/>
            <w:vAlign w:val="center"/>
            <w:hideMark/>
          </w:tcPr>
          <w:p w:rsidRPr="008C6DB0" w:rsidR="006018C5" w:rsidP="00EC7667" w:rsidRDefault="006018C5" w14:paraId="13D11E2B" w14:textId="45FB895C">
            <w:pPr>
              <w:spacing w:after="0" w:line="240" w:lineRule="auto"/>
              <w:jc w:val="center"/>
              <w:textAlignment w:val="baseline"/>
              <w:rPr>
                <w:rFonts w:eastAsia="Times New Roman" w:cstheme="minorHAnsi"/>
                <w:b/>
                <w:bCs/>
                <w:szCs w:val="21"/>
                <w:lang w:val="fr-FR" w:eastAsia="fr-FR"/>
              </w:rPr>
            </w:pPr>
            <w:r w:rsidRPr="008C6DB0">
              <w:rPr>
                <w:rFonts w:eastAsia="Times New Roman" w:cstheme="minorHAnsi"/>
                <w:b/>
                <w:bCs/>
                <w:szCs w:val="21"/>
                <w:lang w:eastAsia="fr-FR"/>
              </w:rPr>
              <w:t>Observateurs sur invitation</w:t>
            </w:r>
          </w:p>
        </w:tc>
        <w:tc>
          <w:tcPr>
            <w:tcW w:w="8804" w:type="dxa"/>
            <w:gridSpan w:val="5"/>
          </w:tcPr>
          <w:p w:rsidRPr="008C6DB0" w:rsidR="006018C5" w:rsidP="00EC7667" w:rsidRDefault="006018C5" w14:paraId="194191FD" w14:textId="5918AA9D">
            <w:pPr>
              <w:spacing w:after="0" w:line="240" w:lineRule="auto"/>
              <w:jc w:val="center"/>
              <w:textAlignment w:val="baseline"/>
              <w:rPr>
                <w:rFonts w:eastAsia="Times New Roman" w:cstheme="minorHAnsi"/>
                <w:szCs w:val="21"/>
                <w:lang w:val="fr-FR" w:eastAsia="fr-FR"/>
              </w:rPr>
            </w:pPr>
            <w:r w:rsidRPr="008C6DB0">
              <w:rPr>
                <w:rFonts w:eastAsia="Times New Roman" w:cstheme="minorHAnsi"/>
                <w:szCs w:val="21"/>
                <w:lang w:eastAsia="fr-FR"/>
              </w:rPr>
              <w:t>Partenaires sociaux,</w:t>
            </w:r>
          </w:p>
          <w:p w:rsidRPr="008C6DB0" w:rsidR="006018C5" w:rsidP="00EC7667" w:rsidRDefault="006018C5" w14:paraId="038A68D0" w14:textId="0A333368">
            <w:pPr>
              <w:spacing w:after="0" w:line="240" w:lineRule="auto"/>
              <w:jc w:val="center"/>
              <w:textAlignment w:val="baseline"/>
              <w:rPr>
                <w:rFonts w:eastAsia="Times New Roman" w:cstheme="minorHAnsi"/>
                <w:szCs w:val="21"/>
                <w:lang w:val="fr-FR" w:eastAsia="fr-FR"/>
              </w:rPr>
            </w:pPr>
            <w:r w:rsidRPr="008C6DB0">
              <w:rPr>
                <w:rFonts w:eastAsia="Times New Roman" w:cstheme="minorHAnsi"/>
                <w:szCs w:val="21"/>
                <w:lang w:eastAsia="fr-FR"/>
              </w:rPr>
              <w:t>ONEM,</w:t>
            </w:r>
          </w:p>
          <w:p w:rsidRPr="008C6DB0" w:rsidR="006018C5" w:rsidP="00EC7667" w:rsidRDefault="006018C5" w14:paraId="6FE39521" w14:textId="6947C876">
            <w:pPr>
              <w:spacing w:after="0" w:line="240" w:lineRule="auto"/>
              <w:jc w:val="center"/>
              <w:textAlignment w:val="baseline"/>
              <w:rPr>
                <w:rFonts w:eastAsia="Times New Roman" w:cstheme="minorHAnsi"/>
                <w:szCs w:val="21"/>
                <w:lang w:val="fr-FR" w:eastAsia="fr-FR"/>
              </w:rPr>
            </w:pPr>
            <w:r w:rsidRPr="008C6DB0">
              <w:rPr>
                <w:rFonts w:eastAsia="Times New Roman" w:cstheme="minorHAnsi"/>
                <w:szCs w:val="21"/>
                <w:lang w:eastAsia="fr-FR"/>
              </w:rPr>
              <w:t>Cadre de concertation de la société civile,</w:t>
            </w:r>
          </w:p>
          <w:p w:rsidRPr="008C6DB0" w:rsidR="006018C5" w:rsidP="00EC7667" w:rsidRDefault="006018C5" w14:paraId="1B82C8CB" w14:textId="77777777">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FEC.</w:t>
            </w:r>
          </w:p>
          <w:p w:rsidRPr="008C6DB0" w:rsidR="00F0373C" w:rsidP="00EC7667" w:rsidRDefault="00F0373C" w14:paraId="406A8C49" w14:textId="2B7858F3">
            <w:pPr>
              <w:spacing w:after="0" w:line="240" w:lineRule="auto"/>
              <w:jc w:val="center"/>
              <w:textAlignment w:val="baseline"/>
              <w:rPr>
                <w:rFonts w:eastAsia="Times New Roman" w:cstheme="minorHAnsi"/>
                <w:szCs w:val="21"/>
                <w:lang w:eastAsia="fr-FR"/>
              </w:rPr>
            </w:pPr>
            <w:r w:rsidRPr="008C6DB0">
              <w:rPr>
                <w:rFonts w:eastAsia="Times New Roman" w:cstheme="minorHAnsi"/>
                <w:szCs w:val="21"/>
                <w:lang w:eastAsia="fr-FR"/>
              </w:rPr>
              <w:t>Représentants des artistes</w:t>
            </w:r>
          </w:p>
        </w:tc>
      </w:tr>
    </w:tbl>
    <w:p w:rsidRPr="00187C91" w:rsidR="00A17B1A" w:rsidP="00A17B1A" w:rsidRDefault="00A17B1A" w14:paraId="660AB13B" w14:textId="77777777">
      <w:pPr>
        <w:spacing w:after="0" w:line="240" w:lineRule="auto"/>
        <w:textAlignment w:val="baseline"/>
        <w:rPr>
          <w:rFonts w:ascii="Segoe UI" w:hAnsi="Segoe UI" w:eastAsia="Times New Roman" w:cs="Segoe UI"/>
          <w:sz w:val="18"/>
          <w:szCs w:val="18"/>
          <w:lang w:val="fr-FR" w:eastAsia="fr-FR"/>
        </w:rPr>
      </w:pPr>
      <w:r w:rsidRPr="00187C91">
        <w:rPr>
          <w:rFonts w:eastAsia="Times New Roman" w:cs="Segoe UI"/>
          <w:szCs w:val="21"/>
          <w:lang w:val="fr-FR" w:eastAsia="fr-FR"/>
        </w:rPr>
        <w:t> </w:t>
      </w:r>
    </w:p>
    <w:p w:rsidR="00A17B1A" w:rsidP="681736A1" w:rsidRDefault="00A17B1A" w14:paraId="3DD4A3A5" w14:textId="7068CEA6">
      <w:pPr>
        <w:spacing w:after="0" w:line="240" w:lineRule="auto"/>
        <w:textAlignment w:val="baseline"/>
        <w:rPr>
          <w:rFonts w:eastAsia="Times New Roman" w:cs="Segoe UI"/>
          <w:lang w:val="fr-FR" w:eastAsia="fr-FR"/>
        </w:rPr>
      </w:pPr>
      <w:r w:rsidRPr="681736A1">
        <w:rPr>
          <w:rFonts w:eastAsia="Times New Roman" w:cs="Segoe UI"/>
          <w:lang w:eastAsia="fr-FR"/>
        </w:rPr>
        <w:t>Les modalités pratiques de fonctionnement d</w:t>
      </w:r>
      <w:r w:rsidRPr="681736A1" w:rsidR="00C16CD5">
        <w:rPr>
          <w:rFonts w:eastAsia="Times New Roman" w:cs="Segoe UI"/>
          <w:lang w:eastAsia="fr-FR"/>
        </w:rPr>
        <w:t>es</w:t>
      </w:r>
      <w:r w:rsidRPr="681736A1">
        <w:rPr>
          <w:rFonts w:eastAsia="Times New Roman" w:cs="Segoe UI"/>
          <w:lang w:eastAsia="fr-FR"/>
        </w:rPr>
        <w:t xml:space="preserve"> </w:t>
      </w:r>
      <w:proofErr w:type="spellStart"/>
      <w:r w:rsidRPr="681736A1">
        <w:rPr>
          <w:rFonts w:eastAsia="Times New Roman" w:cs="Segoe UI"/>
          <w:lang w:eastAsia="fr-FR"/>
        </w:rPr>
        <w:t>CoPil</w:t>
      </w:r>
      <w:proofErr w:type="spellEnd"/>
      <w:r w:rsidRPr="681736A1">
        <w:rPr>
          <w:rFonts w:eastAsia="Times New Roman" w:cs="Segoe UI"/>
          <w:lang w:eastAsia="fr-FR"/>
        </w:rPr>
        <w:t xml:space="preserve"> seront décrites dans un ROI, à valider lors de la première réunion du comité. En outre,</w:t>
      </w:r>
      <w:r w:rsidRPr="681736A1" w:rsidR="4A176AE7">
        <w:rPr>
          <w:rFonts w:eastAsia="Times New Roman" w:cs="Segoe UI"/>
          <w:lang w:eastAsia="fr-FR"/>
        </w:rPr>
        <w:t xml:space="preserve"> </w:t>
      </w:r>
      <w:r w:rsidRPr="681736A1" w:rsidR="00C16CD5">
        <w:rPr>
          <w:rFonts w:eastAsia="Times New Roman" w:cs="Segoe UI"/>
          <w:lang w:eastAsia="fr-FR"/>
        </w:rPr>
        <w:t xml:space="preserve">s </w:t>
      </w:r>
      <w:proofErr w:type="spellStart"/>
      <w:r w:rsidRPr="681736A1" w:rsidR="00C16CD5">
        <w:rPr>
          <w:rFonts w:eastAsia="Times New Roman" w:cs="Segoe UI"/>
          <w:lang w:eastAsia="fr-FR"/>
        </w:rPr>
        <w:t>CoPil</w:t>
      </w:r>
      <w:proofErr w:type="spellEnd"/>
      <w:r w:rsidRPr="681736A1" w:rsidR="00C16CD5">
        <w:rPr>
          <w:rFonts w:eastAsia="Times New Roman" w:cs="Segoe UI"/>
          <w:lang w:eastAsia="fr-FR"/>
        </w:rPr>
        <w:t xml:space="preserve"> jouent en même temps le rôle de </w:t>
      </w:r>
      <w:r w:rsidRPr="681736A1">
        <w:rPr>
          <w:rFonts w:eastAsia="Times New Roman" w:cs="Segoe UI"/>
          <w:lang w:eastAsia="fr-FR"/>
        </w:rPr>
        <w:t>Comité Technique (</w:t>
      </w:r>
      <w:proofErr w:type="spellStart"/>
      <w:r w:rsidRPr="681736A1">
        <w:rPr>
          <w:rFonts w:eastAsia="Times New Roman" w:cs="Segoe UI"/>
          <w:lang w:eastAsia="fr-FR"/>
        </w:rPr>
        <w:t>CoTech</w:t>
      </w:r>
      <w:proofErr w:type="spellEnd"/>
      <w:r w:rsidRPr="681736A1">
        <w:rPr>
          <w:rFonts w:eastAsia="Times New Roman" w:cs="Segoe UI"/>
          <w:lang w:eastAsia="fr-FR"/>
        </w:rPr>
        <w:t>)</w:t>
      </w:r>
      <w:r w:rsidRPr="681736A1" w:rsidR="00C16CD5">
        <w:rPr>
          <w:rFonts w:eastAsia="Times New Roman" w:cs="Segoe UI"/>
          <w:lang w:eastAsia="fr-FR"/>
        </w:rPr>
        <w:t xml:space="preserve">. Dans ce sens, ils </w:t>
      </w:r>
      <w:r w:rsidRPr="681736A1">
        <w:rPr>
          <w:rFonts w:eastAsia="Times New Roman" w:cs="Segoe UI"/>
          <w:lang w:eastAsia="fr-FR"/>
        </w:rPr>
        <w:t>assure</w:t>
      </w:r>
      <w:r w:rsidRPr="681736A1" w:rsidR="00C16CD5">
        <w:rPr>
          <w:rFonts w:eastAsia="Times New Roman" w:cs="Segoe UI"/>
          <w:lang w:eastAsia="fr-FR"/>
        </w:rPr>
        <w:t>nt</w:t>
      </w:r>
      <w:r w:rsidRPr="681736A1">
        <w:rPr>
          <w:rFonts w:eastAsia="Times New Roman" w:cs="Segoe UI"/>
          <w:lang w:eastAsia="fr-FR"/>
        </w:rPr>
        <w:t xml:space="preserve"> le pilotage et le suivi au niveau opérationnel</w:t>
      </w:r>
      <w:r w:rsidRPr="681736A1" w:rsidR="00C16CD5">
        <w:rPr>
          <w:rFonts w:eastAsia="Times New Roman" w:cs="Segoe UI"/>
          <w:lang w:eastAsia="fr-FR"/>
        </w:rPr>
        <w:t xml:space="preserve">. </w:t>
      </w:r>
      <w:r w:rsidRPr="681736A1">
        <w:rPr>
          <w:rFonts w:eastAsia="Times New Roman" w:cs="Segoe UI"/>
          <w:lang w:eastAsia="fr-FR"/>
        </w:rPr>
        <w:t>Le comité technique de la Santé et Lutte contre les violences sexuelles est ancré au sein de l’organe de pilotage de la santé, qui comprend actuellement le genre. Si, à l’avenir, le genre dispose de son propre organe de pilotage au niveau du Sud-Ubangi, le comité technique Lutte contre les violences sexuelles y serait alors ancré. </w:t>
      </w:r>
      <w:r w:rsidRPr="681736A1">
        <w:rPr>
          <w:rFonts w:eastAsia="Times New Roman" w:cs="Segoe UI"/>
          <w:lang w:val="fr-FR" w:eastAsia="fr-FR"/>
        </w:rPr>
        <w:t> </w:t>
      </w:r>
      <w:r w:rsidRPr="681736A1">
        <w:rPr>
          <w:rFonts w:eastAsia="Times New Roman" w:cs="Segoe UI"/>
          <w:lang w:eastAsia="fr-FR"/>
        </w:rPr>
        <w:t xml:space="preserve">Les attributions précises du </w:t>
      </w:r>
      <w:proofErr w:type="spellStart"/>
      <w:r w:rsidRPr="681736A1">
        <w:rPr>
          <w:rFonts w:eastAsia="Times New Roman" w:cs="Segoe UI"/>
          <w:lang w:eastAsia="fr-FR"/>
        </w:rPr>
        <w:t>CoTech</w:t>
      </w:r>
      <w:proofErr w:type="spellEnd"/>
      <w:r w:rsidRPr="681736A1">
        <w:rPr>
          <w:rFonts w:eastAsia="Times New Roman" w:cs="Segoe UI"/>
          <w:lang w:eastAsia="fr-FR"/>
        </w:rPr>
        <w:t xml:space="preserve"> sont reprises en annexe du document de présentation générale.</w:t>
      </w:r>
      <w:r w:rsidRPr="681736A1">
        <w:rPr>
          <w:rFonts w:ascii="Times New Roman" w:hAnsi="Times New Roman" w:eastAsia="Times New Roman" w:cs="Times New Roman"/>
          <w:lang w:eastAsia="fr-FR"/>
        </w:rPr>
        <w:t>  </w:t>
      </w:r>
      <w:r w:rsidRPr="681736A1">
        <w:rPr>
          <w:rFonts w:eastAsia="Times New Roman" w:cs="Segoe UI"/>
          <w:lang w:val="fr-FR" w:eastAsia="fr-FR"/>
        </w:rPr>
        <w:t> </w:t>
      </w:r>
    </w:p>
    <w:p w:rsidR="002828D2" w:rsidP="00A17B1A" w:rsidRDefault="002828D2" w14:paraId="3E1993F0" w14:textId="764D401E">
      <w:pPr>
        <w:spacing w:after="0" w:line="240" w:lineRule="auto"/>
        <w:textAlignment w:val="baseline"/>
        <w:rPr>
          <w:rFonts w:eastAsia="Times New Roman" w:cs="Segoe UI"/>
          <w:szCs w:val="21"/>
          <w:lang w:val="fr-FR" w:eastAsia="fr-FR"/>
        </w:rPr>
      </w:pPr>
    </w:p>
    <w:p w:rsidR="002828D2" w:rsidP="00A17B1A" w:rsidRDefault="002828D2" w14:paraId="0CA1B3B7" w14:textId="7BF978CC">
      <w:pPr>
        <w:spacing w:after="0" w:line="240" w:lineRule="auto"/>
        <w:textAlignment w:val="baseline"/>
        <w:rPr>
          <w:rFonts w:eastAsia="Times New Roman" w:cs="Segoe UI"/>
          <w:szCs w:val="21"/>
          <w:lang w:val="fr-FR" w:eastAsia="fr-FR"/>
        </w:rPr>
      </w:pPr>
      <w:r>
        <w:t xml:space="preserve">Par ailleurs, il est important de noter que les comités de pilotage du fonds de gouvernance financière et de l’appui institutionnel au niveau central sont habilités à prendre des décisions au niveau stratégique et à donner des orientations sur le fonds et la facilité, mais ils </w:t>
      </w:r>
      <w:r w:rsidRPr="34C9A1FD">
        <w:rPr>
          <w:lang w:val="fr-FR"/>
        </w:rPr>
        <w:t>ne valident pas les demandes de financement</w:t>
      </w:r>
      <w:r w:rsidR="00C40DDD">
        <w:rPr>
          <w:lang w:val="fr-FR"/>
        </w:rPr>
        <w:t xml:space="preserve"> (le comité de sélection valide les demandes de financement)</w:t>
      </w:r>
      <w:r w:rsidRPr="34C9A1FD">
        <w:rPr>
          <w:lang w:val="fr-FR"/>
        </w:rPr>
        <w:t>.</w:t>
      </w:r>
    </w:p>
    <w:p w:rsidRPr="00A17B1A" w:rsidR="00C16CD5" w:rsidP="00A17B1A" w:rsidRDefault="00C16CD5" w14:paraId="36A2326F" w14:textId="77777777">
      <w:pPr>
        <w:spacing w:after="0" w:line="240" w:lineRule="auto"/>
        <w:textAlignment w:val="baseline"/>
        <w:rPr>
          <w:rFonts w:ascii="Segoe UI" w:hAnsi="Segoe UI" w:eastAsia="Times New Roman" w:cs="Segoe UI"/>
          <w:sz w:val="18"/>
          <w:szCs w:val="18"/>
          <w:lang w:val="fr-FR" w:eastAsia="fr-FR"/>
        </w:rPr>
      </w:pPr>
    </w:p>
    <w:p w:rsidRPr="00A17B1A" w:rsidR="00A17B1A" w:rsidP="00A17B1A" w:rsidRDefault="00A17B1A" w14:paraId="2DFA2E58" w14:textId="1BD8E577">
      <w:pPr>
        <w:spacing w:after="0" w:line="240" w:lineRule="auto"/>
        <w:textAlignment w:val="baseline"/>
        <w:rPr>
          <w:rFonts w:ascii="Segoe UI" w:hAnsi="Segoe UI" w:eastAsia="Times New Roman" w:cs="Segoe UI"/>
          <w:sz w:val="18"/>
          <w:szCs w:val="18"/>
          <w:lang w:val="fr-FR" w:eastAsia="fr-FR"/>
        </w:rPr>
      </w:pPr>
      <w:r w:rsidRPr="00A17B1A">
        <w:rPr>
          <w:rFonts w:eastAsia="Times New Roman" w:cs="Segoe UI"/>
          <w:szCs w:val="21"/>
          <w:lang w:eastAsia="fr-FR"/>
        </w:rPr>
        <w:t xml:space="preserve">Pour </w:t>
      </w:r>
      <w:r w:rsidR="002828D2">
        <w:rPr>
          <w:rFonts w:eastAsia="Times New Roman" w:cs="Segoe UI"/>
          <w:szCs w:val="21"/>
          <w:lang w:eastAsia="fr-FR"/>
        </w:rPr>
        <w:t xml:space="preserve">chaque </w:t>
      </w:r>
      <w:r w:rsidRPr="00187C91">
        <w:rPr>
          <w:rFonts w:eastAsia="Times New Roman" w:cs="Segoe UI"/>
          <w:szCs w:val="21"/>
          <w:lang w:eastAsia="fr-FR"/>
        </w:rPr>
        <w:t>intervention</w:t>
      </w:r>
      <w:r w:rsidRPr="00187C91" w:rsidR="002828D2">
        <w:rPr>
          <w:rFonts w:eastAsia="Times New Roman" w:cs="Segoe UI"/>
          <w:szCs w:val="21"/>
          <w:lang w:eastAsia="fr-FR"/>
        </w:rPr>
        <w:t xml:space="preserve">, </w:t>
      </w:r>
      <w:r w:rsidRPr="00187C91">
        <w:rPr>
          <w:rFonts w:eastAsia="Times New Roman" w:cs="Segoe UI"/>
          <w:szCs w:val="21"/>
          <w:lang w:eastAsia="fr-FR"/>
        </w:rPr>
        <w:t xml:space="preserve">le comité regroupera le(s) Intervention Manager(s) </w:t>
      </w:r>
      <w:r w:rsidR="007D428C">
        <w:rPr>
          <w:rFonts w:eastAsia="Times New Roman" w:cs="Segoe UI"/>
          <w:szCs w:val="21"/>
          <w:lang w:eastAsia="fr-FR"/>
        </w:rPr>
        <w:t>de Enabel</w:t>
      </w:r>
      <w:r w:rsidRPr="00187C91">
        <w:rPr>
          <w:rFonts w:eastAsia="Times New Roman" w:cs="Segoe UI"/>
          <w:szCs w:val="21"/>
          <w:lang w:eastAsia="fr-FR"/>
        </w:rPr>
        <w:t xml:space="preserve"> et des cadres désignés des principaux partenaires de mise en œuvre (publics, de la société civile, du secteur privé). </w:t>
      </w:r>
      <w:r w:rsidRPr="00187C91" w:rsidR="00170A06">
        <w:rPr>
          <w:rFonts w:eastAsia="Times New Roman" w:cs="Segoe UI"/>
          <w:szCs w:val="21"/>
          <w:lang w:eastAsia="fr-FR"/>
        </w:rPr>
        <w:t xml:space="preserve">La société civile s’organise elle-même pour désigner son représentant. </w:t>
      </w:r>
      <w:r w:rsidRPr="00187C91">
        <w:rPr>
          <w:rFonts w:eastAsia="Times New Roman" w:cs="Segoe UI"/>
          <w:szCs w:val="21"/>
          <w:lang w:eastAsia="fr-FR"/>
        </w:rPr>
        <w:t>Selon les besoins, ces membres peuvent également proposer la participation de l’un ou l’autre acteur à titre de contributeur</w:t>
      </w:r>
      <w:r w:rsidRPr="00A17B1A">
        <w:rPr>
          <w:rFonts w:eastAsia="Times New Roman" w:cs="Segoe UI"/>
          <w:szCs w:val="21"/>
          <w:lang w:eastAsia="fr-FR"/>
        </w:rPr>
        <w:t>/observateur.</w:t>
      </w:r>
      <w:r w:rsidRPr="00A17B1A">
        <w:rPr>
          <w:rFonts w:ascii="Times New Roman" w:hAnsi="Times New Roman" w:eastAsia="Times New Roman" w:cs="Times New Roman"/>
          <w:szCs w:val="21"/>
          <w:lang w:eastAsia="fr-FR"/>
        </w:rPr>
        <w:t> </w:t>
      </w:r>
      <w:r w:rsidRPr="00A17B1A">
        <w:rPr>
          <w:rFonts w:eastAsia="Times New Roman" w:cs="Segoe UI"/>
          <w:szCs w:val="21"/>
          <w:lang w:val="fr-FR" w:eastAsia="fr-FR"/>
        </w:rPr>
        <w:t> </w:t>
      </w:r>
      <w:r w:rsidR="00C16CD5">
        <w:rPr>
          <w:rFonts w:eastAsia="Times New Roman" w:cs="Segoe UI"/>
          <w:szCs w:val="21"/>
          <w:lang w:eastAsia="fr-FR"/>
        </w:rPr>
        <w:t>Les</w:t>
      </w:r>
      <w:r w:rsidRPr="00A17B1A">
        <w:rPr>
          <w:rFonts w:eastAsia="Times New Roman" w:cs="Segoe UI"/>
          <w:szCs w:val="21"/>
          <w:lang w:eastAsia="fr-FR"/>
        </w:rPr>
        <w:t xml:space="preserve"> modalités pratiques de fonctionnement des </w:t>
      </w:r>
      <w:proofErr w:type="spellStart"/>
      <w:r w:rsidRPr="00A17B1A">
        <w:rPr>
          <w:rFonts w:eastAsia="Times New Roman" w:cs="Segoe UI"/>
          <w:szCs w:val="21"/>
          <w:lang w:eastAsia="fr-FR"/>
        </w:rPr>
        <w:t>CoTech</w:t>
      </w:r>
      <w:proofErr w:type="spellEnd"/>
      <w:r w:rsidRPr="00A17B1A">
        <w:rPr>
          <w:rFonts w:eastAsia="Times New Roman" w:cs="Segoe UI"/>
          <w:szCs w:val="21"/>
          <w:lang w:eastAsia="fr-FR"/>
        </w:rPr>
        <w:t xml:space="preserve"> seront décrites dans un ROI, à valider par le </w:t>
      </w:r>
      <w:proofErr w:type="spellStart"/>
      <w:r w:rsidRPr="00A17B1A">
        <w:rPr>
          <w:rFonts w:eastAsia="Times New Roman" w:cs="Segoe UI"/>
          <w:szCs w:val="21"/>
          <w:lang w:eastAsia="fr-FR"/>
        </w:rPr>
        <w:t>CoPil</w:t>
      </w:r>
      <w:proofErr w:type="spellEnd"/>
      <w:r w:rsidRPr="00A17B1A">
        <w:rPr>
          <w:rFonts w:eastAsia="Times New Roman" w:cs="Segoe UI"/>
          <w:szCs w:val="21"/>
          <w:lang w:eastAsia="fr-FR"/>
        </w:rPr>
        <w:t xml:space="preserve"> (provincial) concerné.</w:t>
      </w:r>
      <w:r w:rsidRPr="00A17B1A">
        <w:rPr>
          <w:rFonts w:ascii="Times New Roman" w:hAnsi="Times New Roman" w:eastAsia="Times New Roman" w:cs="Times New Roman"/>
          <w:szCs w:val="21"/>
          <w:lang w:eastAsia="fr-FR"/>
        </w:rPr>
        <w:t> </w:t>
      </w:r>
      <w:r w:rsidRPr="00A17B1A">
        <w:rPr>
          <w:rFonts w:eastAsia="Times New Roman" w:cs="Segoe UI"/>
          <w:szCs w:val="21"/>
          <w:lang w:val="fr-FR" w:eastAsia="fr-FR"/>
        </w:rPr>
        <w:t> </w:t>
      </w:r>
    </w:p>
    <w:p w:rsidR="00C16CD5" w:rsidP="00A17B1A" w:rsidRDefault="00C16CD5" w14:paraId="3691C47F" w14:textId="77777777">
      <w:pPr>
        <w:spacing w:after="0" w:line="240" w:lineRule="auto"/>
        <w:textAlignment w:val="baseline"/>
        <w:rPr>
          <w:rFonts w:eastAsia="Times New Roman" w:cs="Segoe UI"/>
          <w:szCs w:val="21"/>
          <w:lang w:eastAsia="fr-FR"/>
        </w:rPr>
      </w:pPr>
    </w:p>
    <w:p w:rsidRPr="00A17B1A" w:rsidR="00A17B1A" w:rsidP="00A17B1A" w:rsidRDefault="00A17B1A" w14:paraId="71D0A2A8" w14:textId="14E10EC9">
      <w:pPr>
        <w:spacing w:after="0" w:line="240" w:lineRule="auto"/>
        <w:textAlignment w:val="baseline"/>
        <w:rPr>
          <w:rFonts w:ascii="Segoe UI" w:hAnsi="Segoe UI" w:eastAsia="Times New Roman" w:cs="Segoe UI"/>
          <w:sz w:val="18"/>
          <w:szCs w:val="18"/>
          <w:lang w:val="fr-FR" w:eastAsia="fr-FR"/>
        </w:rPr>
      </w:pPr>
      <w:r w:rsidRPr="00A17B1A">
        <w:rPr>
          <w:rFonts w:eastAsia="Times New Roman" w:cs="Segoe UI"/>
          <w:szCs w:val="21"/>
          <w:lang w:eastAsia="fr-FR"/>
        </w:rPr>
        <w:t>Enfin, au niveau de chaque intervention, une Unité de Gestion (UG) sera opérationnalisée par Enabel pour assurer la mise en œuvre quotidienne des opérations. Dirigée par un intervention manager</w:t>
      </w:r>
      <w:r w:rsidR="00C16CD5">
        <w:rPr>
          <w:rFonts w:eastAsia="Times New Roman" w:cs="Segoe UI"/>
          <w:szCs w:val="21"/>
          <w:lang w:eastAsia="fr-FR"/>
        </w:rPr>
        <w:t xml:space="preserve">, </w:t>
      </w:r>
      <w:r w:rsidRPr="00A17B1A">
        <w:rPr>
          <w:rFonts w:eastAsia="Times New Roman" w:cs="Segoe UI"/>
          <w:szCs w:val="21"/>
          <w:lang w:eastAsia="fr-FR"/>
        </w:rPr>
        <w:t>elle sera composée d’une petite équipe technique permanente, des experts mobilisés ponctuellement et d’une équipe de gestion administrative et financière. Une partie des ressources humaines sera partagée avec d’autres interventions du portefeuille bilatéral ou pour tiers. La composition complète des UG est spécifiée dans le chapitre ressources humaines.</w:t>
      </w:r>
      <w:r w:rsidRPr="00A17B1A">
        <w:rPr>
          <w:rFonts w:ascii="Times New Roman" w:hAnsi="Times New Roman" w:eastAsia="Times New Roman" w:cs="Times New Roman"/>
          <w:szCs w:val="21"/>
          <w:lang w:eastAsia="fr-FR"/>
        </w:rPr>
        <w:t> </w:t>
      </w:r>
      <w:r w:rsidRPr="00A17B1A">
        <w:rPr>
          <w:rFonts w:eastAsia="Times New Roman" w:cs="Segoe UI"/>
          <w:szCs w:val="21"/>
          <w:lang w:val="fr-FR" w:eastAsia="fr-FR"/>
        </w:rPr>
        <w:t> </w:t>
      </w:r>
    </w:p>
    <w:p w:rsidR="00832229" w:rsidP="00832229" w:rsidRDefault="00832229" w14:paraId="6D7B0847" w14:textId="77777777">
      <w:pPr>
        <w:spacing w:after="0" w:line="240" w:lineRule="auto"/>
        <w:rPr>
          <w:iCs/>
          <w:color w:val="auto"/>
          <w:sz w:val="20"/>
          <w:szCs w:val="20"/>
        </w:rPr>
      </w:pPr>
    </w:p>
    <w:p w:rsidR="00832229" w:rsidP="00832229" w:rsidRDefault="00832229" w14:paraId="23F9833B" w14:textId="77777777">
      <w:pPr>
        <w:spacing w:after="0" w:line="240" w:lineRule="auto"/>
        <w:rPr>
          <w:iCs/>
          <w:color w:val="auto"/>
          <w:sz w:val="20"/>
          <w:szCs w:val="20"/>
        </w:rPr>
      </w:pPr>
    </w:p>
    <w:p w:rsidR="00832229" w:rsidP="00832229" w:rsidRDefault="00832229" w14:paraId="362C3697" w14:textId="77777777">
      <w:pPr>
        <w:spacing w:after="0" w:line="240" w:lineRule="auto"/>
        <w:rPr>
          <w:iCs/>
          <w:color w:val="auto"/>
          <w:sz w:val="20"/>
          <w:szCs w:val="20"/>
        </w:rPr>
      </w:pPr>
    </w:p>
    <w:p w:rsidR="00DA539E" w:rsidP="00BA5F07" w:rsidRDefault="77C91712" w14:paraId="1D62C458" w14:textId="49B22B97">
      <w:pPr>
        <w:pStyle w:val="Heading1"/>
        <w:numPr>
          <w:ilvl w:val="0"/>
          <w:numId w:val="39"/>
        </w:numPr>
      </w:pPr>
      <w:bookmarkStart w:name="_Toc106783819" w:id="341"/>
      <w:bookmarkStart w:name="_Toc106889536" w:id="342"/>
      <w:bookmarkStart w:name="_Toc112687606" w:id="343"/>
      <w:bookmarkStart w:name="_Toc113810820" w:id="344"/>
      <w:r>
        <w:t>Les Annexes</w:t>
      </w:r>
      <w:bookmarkEnd w:id="341"/>
      <w:bookmarkEnd w:id="342"/>
      <w:bookmarkEnd w:id="343"/>
      <w:bookmarkEnd w:id="344"/>
    </w:p>
    <w:p w:rsidRPr="007E4960" w:rsidR="007279EE" w:rsidP="00BA5F07" w:rsidRDefault="388E15CB" w14:paraId="6C89C757" w14:textId="0FB79CF2">
      <w:pPr>
        <w:pStyle w:val="Heading2"/>
      </w:pPr>
      <w:r w:rsidRPr="5DDC4587">
        <w:t xml:space="preserve"> </w:t>
      </w:r>
      <w:bookmarkStart w:name="_Toc112687607" w:id="345"/>
      <w:bookmarkStart w:name="_Toc113810821" w:id="346"/>
      <w:r w:rsidRPr="5DDC4587" w:rsidR="187E41E0">
        <w:t xml:space="preserve">Annexe </w:t>
      </w:r>
      <w:r w:rsidRPr="5DDC4587" w:rsidR="5440F810">
        <w:t>1</w:t>
      </w:r>
      <w:r w:rsidRPr="5DDC4587" w:rsidR="187E41E0">
        <w:t xml:space="preserve"> – Pré-identification des ASC, Conventions de subsides</w:t>
      </w:r>
      <w:bookmarkEnd w:id="345"/>
      <w:bookmarkEnd w:id="346"/>
    </w:p>
    <w:p w:rsidRPr="0096390E" w:rsidR="343DF1B0" w:rsidP="0096390E" w:rsidRDefault="343DF1B0" w14:paraId="5D55329F" w14:textId="7F5DE456">
      <w:pPr>
        <w:rPr>
          <w:rFonts w:eastAsia="Calibri" w:cs="Arial"/>
          <w:szCs w:val="21"/>
        </w:rPr>
      </w:pPr>
      <w:r w:rsidRPr="681736A1">
        <w:rPr>
          <w:rFonts w:eastAsia="Calibri" w:cs="Arial"/>
        </w:rPr>
        <w:t xml:space="preserve">Dans tous les cas, les octrois directs des </w:t>
      </w:r>
      <w:proofErr w:type="spellStart"/>
      <w:r w:rsidRPr="681736A1">
        <w:rPr>
          <w:rFonts w:eastAsia="Calibri" w:cs="Arial"/>
        </w:rPr>
        <w:t>Csud</w:t>
      </w:r>
      <w:proofErr w:type="spellEnd"/>
      <w:r w:rsidRPr="681736A1">
        <w:rPr>
          <w:rFonts w:eastAsia="Calibri" w:cs="Arial"/>
        </w:rPr>
        <w:t xml:space="preserve"> sont conditionnés aux résultats des évaluations organisationnelles. </w:t>
      </w:r>
    </w:p>
    <w:p w:rsidR="007279EE" w:rsidP="00BA5F07" w:rsidRDefault="187E41E0" w14:paraId="3851CEEB" w14:textId="6977ADE6">
      <w:pPr>
        <w:pStyle w:val="Heading3"/>
        <w:numPr>
          <w:ilvl w:val="2"/>
          <w:numId w:val="39"/>
        </w:numPr>
        <w:ind w:left="709"/>
      </w:pPr>
      <w:bookmarkStart w:name="_Toc106783826" w:id="347"/>
      <w:bookmarkStart w:name="_Toc106889544" w:id="348"/>
      <w:bookmarkStart w:name="_Toc112687608" w:id="349"/>
      <w:bookmarkStart w:name="_Toc113810822" w:id="350"/>
      <w:r>
        <w:t>Jeunesse</w:t>
      </w:r>
      <w:r w:rsidR="04C6847C">
        <w:t>, c</w:t>
      </w:r>
      <w:r>
        <w:t>onscience culturelle et sociale</w:t>
      </w:r>
      <w:bookmarkEnd w:id="347"/>
      <w:bookmarkEnd w:id="348"/>
      <w:bookmarkEnd w:id="349"/>
      <w:bookmarkEnd w:id="350"/>
      <w:r>
        <w:t xml:space="preserve">  </w:t>
      </w:r>
    </w:p>
    <w:p w:rsidR="00984E02" w:rsidP="00984E02" w:rsidRDefault="00984E02" w14:paraId="2CDC3CFB" w14:textId="77777777">
      <w:pPr>
        <w:rPr>
          <w:rFonts w:eastAsia="Times New Roman" w:cs="Segoe UI"/>
          <w:b/>
          <w:bCs/>
          <w:color w:val="000000"/>
          <w:sz w:val="18"/>
          <w:szCs w:val="18"/>
          <w:shd w:val="clear" w:color="auto" w:fill="FFFFFF"/>
          <w:lang w:eastAsia="fr-FR"/>
        </w:rPr>
      </w:pPr>
    </w:p>
    <w:p w:rsidRPr="00233CC4" w:rsidR="007279EE" w:rsidP="00F42D09" w:rsidRDefault="00F42D09" w14:paraId="53DD01E8" w14:textId="6BBD0E7D">
      <w:pPr>
        <w:pStyle w:val="Caption"/>
        <w:jc w:val="left"/>
        <w:rPr>
          <w:color w:val="585756"/>
          <w:lang w:val="fr-FR" w:eastAsia="fr-FR"/>
        </w:rPr>
      </w:pPr>
      <w:bookmarkStart w:name="_Toc113806558" w:id="351"/>
      <w:bookmarkStart w:name="_Hlk112556510" w:id="352"/>
      <w:r w:rsidRPr="00233CC4">
        <w:rPr>
          <w:color w:val="585756"/>
        </w:rPr>
        <w:t xml:space="preserve">Tableau </w:t>
      </w:r>
      <w:r w:rsidRPr="00233CC4">
        <w:rPr>
          <w:color w:val="585756"/>
        </w:rPr>
        <w:fldChar w:fldCharType="begin"/>
      </w:r>
      <w:r w:rsidRPr="00233CC4">
        <w:rPr>
          <w:color w:val="585756"/>
        </w:rPr>
        <w:instrText>SEQ Tableau \* ARABIC</w:instrText>
      </w:r>
      <w:r w:rsidRPr="00233CC4">
        <w:rPr>
          <w:color w:val="585756"/>
        </w:rPr>
        <w:fldChar w:fldCharType="separate"/>
      </w:r>
      <w:r w:rsidR="00B92D37">
        <w:rPr>
          <w:noProof/>
          <w:color w:val="585756"/>
        </w:rPr>
        <w:t>16</w:t>
      </w:r>
      <w:r w:rsidRPr="00233CC4">
        <w:rPr>
          <w:color w:val="585756"/>
        </w:rPr>
        <w:fldChar w:fldCharType="end"/>
      </w:r>
      <w:r w:rsidRPr="00233CC4">
        <w:rPr>
          <w:color w:val="585756"/>
        </w:rPr>
        <w:t xml:space="preserve"> </w:t>
      </w:r>
      <w:r w:rsidRPr="00233CC4" w:rsidR="00984E02">
        <w:rPr>
          <w:rFonts w:eastAsia="Times New Roman" w:cs="Segoe UI"/>
          <w:color w:val="585756"/>
          <w:shd w:val="clear" w:color="auto" w:fill="FFFFFF"/>
          <w:lang w:eastAsia="fr-FR"/>
        </w:rPr>
        <w:t xml:space="preserve">– ASC et octrois direct </w:t>
      </w:r>
      <w:r w:rsidRPr="00233CC4" w:rsidR="00D072E4">
        <w:rPr>
          <w:rFonts w:eastAsia="Times New Roman" w:cs="Segoe UI"/>
          <w:color w:val="585756"/>
          <w:shd w:val="clear" w:color="auto" w:fill="FFFFFF"/>
          <w:lang w:eastAsia="fr-FR"/>
        </w:rPr>
        <w:t>Jeunesse et conscience culturelle et sociale</w:t>
      </w:r>
      <w:bookmarkEnd w:id="351"/>
    </w:p>
    <w:tbl>
      <w:tblPr>
        <w:tblW w:w="8740" w:type="dxa"/>
        <w:tblInd w:w="-10" w:type="dxa"/>
        <w:tblLayout w:type="fixed"/>
        <w:tblLook w:val="04A0" w:firstRow="1" w:lastRow="0" w:firstColumn="1" w:lastColumn="0" w:noHBand="0" w:noVBand="1"/>
      </w:tblPr>
      <w:tblGrid>
        <w:gridCol w:w="2275"/>
        <w:gridCol w:w="1695"/>
        <w:gridCol w:w="4770"/>
      </w:tblGrid>
      <w:tr w:rsidR="009E1DCA" w:rsidTr="5DDC4587" w14:paraId="67B4394A" w14:textId="77777777">
        <w:trPr>
          <w:trHeight w:val="277"/>
        </w:trPr>
        <w:tc>
          <w:tcPr>
            <w:tcW w:w="8740" w:type="dxa"/>
            <w:gridSpan w:val="3"/>
            <w:tcBorders>
              <w:top w:val="single" w:color="auto" w:sz="8" w:space="0"/>
              <w:left w:val="single" w:color="auto" w:sz="8" w:space="0"/>
              <w:bottom w:val="single" w:color="auto" w:sz="8" w:space="0"/>
              <w:right w:val="single" w:color="auto" w:sz="8" w:space="0"/>
            </w:tcBorders>
            <w:shd w:val="clear" w:color="auto" w:fill="808080" w:themeFill="background1" w:themeFillShade="80"/>
            <w:vAlign w:val="center"/>
          </w:tcPr>
          <w:bookmarkEnd w:id="352"/>
          <w:p w:rsidRPr="00742241" w:rsidR="009E1DCA" w:rsidP="00742241" w:rsidRDefault="009E1DCA" w14:paraId="18BB623B" w14:textId="4C1184E7">
            <w:pPr>
              <w:jc w:val="center"/>
              <w:rPr>
                <w:rFonts w:ascii="Calibri" w:hAnsi="Calibri" w:eastAsia="Calibri" w:cs="Calibri"/>
                <w:b/>
                <w:bCs/>
                <w:color w:val="FFFFFF" w:themeColor="background1"/>
                <w:sz w:val="18"/>
                <w:szCs w:val="18"/>
              </w:rPr>
            </w:pPr>
            <w:r w:rsidRPr="00742241">
              <w:rPr>
                <w:rFonts w:ascii="Calibri" w:hAnsi="Calibri" w:eastAsia="Calibri" w:cs="Calibri"/>
                <w:b/>
                <w:bCs/>
                <w:color w:val="FFFFFF" w:themeColor="background1"/>
                <w:sz w:val="18"/>
                <w:szCs w:val="18"/>
              </w:rPr>
              <w:t>ASC et octroi direct</w:t>
            </w:r>
          </w:p>
        </w:tc>
      </w:tr>
      <w:tr w:rsidR="52F4F2B6" w:rsidTr="5DDC4587" w14:paraId="40C98DB6" w14:textId="77777777">
        <w:trPr>
          <w:trHeight w:val="750"/>
        </w:trPr>
        <w:tc>
          <w:tcPr>
            <w:tcW w:w="2275"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52F4F2B6" w:rsidP="52F4F2B6" w:rsidRDefault="52F4F2B6" w14:paraId="0E2FB9DA" w14:textId="2EE65420">
            <w:pPr>
              <w:jc w:val="left"/>
            </w:pPr>
            <w:r w:rsidRPr="52F4F2B6">
              <w:rPr>
                <w:rFonts w:ascii="Calibri" w:hAnsi="Calibri" w:eastAsia="Calibri" w:cs="Calibri"/>
                <w:b/>
                <w:bCs/>
                <w:color w:val="FFFFFF" w:themeColor="background1"/>
                <w:sz w:val="18"/>
                <w:szCs w:val="18"/>
              </w:rPr>
              <w:t>ACTEUR DE MISE EN ŒUVRE</w:t>
            </w:r>
            <w:r w:rsidRPr="52F4F2B6">
              <w:rPr>
                <w:rFonts w:ascii="Calibri" w:hAnsi="Calibri" w:eastAsia="Calibri" w:cs="Calibri"/>
                <w:color w:val="FFFFFF" w:themeColor="background1"/>
                <w:sz w:val="18"/>
                <w:szCs w:val="18"/>
              </w:rPr>
              <w:t xml:space="preserve"> </w:t>
            </w:r>
          </w:p>
          <w:p w:rsidR="52F4F2B6" w:rsidP="52F4F2B6" w:rsidRDefault="52F4F2B6" w14:paraId="589DDF64" w14:textId="2F2303D1">
            <w:pPr>
              <w:jc w:val="left"/>
            </w:pPr>
            <w:r w:rsidRPr="52F4F2B6">
              <w:rPr>
                <w:rFonts w:ascii="Calibri" w:hAnsi="Calibri" w:eastAsia="Calibri" w:cs="Calibri"/>
                <w:color w:val="FFFFFF" w:themeColor="background1"/>
                <w:sz w:val="18"/>
                <w:szCs w:val="18"/>
              </w:rPr>
              <w:t xml:space="preserve">Budget </w:t>
            </w:r>
          </w:p>
          <w:p w:rsidR="52F4F2B6" w:rsidP="52F4F2B6" w:rsidRDefault="52F4F2B6" w14:paraId="0EC79515" w14:textId="2A22C5E5">
            <w:pPr>
              <w:jc w:val="left"/>
            </w:pPr>
            <w:r w:rsidRPr="52F4F2B6">
              <w:rPr>
                <w:rFonts w:ascii="Calibri" w:hAnsi="Calibri" w:eastAsia="Calibri" w:cs="Calibri"/>
                <w:color w:val="FFFFFF" w:themeColor="background1"/>
                <w:sz w:val="18"/>
                <w:szCs w:val="18"/>
              </w:rPr>
              <w:t xml:space="preserve">Résultats/Activités  </w:t>
            </w:r>
          </w:p>
        </w:tc>
        <w:tc>
          <w:tcPr>
            <w:tcW w:w="1695"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52F4F2B6" w:rsidP="00A30116" w:rsidRDefault="52F4F2B6" w14:paraId="56D6C73A" w14:textId="32C365BC">
            <w:pPr>
              <w:jc w:val="center"/>
              <w:rPr>
                <w:rFonts w:ascii="Calibri" w:hAnsi="Calibri" w:eastAsia="Calibri" w:cs="Calibri"/>
                <w:color w:val="FFFFFF" w:themeColor="background1"/>
                <w:sz w:val="18"/>
                <w:szCs w:val="18"/>
              </w:rPr>
            </w:pPr>
            <w:r w:rsidRPr="52F4F2B6">
              <w:rPr>
                <w:rFonts w:ascii="Calibri" w:hAnsi="Calibri" w:eastAsia="Calibri" w:cs="Calibri"/>
                <w:color w:val="FFFFFF" w:themeColor="background1"/>
                <w:sz w:val="18"/>
                <w:szCs w:val="18"/>
              </w:rPr>
              <w:t xml:space="preserve">OBJET </w:t>
            </w:r>
          </w:p>
          <w:p w:rsidR="52F4F2B6" w:rsidP="00A30116" w:rsidRDefault="52F4F2B6" w14:paraId="52ED47EC" w14:textId="35BB71F3">
            <w:pPr>
              <w:jc w:val="center"/>
              <w:rPr>
                <w:rFonts w:ascii="Calibri" w:hAnsi="Calibri" w:eastAsia="Calibri" w:cs="Calibri"/>
                <w:color w:val="FFFFFF" w:themeColor="background1"/>
                <w:sz w:val="18"/>
                <w:szCs w:val="18"/>
              </w:rPr>
            </w:pPr>
            <w:r w:rsidRPr="52F4F2B6">
              <w:rPr>
                <w:rFonts w:ascii="Calibri" w:hAnsi="Calibri" w:eastAsia="Calibri" w:cs="Calibri"/>
                <w:color w:val="FFFFFF" w:themeColor="background1"/>
                <w:sz w:val="18"/>
                <w:szCs w:val="18"/>
              </w:rPr>
              <w:t xml:space="preserve">CSUB / ASC / </w:t>
            </w:r>
            <w:proofErr w:type="spellStart"/>
            <w:r w:rsidRPr="52F4F2B6">
              <w:rPr>
                <w:rFonts w:ascii="Calibri" w:hAnsi="Calibri" w:eastAsia="Calibri" w:cs="Calibri"/>
                <w:color w:val="FFFFFF" w:themeColor="background1"/>
                <w:sz w:val="18"/>
                <w:szCs w:val="18"/>
              </w:rPr>
              <w:t>ConCoop</w:t>
            </w:r>
            <w:proofErr w:type="spellEnd"/>
            <w:r w:rsidRPr="52F4F2B6">
              <w:rPr>
                <w:rFonts w:ascii="Calibri" w:hAnsi="Calibri" w:eastAsia="Calibri" w:cs="Calibri"/>
                <w:color w:val="FFFFFF" w:themeColor="background1"/>
                <w:sz w:val="18"/>
                <w:szCs w:val="18"/>
              </w:rPr>
              <w:t xml:space="preserve"> (UN) </w:t>
            </w:r>
          </w:p>
        </w:tc>
        <w:tc>
          <w:tcPr>
            <w:tcW w:w="4770"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52F4F2B6" w:rsidP="00A30116" w:rsidRDefault="52F4F2B6" w14:paraId="02431713" w14:textId="410A3032">
            <w:pPr>
              <w:jc w:val="center"/>
              <w:rPr>
                <w:rFonts w:ascii="Calibri" w:hAnsi="Calibri" w:eastAsia="Calibri" w:cs="Calibri"/>
                <w:color w:val="FFFFFF" w:themeColor="background1"/>
                <w:sz w:val="18"/>
                <w:szCs w:val="18"/>
              </w:rPr>
            </w:pPr>
            <w:r w:rsidRPr="52F4F2B6">
              <w:rPr>
                <w:rFonts w:ascii="Calibri" w:hAnsi="Calibri" w:eastAsia="Calibri" w:cs="Calibri"/>
                <w:color w:val="FFFFFF" w:themeColor="background1"/>
                <w:sz w:val="18"/>
                <w:szCs w:val="18"/>
              </w:rPr>
              <w:t xml:space="preserve">ARGUMENTAIRE </w:t>
            </w:r>
          </w:p>
        </w:tc>
      </w:tr>
      <w:tr w:rsidR="52F4F2B6" w:rsidTr="5DDC4587" w14:paraId="16346A93" w14:textId="77777777">
        <w:trPr>
          <w:trHeight w:val="1080"/>
        </w:trPr>
        <w:tc>
          <w:tcPr>
            <w:tcW w:w="2275" w:type="dxa"/>
            <w:tcBorders>
              <w:top w:val="single" w:color="auto" w:sz="8" w:space="0"/>
              <w:left w:val="single" w:color="auto" w:sz="8" w:space="0"/>
              <w:bottom w:val="single" w:color="auto" w:sz="8" w:space="0"/>
              <w:right w:val="single" w:color="auto" w:sz="8" w:space="0"/>
            </w:tcBorders>
          </w:tcPr>
          <w:p w:rsidRPr="008115C5" w:rsidR="52F4F2B6" w:rsidP="3C051078" w:rsidRDefault="1B944392" w14:paraId="30C0B570" w14:textId="751B662A">
            <w:pPr>
              <w:jc w:val="left"/>
              <w:rPr>
                <w:rFonts w:ascii="Calibri" w:hAnsi="Calibri" w:eastAsia="Calibri" w:cs="Calibri"/>
                <w:b/>
                <w:bCs/>
                <w:sz w:val="18"/>
                <w:szCs w:val="18"/>
              </w:rPr>
            </w:pPr>
            <w:r w:rsidRPr="105D45D7">
              <w:rPr>
                <w:rFonts w:ascii="Calibri" w:hAnsi="Calibri" w:eastAsia="Calibri" w:cs="Calibri"/>
                <w:b/>
                <w:bCs/>
                <w:sz w:val="18"/>
                <w:szCs w:val="18"/>
              </w:rPr>
              <w:t xml:space="preserve">MRAC – </w:t>
            </w:r>
            <w:proofErr w:type="spellStart"/>
            <w:r w:rsidRPr="105D45D7">
              <w:rPr>
                <w:rFonts w:ascii="Calibri" w:hAnsi="Calibri" w:eastAsia="Calibri" w:cs="Calibri"/>
                <w:b/>
                <w:bCs/>
                <w:sz w:val="18"/>
                <w:szCs w:val="18"/>
              </w:rPr>
              <w:t>Africa</w:t>
            </w:r>
            <w:proofErr w:type="spellEnd"/>
            <w:r w:rsidRPr="105D45D7">
              <w:rPr>
                <w:rFonts w:ascii="Calibri" w:hAnsi="Calibri" w:eastAsia="Calibri" w:cs="Calibri"/>
                <w:b/>
                <w:bCs/>
                <w:sz w:val="18"/>
                <w:szCs w:val="18"/>
              </w:rPr>
              <w:t xml:space="preserve"> Museum </w:t>
            </w:r>
            <w:r w:rsidRPr="105D45D7" w:rsidR="569F613B">
              <w:rPr>
                <w:rFonts w:ascii="Calibri" w:hAnsi="Calibri" w:eastAsia="Calibri" w:cs="Calibri"/>
                <w:b/>
                <w:bCs/>
                <w:sz w:val="18"/>
                <w:szCs w:val="18"/>
              </w:rPr>
              <w:t xml:space="preserve">et CEC ONG en codemandeurs </w:t>
            </w:r>
          </w:p>
          <w:p w:rsidR="3C051078" w:rsidP="3C051078" w:rsidRDefault="3C051078" w14:paraId="2D56D07F" w14:textId="1EF623F7">
            <w:pPr>
              <w:jc w:val="left"/>
              <w:rPr>
                <w:rFonts w:ascii="Calibri" w:hAnsi="Calibri" w:eastAsia="Calibri" w:cs="Calibri"/>
                <w:sz w:val="18"/>
                <w:szCs w:val="18"/>
              </w:rPr>
            </w:pPr>
          </w:p>
          <w:p w:rsidR="52F4F2B6" w:rsidP="3C051078" w:rsidRDefault="1F0D6974" w14:paraId="7B510E9E" w14:textId="51D6FB0D">
            <w:pPr>
              <w:jc w:val="left"/>
              <w:rPr>
                <w:rFonts w:ascii="Calibri" w:hAnsi="Calibri" w:eastAsia="Calibri" w:cs="Calibri"/>
                <w:sz w:val="18"/>
                <w:szCs w:val="18"/>
              </w:rPr>
            </w:pPr>
            <w:r w:rsidRPr="5DDC4587">
              <w:rPr>
                <w:rFonts w:ascii="Calibri" w:hAnsi="Calibri" w:eastAsia="Calibri" w:cs="Calibri"/>
                <w:sz w:val="18"/>
                <w:szCs w:val="18"/>
              </w:rPr>
              <w:t xml:space="preserve">Budget : </w:t>
            </w:r>
            <w:r w:rsidRPr="0096390E" w:rsidR="14FC3831">
              <w:rPr>
                <w:rFonts w:ascii="Calibri" w:hAnsi="Calibri" w:eastAsia="Calibri" w:cs="Calibri"/>
                <w:b/>
                <w:bCs/>
                <w:sz w:val="18"/>
                <w:szCs w:val="18"/>
              </w:rPr>
              <w:t>2</w:t>
            </w:r>
            <w:r w:rsidRPr="0096390E" w:rsidR="4576F9C9">
              <w:rPr>
                <w:rFonts w:ascii="Calibri" w:hAnsi="Calibri" w:eastAsia="Calibri" w:cs="Calibri"/>
                <w:b/>
                <w:bCs/>
                <w:sz w:val="18"/>
                <w:szCs w:val="18"/>
              </w:rPr>
              <w:t>0</w:t>
            </w:r>
            <w:r w:rsidRPr="0096390E">
              <w:rPr>
                <w:rFonts w:ascii="Calibri" w:hAnsi="Calibri" w:eastAsia="Calibri" w:cs="Calibri"/>
                <w:b/>
                <w:bCs/>
                <w:sz w:val="18"/>
                <w:szCs w:val="18"/>
              </w:rPr>
              <w:t xml:space="preserve">0K EUR </w:t>
            </w:r>
          </w:p>
          <w:p w:rsidR="52F4F2B6" w:rsidP="52F4F2B6" w:rsidRDefault="52F4F2B6" w14:paraId="785E4BB4" w14:textId="2FF756D0">
            <w:pPr>
              <w:jc w:val="left"/>
            </w:pPr>
            <w:r w:rsidRPr="52F4F2B6">
              <w:rPr>
                <w:rFonts w:ascii="Segoe UI" w:hAnsi="Segoe UI" w:eastAsia="Segoe UI" w:cs="Segoe UI"/>
                <w:sz w:val="18"/>
                <w:szCs w:val="18"/>
              </w:rPr>
              <w:t xml:space="preserve"> </w:t>
            </w:r>
          </w:p>
          <w:p w:rsidR="52F4F2B6" w:rsidP="5DDC4587" w:rsidRDefault="316E896C" w14:paraId="78D4F34B" w14:textId="372B55CA">
            <w:pPr>
              <w:jc w:val="left"/>
              <w:rPr>
                <w:rFonts w:ascii="Calibri" w:hAnsi="Calibri" w:eastAsia="Calibri" w:cs="Calibri"/>
                <w:b/>
                <w:bCs/>
                <w:sz w:val="18"/>
                <w:szCs w:val="18"/>
              </w:rPr>
            </w:pPr>
            <w:r w:rsidRPr="5DDC4587">
              <w:rPr>
                <w:rFonts w:ascii="Calibri" w:hAnsi="Calibri" w:eastAsia="Calibri" w:cs="Calibri"/>
                <w:sz w:val="18"/>
                <w:szCs w:val="18"/>
              </w:rPr>
              <w:t xml:space="preserve">R1/A0102 : promouvoir conjointement des activités d’éducation et de recherche-action avec les jeunes, les artistes, la société civile et les responsables d’institutions congolaises, belges et internationales pour dynamiser le processus de restitution </w:t>
            </w:r>
          </w:p>
          <w:p w:rsidR="52F4F2B6" w:rsidP="52F4F2B6" w:rsidRDefault="1B944392" w14:paraId="47ED82F5" w14:textId="5D8FBA17">
            <w:pPr>
              <w:jc w:val="left"/>
            </w:pPr>
            <w:r w:rsidRPr="3C051078">
              <w:rPr>
                <w:rFonts w:ascii="Calibri" w:hAnsi="Calibri" w:eastAsia="Calibri" w:cs="Calibri"/>
                <w:sz w:val="18"/>
                <w:szCs w:val="18"/>
              </w:rPr>
              <w:t xml:space="preserve">  </w:t>
            </w:r>
          </w:p>
          <w:p w:rsidR="52F4F2B6" w:rsidP="52F4F2B6" w:rsidRDefault="52F4F2B6" w14:paraId="35AA30E7" w14:textId="1FBA763E">
            <w:pPr>
              <w:jc w:val="left"/>
            </w:pPr>
            <w:r w:rsidRPr="52F4F2B6">
              <w:rPr>
                <w:rFonts w:eastAsia="Georgia" w:cs="Georgia"/>
                <w:szCs w:val="21"/>
              </w:rPr>
              <w:t xml:space="preserve"> </w:t>
            </w:r>
          </w:p>
        </w:tc>
        <w:tc>
          <w:tcPr>
            <w:tcW w:w="1695" w:type="dxa"/>
            <w:tcBorders>
              <w:top w:val="single" w:color="auto" w:sz="8" w:space="0"/>
              <w:left w:val="single" w:color="auto" w:sz="8" w:space="0"/>
              <w:bottom w:val="single" w:color="auto" w:sz="8" w:space="0"/>
              <w:right w:val="single" w:color="auto" w:sz="8" w:space="0"/>
            </w:tcBorders>
          </w:tcPr>
          <w:p w:rsidR="52F4F2B6" w:rsidP="52F4F2B6" w:rsidRDefault="07F36EC1" w14:paraId="71C5726F" w14:textId="3E69181A">
            <w:pPr>
              <w:jc w:val="left"/>
            </w:pPr>
            <w:r w:rsidRPr="0A7764BA">
              <w:rPr>
                <w:rFonts w:ascii="Calibri" w:hAnsi="Calibri" w:eastAsia="Calibri" w:cs="Calibri"/>
                <w:sz w:val="18"/>
                <w:szCs w:val="18"/>
              </w:rPr>
              <w:t>CSUB en octroi direct</w:t>
            </w:r>
            <w:r w:rsidRPr="0A7764BA">
              <w:rPr>
                <w:rFonts w:eastAsia="Georgia" w:cs="Georgia"/>
              </w:rPr>
              <w:t xml:space="preserve"> </w:t>
            </w:r>
          </w:p>
        </w:tc>
        <w:tc>
          <w:tcPr>
            <w:tcW w:w="4770" w:type="dxa"/>
            <w:tcBorders>
              <w:top w:val="single" w:color="auto" w:sz="8" w:space="0"/>
              <w:left w:val="single" w:color="auto" w:sz="8" w:space="0"/>
              <w:bottom w:val="single" w:color="auto" w:sz="8" w:space="0"/>
              <w:right w:val="single" w:color="auto" w:sz="8" w:space="0"/>
            </w:tcBorders>
          </w:tcPr>
          <w:p w:rsidRPr="00742241" w:rsidR="52F4F2B6" w:rsidP="3C051078" w:rsidRDefault="1B944392" w14:paraId="598D912F" w14:textId="58E63556">
            <w:pPr>
              <w:rPr>
                <w:rFonts w:eastAsia="Georgia" w:cs="Georgia"/>
              </w:rPr>
            </w:pPr>
            <w:r w:rsidRPr="3C051078">
              <w:rPr>
                <w:rFonts w:ascii="Calibri" w:hAnsi="Calibri" w:eastAsia="Calibri" w:cs="Calibri"/>
                <w:sz w:val="18"/>
                <w:szCs w:val="18"/>
              </w:rPr>
              <w:t>Dans le débat en cours sur la restitution du patrimoine culturel africain, le MRAC adopte une approche ouverte et constructive. Il participe activement au dialogue avec les représentants de la politique muséale et des autorités et avec les Belges d’origine africaine des pays concernés.</w:t>
            </w:r>
            <w:r w:rsidRPr="00341E6B">
              <w:rPr>
                <w:rFonts w:ascii="Calibri" w:hAnsi="Calibri" w:eastAsiaTheme="minorEastAsia"/>
                <w:sz w:val="18"/>
                <w:szCs w:val="18"/>
              </w:rPr>
              <w:t xml:space="preserve"> Comme inscrit dans sa politique de restitution</w:t>
            </w:r>
            <w:r w:rsidRPr="3C051078">
              <w:rPr>
                <w:rFonts w:eastAsia="Georgia" w:cs="Georgia"/>
              </w:rPr>
              <w:t xml:space="preserve"> </w:t>
            </w:r>
            <w:r w:rsidRPr="3C051078">
              <w:rPr>
                <w:rFonts w:asciiTheme="minorHAnsi" w:hAnsiTheme="minorHAnsi" w:eastAsiaTheme="minorEastAsia"/>
                <w:i/>
                <w:iCs/>
                <w:sz w:val="18"/>
                <w:szCs w:val="18"/>
              </w:rPr>
              <w:t>« Il existe toujours un patrimoine culturel important au Congo […] qui demande une collaboration pour le renforcement de leurs capacités. Le MRAC continuera à investir dans le renforcement des capacités de musées africains en matière de gestion et de restauration des collections, de stockage, de numérisation d'inventaires et d'archives et des activités orientées vers le public. Le MRAC a des partenariats étroits avec l'Institut des musées nationaux du Congo (IMNC) […]. Avec ces musées, le MRAC a un vaste programme quinquennal de collaboration pour la gestion et la restauration des collections, des activités éducatives et orientées vers le public, la numérisation des inventaires et des archives, ainsi que des expositions communes et itinérantes. »</w:t>
            </w:r>
            <w:r w:rsidR="003D234F">
              <w:rPr>
                <w:rStyle w:val="FootnoteReference"/>
                <w:rFonts w:asciiTheme="minorHAnsi" w:hAnsiTheme="minorHAnsi" w:eastAsiaTheme="minorEastAsia"/>
                <w:i/>
                <w:iCs/>
                <w:sz w:val="18"/>
                <w:szCs w:val="18"/>
              </w:rPr>
              <w:footnoteReference w:id="13"/>
            </w:r>
            <w:r w:rsidRPr="3C051078">
              <w:rPr>
                <w:rFonts w:asciiTheme="minorHAnsi" w:hAnsiTheme="minorHAnsi" w:eastAsiaTheme="minorEastAsia"/>
              </w:rPr>
              <w:t xml:space="preserve"> </w:t>
            </w:r>
            <w:r w:rsidRPr="3C051078">
              <w:rPr>
                <w:rFonts w:ascii="Calibri" w:hAnsi="Calibri" w:eastAsiaTheme="minorEastAsia"/>
                <w:sz w:val="18"/>
                <w:szCs w:val="18"/>
              </w:rPr>
              <w:t xml:space="preserve">Les activités de l’intervention Jeunesse, conscience culturelle et sociale en lien avec le processus de restitution sont intimement liées à l’expertise du MRAC et doivent être complémentaires avec les activités du MRAC. De plus, le musée est un lieu de mémoire sur le passé colonial, s’inscrit et se positionne comme plateforme dynamique d’échange et de dialogue entre les cultures et entre les générations ce qui, en partenariat avec la Coopération Belge pourrait participer à la conscience culturelle et sociale des jeunes congolais en RDC. </w:t>
            </w:r>
          </w:p>
        </w:tc>
      </w:tr>
      <w:tr w:rsidR="3C051078" w:rsidTr="5DDC4587" w14:paraId="38D6977D" w14:textId="77777777">
        <w:trPr>
          <w:trHeight w:val="1080"/>
        </w:trPr>
        <w:tc>
          <w:tcPr>
            <w:tcW w:w="2275" w:type="dxa"/>
            <w:tcBorders>
              <w:top w:val="single" w:color="auto" w:sz="8" w:space="0"/>
              <w:left w:val="single" w:color="auto" w:sz="8" w:space="0"/>
              <w:bottom w:val="single" w:color="auto" w:sz="8" w:space="0"/>
              <w:right w:val="single" w:color="auto" w:sz="8" w:space="0"/>
            </w:tcBorders>
          </w:tcPr>
          <w:p w:rsidR="4F084839" w:rsidP="105D45D7" w:rsidRDefault="4F084839" w14:paraId="3F9732AE" w14:textId="197F63A0">
            <w:pPr>
              <w:jc w:val="left"/>
              <w:rPr>
                <w:rFonts w:ascii="Calibri" w:hAnsi="Calibri" w:eastAsia="Calibri" w:cs="Calibri"/>
                <w:b/>
                <w:bCs/>
                <w:sz w:val="18"/>
                <w:szCs w:val="18"/>
              </w:rPr>
            </w:pPr>
            <w:r w:rsidRPr="105D45D7">
              <w:rPr>
                <w:rFonts w:ascii="Calibri" w:hAnsi="Calibri" w:eastAsia="Calibri" w:cs="Calibri"/>
                <w:b/>
                <w:bCs/>
                <w:sz w:val="18"/>
                <w:szCs w:val="18"/>
              </w:rPr>
              <w:t xml:space="preserve">CEC ONG </w:t>
            </w:r>
            <w:r w:rsidRPr="105D45D7" w:rsidR="423ACE7A">
              <w:rPr>
                <w:rFonts w:ascii="Calibri" w:hAnsi="Calibri" w:eastAsia="Calibri" w:cs="Calibri"/>
                <w:b/>
                <w:bCs/>
                <w:sz w:val="18"/>
                <w:szCs w:val="18"/>
              </w:rPr>
              <w:t xml:space="preserve">et le MRAC en codemandeurs </w:t>
            </w:r>
          </w:p>
          <w:p w:rsidR="32AF22BD" w:rsidP="3C051078" w:rsidRDefault="3AA8A7A7" w14:paraId="7E292517" w14:textId="3599179C">
            <w:pPr>
              <w:jc w:val="left"/>
              <w:rPr>
                <w:rFonts w:ascii="Calibri" w:hAnsi="Calibri" w:eastAsia="Calibri" w:cs="Calibri"/>
                <w:sz w:val="18"/>
                <w:szCs w:val="18"/>
              </w:rPr>
            </w:pPr>
            <w:r w:rsidRPr="5DDC4587">
              <w:rPr>
                <w:rFonts w:ascii="Calibri" w:hAnsi="Calibri" w:eastAsia="Calibri" w:cs="Calibri"/>
                <w:sz w:val="18"/>
                <w:szCs w:val="18"/>
              </w:rPr>
              <w:t xml:space="preserve">Budget : </w:t>
            </w:r>
            <w:r w:rsidRPr="0096390E">
              <w:rPr>
                <w:rFonts w:ascii="Calibri" w:hAnsi="Calibri" w:eastAsia="Calibri" w:cs="Calibri"/>
                <w:b/>
                <w:bCs/>
                <w:sz w:val="18"/>
                <w:szCs w:val="18"/>
              </w:rPr>
              <w:t>150K EUR</w:t>
            </w:r>
          </w:p>
          <w:p w:rsidR="3C051078" w:rsidP="3C051078" w:rsidRDefault="3C051078" w14:paraId="145242E1" w14:textId="2592669B">
            <w:pPr>
              <w:jc w:val="left"/>
              <w:rPr>
                <w:rFonts w:ascii="Calibri" w:hAnsi="Calibri" w:eastAsia="Calibri" w:cs="Calibri"/>
                <w:sz w:val="18"/>
                <w:szCs w:val="18"/>
              </w:rPr>
            </w:pPr>
          </w:p>
          <w:p w:rsidR="3C051078" w:rsidP="5DDC4587" w:rsidRDefault="7024533C" w14:paraId="5C34C1FF" w14:textId="5746395B">
            <w:pPr>
              <w:jc w:val="left"/>
              <w:rPr>
                <w:rFonts w:eastAsia="Calibri" w:cs="Arial"/>
                <w:b/>
                <w:bCs/>
              </w:rPr>
            </w:pPr>
            <w:r w:rsidRPr="5DDC4587">
              <w:rPr>
                <w:rFonts w:ascii="Calibri" w:hAnsi="Calibri" w:eastAsia="Calibri" w:cs="Calibri"/>
                <w:sz w:val="18"/>
                <w:szCs w:val="18"/>
              </w:rPr>
              <w:t xml:space="preserve">R1/A0103 : développer ensemble en RDC des opportunités permettant aux jeunes de participer au dialogue interculturel et intergénérationnel sur le rôle du patrimoine, de la culture, de l’art, de la musique et de l’histoire dans la société </w:t>
            </w:r>
          </w:p>
        </w:tc>
        <w:tc>
          <w:tcPr>
            <w:tcW w:w="1695" w:type="dxa"/>
            <w:tcBorders>
              <w:top w:val="single" w:color="auto" w:sz="8" w:space="0"/>
              <w:left w:val="single" w:color="auto" w:sz="8" w:space="0"/>
              <w:bottom w:val="single" w:color="auto" w:sz="8" w:space="0"/>
              <w:right w:val="single" w:color="auto" w:sz="8" w:space="0"/>
            </w:tcBorders>
          </w:tcPr>
          <w:p w:rsidR="7D7A0A15" w:rsidP="3C051078" w:rsidRDefault="7D7A0A15" w14:paraId="5F706154" w14:textId="5DB3BD5D">
            <w:pPr>
              <w:jc w:val="left"/>
              <w:rPr>
                <w:rFonts w:eastAsia="Georgia" w:cs="Georgia"/>
              </w:rPr>
            </w:pPr>
            <w:r w:rsidRPr="3C051078">
              <w:rPr>
                <w:rFonts w:ascii="Calibri" w:hAnsi="Calibri" w:eastAsia="Calibri" w:cs="Calibri"/>
                <w:sz w:val="18"/>
                <w:szCs w:val="18"/>
              </w:rPr>
              <w:t>CSUB en octroi direct</w:t>
            </w:r>
          </w:p>
          <w:p w:rsidR="3C051078" w:rsidP="3C051078" w:rsidRDefault="3C051078" w14:paraId="23E60961" w14:textId="7AF0C701">
            <w:pPr>
              <w:jc w:val="left"/>
              <w:rPr>
                <w:rFonts w:eastAsia="Calibri" w:cs="Arial"/>
                <w:szCs w:val="21"/>
              </w:rPr>
            </w:pPr>
          </w:p>
        </w:tc>
        <w:tc>
          <w:tcPr>
            <w:tcW w:w="4770" w:type="dxa"/>
            <w:tcBorders>
              <w:top w:val="single" w:color="auto" w:sz="8" w:space="0"/>
              <w:left w:val="single" w:color="auto" w:sz="8" w:space="0"/>
              <w:bottom w:val="single" w:color="auto" w:sz="8" w:space="0"/>
              <w:right w:val="single" w:color="auto" w:sz="8" w:space="0"/>
            </w:tcBorders>
          </w:tcPr>
          <w:p w:rsidR="2D1822E1" w:rsidP="5DDC4587" w:rsidRDefault="0C7DB26D" w14:paraId="666F58CC" w14:textId="0AFBD19F">
            <w:pPr>
              <w:rPr>
                <w:rFonts w:eastAsia="Calibri" w:cs="Arial"/>
                <w:szCs w:val="21"/>
              </w:rPr>
            </w:pPr>
            <w:r w:rsidRPr="5DDC4587">
              <w:rPr>
                <w:rFonts w:ascii="Calibri" w:hAnsi="Calibri" w:eastAsia="Calibri" w:cs="Calibri"/>
                <w:sz w:val="18"/>
                <w:szCs w:val="18"/>
              </w:rPr>
              <w:t>La Coopération Education Culture est une ONG belge qui mène depuis plus de 40 ans des activités/actions pour défendre la diversité culturelle comme source de tolérance et de rapprochement entre les peuples. Le processus de restitution étant intimement lié au passé colonial, il est essentiel de s’accompagner de cet</w:t>
            </w:r>
            <w:r w:rsidRPr="5DDC4587" w:rsidR="458D5F55">
              <w:rPr>
                <w:rFonts w:ascii="Calibri" w:hAnsi="Calibri" w:eastAsia="Calibri" w:cs="Calibri"/>
                <w:sz w:val="18"/>
                <w:szCs w:val="18"/>
              </w:rPr>
              <w:t>te</w:t>
            </w:r>
            <w:r w:rsidRPr="5DDC4587">
              <w:rPr>
                <w:rFonts w:ascii="Calibri" w:hAnsi="Calibri" w:eastAsia="Calibri" w:cs="Calibri"/>
                <w:sz w:val="18"/>
                <w:szCs w:val="18"/>
              </w:rPr>
              <w:t xml:space="preserve"> ONG qui a une expertise dans tout ce qui concerne la vulgarisation et le dialogue culturel. </w:t>
            </w:r>
            <w:r w:rsidRPr="5DDC4587">
              <w:rPr>
                <w:rFonts w:ascii="Calibri" w:hAnsi="Calibri" w:eastAsia="Calibri" w:cs="Calibri"/>
                <w:i/>
                <w:iCs/>
                <w:sz w:val="18"/>
                <w:szCs w:val="18"/>
              </w:rPr>
              <w:t>« L’ONG CEC affirme la culture comme fondement-même d’un développement humain durable</w:t>
            </w:r>
            <w:r w:rsidRPr="5DDC4587">
              <w:rPr>
                <w:rFonts w:ascii="Calibri" w:hAnsi="Calibri" w:eastAsia="Calibri" w:cs="Calibri"/>
                <w:sz w:val="18"/>
                <w:szCs w:val="18"/>
              </w:rPr>
              <w:t xml:space="preserve"> »</w:t>
            </w:r>
            <w:r w:rsidR="003D234F">
              <w:rPr>
                <w:rStyle w:val="FootnoteReference"/>
                <w:rFonts w:ascii="Calibri" w:hAnsi="Calibri" w:eastAsia="Calibri" w:cs="Calibri"/>
                <w:sz w:val="18"/>
                <w:szCs w:val="18"/>
              </w:rPr>
              <w:footnoteReference w:id="14"/>
            </w:r>
            <w:r w:rsidRPr="5DDC4587">
              <w:rPr>
                <w:rFonts w:ascii="Calibri" w:hAnsi="Calibri" w:eastAsia="Calibri" w:cs="Calibri"/>
                <w:sz w:val="18"/>
                <w:szCs w:val="18"/>
              </w:rPr>
              <w:t xml:space="preserve"> </w:t>
            </w:r>
            <w:r w:rsidRPr="5DDC4587">
              <w:rPr>
                <w:rFonts w:ascii="Calibri" w:hAnsi="Calibri" w:eastAsiaTheme="minorEastAsia"/>
                <w:sz w:val="18"/>
                <w:szCs w:val="18"/>
              </w:rPr>
              <w:t>à travers des projets pédagogiques, des projets dans les écoles et autres mettant en lien des acteurs belges et des acteurs du continent africain. Outre une connaissance et expérience dans d’autres pays du continent, l’ONG CEC jouit d’une expérience également en RDC.</w:t>
            </w:r>
            <w:r w:rsidRPr="008C6DB0" w:rsidR="4C06AD99">
              <w:rPr>
                <w:rFonts w:ascii="Calibri" w:hAnsi="Calibri" w:eastAsiaTheme="minorEastAsia"/>
                <w:sz w:val="18"/>
                <w:szCs w:val="18"/>
              </w:rPr>
              <w:t xml:space="preserve"> D'après le mapping qui a pu être réalisé lors de la formulation, le CEC a été identifié comme la seule ONG belge qui a cette expertise spécifique en matière d'enseignement à la culture et de vulgarisation à l'histoire. Son expertise sur l'histoire de la RDC est unique et le CEC a un réseau de partenaires congolais (</w:t>
            </w:r>
            <w:proofErr w:type="spellStart"/>
            <w:r w:rsidRPr="008C6DB0" w:rsidR="4C06AD99">
              <w:rPr>
                <w:rFonts w:ascii="Calibri" w:hAnsi="Calibri" w:eastAsiaTheme="minorEastAsia"/>
                <w:sz w:val="18"/>
                <w:szCs w:val="18"/>
              </w:rPr>
              <w:t>unikin</w:t>
            </w:r>
            <w:proofErr w:type="spellEnd"/>
            <w:r w:rsidRPr="008C6DB0" w:rsidR="4C06AD99">
              <w:rPr>
                <w:rFonts w:ascii="Calibri" w:hAnsi="Calibri" w:eastAsiaTheme="minorEastAsia"/>
                <w:sz w:val="18"/>
                <w:szCs w:val="18"/>
              </w:rPr>
              <w:t xml:space="preserve">, si jeunesse </w:t>
            </w:r>
            <w:proofErr w:type="gramStart"/>
            <w:r w:rsidRPr="008C6DB0" w:rsidR="4C06AD99">
              <w:rPr>
                <w:rFonts w:ascii="Calibri" w:hAnsi="Calibri" w:eastAsiaTheme="minorEastAsia"/>
                <w:sz w:val="18"/>
                <w:szCs w:val="18"/>
              </w:rPr>
              <w:t>savait,...</w:t>
            </w:r>
            <w:proofErr w:type="gramEnd"/>
            <w:r w:rsidRPr="008C6DB0" w:rsidR="4C06AD99">
              <w:rPr>
                <w:rFonts w:ascii="Calibri" w:hAnsi="Calibri" w:eastAsiaTheme="minorEastAsia"/>
                <w:sz w:val="18"/>
                <w:szCs w:val="18"/>
              </w:rPr>
              <w:t>) qu'elle appu</w:t>
            </w:r>
            <w:r w:rsidRPr="008C6DB0" w:rsidR="009B0152">
              <w:rPr>
                <w:rFonts w:ascii="Calibri" w:hAnsi="Calibri" w:eastAsiaTheme="minorEastAsia"/>
                <w:sz w:val="18"/>
                <w:szCs w:val="18"/>
              </w:rPr>
              <w:t>i</w:t>
            </w:r>
            <w:r w:rsidRPr="008C6DB0" w:rsidR="4C06AD99">
              <w:rPr>
                <w:rFonts w:ascii="Calibri" w:hAnsi="Calibri" w:eastAsiaTheme="minorEastAsia"/>
                <w:sz w:val="18"/>
                <w:szCs w:val="18"/>
              </w:rPr>
              <w:t xml:space="preserve">e depuis plusieurs </w:t>
            </w:r>
            <w:r w:rsidRPr="008C6DB0" w:rsidR="009B0152">
              <w:rPr>
                <w:rFonts w:ascii="Calibri" w:hAnsi="Calibri" w:eastAsiaTheme="minorEastAsia"/>
                <w:sz w:val="18"/>
                <w:szCs w:val="18"/>
              </w:rPr>
              <w:t>décennies</w:t>
            </w:r>
            <w:r w:rsidRPr="008C6DB0" w:rsidR="4C06AD99">
              <w:rPr>
                <w:rFonts w:ascii="Calibri" w:hAnsi="Calibri" w:eastAsiaTheme="minorEastAsia"/>
                <w:sz w:val="18"/>
                <w:szCs w:val="18"/>
              </w:rPr>
              <w:t>. Le MRAC lui-même a fait appel à CEC pour plusieurs de ses projets pédagogiques en Belgique et en RDC sur le sujet.</w:t>
            </w:r>
          </w:p>
        </w:tc>
      </w:tr>
      <w:tr w:rsidR="52F4F2B6" w:rsidTr="5DDC4587" w14:paraId="3253BCC9" w14:textId="77777777">
        <w:trPr>
          <w:trHeight w:val="1080"/>
        </w:trPr>
        <w:tc>
          <w:tcPr>
            <w:tcW w:w="2275" w:type="dxa"/>
            <w:tcBorders>
              <w:top w:val="single" w:color="auto" w:sz="8" w:space="0"/>
              <w:left w:val="single" w:color="auto" w:sz="8" w:space="0"/>
              <w:bottom w:val="single" w:color="auto" w:sz="8" w:space="0"/>
              <w:right w:val="single" w:color="auto" w:sz="8" w:space="0"/>
            </w:tcBorders>
          </w:tcPr>
          <w:p w:rsidRPr="008115C5" w:rsidR="52F4F2B6" w:rsidP="3C051078" w:rsidRDefault="1B944392" w14:paraId="03551007" w14:textId="22411630">
            <w:pPr>
              <w:jc w:val="left"/>
              <w:rPr>
                <w:rFonts w:ascii="Calibri" w:hAnsi="Calibri" w:eastAsia="Calibri" w:cs="Calibri"/>
                <w:b/>
                <w:bCs/>
                <w:sz w:val="18"/>
                <w:szCs w:val="18"/>
              </w:rPr>
            </w:pPr>
            <w:r w:rsidRPr="008115C5">
              <w:rPr>
                <w:rFonts w:ascii="Calibri" w:hAnsi="Calibri" w:eastAsia="Calibri" w:cs="Calibri"/>
                <w:b/>
                <w:bCs/>
                <w:sz w:val="18"/>
                <w:szCs w:val="18"/>
              </w:rPr>
              <w:t xml:space="preserve">Asbl </w:t>
            </w:r>
            <w:proofErr w:type="spellStart"/>
            <w:r w:rsidRPr="008115C5">
              <w:rPr>
                <w:rFonts w:ascii="Calibri" w:hAnsi="Calibri" w:eastAsia="Calibri" w:cs="Calibri"/>
                <w:b/>
                <w:bCs/>
                <w:sz w:val="18"/>
                <w:szCs w:val="18"/>
              </w:rPr>
              <w:t>Picha</w:t>
            </w:r>
            <w:proofErr w:type="spellEnd"/>
            <w:r w:rsidRPr="008115C5">
              <w:rPr>
                <w:rFonts w:ascii="Calibri" w:hAnsi="Calibri" w:eastAsia="Calibri" w:cs="Calibri"/>
                <w:b/>
                <w:bCs/>
                <w:sz w:val="18"/>
                <w:szCs w:val="18"/>
              </w:rPr>
              <w:t xml:space="preserve">  </w:t>
            </w:r>
          </w:p>
          <w:p w:rsidR="3C051078" w:rsidP="3C051078" w:rsidRDefault="3C051078" w14:paraId="53444F3F" w14:textId="6EE3BF88">
            <w:pPr>
              <w:jc w:val="left"/>
              <w:rPr>
                <w:rFonts w:ascii="Calibri" w:hAnsi="Calibri" w:eastAsia="Calibri" w:cs="Calibri"/>
                <w:sz w:val="18"/>
                <w:szCs w:val="18"/>
              </w:rPr>
            </w:pPr>
          </w:p>
          <w:p w:rsidR="52F4F2B6" w:rsidP="52F4F2B6" w:rsidRDefault="316E896C" w14:paraId="079050DA" w14:textId="31784D28">
            <w:pPr>
              <w:jc w:val="left"/>
            </w:pPr>
            <w:r w:rsidRPr="5DDC4587">
              <w:rPr>
                <w:rFonts w:ascii="Calibri" w:hAnsi="Calibri" w:eastAsia="Calibri" w:cs="Calibri"/>
                <w:sz w:val="18"/>
                <w:szCs w:val="18"/>
              </w:rPr>
              <w:t>Budget :</w:t>
            </w:r>
            <w:r w:rsidRPr="0096390E">
              <w:rPr>
                <w:rFonts w:ascii="Calibri" w:hAnsi="Calibri" w:eastAsia="Calibri" w:cs="Calibri"/>
                <w:b/>
                <w:bCs/>
                <w:sz w:val="18"/>
                <w:szCs w:val="18"/>
              </w:rPr>
              <w:t xml:space="preserve"> 150K EUR </w:t>
            </w:r>
          </w:p>
          <w:p w:rsidR="52F4F2B6" w:rsidP="52F4F2B6" w:rsidRDefault="52F4F2B6" w14:paraId="35D50F2A" w14:textId="7C9C7E6B">
            <w:pPr>
              <w:jc w:val="left"/>
            </w:pPr>
            <w:r w:rsidRPr="52F4F2B6">
              <w:rPr>
                <w:rFonts w:ascii="Segoe UI" w:hAnsi="Segoe UI" w:eastAsia="Segoe UI" w:cs="Segoe UI"/>
                <w:sz w:val="18"/>
                <w:szCs w:val="18"/>
              </w:rPr>
              <w:t xml:space="preserve"> </w:t>
            </w:r>
          </w:p>
          <w:p w:rsidR="52F4F2B6" w:rsidP="52F4F2B6" w:rsidRDefault="316E896C" w14:paraId="501CF225" w14:textId="7A435529">
            <w:pPr>
              <w:jc w:val="left"/>
            </w:pPr>
            <w:r w:rsidRPr="5DDC4587">
              <w:rPr>
                <w:rFonts w:ascii="Calibri" w:hAnsi="Calibri" w:eastAsia="Calibri" w:cs="Calibri"/>
                <w:sz w:val="18"/>
                <w:szCs w:val="18"/>
              </w:rPr>
              <w:t xml:space="preserve">R2/A0201 : Mise en place d'incubateurs culturels urbains pour la structuration et la bonne gouvernance du secteur culturel des centres urbains ciblés </w:t>
            </w:r>
          </w:p>
          <w:p w:rsidR="52F4F2B6" w:rsidP="52F4F2B6" w:rsidRDefault="52F4F2B6" w14:paraId="4EC8AC16" w14:textId="57C59269">
            <w:pPr>
              <w:jc w:val="left"/>
            </w:pPr>
          </w:p>
        </w:tc>
        <w:tc>
          <w:tcPr>
            <w:tcW w:w="1695" w:type="dxa"/>
            <w:tcBorders>
              <w:top w:val="single" w:color="auto" w:sz="8" w:space="0"/>
              <w:left w:val="single" w:color="auto" w:sz="8" w:space="0"/>
              <w:bottom w:val="single" w:color="auto" w:sz="8" w:space="0"/>
              <w:right w:val="single" w:color="auto" w:sz="8" w:space="0"/>
            </w:tcBorders>
          </w:tcPr>
          <w:p w:rsidR="52F4F2B6" w:rsidRDefault="07F36EC1" w14:paraId="453EDD74" w14:textId="703606B5">
            <w:pPr>
              <w:rPr>
                <w:rFonts w:ascii="Calibri" w:hAnsi="Calibri" w:eastAsia="Calibri" w:cs="Calibri"/>
                <w:sz w:val="18"/>
                <w:szCs w:val="18"/>
              </w:rPr>
            </w:pPr>
            <w:r w:rsidRPr="0A7764BA">
              <w:rPr>
                <w:rFonts w:ascii="Calibri" w:hAnsi="Calibri" w:eastAsia="Calibri" w:cs="Calibri"/>
                <w:sz w:val="18"/>
                <w:szCs w:val="18"/>
              </w:rPr>
              <w:t xml:space="preserve">CSUB en octroi direct </w:t>
            </w:r>
          </w:p>
        </w:tc>
        <w:tc>
          <w:tcPr>
            <w:tcW w:w="4770" w:type="dxa"/>
            <w:tcBorders>
              <w:top w:val="single" w:color="auto" w:sz="8" w:space="0"/>
              <w:left w:val="single" w:color="auto" w:sz="8" w:space="0"/>
              <w:bottom w:val="single" w:color="auto" w:sz="8" w:space="0"/>
              <w:right w:val="single" w:color="auto" w:sz="8" w:space="0"/>
            </w:tcBorders>
          </w:tcPr>
          <w:p w:rsidR="52F4F2B6" w:rsidP="0A7764BA" w:rsidRDefault="07F36EC1" w14:paraId="6233D75F" w14:textId="394B2589">
            <w:pPr>
              <w:rPr>
                <w:rFonts w:eastAsia="Georgia" w:cs="Georgia"/>
              </w:rPr>
            </w:pPr>
            <w:proofErr w:type="spellStart"/>
            <w:r w:rsidRPr="0A7764BA">
              <w:rPr>
                <w:rFonts w:ascii="Calibri" w:hAnsi="Calibri" w:eastAsia="Calibri" w:cs="Calibri"/>
                <w:sz w:val="18"/>
                <w:szCs w:val="18"/>
              </w:rPr>
              <w:t>L’asbl</w:t>
            </w:r>
            <w:proofErr w:type="spellEnd"/>
            <w:r w:rsidRPr="0A7764BA">
              <w:rPr>
                <w:rFonts w:ascii="Calibri" w:hAnsi="Calibri" w:eastAsia="Calibri" w:cs="Calibri"/>
                <w:sz w:val="18"/>
                <w:szCs w:val="18"/>
              </w:rPr>
              <w:t xml:space="preserve"> </w:t>
            </w:r>
            <w:proofErr w:type="spellStart"/>
            <w:r w:rsidRPr="0A7764BA">
              <w:rPr>
                <w:rFonts w:ascii="Calibri" w:hAnsi="Calibri" w:eastAsia="Calibri" w:cs="Calibri"/>
                <w:sz w:val="18"/>
                <w:szCs w:val="18"/>
              </w:rPr>
              <w:t>Picha</w:t>
            </w:r>
            <w:proofErr w:type="spellEnd"/>
            <w:r w:rsidRPr="0A7764BA">
              <w:rPr>
                <w:rFonts w:ascii="Calibri" w:hAnsi="Calibri" w:eastAsia="Calibri" w:cs="Calibri"/>
                <w:sz w:val="18"/>
                <w:szCs w:val="18"/>
              </w:rPr>
              <w:t xml:space="preserve"> organise et met en œuvre la biennale de Lubumbashi et, de par cette expérience vieille d’une décennie et son réseau, veut élargir son activité en implantant un fablab</w:t>
            </w:r>
            <w:r w:rsidR="006E0961">
              <w:rPr>
                <w:rStyle w:val="FootnoteReference"/>
                <w:rFonts w:ascii="Calibri" w:hAnsi="Calibri" w:eastAsia="Calibri" w:cs="Calibri"/>
                <w:sz w:val="18"/>
                <w:szCs w:val="18"/>
              </w:rPr>
              <w:footnoteReference w:id="15"/>
            </w:r>
            <w:r w:rsidRPr="0A7764BA">
              <w:rPr>
                <w:rFonts w:ascii="Calibri" w:hAnsi="Calibri" w:eastAsia="Calibri" w:cs="Calibri"/>
                <w:sz w:val="18"/>
                <w:szCs w:val="18"/>
              </w:rPr>
              <w:t xml:space="preserve"> progressif pour offrir une offre numérique des arts et de la culture. La structure est un acteur unique dans ce domaine et propose, via ses ateliers une réflexion autour de la « culture 2.0 ». Pour permettre de se structurer de manière durable, </w:t>
            </w:r>
            <w:proofErr w:type="spellStart"/>
            <w:r w:rsidRPr="0A7764BA">
              <w:rPr>
                <w:rFonts w:ascii="Calibri" w:hAnsi="Calibri" w:eastAsia="Calibri" w:cs="Calibri"/>
                <w:sz w:val="18"/>
                <w:szCs w:val="18"/>
              </w:rPr>
              <w:t>l’asbl</w:t>
            </w:r>
            <w:proofErr w:type="spellEnd"/>
            <w:r w:rsidRPr="0A7764BA">
              <w:rPr>
                <w:rFonts w:ascii="Calibri" w:hAnsi="Calibri" w:eastAsia="Calibri" w:cs="Calibri"/>
                <w:sz w:val="18"/>
                <w:szCs w:val="18"/>
              </w:rPr>
              <w:t xml:space="preserve"> tient un hangar café qui permet aux acteurs du fablab de se retrouver autour de questions sur les nouvelles technologies et les arts créatifs. Ce fablab a pour ambition d’offrir des solutions pratiques à la population de Lubumbashi. Véritable acteur culturel ancré dans la vie culturelle </w:t>
            </w:r>
            <w:proofErr w:type="spellStart"/>
            <w:r w:rsidRPr="0A7764BA">
              <w:rPr>
                <w:rFonts w:ascii="Calibri" w:hAnsi="Calibri" w:eastAsia="Calibri" w:cs="Calibri"/>
                <w:sz w:val="18"/>
                <w:szCs w:val="18"/>
              </w:rPr>
              <w:t>lushoise</w:t>
            </w:r>
            <w:proofErr w:type="spellEnd"/>
            <w:r w:rsidRPr="0A7764BA">
              <w:rPr>
                <w:rFonts w:ascii="Calibri" w:hAnsi="Calibri" w:eastAsia="Calibri" w:cs="Calibri"/>
                <w:sz w:val="18"/>
                <w:szCs w:val="18"/>
              </w:rPr>
              <w:t xml:space="preserve">, leur relation avec l’international grâce à l’organisation de la </w:t>
            </w:r>
            <w:r w:rsidRPr="0A7764BA" w:rsidR="279FC842">
              <w:rPr>
                <w:rFonts w:ascii="Calibri" w:hAnsi="Calibri" w:eastAsia="Calibri" w:cs="Calibri"/>
                <w:sz w:val="18"/>
                <w:szCs w:val="18"/>
              </w:rPr>
              <w:t>b</w:t>
            </w:r>
            <w:r w:rsidRPr="0A7764BA">
              <w:rPr>
                <w:rFonts w:ascii="Calibri" w:hAnsi="Calibri" w:eastAsia="Calibri" w:cs="Calibri"/>
                <w:sz w:val="18"/>
                <w:szCs w:val="18"/>
              </w:rPr>
              <w:t>ie</w:t>
            </w:r>
            <w:r w:rsidRPr="0A7764BA" w:rsidR="64BCE430">
              <w:rPr>
                <w:rFonts w:ascii="Calibri" w:hAnsi="Calibri" w:eastAsia="Calibri" w:cs="Calibri"/>
                <w:sz w:val="18"/>
                <w:szCs w:val="18"/>
              </w:rPr>
              <w:t>n</w:t>
            </w:r>
            <w:r w:rsidRPr="0A7764BA">
              <w:rPr>
                <w:rFonts w:ascii="Calibri" w:hAnsi="Calibri" w:eastAsia="Calibri" w:cs="Calibri"/>
                <w:sz w:val="18"/>
                <w:szCs w:val="18"/>
              </w:rPr>
              <w:t xml:space="preserve">nale de Lubumbashi porte un potentiel qui participe à l’épanouissement des jeunes de </w:t>
            </w:r>
            <w:r w:rsidRPr="0A7764BA" w:rsidR="41AA40CD">
              <w:rPr>
                <w:rFonts w:ascii="Calibri" w:hAnsi="Calibri" w:eastAsia="Calibri" w:cs="Calibri"/>
                <w:sz w:val="18"/>
                <w:szCs w:val="18"/>
              </w:rPr>
              <w:t>Lubumbashi</w:t>
            </w:r>
            <w:r w:rsidRPr="0A7764BA">
              <w:rPr>
                <w:rFonts w:ascii="Calibri" w:hAnsi="Calibri" w:eastAsia="Calibri" w:cs="Calibri"/>
                <w:sz w:val="18"/>
                <w:szCs w:val="18"/>
              </w:rPr>
              <w:t xml:space="preserve"> et à la professionnalisation des jeunes artistes. </w:t>
            </w:r>
            <w:proofErr w:type="spellStart"/>
            <w:r w:rsidRPr="0A7764BA">
              <w:rPr>
                <w:rFonts w:ascii="Calibri" w:hAnsi="Calibri" w:eastAsia="Calibri" w:cs="Calibri"/>
                <w:sz w:val="18"/>
                <w:szCs w:val="18"/>
              </w:rPr>
              <w:t>Picha</w:t>
            </w:r>
            <w:proofErr w:type="spellEnd"/>
            <w:r w:rsidRPr="0A7764BA">
              <w:rPr>
                <w:rFonts w:ascii="Calibri" w:hAnsi="Calibri" w:eastAsia="Calibri" w:cs="Calibri"/>
                <w:sz w:val="18"/>
                <w:szCs w:val="18"/>
              </w:rPr>
              <w:t xml:space="preserve"> se veut être un instrument pour faciliter l’émergence d'une scène d'art contemporain et de réflexion critique sur la société. </w:t>
            </w:r>
            <w:r w:rsidRPr="0A7764BA">
              <w:rPr>
                <w:rFonts w:eastAsia="Georgia" w:cs="Georgia"/>
              </w:rPr>
              <w:t xml:space="preserve"> </w:t>
            </w:r>
          </w:p>
        </w:tc>
      </w:tr>
      <w:tr w:rsidR="52F4F2B6" w:rsidTr="5DDC4587" w14:paraId="7D6CF7B2" w14:textId="77777777">
        <w:trPr>
          <w:trHeight w:val="555"/>
        </w:trPr>
        <w:tc>
          <w:tcPr>
            <w:tcW w:w="2275" w:type="dxa"/>
            <w:tcBorders>
              <w:top w:val="single" w:color="auto" w:sz="8" w:space="0"/>
              <w:left w:val="single" w:color="auto" w:sz="8" w:space="0"/>
              <w:bottom w:val="single" w:color="auto" w:sz="8" w:space="0"/>
              <w:right w:val="single" w:color="auto" w:sz="8" w:space="0"/>
            </w:tcBorders>
          </w:tcPr>
          <w:p w:rsidRPr="008115C5" w:rsidR="52F4F2B6" w:rsidP="3C051078" w:rsidRDefault="1B944392" w14:paraId="74291119" w14:textId="46A17284">
            <w:pPr>
              <w:jc w:val="left"/>
              <w:rPr>
                <w:rFonts w:ascii="Calibri" w:hAnsi="Calibri" w:eastAsia="Calibri" w:cs="Calibri"/>
                <w:b/>
                <w:bCs/>
                <w:sz w:val="18"/>
                <w:szCs w:val="18"/>
              </w:rPr>
            </w:pPr>
            <w:r w:rsidRPr="008115C5">
              <w:rPr>
                <w:rFonts w:ascii="Calibri" w:hAnsi="Calibri" w:eastAsia="Calibri" w:cs="Calibri"/>
                <w:b/>
                <w:bCs/>
                <w:sz w:val="18"/>
                <w:szCs w:val="18"/>
              </w:rPr>
              <w:t xml:space="preserve">Centre d’art </w:t>
            </w:r>
            <w:proofErr w:type="spellStart"/>
            <w:r w:rsidRPr="008115C5">
              <w:rPr>
                <w:rFonts w:ascii="Calibri" w:hAnsi="Calibri" w:eastAsia="Calibri" w:cs="Calibri"/>
                <w:b/>
                <w:bCs/>
                <w:sz w:val="18"/>
                <w:szCs w:val="18"/>
              </w:rPr>
              <w:t>Waza</w:t>
            </w:r>
            <w:proofErr w:type="spellEnd"/>
            <w:r w:rsidRPr="008115C5">
              <w:rPr>
                <w:rFonts w:ascii="Calibri" w:hAnsi="Calibri" w:eastAsia="Calibri" w:cs="Calibri"/>
                <w:b/>
                <w:bCs/>
                <w:sz w:val="18"/>
                <w:szCs w:val="18"/>
              </w:rPr>
              <w:t xml:space="preserve"> de </w:t>
            </w:r>
          </w:p>
          <w:p w:rsidRPr="008115C5" w:rsidR="52F4F2B6" w:rsidP="3C051078" w:rsidRDefault="1B944392" w14:paraId="2E303FE7" w14:textId="7F1D9147">
            <w:pPr>
              <w:jc w:val="left"/>
              <w:rPr>
                <w:rFonts w:ascii="Calibri" w:hAnsi="Calibri" w:eastAsia="Calibri" w:cs="Calibri"/>
                <w:b/>
                <w:bCs/>
                <w:sz w:val="18"/>
                <w:szCs w:val="18"/>
              </w:rPr>
            </w:pPr>
            <w:r w:rsidRPr="008115C5">
              <w:rPr>
                <w:rFonts w:ascii="Calibri" w:hAnsi="Calibri" w:eastAsia="Calibri" w:cs="Calibri"/>
                <w:b/>
                <w:bCs/>
                <w:sz w:val="18"/>
                <w:szCs w:val="18"/>
              </w:rPr>
              <w:t>Lubumbashi</w:t>
            </w:r>
          </w:p>
          <w:p w:rsidR="3C051078" w:rsidP="3C051078" w:rsidRDefault="3C051078" w14:paraId="256AF8B8" w14:textId="4795364B">
            <w:pPr>
              <w:jc w:val="left"/>
              <w:rPr>
                <w:rFonts w:ascii="Calibri" w:hAnsi="Calibri" w:eastAsia="Calibri" w:cs="Calibri"/>
                <w:sz w:val="18"/>
                <w:szCs w:val="18"/>
              </w:rPr>
            </w:pPr>
          </w:p>
          <w:p w:rsidR="52F4F2B6" w:rsidP="52F4F2B6" w:rsidRDefault="316E896C" w14:paraId="2E9A2998" w14:textId="1244B8DC">
            <w:pPr>
              <w:jc w:val="left"/>
            </w:pPr>
            <w:r w:rsidRPr="5DDC4587">
              <w:rPr>
                <w:rFonts w:ascii="Calibri" w:hAnsi="Calibri" w:eastAsia="Calibri" w:cs="Calibri"/>
                <w:sz w:val="18"/>
                <w:szCs w:val="18"/>
              </w:rPr>
              <w:t xml:space="preserve">Budget : </w:t>
            </w:r>
            <w:r w:rsidRPr="0096390E">
              <w:rPr>
                <w:rFonts w:ascii="Calibri" w:hAnsi="Calibri" w:eastAsia="Calibri" w:cs="Calibri"/>
                <w:b/>
                <w:bCs/>
                <w:sz w:val="18"/>
                <w:szCs w:val="18"/>
              </w:rPr>
              <w:t xml:space="preserve">150K EUR </w:t>
            </w:r>
          </w:p>
          <w:p w:rsidR="52F4F2B6" w:rsidP="52F4F2B6" w:rsidRDefault="52F4F2B6" w14:paraId="3FFB17F0" w14:textId="175C0FC0">
            <w:pPr>
              <w:jc w:val="left"/>
            </w:pPr>
            <w:r w:rsidRPr="52F4F2B6">
              <w:rPr>
                <w:rFonts w:ascii="Segoe UI" w:hAnsi="Segoe UI" w:eastAsia="Segoe UI" w:cs="Segoe UI"/>
                <w:sz w:val="18"/>
                <w:szCs w:val="18"/>
              </w:rPr>
              <w:t xml:space="preserve"> </w:t>
            </w:r>
          </w:p>
          <w:p w:rsidR="52F4F2B6" w:rsidP="52F4F2B6" w:rsidRDefault="316E896C" w14:paraId="511D1F7A" w14:textId="0426F564">
            <w:pPr>
              <w:jc w:val="left"/>
            </w:pPr>
            <w:r w:rsidRPr="5DDC4587">
              <w:rPr>
                <w:rFonts w:ascii="Calibri" w:hAnsi="Calibri" w:eastAsia="Calibri" w:cs="Calibri"/>
                <w:sz w:val="18"/>
                <w:szCs w:val="18"/>
              </w:rPr>
              <w:t xml:space="preserve">R2/A0201 : Mise en place d'incubateurs culturels urbains pour la structuration et la bonne gouvernance du secteur culturel des centres urbains ciblés </w:t>
            </w:r>
          </w:p>
          <w:p w:rsidR="52F4F2B6" w:rsidP="52F4F2B6" w:rsidRDefault="52F4F2B6" w14:paraId="6059D18B" w14:textId="7E692195">
            <w:pPr>
              <w:jc w:val="left"/>
            </w:pPr>
            <w:r w:rsidRPr="52F4F2B6">
              <w:rPr>
                <w:rFonts w:eastAsia="Georgia" w:cs="Georgia"/>
                <w:szCs w:val="21"/>
              </w:rPr>
              <w:t xml:space="preserve"> </w:t>
            </w:r>
          </w:p>
        </w:tc>
        <w:tc>
          <w:tcPr>
            <w:tcW w:w="1695" w:type="dxa"/>
            <w:tcBorders>
              <w:top w:val="single" w:color="auto" w:sz="8" w:space="0"/>
              <w:left w:val="single" w:color="auto" w:sz="8" w:space="0"/>
              <w:bottom w:val="single" w:color="auto" w:sz="8" w:space="0"/>
              <w:right w:val="single" w:color="auto" w:sz="8" w:space="0"/>
            </w:tcBorders>
          </w:tcPr>
          <w:p w:rsidR="52F4F2B6" w:rsidRDefault="509A8DB1" w14:paraId="1531E032" w14:textId="7E0B964B">
            <w:pPr>
              <w:rPr>
                <w:rFonts w:ascii="Calibri" w:hAnsi="Calibri" w:eastAsia="Calibri" w:cs="Calibri"/>
                <w:sz w:val="18"/>
                <w:szCs w:val="18"/>
              </w:rPr>
            </w:pPr>
            <w:r w:rsidRPr="0A7764BA">
              <w:rPr>
                <w:rFonts w:ascii="Calibri" w:hAnsi="Calibri" w:eastAsia="Calibri" w:cs="Calibri"/>
                <w:sz w:val="18"/>
                <w:szCs w:val="18"/>
              </w:rPr>
              <w:t xml:space="preserve">CSUB en octroi direct </w:t>
            </w:r>
          </w:p>
        </w:tc>
        <w:tc>
          <w:tcPr>
            <w:tcW w:w="4770" w:type="dxa"/>
            <w:tcBorders>
              <w:top w:val="single" w:color="auto" w:sz="8" w:space="0"/>
              <w:left w:val="single" w:color="auto" w:sz="8" w:space="0"/>
              <w:bottom w:val="single" w:color="auto" w:sz="8" w:space="0"/>
              <w:right w:val="single" w:color="auto" w:sz="8" w:space="0"/>
            </w:tcBorders>
          </w:tcPr>
          <w:p w:rsidR="52F4F2B6" w:rsidP="5DDC4587" w:rsidRDefault="52580C05" w14:paraId="4E256BC7" w14:textId="57849CD9">
            <w:pPr>
              <w:rPr>
                <w:rFonts w:eastAsia="Calibri" w:cs="Arial"/>
                <w:szCs w:val="21"/>
              </w:rPr>
            </w:pPr>
            <w:r w:rsidRPr="5DDC4587">
              <w:rPr>
                <w:rFonts w:ascii="Calibri" w:hAnsi="Calibri" w:eastAsia="Calibri" w:cs="Calibri"/>
                <w:sz w:val="18"/>
                <w:szCs w:val="18"/>
              </w:rPr>
              <w:t xml:space="preserve">Le centre d’art </w:t>
            </w:r>
            <w:proofErr w:type="spellStart"/>
            <w:r w:rsidRPr="5DDC4587">
              <w:rPr>
                <w:rFonts w:ascii="Calibri" w:hAnsi="Calibri" w:eastAsia="Calibri" w:cs="Calibri"/>
                <w:sz w:val="18"/>
                <w:szCs w:val="18"/>
              </w:rPr>
              <w:t>Waza</w:t>
            </w:r>
            <w:proofErr w:type="spellEnd"/>
            <w:r w:rsidRPr="5DDC4587">
              <w:rPr>
                <w:rFonts w:ascii="Calibri" w:hAnsi="Calibri" w:eastAsia="Calibri" w:cs="Calibri"/>
                <w:sz w:val="18"/>
                <w:szCs w:val="18"/>
              </w:rPr>
              <w:t xml:space="preserve"> est une structure et un espace artistiques qui soutient les démarches artistiques innovantes et contemporaines à travers un réseau de curation international axé sur les arts visuels, une programmation multidisciplinaire et une variété de projets de formation, d’échanges et de mise en réseau. La struc</w:t>
            </w:r>
            <w:r w:rsidRPr="5DDC4587" w:rsidR="5DEB779B">
              <w:rPr>
                <w:rFonts w:ascii="Calibri" w:hAnsi="Calibri" w:eastAsia="Calibri" w:cs="Calibri"/>
                <w:sz w:val="18"/>
                <w:szCs w:val="18"/>
              </w:rPr>
              <w:t>t</w:t>
            </w:r>
            <w:r w:rsidRPr="5DDC4587">
              <w:rPr>
                <w:rFonts w:ascii="Calibri" w:hAnsi="Calibri" w:eastAsia="Calibri" w:cs="Calibri"/>
                <w:sz w:val="18"/>
                <w:szCs w:val="18"/>
              </w:rPr>
              <w:t>ure a deux missions principales : (1) Accompagner les artistes, chercheurs, acteurs culturels et sociaux de Lubumbashi et de la région dans le développement des pratiques artistiques expérimentales et leur permettre de créer des relations entre eux et avec l’extérieur ; (2) Participer en tant qu’acteur de la société civile, à une analyse des questions posées au sein des communautés et à un partage des savoirs sur son environnement.  La structure a acquis depuis de nombreuse</w:t>
            </w:r>
            <w:r w:rsidRPr="5DDC4587" w:rsidR="3465C9A9">
              <w:rPr>
                <w:rFonts w:ascii="Calibri" w:hAnsi="Calibri" w:eastAsia="Calibri" w:cs="Calibri"/>
                <w:sz w:val="18"/>
                <w:szCs w:val="18"/>
              </w:rPr>
              <w:t>s</w:t>
            </w:r>
            <w:r w:rsidRPr="5DDC4587">
              <w:rPr>
                <w:rFonts w:ascii="Calibri" w:hAnsi="Calibri" w:eastAsia="Calibri" w:cs="Calibri"/>
                <w:sz w:val="18"/>
                <w:szCs w:val="18"/>
              </w:rPr>
              <w:t xml:space="preserve"> années une expertise reconnue et a réussi à s’ancrer au sein de la vie culturelle de Lubumbashi comme un acteur phare. Le centre a pour prochaine ambition de devenir une plateforme d’incubation offrant de la visibilité et qui parvient à impulser des dynamiques artistiques locales et travaille actuellement sur des nouvelles formes d’art. Outre le travail</w:t>
            </w:r>
            <w:r w:rsidRPr="5DDC4587">
              <w:rPr>
                <w:rFonts w:eastAsia="Georgia" w:cs="Georgia"/>
              </w:rPr>
              <w:t xml:space="preserve"> </w:t>
            </w:r>
            <w:r w:rsidRPr="5DDC4587">
              <w:rPr>
                <w:rFonts w:ascii="Calibri" w:hAnsi="Calibri" w:eastAsia="Calibri" w:cs="Calibri"/>
                <w:sz w:val="18"/>
                <w:szCs w:val="18"/>
              </w:rPr>
              <w:t xml:space="preserve">local avec les jeunes, le centre d’art associe le monde académique et la société civile à ses projets. Cette mise en réseau de différents acteurs intersectoriel que permet </w:t>
            </w:r>
            <w:proofErr w:type="spellStart"/>
            <w:r w:rsidRPr="5DDC4587">
              <w:rPr>
                <w:rFonts w:ascii="Calibri" w:hAnsi="Calibri" w:eastAsia="Calibri" w:cs="Calibri"/>
                <w:sz w:val="18"/>
                <w:szCs w:val="18"/>
              </w:rPr>
              <w:t>Waza</w:t>
            </w:r>
            <w:proofErr w:type="spellEnd"/>
            <w:r w:rsidRPr="5DDC4587">
              <w:rPr>
                <w:rFonts w:ascii="Calibri" w:hAnsi="Calibri" w:eastAsia="Calibri" w:cs="Calibri"/>
                <w:sz w:val="18"/>
                <w:szCs w:val="18"/>
              </w:rPr>
              <w:t xml:space="preserve"> constituent une démarche de qualité qui a le potentiel de permettre à une société de renouer avec son histoire et de se forger une conscience culturelle qui lui est propre. La structure cible spécifiquement les jeunes, principalement artistes et culturels et impacte positivement leur épanouissement socioculturel à travers ses démarches, leur permettant d’ancrer leur conscience culturelle et sociale.</w:t>
            </w:r>
            <w:r w:rsidRPr="5DDC4587">
              <w:rPr>
                <w:rFonts w:eastAsia="Georgia" w:cs="Georgia"/>
              </w:rPr>
              <w:t xml:space="preserve"> </w:t>
            </w:r>
            <w:r w:rsidRPr="5DDC4587" w:rsidR="528760B0">
              <w:rPr>
                <w:rFonts w:ascii="Segoe UI" w:hAnsi="Segoe UI" w:eastAsia="Segoe UI" w:cs="Segoe UI"/>
                <w:color w:val="333333"/>
                <w:sz w:val="18"/>
                <w:szCs w:val="18"/>
              </w:rPr>
              <w:t xml:space="preserve">A Lubumbashi, pour ces questions et domaines spécifiques, il semble qu’il s’agit du seul acteur pouvant assurer ce rôle.  </w:t>
            </w:r>
            <w:r w:rsidRPr="5DDC4587" w:rsidR="528760B0">
              <w:rPr>
                <w:rFonts w:eastAsia="Georgia" w:cs="Georgia"/>
                <w:szCs w:val="21"/>
              </w:rPr>
              <w:t xml:space="preserve"> </w:t>
            </w:r>
          </w:p>
        </w:tc>
      </w:tr>
      <w:tr w:rsidR="52F4F2B6" w:rsidTr="5DDC4587" w14:paraId="1D060FA5" w14:textId="77777777">
        <w:trPr>
          <w:trHeight w:val="1080"/>
        </w:trPr>
        <w:tc>
          <w:tcPr>
            <w:tcW w:w="2275" w:type="dxa"/>
            <w:tcBorders>
              <w:top w:val="single" w:color="auto" w:sz="8" w:space="0"/>
              <w:left w:val="single" w:color="auto" w:sz="8" w:space="0"/>
              <w:bottom w:val="single" w:color="auto" w:sz="8" w:space="0"/>
              <w:right w:val="single" w:color="auto" w:sz="8" w:space="0"/>
            </w:tcBorders>
          </w:tcPr>
          <w:p w:rsidRPr="008115C5" w:rsidR="52F4F2B6" w:rsidP="3C051078" w:rsidRDefault="4454D148" w14:paraId="59237DB7" w14:textId="62498DE2">
            <w:pPr>
              <w:jc w:val="left"/>
              <w:rPr>
                <w:rFonts w:ascii="Calibri" w:hAnsi="Calibri" w:eastAsia="Calibri" w:cs="Calibri"/>
                <w:b/>
                <w:bCs/>
                <w:sz w:val="18"/>
                <w:szCs w:val="18"/>
              </w:rPr>
            </w:pPr>
            <w:r w:rsidRPr="22468976">
              <w:rPr>
                <w:rFonts w:ascii="Calibri" w:hAnsi="Calibri" w:eastAsia="Calibri" w:cs="Calibri"/>
                <w:b/>
                <w:bCs/>
                <w:sz w:val="18"/>
                <w:szCs w:val="18"/>
              </w:rPr>
              <w:t xml:space="preserve">Le Collectif </w:t>
            </w:r>
            <w:proofErr w:type="spellStart"/>
            <w:r w:rsidRPr="22468976">
              <w:rPr>
                <w:rFonts w:ascii="Calibri" w:hAnsi="Calibri" w:eastAsia="Calibri" w:cs="Calibri"/>
                <w:b/>
                <w:bCs/>
                <w:sz w:val="18"/>
                <w:szCs w:val="18"/>
              </w:rPr>
              <w:t>Taccems</w:t>
            </w:r>
            <w:proofErr w:type="spellEnd"/>
            <w:r w:rsidRPr="22468976">
              <w:rPr>
                <w:rFonts w:ascii="Calibri" w:hAnsi="Calibri" w:eastAsia="Calibri" w:cs="Calibri"/>
                <w:b/>
                <w:bCs/>
                <w:sz w:val="18"/>
                <w:szCs w:val="18"/>
              </w:rPr>
              <w:t xml:space="preserve"> et les </w:t>
            </w:r>
            <w:r w:rsidRPr="22468976" w:rsidR="00AC2705">
              <w:rPr>
                <w:rFonts w:ascii="Calibri" w:hAnsi="Calibri" w:eastAsia="Calibri" w:cs="Calibri"/>
                <w:b/>
                <w:bCs/>
                <w:sz w:val="18"/>
                <w:szCs w:val="18"/>
              </w:rPr>
              <w:t>Studios</w:t>
            </w:r>
            <w:r w:rsidRPr="22468976">
              <w:rPr>
                <w:rFonts w:ascii="Calibri" w:hAnsi="Calibri" w:eastAsia="Calibri" w:cs="Calibri"/>
                <w:b/>
                <w:bCs/>
                <w:sz w:val="18"/>
                <w:szCs w:val="18"/>
              </w:rPr>
              <w:t xml:space="preserve"> </w:t>
            </w:r>
            <w:proofErr w:type="spellStart"/>
            <w:r w:rsidRPr="22468976">
              <w:rPr>
                <w:rFonts w:ascii="Calibri" w:hAnsi="Calibri" w:eastAsia="Calibri" w:cs="Calibri"/>
                <w:b/>
                <w:bCs/>
                <w:sz w:val="18"/>
                <w:szCs w:val="18"/>
              </w:rPr>
              <w:t>Kabako</w:t>
            </w:r>
            <w:proofErr w:type="spellEnd"/>
            <w:r w:rsidRPr="22468976">
              <w:rPr>
                <w:rFonts w:ascii="Calibri" w:hAnsi="Calibri" w:eastAsia="Calibri" w:cs="Calibri"/>
                <w:b/>
                <w:bCs/>
                <w:sz w:val="18"/>
                <w:szCs w:val="18"/>
              </w:rPr>
              <w:t xml:space="preserve"> en </w:t>
            </w:r>
            <w:r w:rsidRPr="22468976" w:rsidR="0D5C9F3D">
              <w:rPr>
                <w:rFonts w:ascii="Calibri" w:hAnsi="Calibri" w:eastAsia="Calibri" w:cs="Calibri"/>
                <w:b/>
                <w:bCs/>
                <w:sz w:val="18"/>
                <w:szCs w:val="18"/>
              </w:rPr>
              <w:t>codemandeurs</w:t>
            </w:r>
          </w:p>
          <w:p w:rsidR="3C051078" w:rsidP="3C051078" w:rsidRDefault="3C051078" w14:paraId="4EE47FBC" w14:textId="60189439">
            <w:pPr>
              <w:jc w:val="left"/>
              <w:rPr>
                <w:rFonts w:ascii="Calibri" w:hAnsi="Calibri" w:eastAsia="Calibri" w:cs="Calibri"/>
                <w:sz w:val="18"/>
                <w:szCs w:val="18"/>
              </w:rPr>
            </w:pPr>
          </w:p>
          <w:p w:rsidR="52F4F2B6" w:rsidP="52F4F2B6" w:rsidRDefault="316E896C" w14:paraId="78F4203F" w14:textId="0321F8EB">
            <w:pPr>
              <w:jc w:val="left"/>
            </w:pPr>
            <w:r w:rsidRPr="5DDC4587">
              <w:rPr>
                <w:rFonts w:ascii="Calibri" w:hAnsi="Calibri" w:eastAsia="Calibri" w:cs="Calibri"/>
                <w:sz w:val="18"/>
                <w:szCs w:val="18"/>
              </w:rPr>
              <w:t xml:space="preserve">Budget : </w:t>
            </w:r>
            <w:r w:rsidRPr="0096390E">
              <w:rPr>
                <w:rFonts w:ascii="Calibri" w:hAnsi="Calibri" w:eastAsia="Calibri" w:cs="Calibri"/>
                <w:b/>
                <w:bCs/>
                <w:sz w:val="18"/>
                <w:szCs w:val="18"/>
              </w:rPr>
              <w:t xml:space="preserve">200K EUR </w:t>
            </w:r>
          </w:p>
          <w:p w:rsidR="52F4F2B6" w:rsidP="52F4F2B6" w:rsidRDefault="52F4F2B6" w14:paraId="426374FF" w14:textId="0E92CCA3">
            <w:pPr>
              <w:jc w:val="left"/>
            </w:pPr>
            <w:r w:rsidRPr="52F4F2B6">
              <w:rPr>
                <w:rFonts w:ascii="Segoe UI" w:hAnsi="Segoe UI" w:eastAsia="Segoe UI" w:cs="Segoe UI"/>
                <w:sz w:val="18"/>
                <w:szCs w:val="18"/>
              </w:rPr>
              <w:t xml:space="preserve"> </w:t>
            </w:r>
          </w:p>
          <w:p w:rsidR="52F4F2B6" w:rsidP="52F4F2B6" w:rsidRDefault="316E896C" w14:paraId="081112BE" w14:textId="3AD504DF">
            <w:pPr>
              <w:jc w:val="left"/>
            </w:pPr>
            <w:r w:rsidRPr="5DDC4587">
              <w:rPr>
                <w:rFonts w:ascii="Calibri" w:hAnsi="Calibri" w:eastAsia="Calibri" w:cs="Calibri"/>
                <w:sz w:val="18"/>
                <w:szCs w:val="18"/>
              </w:rPr>
              <w:t xml:space="preserve">R2/A0201 : mise en place d'un service d'incubation culturel à Kisangani </w:t>
            </w:r>
          </w:p>
          <w:p w:rsidR="52F4F2B6" w:rsidP="52F4F2B6" w:rsidRDefault="52F4F2B6" w14:paraId="6E6B39CA" w14:textId="3A3422D0">
            <w:pPr>
              <w:jc w:val="left"/>
            </w:pPr>
          </w:p>
        </w:tc>
        <w:tc>
          <w:tcPr>
            <w:tcW w:w="1695" w:type="dxa"/>
            <w:tcBorders>
              <w:top w:val="single" w:color="auto" w:sz="8" w:space="0"/>
              <w:left w:val="single" w:color="auto" w:sz="8" w:space="0"/>
              <w:bottom w:val="single" w:color="auto" w:sz="8" w:space="0"/>
              <w:right w:val="single" w:color="auto" w:sz="8" w:space="0"/>
            </w:tcBorders>
          </w:tcPr>
          <w:p w:rsidR="52F4F2B6" w:rsidRDefault="07F36EC1" w14:paraId="74F4158C" w14:textId="595D63FB">
            <w:pPr>
              <w:rPr>
                <w:rFonts w:ascii="Calibri" w:hAnsi="Calibri" w:eastAsia="Calibri" w:cs="Calibri"/>
                <w:sz w:val="18"/>
                <w:szCs w:val="18"/>
              </w:rPr>
            </w:pPr>
            <w:r w:rsidRPr="0A7764BA">
              <w:rPr>
                <w:rFonts w:ascii="Calibri" w:hAnsi="Calibri" w:eastAsia="Calibri" w:cs="Calibri"/>
                <w:sz w:val="18"/>
                <w:szCs w:val="18"/>
              </w:rPr>
              <w:t xml:space="preserve">CSUB en octroi direct </w:t>
            </w:r>
          </w:p>
        </w:tc>
        <w:tc>
          <w:tcPr>
            <w:tcW w:w="4770" w:type="dxa"/>
            <w:tcBorders>
              <w:top w:val="single" w:color="auto" w:sz="8" w:space="0"/>
              <w:left w:val="single" w:color="auto" w:sz="8" w:space="0"/>
              <w:bottom w:val="single" w:color="auto" w:sz="8" w:space="0"/>
              <w:right w:val="single" w:color="auto" w:sz="8" w:space="0"/>
            </w:tcBorders>
          </w:tcPr>
          <w:p w:rsidR="52F4F2B6" w:rsidRDefault="52F4F2B6" w14:paraId="4B7AC119" w14:textId="69F8B80D">
            <w:pPr>
              <w:rPr>
                <w:rFonts w:ascii="Calibri" w:hAnsi="Calibri" w:eastAsia="Calibri" w:cs="Calibri"/>
                <w:sz w:val="18"/>
                <w:szCs w:val="18"/>
              </w:rPr>
            </w:pPr>
            <w:r w:rsidRPr="52F4F2B6">
              <w:rPr>
                <w:rFonts w:ascii="Calibri" w:hAnsi="Calibri" w:eastAsia="Calibri" w:cs="Calibri"/>
                <w:sz w:val="18"/>
                <w:szCs w:val="18"/>
              </w:rPr>
              <w:t xml:space="preserve">Opérateurs culturels emblématiques de Kisangani, le Collectif </w:t>
            </w:r>
            <w:proofErr w:type="spellStart"/>
            <w:r w:rsidRPr="52F4F2B6">
              <w:rPr>
                <w:rFonts w:ascii="Calibri" w:hAnsi="Calibri" w:eastAsia="Calibri" w:cs="Calibri"/>
                <w:sz w:val="18"/>
                <w:szCs w:val="18"/>
              </w:rPr>
              <w:t>Taccems</w:t>
            </w:r>
            <w:proofErr w:type="spellEnd"/>
            <w:r w:rsidRPr="52F4F2B6">
              <w:rPr>
                <w:rFonts w:ascii="Calibri" w:hAnsi="Calibri" w:eastAsia="Calibri" w:cs="Calibri"/>
                <w:sz w:val="18"/>
                <w:szCs w:val="18"/>
              </w:rPr>
              <w:t xml:space="preserve"> et les Studios </w:t>
            </w:r>
            <w:proofErr w:type="spellStart"/>
            <w:r w:rsidRPr="52F4F2B6">
              <w:rPr>
                <w:rFonts w:ascii="Calibri" w:hAnsi="Calibri" w:eastAsia="Calibri" w:cs="Calibri"/>
                <w:sz w:val="18"/>
                <w:szCs w:val="18"/>
              </w:rPr>
              <w:t>Kabako</w:t>
            </w:r>
            <w:proofErr w:type="spellEnd"/>
            <w:r w:rsidRPr="52F4F2B6">
              <w:rPr>
                <w:rFonts w:ascii="Calibri" w:hAnsi="Calibri" w:eastAsia="Calibri" w:cs="Calibri"/>
                <w:sz w:val="18"/>
                <w:szCs w:val="18"/>
              </w:rPr>
              <w:t xml:space="preserve"> sont actuellement les deux seuls opérateurs structurés de Kisangani. Chaque structure apporte au secteur culturel de Kisangani sa propre expertise. Ainsi, le studio </w:t>
            </w:r>
            <w:proofErr w:type="spellStart"/>
            <w:r w:rsidRPr="52F4F2B6">
              <w:rPr>
                <w:rFonts w:ascii="Calibri" w:hAnsi="Calibri" w:eastAsia="Calibri" w:cs="Calibri"/>
                <w:sz w:val="18"/>
                <w:szCs w:val="18"/>
              </w:rPr>
              <w:t>Kabako</w:t>
            </w:r>
            <w:proofErr w:type="spellEnd"/>
            <w:r w:rsidRPr="52F4F2B6">
              <w:rPr>
                <w:rFonts w:ascii="Calibri" w:hAnsi="Calibri" w:eastAsia="Calibri" w:cs="Calibri"/>
                <w:sz w:val="18"/>
                <w:szCs w:val="18"/>
              </w:rPr>
              <w:t xml:space="preserve"> a une spécialisation dans les aspects techniques, la régie, et l’ingénierie audiovisuelle. Tandis que le groupe </w:t>
            </w:r>
            <w:proofErr w:type="spellStart"/>
            <w:r w:rsidRPr="52F4F2B6">
              <w:rPr>
                <w:rFonts w:ascii="Calibri" w:hAnsi="Calibri" w:eastAsia="Calibri" w:cs="Calibri"/>
                <w:sz w:val="18"/>
                <w:szCs w:val="18"/>
              </w:rPr>
              <w:t>Taccems</w:t>
            </w:r>
            <w:proofErr w:type="spellEnd"/>
            <w:r w:rsidRPr="52F4F2B6">
              <w:rPr>
                <w:rFonts w:ascii="Calibri" w:hAnsi="Calibri" w:eastAsia="Calibri" w:cs="Calibri"/>
                <w:sz w:val="18"/>
                <w:szCs w:val="18"/>
              </w:rPr>
              <w:t xml:space="preserve"> forme à l’écriture de scénario et à la mise en scène entre autres. Ces deux acteurs participent ensemble à fédérer et accompagner le vivier d’artistes et de jeunes de Kisangani à travers des activités culturelles, des rencontres auprès des populations, des spectacles de sensibilisation et autres activités culturelles qui participent à l’épanouissement des jeunes à Kisangani et à la professionnalisation de certains artistes. </w:t>
            </w:r>
          </w:p>
        </w:tc>
      </w:tr>
      <w:tr w:rsidR="52F4F2B6" w:rsidTr="5DDC4587" w14:paraId="444F9048" w14:textId="77777777">
        <w:trPr>
          <w:trHeight w:val="1080"/>
        </w:trPr>
        <w:tc>
          <w:tcPr>
            <w:tcW w:w="2275" w:type="dxa"/>
            <w:tcBorders>
              <w:top w:val="single" w:color="auto" w:sz="8" w:space="0"/>
              <w:left w:val="single" w:color="auto" w:sz="8" w:space="0"/>
              <w:bottom w:val="single" w:color="auto" w:sz="8" w:space="0"/>
              <w:right w:val="single" w:color="auto" w:sz="8" w:space="0"/>
            </w:tcBorders>
          </w:tcPr>
          <w:p w:rsidRPr="000F165C" w:rsidR="52F4F2B6" w:rsidP="3C051078" w:rsidRDefault="1B944392" w14:paraId="7DAF37D7" w14:textId="145BE6DB">
            <w:pPr>
              <w:jc w:val="left"/>
              <w:rPr>
                <w:lang w:val="fr-FR"/>
              </w:rPr>
            </w:pPr>
            <w:r w:rsidRPr="000F165C">
              <w:rPr>
                <w:rFonts w:ascii="Calibri" w:hAnsi="Calibri" w:eastAsia="Calibri" w:cs="Calibri"/>
                <w:b/>
                <w:bCs/>
                <w:sz w:val="18"/>
                <w:szCs w:val="18"/>
                <w:lang w:val="fr-FR"/>
              </w:rPr>
              <w:t>RADE</w:t>
            </w:r>
            <w:r w:rsidRPr="000F165C" w:rsidR="4AD5AA5D">
              <w:rPr>
                <w:rFonts w:ascii="Calibri" w:hAnsi="Calibri" w:eastAsia="Calibri" w:cs="Calibri"/>
                <w:b/>
                <w:bCs/>
                <w:sz w:val="18"/>
                <w:szCs w:val="18"/>
                <w:lang w:val="fr-FR"/>
              </w:rPr>
              <w:t>L</w:t>
            </w:r>
            <w:r w:rsidRPr="000F165C">
              <w:rPr>
                <w:rFonts w:ascii="Calibri" w:hAnsi="Calibri" w:eastAsia="Calibri" w:cs="Calibri"/>
                <w:b/>
                <w:bCs/>
                <w:sz w:val="18"/>
                <w:szCs w:val="18"/>
                <w:lang w:val="fr-FR"/>
              </w:rPr>
              <w:t>KOR – CdR MBJM</w:t>
            </w:r>
          </w:p>
          <w:p w:rsidRPr="000F165C" w:rsidR="3C051078" w:rsidP="3C051078" w:rsidRDefault="3C051078" w14:paraId="0957BEB0" w14:textId="063F4140">
            <w:pPr>
              <w:jc w:val="left"/>
              <w:rPr>
                <w:rFonts w:ascii="Calibri" w:hAnsi="Calibri" w:eastAsia="Calibri" w:cs="Calibri"/>
                <w:sz w:val="18"/>
                <w:szCs w:val="18"/>
                <w:lang w:val="fr-FR"/>
              </w:rPr>
            </w:pPr>
          </w:p>
          <w:p w:rsidRPr="000F165C" w:rsidR="52F4F2B6" w:rsidP="52F4F2B6" w:rsidRDefault="316E896C" w14:paraId="5CB95955" w14:textId="1F2D9CB2">
            <w:pPr>
              <w:jc w:val="left"/>
              <w:rPr>
                <w:lang w:val="fr-FR"/>
              </w:rPr>
            </w:pPr>
            <w:r w:rsidRPr="000F165C">
              <w:rPr>
                <w:rFonts w:ascii="Calibri" w:hAnsi="Calibri" w:eastAsia="Calibri" w:cs="Calibri"/>
                <w:sz w:val="18"/>
                <w:szCs w:val="18"/>
                <w:lang w:val="fr-FR"/>
              </w:rPr>
              <w:t xml:space="preserve">Budget : </w:t>
            </w:r>
            <w:r w:rsidRPr="000F165C">
              <w:rPr>
                <w:rFonts w:ascii="Calibri" w:hAnsi="Calibri" w:eastAsia="Calibri" w:cs="Calibri"/>
                <w:b/>
                <w:bCs/>
                <w:sz w:val="18"/>
                <w:szCs w:val="18"/>
                <w:lang w:val="fr-FR"/>
              </w:rPr>
              <w:t xml:space="preserve">150K EUR </w:t>
            </w:r>
          </w:p>
          <w:p w:rsidRPr="000F165C" w:rsidR="52F4F2B6" w:rsidP="52F4F2B6" w:rsidRDefault="52F4F2B6" w14:paraId="4B4E5FE2" w14:textId="4CEE4B28">
            <w:pPr>
              <w:jc w:val="left"/>
              <w:rPr>
                <w:lang w:val="fr-FR"/>
              </w:rPr>
            </w:pPr>
            <w:r w:rsidRPr="000F165C">
              <w:rPr>
                <w:rFonts w:ascii="Segoe UI" w:hAnsi="Segoe UI" w:eastAsia="Segoe UI" w:cs="Segoe UI"/>
                <w:sz w:val="18"/>
                <w:szCs w:val="18"/>
                <w:lang w:val="fr-FR"/>
              </w:rPr>
              <w:t xml:space="preserve"> </w:t>
            </w:r>
          </w:p>
          <w:p w:rsidR="52F4F2B6" w:rsidP="52F4F2B6" w:rsidRDefault="316E896C" w14:paraId="09A77683" w14:textId="1928BCD3">
            <w:pPr>
              <w:jc w:val="left"/>
            </w:pPr>
            <w:r w:rsidRPr="5DDC4587">
              <w:rPr>
                <w:rFonts w:ascii="Calibri" w:hAnsi="Calibri" w:eastAsia="Calibri" w:cs="Calibri"/>
                <w:sz w:val="18"/>
                <w:szCs w:val="18"/>
              </w:rPr>
              <w:t xml:space="preserve">R2/A0201 : Mise en place d'un service d'incubation culturel à </w:t>
            </w:r>
            <w:proofErr w:type="spellStart"/>
            <w:r w:rsidRPr="5DDC4587">
              <w:rPr>
                <w:rFonts w:ascii="Calibri" w:hAnsi="Calibri" w:eastAsia="Calibri" w:cs="Calibri"/>
                <w:sz w:val="18"/>
                <w:szCs w:val="18"/>
              </w:rPr>
              <w:t>Mbuji</w:t>
            </w:r>
            <w:proofErr w:type="spellEnd"/>
            <w:r w:rsidRPr="5DDC4587">
              <w:rPr>
                <w:rFonts w:ascii="Calibri" w:hAnsi="Calibri" w:eastAsia="Calibri" w:cs="Calibri"/>
                <w:sz w:val="18"/>
                <w:szCs w:val="18"/>
              </w:rPr>
              <w:t xml:space="preserve"> Mayi </w:t>
            </w:r>
          </w:p>
          <w:p w:rsidR="52F4F2B6" w:rsidP="52F4F2B6" w:rsidRDefault="52F4F2B6" w14:paraId="4FD53C31" w14:textId="7D285B6D">
            <w:pPr>
              <w:jc w:val="left"/>
            </w:pPr>
          </w:p>
        </w:tc>
        <w:tc>
          <w:tcPr>
            <w:tcW w:w="1695" w:type="dxa"/>
            <w:tcBorders>
              <w:top w:val="single" w:color="auto" w:sz="8" w:space="0"/>
              <w:left w:val="single" w:color="auto" w:sz="8" w:space="0"/>
              <w:bottom w:val="single" w:color="auto" w:sz="8" w:space="0"/>
              <w:right w:val="single" w:color="auto" w:sz="8" w:space="0"/>
            </w:tcBorders>
          </w:tcPr>
          <w:p w:rsidR="52F4F2B6" w:rsidRDefault="07F36EC1" w14:paraId="7A7CAADB" w14:textId="061EB921">
            <w:pPr>
              <w:rPr>
                <w:rFonts w:ascii="Calibri" w:hAnsi="Calibri" w:eastAsia="Calibri" w:cs="Calibri"/>
                <w:sz w:val="18"/>
                <w:szCs w:val="18"/>
              </w:rPr>
            </w:pPr>
            <w:r w:rsidRPr="0A7764BA">
              <w:rPr>
                <w:rFonts w:ascii="Calibri" w:hAnsi="Calibri" w:eastAsia="Calibri" w:cs="Calibri"/>
                <w:sz w:val="18"/>
                <w:szCs w:val="18"/>
              </w:rPr>
              <w:t xml:space="preserve">CSUB en octroi direct </w:t>
            </w:r>
          </w:p>
        </w:tc>
        <w:tc>
          <w:tcPr>
            <w:tcW w:w="4770" w:type="dxa"/>
            <w:tcBorders>
              <w:top w:val="single" w:color="auto" w:sz="8" w:space="0"/>
              <w:left w:val="single" w:color="auto" w:sz="8" w:space="0"/>
              <w:bottom w:val="single" w:color="auto" w:sz="8" w:space="0"/>
              <w:right w:val="single" w:color="auto" w:sz="8" w:space="0"/>
            </w:tcBorders>
          </w:tcPr>
          <w:p w:rsidR="52F4F2B6" w:rsidP="52F4F2B6" w:rsidRDefault="52F4F2B6" w14:paraId="4342CC47" w14:textId="1900F7B5">
            <w:pPr>
              <w:rPr>
                <w:rFonts w:ascii="Calibri" w:hAnsi="Calibri" w:eastAsia="Calibri" w:cs="Calibri"/>
                <w:sz w:val="18"/>
                <w:szCs w:val="18"/>
              </w:rPr>
            </w:pPr>
            <w:r w:rsidRPr="52F4F2B6">
              <w:rPr>
                <w:rFonts w:ascii="Calibri" w:hAnsi="Calibri" w:eastAsia="Calibri" w:cs="Calibri"/>
                <w:sz w:val="18"/>
                <w:szCs w:val="18"/>
              </w:rPr>
              <w:t xml:space="preserve">Le Regroupement des Acteurs Locaux pour le Développement du </w:t>
            </w:r>
            <w:proofErr w:type="spellStart"/>
            <w:r w:rsidRPr="52F4F2B6">
              <w:rPr>
                <w:rFonts w:ascii="Calibri" w:hAnsi="Calibri" w:eastAsia="Calibri" w:cs="Calibri"/>
                <w:sz w:val="18"/>
                <w:szCs w:val="18"/>
              </w:rPr>
              <w:t>Kasai</w:t>
            </w:r>
            <w:proofErr w:type="spellEnd"/>
            <w:r w:rsidRPr="52F4F2B6">
              <w:rPr>
                <w:rFonts w:ascii="Calibri" w:hAnsi="Calibri" w:eastAsia="Calibri" w:cs="Calibri"/>
                <w:sz w:val="18"/>
                <w:szCs w:val="18"/>
              </w:rPr>
              <w:t xml:space="preserve"> Oriental (RADELKOR), est une association sans but lucratif à caractère social, créée le 03/11/2020, et ayant son siège social dans le quartier Lumumba, dans la commune de la </w:t>
            </w:r>
            <w:proofErr w:type="spellStart"/>
            <w:r w:rsidRPr="52F4F2B6">
              <w:rPr>
                <w:rFonts w:ascii="Calibri" w:hAnsi="Calibri" w:eastAsia="Calibri" w:cs="Calibri"/>
                <w:sz w:val="18"/>
                <w:szCs w:val="18"/>
              </w:rPr>
              <w:t>Kanshi</w:t>
            </w:r>
            <w:proofErr w:type="spellEnd"/>
            <w:r w:rsidRPr="52F4F2B6">
              <w:rPr>
                <w:rFonts w:ascii="Calibri" w:hAnsi="Calibri" w:eastAsia="Calibri" w:cs="Calibri"/>
                <w:sz w:val="18"/>
                <w:szCs w:val="18"/>
              </w:rPr>
              <w:t>. Les membres fondateurs de l’ASBL incluent des représentants de la FEC, CATSR/AMO, l’EPST, et les 4 écoles techniques appuyés dans le cadre du projet EDUKOR (CDA Makala, E</w:t>
            </w:r>
            <w:r w:rsidR="00D56037">
              <w:rPr>
                <w:rFonts w:ascii="Calibri" w:hAnsi="Calibri" w:eastAsia="Calibri" w:cs="Calibri"/>
                <w:sz w:val="18"/>
                <w:szCs w:val="18"/>
              </w:rPr>
              <w:t>SG</w:t>
            </w:r>
            <w:r w:rsidRPr="52F4F2B6">
              <w:rPr>
                <w:rFonts w:ascii="Calibri" w:hAnsi="Calibri" w:eastAsia="Calibri" w:cs="Calibri"/>
                <w:sz w:val="18"/>
                <w:szCs w:val="18"/>
              </w:rPr>
              <w:t xml:space="preserve">TK, </w:t>
            </w:r>
            <w:proofErr w:type="spellStart"/>
            <w:r w:rsidRPr="52F4F2B6">
              <w:rPr>
                <w:rFonts w:ascii="Calibri" w:hAnsi="Calibri" w:eastAsia="Calibri" w:cs="Calibri"/>
                <w:sz w:val="18"/>
                <w:szCs w:val="18"/>
              </w:rPr>
              <w:t>Mwetu</w:t>
            </w:r>
            <w:proofErr w:type="spellEnd"/>
            <w:r w:rsidRPr="52F4F2B6">
              <w:rPr>
                <w:rFonts w:ascii="Calibri" w:hAnsi="Calibri" w:eastAsia="Calibri" w:cs="Calibri"/>
                <w:sz w:val="18"/>
                <w:szCs w:val="18"/>
              </w:rPr>
              <w:t xml:space="preserve"> Don Bosco, CDA </w:t>
            </w:r>
            <w:proofErr w:type="spellStart"/>
            <w:r w:rsidRPr="52F4F2B6">
              <w:rPr>
                <w:rFonts w:ascii="Calibri" w:hAnsi="Calibri" w:eastAsia="Calibri" w:cs="Calibri"/>
                <w:sz w:val="18"/>
                <w:szCs w:val="18"/>
              </w:rPr>
              <w:t>Mazzarello</w:t>
            </w:r>
            <w:proofErr w:type="spellEnd"/>
            <w:r w:rsidRPr="52F4F2B6">
              <w:rPr>
                <w:rFonts w:ascii="Calibri" w:hAnsi="Calibri" w:eastAsia="Calibri" w:cs="Calibri"/>
                <w:sz w:val="18"/>
                <w:szCs w:val="18"/>
              </w:rPr>
              <w:t>). L’objectif principale du RADELKOR est d’organiser des formation</w:t>
            </w:r>
            <w:r w:rsidRPr="52F4F2B6" w:rsidR="74FA083C">
              <w:rPr>
                <w:rFonts w:ascii="Calibri" w:hAnsi="Calibri" w:eastAsia="Calibri" w:cs="Calibri"/>
                <w:sz w:val="18"/>
                <w:szCs w:val="18"/>
              </w:rPr>
              <w:t>s</w:t>
            </w:r>
            <w:r w:rsidRPr="52F4F2B6">
              <w:rPr>
                <w:rFonts w:ascii="Calibri" w:hAnsi="Calibri" w:eastAsia="Calibri" w:cs="Calibri"/>
                <w:sz w:val="18"/>
                <w:szCs w:val="18"/>
              </w:rPr>
              <w:t xml:space="preserve"> professionnelles accélérées à l’intention des porteurs de projets (entrepreneurs) et d’assurer leur accompagnement vers l’insertion professionnelle. Le projet EDUKOR a appuyé la création du RADELKOR et sera renforcé dans son offre de services et opérationnalisation dans le présent portefeuille, en renforçant la synergie avec le centre de ressources.  </w:t>
            </w:r>
            <w:r w:rsidRPr="52F4F2B6" w:rsidR="3FFB32B2">
              <w:rPr>
                <w:rFonts w:ascii="Calibri" w:hAnsi="Calibri" w:eastAsia="Calibri" w:cs="Calibri"/>
                <w:sz w:val="18"/>
                <w:szCs w:val="18"/>
              </w:rPr>
              <w:t xml:space="preserve">Dans le cadre de l’intervention Jeunesse, conscience culturelle et sociale, RADELKOR se veut être le partenaire </w:t>
            </w:r>
            <w:r w:rsidRPr="52F4F2B6" w:rsidR="5E3DEC31">
              <w:rPr>
                <w:rFonts w:ascii="Calibri" w:hAnsi="Calibri" w:eastAsia="Calibri" w:cs="Calibri"/>
                <w:sz w:val="18"/>
                <w:szCs w:val="18"/>
              </w:rPr>
              <w:t>nécessaire</w:t>
            </w:r>
            <w:r w:rsidRPr="52F4F2B6" w:rsidR="3FFB32B2">
              <w:rPr>
                <w:rFonts w:ascii="Calibri" w:hAnsi="Calibri" w:eastAsia="Calibri" w:cs="Calibri"/>
                <w:sz w:val="18"/>
                <w:szCs w:val="18"/>
              </w:rPr>
              <w:t xml:space="preserve"> pour </w:t>
            </w:r>
            <w:r w:rsidRPr="52F4F2B6" w:rsidR="0A2AAA77">
              <w:rPr>
                <w:rFonts w:ascii="Calibri" w:hAnsi="Calibri" w:eastAsia="Calibri" w:cs="Calibri"/>
                <w:sz w:val="18"/>
                <w:szCs w:val="18"/>
              </w:rPr>
              <w:t xml:space="preserve">le lancement d’un incubateur culturel qui permette au vivier d’artistes de MBJM d’être renforcé et accompagné. </w:t>
            </w:r>
          </w:p>
        </w:tc>
      </w:tr>
      <w:tr w:rsidR="52F4F2B6" w:rsidTr="5DDC4587" w14:paraId="569C8C1F" w14:textId="77777777">
        <w:trPr>
          <w:trHeight w:val="555"/>
        </w:trPr>
        <w:tc>
          <w:tcPr>
            <w:tcW w:w="2275" w:type="dxa"/>
            <w:tcBorders>
              <w:top w:val="single" w:color="auto" w:sz="8" w:space="0"/>
              <w:left w:val="single" w:color="auto" w:sz="8" w:space="0"/>
              <w:bottom w:val="single" w:color="auto" w:sz="8" w:space="0"/>
              <w:right w:val="single" w:color="auto" w:sz="8" w:space="0"/>
            </w:tcBorders>
          </w:tcPr>
          <w:p w:rsidRPr="008115C5" w:rsidR="52F4F2B6" w:rsidP="3C051078" w:rsidRDefault="1B944392" w14:paraId="78475FF3" w14:textId="0046307B">
            <w:pPr>
              <w:jc w:val="left"/>
              <w:rPr>
                <w:rFonts w:ascii="Calibri" w:hAnsi="Calibri" w:eastAsia="Calibri" w:cs="Calibri"/>
                <w:b/>
                <w:bCs/>
                <w:sz w:val="18"/>
                <w:szCs w:val="18"/>
              </w:rPr>
            </w:pPr>
            <w:proofErr w:type="spellStart"/>
            <w:r w:rsidRPr="008115C5">
              <w:rPr>
                <w:rFonts w:ascii="Calibri" w:hAnsi="Calibri" w:eastAsia="Calibri" w:cs="Calibri"/>
                <w:b/>
                <w:bCs/>
                <w:sz w:val="18"/>
                <w:szCs w:val="18"/>
              </w:rPr>
              <w:t>Africalia</w:t>
            </w:r>
            <w:proofErr w:type="spellEnd"/>
            <w:r w:rsidRPr="008115C5">
              <w:rPr>
                <w:rFonts w:ascii="Calibri" w:hAnsi="Calibri" w:eastAsia="Calibri" w:cs="Calibri"/>
                <w:b/>
                <w:bCs/>
                <w:sz w:val="18"/>
                <w:szCs w:val="18"/>
              </w:rPr>
              <w:t xml:space="preserve"> </w:t>
            </w:r>
            <w:proofErr w:type="spellStart"/>
            <w:r w:rsidRPr="008115C5">
              <w:rPr>
                <w:rFonts w:ascii="Calibri" w:hAnsi="Calibri" w:eastAsia="Calibri" w:cs="Calibri"/>
                <w:b/>
                <w:bCs/>
                <w:sz w:val="18"/>
                <w:szCs w:val="18"/>
              </w:rPr>
              <w:t>asbl</w:t>
            </w:r>
            <w:proofErr w:type="spellEnd"/>
            <w:r w:rsidRPr="008115C5">
              <w:rPr>
                <w:rFonts w:ascii="Calibri" w:hAnsi="Calibri" w:eastAsia="Calibri" w:cs="Calibri"/>
                <w:b/>
                <w:bCs/>
                <w:sz w:val="18"/>
                <w:szCs w:val="18"/>
              </w:rPr>
              <w:t xml:space="preserve"> </w:t>
            </w:r>
          </w:p>
          <w:p w:rsidR="3C051078" w:rsidP="3C051078" w:rsidRDefault="3C051078" w14:paraId="66366AB5" w14:textId="2CF527B5">
            <w:pPr>
              <w:jc w:val="left"/>
              <w:rPr>
                <w:rFonts w:ascii="Calibri" w:hAnsi="Calibri" w:eastAsia="Calibri" w:cs="Calibri"/>
                <w:sz w:val="18"/>
                <w:szCs w:val="18"/>
              </w:rPr>
            </w:pPr>
          </w:p>
          <w:p w:rsidR="52F4F2B6" w:rsidP="52F4F2B6" w:rsidRDefault="52F4F2B6" w14:paraId="7FDBC156" w14:textId="38B763DE">
            <w:pPr>
              <w:jc w:val="left"/>
            </w:pPr>
            <w:r w:rsidRPr="52F4F2B6">
              <w:rPr>
                <w:rFonts w:ascii="Calibri" w:hAnsi="Calibri" w:eastAsia="Calibri" w:cs="Calibri"/>
                <w:sz w:val="18"/>
                <w:szCs w:val="18"/>
              </w:rPr>
              <w:t xml:space="preserve">Budget : 920K EUR </w:t>
            </w:r>
          </w:p>
          <w:p w:rsidR="52F4F2B6" w:rsidP="52F4F2B6" w:rsidRDefault="52F4F2B6" w14:paraId="3925B07F" w14:textId="5CFAB377">
            <w:pPr>
              <w:jc w:val="left"/>
            </w:pPr>
            <w:r w:rsidRPr="52F4F2B6">
              <w:rPr>
                <w:rFonts w:ascii="Segoe UI" w:hAnsi="Segoe UI" w:eastAsia="Segoe UI" w:cs="Segoe UI"/>
                <w:sz w:val="18"/>
                <w:szCs w:val="18"/>
              </w:rPr>
              <w:t xml:space="preserve"> </w:t>
            </w:r>
          </w:p>
          <w:p w:rsidR="52F4F2B6" w:rsidP="52F4F2B6" w:rsidRDefault="52F4F2B6" w14:paraId="34078703" w14:textId="44D6EA3C">
            <w:pPr>
              <w:jc w:val="left"/>
            </w:pPr>
            <w:r w:rsidRPr="52F4F2B6">
              <w:rPr>
                <w:rFonts w:ascii="Calibri" w:hAnsi="Calibri" w:eastAsia="Calibri" w:cs="Calibri"/>
                <w:sz w:val="18"/>
                <w:szCs w:val="18"/>
              </w:rPr>
              <w:t xml:space="preserve">R2/A0202 : Renforcement du secteur culturel, appui à la chaine de valeur et accompagnement des acteurs culturels :  </w:t>
            </w:r>
          </w:p>
          <w:p w:rsidR="52F4F2B6" w:rsidP="52F4F2B6" w:rsidRDefault="52F4F2B6" w14:paraId="58EF3534" w14:textId="03678765">
            <w:pPr>
              <w:jc w:val="left"/>
            </w:pPr>
            <w:r w:rsidRPr="52F4F2B6">
              <w:rPr>
                <w:rFonts w:ascii="Calibri" w:hAnsi="Calibri" w:eastAsia="Calibri" w:cs="Calibri"/>
                <w:b/>
                <w:bCs/>
                <w:sz w:val="18"/>
                <w:szCs w:val="18"/>
              </w:rPr>
              <w:t xml:space="preserve">900K EUR </w:t>
            </w:r>
          </w:p>
          <w:p w:rsidR="52F4F2B6" w:rsidRDefault="52F4F2B6" w14:paraId="244CA355" w14:textId="7C46551A">
            <w:pPr>
              <w:rPr>
                <w:rFonts w:ascii="Calibri" w:hAnsi="Calibri" w:eastAsia="Calibri" w:cs="Calibri"/>
                <w:sz w:val="18"/>
                <w:szCs w:val="18"/>
              </w:rPr>
            </w:pPr>
            <w:r w:rsidRPr="52F4F2B6">
              <w:rPr>
                <w:rFonts w:ascii="Calibri" w:hAnsi="Calibri" w:eastAsia="Calibri" w:cs="Calibri"/>
                <w:sz w:val="18"/>
                <w:szCs w:val="18"/>
              </w:rPr>
              <w:t xml:space="preserve"> </w:t>
            </w:r>
          </w:p>
          <w:p w:rsidR="52F4F2B6" w:rsidRDefault="52F4F2B6" w14:paraId="3AEC1D48" w14:textId="39222BA4">
            <w:pPr>
              <w:rPr>
                <w:rFonts w:ascii="Calibri" w:hAnsi="Calibri" w:eastAsia="Calibri" w:cs="Calibri"/>
                <w:sz w:val="18"/>
                <w:szCs w:val="18"/>
              </w:rPr>
            </w:pPr>
            <w:r w:rsidRPr="52F4F2B6">
              <w:rPr>
                <w:rFonts w:ascii="Calibri" w:hAnsi="Calibri" w:eastAsia="Calibri" w:cs="Calibri"/>
                <w:sz w:val="18"/>
                <w:szCs w:val="18"/>
              </w:rPr>
              <w:t xml:space="preserve">Audits externes : </w:t>
            </w:r>
          </w:p>
          <w:p w:rsidR="52F4F2B6" w:rsidRDefault="52F4F2B6" w14:paraId="42CECA95" w14:textId="0944EE64">
            <w:pPr>
              <w:rPr>
                <w:rFonts w:ascii="Calibri" w:hAnsi="Calibri" w:eastAsia="Calibri" w:cs="Calibri"/>
                <w:sz w:val="18"/>
                <w:szCs w:val="18"/>
              </w:rPr>
            </w:pPr>
            <w:r w:rsidRPr="52F4F2B6">
              <w:rPr>
                <w:rFonts w:ascii="Calibri" w:hAnsi="Calibri" w:eastAsia="Calibri" w:cs="Calibri"/>
                <w:b/>
                <w:bCs/>
                <w:sz w:val="18"/>
                <w:szCs w:val="18"/>
              </w:rPr>
              <w:t>20k EUR</w:t>
            </w:r>
            <w:r w:rsidRPr="52F4F2B6">
              <w:rPr>
                <w:rFonts w:ascii="Calibri" w:hAnsi="Calibri" w:eastAsia="Calibri" w:cs="Calibri"/>
                <w:sz w:val="18"/>
                <w:szCs w:val="18"/>
              </w:rPr>
              <w:t xml:space="preserve"> </w:t>
            </w:r>
          </w:p>
        </w:tc>
        <w:tc>
          <w:tcPr>
            <w:tcW w:w="1695" w:type="dxa"/>
            <w:tcBorders>
              <w:top w:val="single" w:color="auto" w:sz="8" w:space="0"/>
              <w:left w:val="single" w:color="auto" w:sz="8" w:space="0"/>
              <w:bottom w:val="single" w:color="auto" w:sz="8" w:space="0"/>
              <w:right w:val="single" w:color="auto" w:sz="8" w:space="0"/>
            </w:tcBorders>
          </w:tcPr>
          <w:p w:rsidR="52F4F2B6" w:rsidRDefault="52F4F2B6" w14:paraId="4F9F7EB4" w14:textId="65F897AE">
            <w:pPr>
              <w:rPr>
                <w:rFonts w:ascii="Calibri" w:hAnsi="Calibri" w:eastAsia="Calibri" w:cs="Calibri"/>
                <w:sz w:val="18"/>
                <w:szCs w:val="18"/>
              </w:rPr>
            </w:pPr>
            <w:r w:rsidRPr="52F4F2B6">
              <w:rPr>
                <w:rFonts w:ascii="Calibri" w:hAnsi="Calibri" w:eastAsia="Calibri" w:cs="Calibri"/>
                <w:sz w:val="18"/>
                <w:szCs w:val="18"/>
              </w:rPr>
              <w:t xml:space="preserve">CSUB en octroi direct </w:t>
            </w:r>
          </w:p>
          <w:p w:rsidR="52F4F2B6" w:rsidRDefault="52F4F2B6" w14:paraId="5C6C38A8" w14:textId="7950BB38">
            <w:pPr>
              <w:rPr>
                <w:rFonts w:ascii="Calibri" w:hAnsi="Calibri" w:eastAsia="Calibri" w:cs="Calibri"/>
                <w:sz w:val="18"/>
                <w:szCs w:val="18"/>
              </w:rPr>
            </w:pPr>
            <w:r w:rsidRPr="52F4F2B6">
              <w:rPr>
                <w:rFonts w:ascii="Calibri" w:hAnsi="Calibri" w:eastAsia="Calibri" w:cs="Calibri"/>
                <w:sz w:val="18"/>
                <w:szCs w:val="18"/>
              </w:rPr>
              <w:t xml:space="preserve">  </w:t>
            </w:r>
          </w:p>
        </w:tc>
        <w:tc>
          <w:tcPr>
            <w:tcW w:w="4770" w:type="dxa"/>
            <w:tcBorders>
              <w:top w:val="single" w:color="auto" w:sz="8" w:space="0"/>
              <w:left w:val="single" w:color="auto" w:sz="8" w:space="0"/>
              <w:bottom w:val="single" w:color="auto" w:sz="8" w:space="0"/>
              <w:right w:val="single" w:color="auto" w:sz="8" w:space="0"/>
            </w:tcBorders>
          </w:tcPr>
          <w:p w:rsidR="52F4F2B6" w:rsidRDefault="46942612" w14:paraId="6B493D5F" w14:textId="7FEEF221">
            <w:pPr>
              <w:rPr>
                <w:rFonts w:ascii="Calibri" w:hAnsi="Calibri" w:eastAsia="Calibri" w:cs="Calibri"/>
                <w:sz w:val="18"/>
                <w:szCs w:val="18"/>
              </w:rPr>
            </w:pPr>
            <w:r w:rsidRPr="105D45D7">
              <w:rPr>
                <w:rFonts w:ascii="Calibri" w:hAnsi="Calibri" w:eastAsia="Calibri" w:cs="Calibri"/>
                <w:sz w:val="18"/>
                <w:szCs w:val="18"/>
              </w:rPr>
              <w:t xml:space="preserve">Active depuis 2001 sur le terrain de la coopération culturelle en Afrique subsaharienne, </w:t>
            </w:r>
            <w:proofErr w:type="spellStart"/>
            <w:r w:rsidRPr="105D45D7">
              <w:rPr>
                <w:rFonts w:ascii="Calibri" w:hAnsi="Calibri" w:eastAsia="Calibri" w:cs="Calibri"/>
                <w:sz w:val="18"/>
                <w:szCs w:val="18"/>
              </w:rPr>
              <w:t>Africalia</w:t>
            </w:r>
            <w:proofErr w:type="spellEnd"/>
            <w:r w:rsidRPr="105D45D7">
              <w:rPr>
                <w:rFonts w:ascii="Calibri" w:hAnsi="Calibri" w:eastAsia="Calibri" w:cs="Calibri"/>
                <w:sz w:val="18"/>
                <w:szCs w:val="18"/>
              </w:rPr>
              <w:t xml:space="preserve"> </w:t>
            </w:r>
            <w:r w:rsidRPr="105D45D7" w:rsidR="7B32F862">
              <w:rPr>
                <w:rFonts w:ascii="Calibri" w:hAnsi="Calibri" w:eastAsia="Calibri" w:cs="Calibri"/>
                <w:sz w:val="18"/>
                <w:szCs w:val="18"/>
              </w:rPr>
              <w:t xml:space="preserve">est une </w:t>
            </w:r>
            <w:proofErr w:type="spellStart"/>
            <w:r w:rsidRPr="105D45D7" w:rsidR="7B32F862">
              <w:rPr>
                <w:rFonts w:ascii="Calibri" w:hAnsi="Calibri" w:eastAsia="Calibri" w:cs="Calibri"/>
                <w:sz w:val="18"/>
                <w:szCs w:val="18"/>
              </w:rPr>
              <w:t>asbl</w:t>
            </w:r>
            <w:proofErr w:type="spellEnd"/>
            <w:r w:rsidRPr="105D45D7" w:rsidR="7B32F862">
              <w:rPr>
                <w:rFonts w:ascii="Calibri" w:hAnsi="Calibri" w:eastAsia="Calibri" w:cs="Calibri"/>
                <w:sz w:val="18"/>
                <w:szCs w:val="18"/>
              </w:rPr>
              <w:t xml:space="preserve"> belge qui </w:t>
            </w:r>
            <w:r w:rsidRPr="105D45D7">
              <w:rPr>
                <w:rFonts w:ascii="Calibri" w:hAnsi="Calibri" w:eastAsia="Calibri" w:cs="Calibri"/>
                <w:sz w:val="18"/>
                <w:szCs w:val="18"/>
              </w:rPr>
              <w:t xml:space="preserve">a accumulé une expertise significative de 10 ans en termes de renforcement structurel d’une cinquantaine de partenaires du Sud, basés notamment au Burkina Faso, en RDC, au Sénégal, en Ouganda et au Rwanda. </w:t>
            </w:r>
          </w:p>
          <w:p w:rsidR="52F4F2B6" w:rsidRDefault="07F36EC1" w14:paraId="1BD38FFB" w14:textId="7023884D">
            <w:pPr>
              <w:rPr>
                <w:rFonts w:ascii="Calibri" w:hAnsi="Calibri" w:eastAsia="Calibri" w:cs="Calibri"/>
                <w:sz w:val="18"/>
                <w:szCs w:val="18"/>
              </w:rPr>
            </w:pPr>
            <w:proofErr w:type="spellStart"/>
            <w:r w:rsidRPr="0A7764BA">
              <w:rPr>
                <w:rFonts w:ascii="Calibri" w:hAnsi="Calibri" w:eastAsia="Calibri" w:cs="Calibri"/>
                <w:sz w:val="18"/>
                <w:szCs w:val="18"/>
              </w:rPr>
              <w:t>Africalia</w:t>
            </w:r>
            <w:proofErr w:type="spellEnd"/>
            <w:r w:rsidRPr="0A7764BA">
              <w:rPr>
                <w:rFonts w:ascii="Calibri" w:hAnsi="Calibri" w:eastAsia="Calibri" w:cs="Calibri"/>
                <w:sz w:val="18"/>
                <w:szCs w:val="18"/>
              </w:rPr>
              <w:t xml:space="preserve"> a choisi d’opter pour la structuration en appuyant la gouvernance culturelle et la professionnalisation des opérateurs culturels, en renforçant les compétences et l’expertise locales, en faisant le choix de se concentrer sur des partenaires avec un potentiel fédérateur dans les secteurs d’activités culturelles et créatives. Et ce en vue de structurer un champ économique et social - le secteur culturel - encore largement informel et dont le potentiel, considérable, reste à développer et à exploiter en Afrique et en particulier en RDC. </w:t>
            </w:r>
          </w:p>
          <w:p w:rsidR="52F4F2B6" w:rsidRDefault="52F4F2B6" w14:paraId="0821379C" w14:textId="58768412">
            <w:pPr>
              <w:rPr>
                <w:rFonts w:ascii="Calibri" w:hAnsi="Calibri" w:eastAsia="Calibri" w:cs="Calibri"/>
                <w:sz w:val="18"/>
                <w:szCs w:val="18"/>
              </w:rPr>
            </w:pPr>
            <w:r w:rsidRPr="52F4F2B6">
              <w:rPr>
                <w:rFonts w:ascii="Calibri" w:hAnsi="Calibri" w:eastAsia="Calibri" w:cs="Calibri"/>
                <w:sz w:val="18"/>
                <w:szCs w:val="18"/>
              </w:rPr>
              <w:t xml:space="preserve">Forte de son expertise en ingénierie de formation et de production, </w:t>
            </w:r>
            <w:proofErr w:type="spellStart"/>
            <w:r w:rsidRPr="52F4F2B6">
              <w:rPr>
                <w:rFonts w:ascii="Calibri" w:hAnsi="Calibri" w:eastAsia="Calibri" w:cs="Calibri"/>
                <w:sz w:val="18"/>
                <w:szCs w:val="18"/>
              </w:rPr>
              <w:t>Africalia</w:t>
            </w:r>
            <w:proofErr w:type="spellEnd"/>
            <w:r w:rsidRPr="52F4F2B6">
              <w:rPr>
                <w:rFonts w:ascii="Calibri" w:hAnsi="Calibri" w:eastAsia="Calibri" w:cs="Calibri"/>
                <w:sz w:val="18"/>
                <w:szCs w:val="18"/>
              </w:rPr>
              <w:t xml:space="preserve"> a développé des parcours d’incubation, des modules de formation avec mise en pratique à l’attention des acteurs culturels et créatifs qu’ils soient associatifs ou privés.  Une connaissance fine d’</w:t>
            </w:r>
            <w:proofErr w:type="spellStart"/>
            <w:r w:rsidRPr="52F4F2B6">
              <w:rPr>
                <w:rFonts w:ascii="Calibri" w:hAnsi="Calibri" w:eastAsia="Calibri" w:cs="Calibri"/>
                <w:sz w:val="18"/>
                <w:szCs w:val="18"/>
              </w:rPr>
              <w:t>Africalia</w:t>
            </w:r>
            <w:proofErr w:type="spellEnd"/>
            <w:r w:rsidRPr="52F4F2B6">
              <w:rPr>
                <w:rFonts w:ascii="Calibri" w:hAnsi="Calibri" w:eastAsia="Calibri" w:cs="Calibri"/>
                <w:sz w:val="18"/>
                <w:szCs w:val="18"/>
              </w:rPr>
              <w:t xml:space="preserve"> liés aux enjeux de développement des industries culturelles et créatives, des écosystèmes à mettre en place, fait d’</w:t>
            </w:r>
            <w:proofErr w:type="spellStart"/>
            <w:r w:rsidRPr="52F4F2B6">
              <w:rPr>
                <w:rFonts w:ascii="Calibri" w:hAnsi="Calibri" w:eastAsia="Calibri" w:cs="Calibri"/>
                <w:sz w:val="18"/>
                <w:szCs w:val="18"/>
              </w:rPr>
              <w:t>Africalia</w:t>
            </w:r>
            <w:proofErr w:type="spellEnd"/>
            <w:r w:rsidRPr="52F4F2B6">
              <w:rPr>
                <w:rFonts w:ascii="Calibri" w:hAnsi="Calibri" w:eastAsia="Calibri" w:cs="Calibri"/>
                <w:sz w:val="18"/>
                <w:szCs w:val="18"/>
              </w:rPr>
              <w:t xml:space="preserve"> un opérateur de choix afin de formuler et d’opérationnaliser des projets culturels à forte valeur ajoutée. </w:t>
            </w:r>
          </w:p>
          <w:p w:rsidR="52F4F2B6" w:rsidRDefault="52F4F2B6" w14:paraId="63C05093" w14:textId="13C4A164">
            <w:pPr>
              <w:rPr>
                <w:rFonts w:ascii="Calibri" w:hAnsi="Calibri" w:eastAsia="Calibri" w:cs="Calibri"/>
                <w:sz w:val="18"/>
                <w:szCs w:val="18"/>
              </w:rPr>
            </w:pPr>
            <w:r w:rsidRPr="52F4F2B6">
              <w:rPr>
                <w:rFonts w:ascii="Calibri" w:hAnsi="Calibri" w:eastAsia="Calibri" w:cs="Calibri"/>
                <w:sz w:val="18"/>
                <w:szCs w:val="18"/>
              </w:rPr>
              <w:t>C’est une méthodologie éprouvée qui se traduit au travers d’un réseau d’experts et de mentors créatifs développé à l’échelon du continent et à l’international, un accès à des marchés créatifs, un partage d’expériences, qu’</w:t>
            </w:r>
            <w:proofErr w:type="spellStart"/>
            <w:r w:rsidRPr="52F4F2B6">
              <w:rPr>
                <w:rFonts w:ascii="Calibri" w:hAnsi="Calibri" w:eastAsia="Calibri" w:cs="Calibri"/>
                <w:sz w:val="18"/>
                <w:szCs w:val="18"/>
              </w:rPr>
              <w:t>Africalia</w:t>
            </w:r>
            <w:proofErr w:type="spellEnd"/>
            <w:r w:rsidRPr="52F4F2B6">
              <w:rPr>
                <w:rFonts w:ascii="Calibri" w:hAnsi="Calibri" w:eastAsia="Calibri" w:cs="Calibri"/>
                <w:sz w:val="18"/>
                <w:szCs w:val="18"/>
              </w:rPr>
              <w:t xml:space="preserve"> articule dans les programmes qu’elle formule. </w:t>
            </w:r>
          </w:p>
        </w:tc>
      </w:tr>
      <w:tr w:rsidR="52F4F2B6" w:rsidTr="5DDC4587" w14:paraId="2A49E971" w14:textId="77777777">
        <w:trPr>
          <w:trHeight w:val="4275"/>
        </w:trPr>
        <w:tc>
          <w:tcPr>
            <w:tcW w:w="2275" w:type="dxa"/>
            <w:tcBorders>
              <w:top w:val="single" w:color="auto" w:sz="8" w:space="0"/>
              <w:left w:val="single" w:color="auto" w:sz="8" w:space="0"/>
              <w:bottom w:val="single" w:color="auto" w:sz="8" w:space="0"/>
              <w:right w:val="single" w:color="auto" w:sz="8" w:space="0"/>
            </w:tcBorders>
          </w:tcPr>
          <w:p w:rsidRPr="00C44C6F" w:rsidR="52F4F2B6" w:rsidP="3C051078" w:rsidRDefault="1B944392" w14:paraId="48E6365F" w14:textId="0C8D526E">
            <w:pPr>
              <w:jc w:val="left"/>
              <w:rPr>
                <w:lang w:val="nl-NL"/>
              </w:rPr>
            </w:pPr>
            <w:proofErr w:type="spellStart"/>
            <w:r w:rsidRPr="00C44C6F">
              <w:rPr>
                <w:rFonts w:ascii="Calibri" w:hAnsi="Calibri" w:eastAsia="Calibri" w:cs="Calibri"/>
                <w:b/>
                <w:bCs/>
                <w:sz w:val="18"/>
                <w:szCs w:val="18"/>
                <w:lang w:val="nl-NL"/>
              </w:rPr>
              <w:t>Uwezo</w:t>
            </w:r>
            <w:proofErr w:type="spellEnd"/>
            <w:r w:rsidRPr="00C44C6F">
              <w:rPr>
                <w:rFonts w:ascii="Calibri" w:hAnsi="Calibri" w:eastAsia="Calibri" w:cs="Calibri"/>
                <w:b/>
                <w:bCs/>
                <w:sz w:val="18"/>
                <w:szCs w:val="18"/>
                <w:lang w:val="nl-NL"/>
              </w:rPr>
              <w:t xml:space="preserve"> Afrika </w:t>
            </w:r>
            <w:proofErr w:type="spellStart"/>
            <w:r w:rsidRPr="00C44C6F">
              <w:rPr>
                <w:rFonts w:ascii="Calibri" w:hAnsi="Calibri" w:eastAsia="Calibri" w:cs="Calibri"/>
                <w:b/>
                <w:bCs/>
                <w:sz w:val="18"/>
                <w:szCs w:val="18"/>
                <w:lang w:val="nl-NL"/>
              </w:rPr>
              <w:t>Initiative</w:t>
            </w:r>
            <w:proofErr w:type="spellEnd"/>
            <w:r w:rsidRPr="00C44C6F">
              <w:rPr>
                <w:rFonts w:ascii="Calibri" w:hAnsi="Calibri" w:eastAsia="Calibri" w:cs="Calibri"/>
                <w:b/>
                <w:bCs/>
                <w:sz w:val="18"/>
                <w:szCs w:val="18"/>
                <w:lang w:val="nl-NL"/>
              </w:rPr>
              <w:t xml:space="preserve"> </w:t>
            </w:r>
            <w:proofErr w:type="spellStart"/>
            <w:r w:rsidRPr="00C44C6F">
              <w:rPr>
                <w:rFonts w:ascii="Calibri" w:hAnsi="Calibri" w:eastAsia="Calibri" w:cs="Calibri"/>
                <w:b/>
                <w:bCs/>
                <w:sz w:val="18"/>
                <w:szCs w:val="18"/>
                <w:lang w:val="nl-NL"/>
              </w:rPr>
              <w:t>asbl</w:t>
            </w:r>
            <w:proofErr w:type="spellEnd"/>
            <w:r w:rsidRPr="00C44C6F">
              <w:rPr>
                <w:rFonts w:ascii="Calibri" w:hAnsi="Calibri" w:eastAsia="Calibri" w:cs="Calibri"/>
                <w:b/>
                <w:bCs/>
                <w:sz w:val="18"/>
                <w:szCs w:val="18"/>
                <w:lang w:val="nl-NL"/>
              </w:rPr>
              <w:t xml:space="preserve">  </w:t>
            </w:r>
          </w:p>
          <w:p w:rsidRPr="00C44C6F" w:rsidR="3C051078" w:rsidP="3C051078" w:rsidRDefault="3C051078" w14:paraId="76131F20" w14:textId="2C9F69E9">
            <w:pPr>
              <w:jc w:val="left"/>
              <w:rPr>
                <w:rFonts w:ascii="Calibri" w:hAnsi="Calibri" w:eastAsia="Calibri" w:cs="Calibri"/>
                <w:sz w:val="18"/>
                <w:szCs w:val="18"/>
                <w:lang w:val="nl-NL"/>
              </w:rPr>
            </w:pPr>
          </w:p>
          <w:p w:rsidRPr="00C44C6F" w:rsidR="52F4F2B6" w:rsidP="52F4F2B6" w:rsidRDefault="52F4F2B6" w14:paraId="699C45F0" w14:textId="3CBA8DCA">
            <w:pPr>
              <w:jc w:val="left"/>
              <w:rPr>
                <w:lang w:val="nl-NL"/>
              </w:rPr>
            </w:pPr>
            <w:proofErr w:type="gramStart"/>
            <w:r w:rsidRPr="00C44C6F">
              <w:rPr>
                <w:rFonts w:ascii="Calibri" w:hAnsi="Calibri" w:eastAsia="Calibri" w:cs="Calibri"/>
                <w:sz w:val="18"/>
                <w:szCs w:val="18"/>
                <w:lang w:val="nl-NL"/>
              </w:rPr>
              <w:t>Budget :</w:t>
            </w:r>
            <w:proofErr w:type="gramEnd"/>
            <w:r w:rsidRPr="00C44C6F">
              <w:rPr>
                <w:rFonts w:ascii="Calibri" w:hAnsi="Calibri" w:eastAsia="Calibri" w:cs="Calibri"/>
                <w:sz w:val="18"/>
                <w:szCs w:val="18"/>
                <w:lang w:val="nl-NL"/>
              </w:rPr>
              <w:t xml:space="preserve"> 520K EUR </w:t>
            </w:r>
          </w:p>
          <w:p w:rsidRPr="00C44C6F" w:rsidR="52F4F2B6" w:rsidP="52F4F2B6" w:rsidRDefault="52F4F2B6" w14:paraId="361C8907" w14:textId="2BB175CE">
            <w:pPr>
              <w:jc w:val="left"/>
              <w:rPr>
                <w:lang w:val="nl-NL"/>
              </w:rPr>
            </w:pPr>
            <w:r w:rsidRPr="00C44C6F">
              <w:rPr>
                <w:rFonts w:ascii="Segoe UI" w:hAnsi="Segoe UI" w:eastAsia="Segoe UI" w:cs="Segoe UI"/>
                <w:sz w:val="18"/>
                <w:szCs w:val="18"/>
                <w:lang w:val="nl-NL"/>
              </w:rPr>
              <w:t xml:space="preserve"> </w:t>
            </w:r>
          </w:p>
          <w:p w:rsidR="52F4F2B6" w:rsidP="52F4F2B6" w:rsidRDefault="52F4F2B6" w14:paraId="3FE837DC" w14:textId="4786B46B">
            <w:pPr>
              <w:jc w:val="left"/>
            </w:pPr>
            <w:r w:rsidRPr="52F4F2B6">
              <w:rPr>
                <w:rFonts w:ascii="Calibri" w:hAnsi="Calibri" w:eastAsia="Calibri" w:cs="Calibri"/>
                <w:sz w:val="18"/>
                <w:szCs w:val="18"/>
              </w:rPr>
              <w:t xml:space="preserve">R2/A0203 : Appui à la promotion de la culture comme vecteur de changement pour le développement pacifique et humain et les communautés à Bukavu : </w:t>
            </w:r>
          </w:p>
          <w:p w:rsidR="52F4F2B6" w:rsidP="52F4F2B6" w:rsidRDefault="52F4F2B6" w14:paraId="5E854D80" w14:textId="43644340">
            <w:pPr>
              <w:jc w:val="left"/>
            </w:pPr>
            <w:r w:rsidRPr="52F4F2B6">
              <w:rPr>
                <w:rFonts w:ascii="Calibri" w:hAnsi="Calibri" w:eastAsia="Calibri" w:cs="Calibri"/>
                <w:b/>
                <w:bCs/>
                <w:sz w:val="18"/>
                <w:szCs w:val="18"/>
              </w:rPr>
              <w:t>500K EUR</w:t>
            </w:r>
            <w:r w:rsidRPr="52F4F2B6">
              <w:rPr>
                <w:rFonts w:ascii="Calibri" w:hAnsi="Calibri" w:eastAsia="Calibri" w:cs="Calibri"/>
                <w:sz w:val="18"/>
                <w:szCs w:val="18"/>
              </w:rPr>
              <w:t xml:space="preserve"> </w:t>
            </w:r>
          </w:p>
          <w:p w:rsidR="52F4F2B6" w:rsidP="52F4F2B6" w:rsidRDefault="52F4F2B6" w14:paraId="7B969F46" w14:textId="72C22ECD">
            <w:pPr>
              <w:jc w:val="left"/>
            </w:pPr>
            <w:r w:rsidRPr="52F4F2B6">
              <w:rPr>
                <w:rFonts w:ascii="Segoe UI" w:hAnsi="Segoe UI" w:eastAsia="Segoe UI" w:cs="Segoe UI"/>
                <w:sz w:val="18"/>
                <w:szCs w:val="18"/>
              </w:rPr>
              <w:t xml:space="preserve"> </w:t>
            </w:r>
          </w:p>
          <w:p w:rsidR="52F4F2B6" w:rsidP="52F4F2B6" w:rsidRDefault="52F4F2B6" w14:paraId="41E714DC" w14:textId="7D1F62C6">
            <w:pPr>
              <w:jc w:val="left"/>
            </w:pPr>
            <w:r w:rsidRPr="52F4F2B6">
              <w:rPr>
                <w:rFonts w:ascii="Calibri" w:hAnsi="Calibri" w:eastAsia="Calibri" w:cs="Calibri"/>
                <w:sz w:val="18"/>
                <w:szCs w:val="18"/>
              </w:rPr>
              <w:t xml:space="preserve">2 audits externes : </w:t>
            </w:r>
          </w:p>
          <w:p w:rsidR="52F4F2B6" w:rsidP="52F4F2B6" w:rsidRDefault="52F4F2B6" w14:paraId="21248FA8" w14:textId="232B3F1E">
            <w:pPr>
              <w:jc w:val="left"/>
            </w:pPr>
            <w:r w:rsidRPr="52F4F2B6">
              <w:rPr>
                <w:rFonts w:ascii="Calibri" w:hAnsi="Calibri" w:eastAsia="Calibri" w:cs="Calibri"/>
                <w:b/>
                <w:bCs/>
                <w:sz w:val="18"/>
                <w:szCs w:val="18"/>
              </w:rPr>
              <w:t xml:space="preserve">20K EUR </w:t>
            </w:r>
          </w:p>
        </w:tc>
        <w:tc>
          <w:tcPr>
            <w:tcW w:w="1695" w:type="dxa"/>
            <w:tcBorders>
              <w:top w:val="single" w:color="auto" w:sz="8" w:space="0"/>
              <w:left w:val="single" w:color="auto" w:sz="8" w:space="0"/>
              <w:bottom w:val="single" w:color="auto" w:sz="8" w:space="0"/>
              <w:right w:val="single" w:color="auto" w:sz="8" w:space="0"/>
            </w:tcBorders>
          </w:tcPr>
          <w:p w:rsidR="52F4F2B6" w:rsidRDefault="07F36EC1" w14:paraId="7EF25033" w14:textId="4F9ECBDA">
            <w:pPr>
              <w:rPr>
                <w:rFonts w:ascii="Calibri" w:hAnsi="Calibri" w:eastAsia="Calibri" w:cs="Calibri"/>
                <w:sz w:val="18"/>
                <w:szCs w:val="18"/>
              </w:rPr>
            </w:pPr>
            <w:r w:rsidRPr="0A7764BA">
              <w:rPr>
                <w:rFonts w:ascii="Calibri" w:hAnsi="Calibri" w:eastAsia="Calibri" w:cs="Calibri"/>
                <w:sz w:val="18"/>
                <w:szCs w:val="18"/>
              </w:rPr>
              <w:t xml:space="preserve">CSUB en octroi direct </w:t>
            </w:r>
          </w:p>
        </w:tc>
        <w:tc>
          <w:tcPr>
            <w:tcW w:w="4770" w:type="dxa"/>
            <w:tcBorders>
              <w:top w:val="single" w:color="auto" w:sz="8" w:space="0"/>
              <w:left w:val="single" w:color="auto" w:sz="8" w:space="0"/>
              <w:bottom w:val="single" w:color="auto" w:sz="8" w:space="0"/>
              <w:right w:val="single" w:color="auto" w:sz="8" w:space="0"/>
            </w:tcBorders>
          </w:tcPr>
          <w:p w:rsidR="52F4F2B6" w:rsidP="52F4F2B6" w:rsidRDefault="46942612" w14:paraId="4E77BDDE" w14:textId="3186F4A5">
            <w:pPr>
              <w:rPr>
                <w:rFonts w:ascii="Calibri" w:hAnsi="Calibri" w:eastAsia="Calibri" w:cs="Calibri"/>
                <w:sz w:val="18"/>
                <w:szCs w:val="18"/>
              </w:rPr>
            </w:pPr>
            <w:proofErr w:type="spellStart"/>
            <w:r w:rsidRPr="105D45D7">
              <w:rPr>
                <w:rFonts w:ascii="Calibri" w:hAnsi="Calibri" w:eastAsia="Calibri" w:cs="Calibri"/>
                <w:sz w:val="18"/>
                <w:szCs w:val="18"/>
              </w:rPr>
              <w:t>Uwezo</w:t>
            </w:r>
            <w:proofErr w:type="spellEnd"/>
            <w:r w:rsidRPr="105D45D7">
              <w:rPr>
                <w:rFonts w:ascii="Calibri" w:hAnsi="Calibri" w:eastAsia="Calibri" w:cs="Calibri"/>
                <w:sz w:val="18"/>
                <w:szCs w:val="18"/>
              </w:rPr>
              <w:t xml:space="preserve"> Afrika Initiative est une asbl </w:t>
            </w:r>
            <w:r w:rsidRPr="105D45D7" w:rsidR="66DF9165">
              <w:rPr>
                <w:rFonts w:ascii="Calibri" w:hAnsi="Calibri" w:eastAsia="Calibri" w:cs="Calibri"/>
                <w:sz w:val="18"/>
                <w:szCs w:val="18"/>
              </w:rPr>
              <w:t xml:space="preserve">congolaise, </w:t>
            </w:r>
            <w:r w:rsidRPr="105D45D7" w:rsidR="5A4891A4">
              <w:rPr>
                <w:rFonts w:ascii="Calibri" w:hAnsi="Calibri" w:eastAsia="Calibri" w:cs="Calibri"/>
                <w:sz w:val="18"/>
                <w:szCs w:val="18"/>
              </w:rPr>
              <w:t xml:space="preserve">dont le Siège se trouve à </w:t>
            </w:r>
            <w:r w:rsidRPr="105D45D7" w:rsidR="66DF9165">
              <w:rPr>
                <w:rFonts w:ascii="Calibri" w:hAnsi="Calibri" w:eastAsia="Calibri" w:cs="Calibri"/>
                <w:sz w:val="18"/>
                <w:szCs w:val="18"/>
              </w:rPr>
              <w:t xml:space="preserve">Bukavu, </w:t>
            </w:r>
            <w:r w:rsidRPr="105D45D7">
              <w:rPr>
                <w:rFonts w:ascii="Calibri" w:hAnsi="Calibri" w:eastAsia="Calibri" w:cs="Calibri"/>
                <w:sz w:val="18"/>
                <w:szCs w:val="18"/>
              </w:rPr>
              <w:t xml:space="preserve">qui s’ancre au carrefour de l’entreprenariat féminin, de projets culturels et fédère les opérateurs du secteur socio-culturel. En 2022, </w:t>
            </w:r>
            <w:proofErr w:type="spellStart"/>
            <w:r w:rsidRPr="105D45D7">
              <w:rPr>
                <w:rFonts w:ascii="Calibri" w:hAnsi="Calibri" w:eastAsia="Calibri" w:cs="Calibri"/>
                <w:sz w:val="18"/>
                <w:szCs w:val="18"/>
              </w:rPr>
              <w:t>l’asbl</w:t>
            </w:r>
            <w:proofErr w:type="spellEnd"/>
            <w:r w:rsidRPr="105D45D7">
              <w:rPr>
                <w:rFonts w:ascii="Calibri" w:hAnsi="Calibri" w:eastAsia="Calibri" w:cs="Calibri"/>
                <w:sz w:val="18"/>
                <w:szCs w:val="18"/>
              </w:rPr>
              <w:t xml:space="preserve"> a lancé son projet de “promotion de la culture comme vecteur de changement pour le développement et la cohésion sociale en RDC”. Ce projet intervient dans le cadre de la mise en œuvre du programme d’appui au secteur de la culture dans la région des Grands-Lacs, appuyé par la Coopération suisse (DDC). Ce projet vise de façon globale la promotion de la culture comme vecteur du changement et de développement dans la sous-région et met en avant les acteurs culturels, les artistes et les structures qui travaillent dans ce secteur, pour voir comment apporter le changement dans la région. Ce projet vise également la mise en place des activités de renforcement de capacités des artistes et leur accompagnement pour trouver des statuts juridiques et être en ordre avec l’état. </w:t>
            </w:r>
          </w:p>
        </w:tc>
      </w:tr>
      <w:tr w:rsidR="52F4F2B6" w:rsidTr="5DDC4587" w14:paraId="36C92694" w14:textId="77777777">
        <w:trPr>
          <w:trHeight w:val="270"/>
        </w:trPr>
        <w:tc>
          <w:tcPr>
            <w:tcW w:w="2275" w:type="dxa"/>
            <w:tcBorders>
              <w:top w:val="single" w:color="auto" w:sz="8" w:space="0"/>
              <w:left w:val="single" w:color="auto" w:sz="8" w:space="0"/>
              <w:bottom w:val="single" w:color="auto" w:sz="8" w:space="0"/>
              <w:right w:val="single" w:color="auto" w:sz="8" w:space="0"/>
            </w:tcBorders>
          </w:tcPr>
          <w:p w:rsidRPr="008115C5" w:rsidR="52F4F2B6" w:rsidP="3C051078" w:rsidRDefault="1B944392" w14:paraId="5FC29413" w14:textId="26EC0B1C">
            <w:pPr>
              <w:jc w:val="left"/>
              <w:rPr>
                <w:rFonts w:ascii="Calibri" w:hAnsi="Calibri" w:eastAsia="Calibri" w:cs="Calibri"/>
                <w:b/>
                <w:bCs/>
                <w:sz w:val="18"/>
                <w:szCs w:val="18"/>
              </w:rPr>
            </w:pPr>
            <w:r w:rsidRPr="008115C5">
              <w:rPr>
                <w:rFonts w:ascii="Calibri" w:hAnsi="Calibri" w:eastAsia="Calibri" w:cs="Calibri"/>
                <w:b/>
                <w:bCs/>
                <w:sz w:val="18"/>
                <w:szCs w:val="18"/>
              </w:rPr>
              <w:t xml:space="preserve">Music </w:t>
            </w:r>
            <w:proofErr w:type="spellStart"/>
            <w:r w:rsidRPr="008115C5">
              <w:rPr>
                <w:rFonts w:ascii="Calibri" w:hAnsi="Calibri" w:eastAsia="Calibri" w:cs="Calibri"/>
                <w:b/>
                <w:bCs/>
                <w:sz w:val="18"/>
                <w:szCs w:val="18"/>
              </w:rPr>
              <w:t>Fund</w:t>
            </w:r>
            <w:proofErr w:type="spellEnd"/>
            <w:r w:rsidRPr="008115C5">
              <w:rPr>
                <w:rFonts w:ascii="Calibri" w:hAnsi="Calibri" w:eastAsia="Calibri" w:cs="Calibri"/>
                <w:b/>
                <w:bCs/>
                <w:sz w:val="18"/>
                <w:szCs w:val="18"/>
              </w:rPr>
              <w:t xml:space="preserve"> </w:t>
            </w:r>
            <w:proofErr w:type="spellStart"/>
            <w:r w:rsidRPr="008115C5">
              <w:rPr>
                <w:rFonts w:ascii="Calibri" w:hAnsi="Calibri" w:eastAsia="Calibri" w:cs="Calibri"/>
                <w:b/>
                <w:bCs/>
                <w:sz w:val="18"/>
                <w:szCs w:val="18"/>
              </w:rPr>
              <w:t>asbl</w:t>
            </w:r>
            <w:proofErr w:type="spellEnd"/>
            <w:r w:rsidRPr="008115C5">
              <w:rPr>
                <w:rFonts w:ascii="Calibri" w:hAnsi="Calibri" w:eastAsia="Calibri" w:cs="Calibri"/>
                <w:b/>
                <w:bCs/>
                <w:sz w:val="18"/>
                <w:szCs w:val="18"/>
              </w:rPr>
              <w:t xml:space="preserve"> avec </w:t>
            </w:r>
            <w:proofErr w:type="spellStart"/>
            <w:r w:rsidRPr="008115C5">
              <w:rPr>
                <w:rFonts w:ascii="Calibri" w:hAnsi="Calibri" w:eastAsia="Calibri" w:cs="Calibri"/>
                <w:b/>
                <w:bCs/>
                <w:sz w:val="18"/>
                <w:szCs w:val="18"/>
              </w:rPr>
              <w:t>Afriscène</w:t>
            </w:r>
            <w:proofErr w:type="spellEnd"/>
            <w:r w:rsidRPr="008115C5">
              <w:rPr>
                <w:rFonts w:ascii="Calibri" w:hAnsi="Calibri" w:eastAsia="Calibri" w:cs="Calibri"/>
                <w:b/>
                <w:bCs/>
                <w:sz w:val="18"/>
                <w:szCs w:val="18"/>
              </w:rPr>
              <w:t xml:space="preserve"> asbl en sous-bénéficiaire</w:t>
            </w:r>
          </w:p>
          <w:p w:rsidR="3C051078" w:rsidP="3C051078" w:rsidRDefault="3C051078" w14:paraId="039C0942" w14:textId="4F700E87">
            <w:pPr>
              <w:jc w:val="left"/>
              <w:rPr>
                <w:rFonts w:ascii="Calibri" w:hAnsi="Calibri" w:eastAsia="Calibri" w:cs="Calibri"/>
                <w:sz w:val="18"/>
                <w:szCs w:val="18"/>
              </w:rPr>
            </w:pPr>
          </w:p>
          <w:p w:rsidR="52F4F2B6" w:rsidP="52F4F2B6" w:rsidRDefault="316E896C" w14:paraId="3545BA0F" w14:textId="25BD51D8">
            <w:pPr>
              <w:jc w:val="left"/>
            </w:pPr>
            <w:r w:rsidRPr="5DDC4587">
              <w:rPr>
                <w:rFonts w:ascii="Calibri" w:hAnsi="Calibri" w:eastAsia="Calibri" w:cs="Calibri"/>
                <w:sz w:val="18"/>
                <w:szCs w:val="18"/>
              </w:rPr>
              <w:t xml:space="preserve">Budget : </w:t>
            </w:r>
            <w:r w:rsidRPr="0096390E">
              <w:rPr>
                <w:rFonts w:ascii="Calibri" w:hAnsi="Calibri" w:eastAsia="Calibri" w:cs="Calibri"/>
                <w:b/>
                <w:bCs/>
                <w:sz w:val="18"/>
                <w:szCs w:val="18"/>
              </w:rPr>
              <w:t>210K EUR</w:t>
            </w:r>
          </w:p>
          <w:p w:rsidR="52F4F2B6" w:rsidP="52F4F2B6" w:rsidRDefault="52F4F2B6" w14:paraId="1A4D071E" w14:textId="2CA62F37">
            <w:pPr>
              <w:jc w:val="left"/>
            </w:pPr>
            <w:r w:rsidRPr="52F4F2B6">
              <w:rPr>
                <w:rFonts w:ascii="Calibri" w:hAnsi="Calibri" w:eastAsia="Calibri" w:cs="Calibri"/>
                <w:sz w:val="18"/>
                <w:szCs w:val="18"/>
              </w:rPr>
              <w:t xml:space="preserve"> </w:t>
            </w:r>
          </w:p>
          <w:p w:rsidR="52F4F2B6" w:rsidP="52F4F2B6" w:rsidRDefault="52F4F2B6" w14:paraId="665C38C6" w14:textId="37B569B2">
            <w:pPr>
              <w:jc w:val="left"/>
            </w:pPr>
            <w:r w:rsidRPr="52F4F2B6">
              <w:rPr>
                <w:rFonts w:ascii="Calibri" w:hAnsi="Calibri" w:eastAsia="Calibri" w:cs="Calibri"/>
                <w:sz w:val="18"/>
                <w:szCs w:val="18"/>
              </w:rPr>
              <w:t xml:space="preserve">R3/A0301 : Accompagnement, renforcement en capacité des métiers de l’art spectacle et de l’évènementiel (réparation instrument, régie son, technique </w:t>
            </w:r>
            <w:proofErr w:type="gramStart"/>
            <w:r w:rsidRPr="52F4F2B6">
              <w:rPr>
                <w:rFonts w:ascii="Calibri" w:hAnsi="Calibri" w:eastAsia="Calibri" w:cs="Calibri"/>
                <w:sz w:val="18"/>
                <w:szCs w:val="18"/>
              </w:rPr>
              <w:t>sonore,…</w:t>
            </w:r>
            <w:proofErr w:type="gramEnd"/>
            <w:r w:rsidRPr="52F4F2B6">
              <w:rPr>
                <w:rFonts w:ascii="Calibri" w:hAnsi="Calibri" w:eastAsia="Calibri" w:cs="Calibri"/>
                <w:sz w:val="18"/>
                <w:szCs w:val="18"/>
              </w:rPr>
              <w:t>) et mise  en place de modules de formation au métier de régisseur technique pour une meilleure autonomie locale du secteur</w:t>
            </w:r>
            <w:r w:rsidR="00742241">
              <w:rPr>
                <w:rFonts w:ascii="Calibri" w:hAnsi="Calibri" w:eastAsia="Calibri" w:cs="Calibri"/>
                <w:sz w:val="18"/>
                <w:szCs w:val="18"/>
              </w:rPr>
              <w:t xml:space="preserve">. </w:t>
            </w:r>
            <w:r w:rsidRPr="52F4F2B6">
              <w:rPr>
                <w:rFonts w:ascii="Calibri" w:hAnsi="Calibri" w:eastAsia="Calibri" w:cs="Calibri"/>
                <w:sz w:val="18"/>
                <w:szCs w:val="18"/>
              </w:rPr>
              <w:t xml:space="preserve"> </w:t>
            </w:r>
          </w:p>
          <w:p w:rsidR="52F4F2B6" w:rsidP="52F4F2B6" w:rsidRDefault="52F4F2B6" w14:paraId="0E36AB54" w14:textId="66EE6185">
            <w:pPr>
              <w:jc w:val="left"/>
            </w:pPr>
          </w:p>
        </w:tc>
        <w:tc>
          <w:tcPr>
            <w:tcW w:w="1695" w:type="dxa"/>
            <w:tcBorders>
              <w:top w:val="single" w:color="auto" w:sz="8" w:space="0"/>
              <w:left w:val="single" w:color="auto" w:sz="8" w:space="0"/>
              <w:bottom w:val="single" w:color="auto" w:sz="8" w:space="0"/>
              <w:right w:val="single" w:color="auto" w:sz="8" w:space="0"/>
            </w:tcBorders>
          </w:tcPr>
          <w:p w:rsidR="52F4F2B6" w:rsidRDefault="52F4F2B6" w14:paraId="457263B1" w14:textId="13B00A81">
            <w:pPr>
              <w:rPr>
                <w:rFonts w:ascii="Calibri" w:hAnsi="Calibri" w:eastAsia="Calibri" w:cs="Calibri"/>
                <w:sz w:val="18"/>
                <w:szCs w:val="18"/>
              </w:rPr>
            </w:pPr>
            <w:r w:rsidRPr="52F4F2B6">
              <w:rPr>
                <w:rFonts w:ascii="Calibri" w:hAnsi="Calibri" w:eastAsia="Calibri" w:cs="Calibri"/>
                <w:sz w:val="18"/>
                <w:szCs w:val="18"/>
              </w:rPr>
              <w:t xml:space="preserve">CSUB en octroi direct </w:t>
            </w:r>
          </w:p>
        </w:tc>
        <w:tc>
          <w:tcPr>
            <w:tcW w:w="4770" w:type="dxa"/>
            <w:tcBorders>
              <w:top w:val="single" w:color="auto" w:sz="8" w:space="0"/>
              <w:left w:val="single" w:color="auto" w:sz="8" w:space="0"/>
              <w:bottom w:val="single" w:color="auto" w:sz="8" w:space="0"/>
              <w:right w:val="single" w:color="auto" w:sz="8" w:space="0"/>
            </w:tcBorders>
          </w:tcPr>
          <w:p w:rsidR="52F4F2B6" w:rsidRDefault="46942612" w14:paraId="3B7381E5" w14:textId="4AE0AE03">
            <w:pPr>
              <w:rPr>
                <w:rFonts w:ascii="Calibri" w:hAnsi="Calibri" w:eastAsia="Calibri" w:cs="Calibri"/>
                <w:sz w:val="18"/>
                <w:szCs w:val="18"/>
              </w:rPr>
            </w:pPr>
            <w:r w:rsidRPr="22468976">
              <w:rPr>
                <w:rFonts w:ascii="Calibri" w:hAnsi="Calibri" w:eastAsia="Calibri" w:cs="Calibri"/>
                <w:sz w:val="18"/>
                <w:szCs w:val="18"/>
              </w:rPr>
              <w:t xml:space="preserve">Music </w:t>
            </w:r>
            <w:proofErr w:type="spellStart"/>
            <w:r w:rsidRPr="22468976">
              <w:rPr>
                <w:rFonts w:ascii="Calibri" w:hAnsi="Calibri" w:eastAsia="Calibri" w:cs="Calibri"/>
                <w:sz w:val="18"/>
                <w:szCs w:val="18"/>
              </w:rPr>
              <w:t>Fund</w:t>
            </w:r>
            <w:proofErr w:type="spellEnd"/>
            <w:r w:rsidRPr="22468976">
              <w:rPr>
                <w:rFonts w:ascii="Calibri" w:hAnsi="Calibri" w:eastAsia="Calibri" w:cs="Calibri"/>
                <w:sz w:val="18"/>
                <w:szCs w:val="18"/>
              </w:rPr>
              <w:t xml:space="preserve"> est une association sans but lucratif belge qui soutient des écoles de musique et des projets à vocation socio-artistique dans des zones de conflit et des pays en développement. </w:t>
            </w:r>
            <w:proofErr w:type="spellStart"/>
            <w:r w:rsidRPr="22468976">
              <w:rPr>
                <w:rFonts w:ascii="Calibri" w:hAnsi="Calibri" w:eastAsia="Calibri" w:cs="Calibri"/>
                <w:sz w:val="18"/>
                <w:szCs w:val="18"/>
              </w:rPr>
              <w:t>L’asbl</w:t>
            </w:r>
            <w:proofErr w:type="spellEnd"/>
            <w:r w:rsidRPr="22468976">
              <w:rPr>
                <w:rFonts w:ascii="Calibri" w:hAnsi="Calibri" w:eastAsia="Calibri" w:cs="Calibri"/>
                <w:sz w:val="18"/>
                <w:szCs w:val="18"/>
              </w:rPr>
              <w:t xml:space="preserve"> récolte des instruments de musique, les répare et leur offre une seconde vie en les donnant à des projets musicaux. De plus, Music </w:t>
            </w:r>
            <w:proofErr w:type="spellStart"/>
            <w:r w:rsidRPr="22468976">
              <w:rPr>
                <w:rFonts w:ascii="Calibri" w:hAnsi="Calibri" w:eastAsia="Calibri" w:cs="Calibri"/>
                <w:sz w:val="18"/>
                <w:szCs w:val="18"/>
              </w:rPr>
              <w:t>Fund</w:t>
            </w:r>
            <w:proofErr w:type="spellEnd"/>
            <w:r w:rsidRPr="22468976">
              <w:rPr>
                <w:rFonts w:ascii="Calibri" w:hAnsi="Calibri" w:eastAsia="Calibri" w:cs="Calibri"/>
                <w:sz w:val="18"/>
                <w:szCs w:val="18"/>
              </w:rPr>
              <w:t xml:space="preserve"> met en œuvre des formations de réparateurs d’instruments et appu</w:t>
            </w:r>
            <w:r w:rsidRPr="22468976" w:rsidR="17646A2C">
              <w:rPr>
                <w:rFonts w:ascii="Calibri" w:hAnsi="Calibri" w:eastAsia="Calibri" w:cs="Calibri"/>
                <w:sz w:val="18"/>
                <w:szCs w:val="18"/>
              </w:rPr>
              <w:t>i</w:t>
            </w:r>
            <w:r w:rsidRPr="22468976">
              <w:rPr>
                <w:rFonts w:ascii="Calibri" w:hAnsi="Calibri" w:eastAsia="Calibri" w:cs="Calibri"/>
                <w:sz w:val="18"/>
                <w:szCs w:val="18"/>
              </w:rPr>
              <w:t>e l’aménagement d’ateliers de réparation. Les réparateurs ainsi formés peuvent envisager d’en faire un métier et faire rayonner leur savoir-faire dans leur propre région.</w:t>
            </w:r>
          </w:p>
          <w:p w:rsidR="52F4F2B6" w:rsidRDefault="52F4F2B6" w14:paraId="3AFBA246" w14:textId="242CF611">
            <w:pPr>
              <w:rPr>
                <w:rFonts w:ascii="Calibri" w:hAnsi="Calibri" w:eastAsia="Calibri" w:cs="Calibri"/>
                <w:sz w:val="18"/>
                <w:szCs w:val="18"/>
              </w:rPr>
            </w:pPr>
            <w:r w:rsidRPr="52F4F2B6">
              <w:rPr>
                <w:rFonts w:ascii="Calibri" w:hAnsi="Calibri" w:eastAsia="Calibri" w:cs="Calibri"/>
                <w:sz w:val="18"/>
                <w:szCs w:val="18"/>
              </w:rPr>
              <w:t xml:space="preserve">Pour tout l’aspect formation aux métiers culturels, Music </w:t>
            </w:r>
            <w:proofErr w:type="spellStart"/>
            <w:r w:rsidRPr="52F4F2B6">
              <w:rPr>
                <w:rFonts w:ascii="Calibri" w:hAnsi="Calibri" w:eastAsia="Calibri" w:cs="Calibri"/>
                <w:sz w:val="18"/>
                <w:szCs w:val="18"/>
              </w:rPr>
              <w:t>Fund</w:t>
            </w:r>
            <w:proofErr w:type="spellEnd"/>
            <w:r w:rsidRPr="52F4F2B6">
              <w:rPr>
                <w:rFonts w:ascii="Calibri" w:hAnsi="Calibri" w:eastAsia="Calibri" w:cs="Calibri"/>
                <w:sz w:val="18"/>
                <w:szCs w:val="18"/>
              </w:rPr>
              <w:t xml:space="preserve"> travaille main dans la main avec </w:t>
            </w:r>
            <w:proofErr w:type="spellStart"/>
            <w:r w:rsidRPr="52F4F2B6">
              <w:rPr>
                <w:rFonts w:ascii="Calibri" w:hAnsi="Calibri" w:eastAsia="Calibri" w:cs="Calibri"/>
                <w:sz w:val="18"/>
                <w:szCs w:val="18"/>
              </w:rPr>
              <w:t>l’asbl</w:t>
            </w:r>
            <w:proofErr w:type="spellEnd"/>
            <w:r w:rsidRPr="52F4F2B6">
              <w:rPr>
                <w:rFonts w:ascii="Calibri" w:hAnsi="Calibri" w:eastAsia="Calibri" w:cs="Calibri"/>
                <w:sz w:val="18"/>
                <w:szCs w:val="18"/>
              </w:rPr>
              <w:t xml:space="preserve"> </w:t>
            </w:r>
            <w:proofErr w:type="spellStart"/>
            <w:r w:rsidRPr="52F4F2B6">
              <w:rPr>
                <w:rFonts w:ascii="Calibri" w:hAnsi="Calibri" w:eastAsia="Calibri" w:cs="Calibri"/>
                <w:sz w:val="18"/>
                <w:szCs w:val="18"/>
              </w:rPr>
              <w:t>AfriSCENE</w:t>
            </w:r>
            <w:proofErr w:type="spellEnd"/>
            <w:r w:rsidRPr="52F4F2B6">
              <w:rPr>
                <w:rFonts w:ascii="Calibri" w:hAnsi="Calibri" w:eastAsia="Calibri" w:cs="Calibri"/>
                <w:sz w:val="18"/>
                <w:szCs w:val="18"/>
              </w:rPr>
              <w:t xml:space="preserve">. Cette asbl belge a pour objectif de mettre en place un module de formation au métier de régisseur technique pour le spectacle et les évènements, principalement. Ils veulent amener une meilleure autonomie locale car beaucoup d'évènements en RDC se font avec des régisseurs étrangers, soit de l'Afrique de l'Est (Kenya, </w:t>
            </w:r>
            <w:proofErr w:type="gramStart"/>
            <w:r w:rsidRPr="52F4F2B6">
              <w:rPr>
                <w:rFonts w:ascii="Calibri" w:hAnsi="Calibri" w:eastAsia="Calibri" w:cs="Calibri"/>
                <w:sz w:val="18"/>
                <w:szCs w:val="18"/>
              </w:rPr>
              <w:t>Rwanda,...</w:t>
            </w:r>
            <w:proofErr w:type="gramEnd"/>
            <w:r w:rsidRPr="52F4F2B6">
              <w:rPr>
                <w:rFonts w:ascii="Calibri" w:hAnsi="Calibri" w:eastAsia="Calibri" w:cs="Calibri"/>
                <w:sz w:val="18"/>
                <w:szCs w:val="18"/>
              </w:rPr>
              <w:t xml:space="preserve">) soit d'Europe. Or la demande est bien réelle en RDC. Le manque de formation et de personnes aux compétences variées et complètes limite les possibilités de développement des évènements en RDC. Music </w:t>
            </w:r>
            <w:proofErr w:type="spellStart"/>
            <w:r w:rsidRPr="52F4F2B6">
              <w:rPr>
                <w:rFonts w:ascii="Calibri" w:hAnsi="Calibri" w:eastAsia="Calibri" w:cs="Calibri"/>
                <w:sz w:val="18"/>
                <w:szCs w:val="18"/>
              </w:rPr>
              <w:t>Fund</w:t>
            </w:r>
            <w:proofErr w:type="spellEnd"/>
            <w:r w:rsidRPr="52F4F2B6">
              <w:rPr>
                <w:rFonts w:ascii="Calibri" w:hAnsi="Calibri" w:eastAsia="Calibri" w:cs="Calibri"/>
                <w:sz w:val="18"/>
                <w:szCs w:val="18"/>
              </w:rPr>
              <w:t xml:space="preserve"> et </w:t>
            </w:r>
            <w:proofErr w:type="spellStart"/>
            <w:r w:rsidRPr="52F4F2B6">
              <w:rPr>
                <w:rFonts w:ascii="Calibri" w:hAnsi="Calibri" w:eastAsia="Calibri" w:cs="Calibri"/>
                <w:sz w:val="18"/>
                <w:szCs w:val="18"/>
              </w:rPr>
              <w:t>AfriSCENE</w:t>
            </w:r>
            <w:proofErr w:type="spellEnd"/>
            <w:r w:rsidRPr="52F4F2B6">
              <w:rPr>
                <w:rFonts w:ascii="Calibri" w:hAnsi="Calibri" w:eastAsia="Calibri" w:cs="Calibri"/>
                <w:sz w:val="18"/>
                <w:szCs w:val="18"/>
              </w:rPr>
              <w:t xml:space="preserve"> ont une expertise reconnue dans plusieurs pays du continent africain et encrent leur accompagnement au plus proche de partenaires locaux.  La démarche des deux asbl participent à l’émergence et la qualité de métiers culturels prometteurs en RDC. </w:t>
            </w:r>
          </w:p>
        </w:tc>
      </w:tr>
      <w:tr w:rsidR="52F4F2B6" w:rsidTr="5DDC4587" w14:paraId="5A6F4E8E" w14:textId="77777777">
        <w:trPr>
          <w:trHeight w:val="270"/>
        </w:trPr>
        <w:tc>
          <w:tcPr>
            <w:tcW w:w="2275" w:type="dxa"/>
            <w:tcBorders>
              <w:top w:val="single" w:color="auto" w:sz="8" w:space="0"/>
              <w:left w:val="single" w:color="auto" w:sz="8" w:space="0"/>
              <w:bottom w:val="single" w:color="auto" w:sz="8" w:space="0"/>
              <w:right w:val="single" w:color="auto" w:sz="8" w:space="0"/>
            </w:tcBorders>
          </w:tcPr>
          <w:p w:rsidRPr="008115C5" w:rsidR="52F4F2B6" w:rsidP="3C051078" w:rsidRDefault="1B944392" w14:paraId="1CDF4780" w14:textId="1E908FB3">
            <w:pPr>
              <w:jc w:val="left"/>
              <w:rPr>
                <w:rFonts w:ascii="Calibri" w:hAnsi="Calibri" w:eastAsia="Calibri" w:cs="Calibri"/>
                <w:b/>
                <w:bCs/>
                <w:sz w:val="18"/>
                <w:szCs w:val="18"/>
              </w:rPr>
            </w:pPr>
            <w:r w:rsidRPr="008115C5">
              <w:rPr>
                <w:rFonts w:ascii="Calibri" w:hAnsi="Calibri" w:eastAsia="Calibri" w:cs="Calibri"/>
                <w:b/>
                <w:bCs/>
                <w:sz w:val="18"/>
                <w:szCs w:val="18"/>
              </w:rPr>
              <w:t>WBI - CWB</w:t>
            </w:r>
          </w:p>
          <w:p w:rsidR="3C051078" w:rsidP="3C051078" w:rsidRDefault="3C051078" w14:paraId="6F400FBE" w14:textId="20B548BE">
            <w:pPr>
              <w:rPr>
                <w:rFonts w:ascii="Calibri" w:hAnsi="Calibri" w:eastAsia="Calibri" w:cs="Calibri"/>
                <w:sz w:val="18"/>
                <w:szCs w:val="18"/>
              </w:rPr>
            </w:pPr>
          </w:p>
          <w:p w:rsidR="52F4F2B6" w:rsidRDefault="316E896C" w14:paraId="34156BE9" w14:textId="2D2A2107">
            <w:pPr>
              <w:rPr>
                <w:rFonts w:ascii="Calibri" w:hAnsi="Calibri" w:eastAsia="Calibri" w:cs="Calibri"/>
                <w:sz w:val="18"/>
                <w:szCs w:val="18"/>
              </w:rPr>
            </w:pPr>
            <w:r w:rsidRPr="5DDC4587">
              <w:rPr>
                <w:rFonts w:ascii="Calibri" w:hAnsi="Calibri" w:eastAsia="Calibri" w:cs="Calibri"/>
                <w:sz w:val="18"/>
                <w:szCs w:val="18"/>
              </w:rPr>
              <w:t xml:space="preserve">Budget : </w:t>
            </w:r>
            <w:r w:rsidRPr="0096390E">
              <w:rPr>
                <w:rFonts w:ascii="Calibri" w:hAnsi="Calibri" w:eastAsia="Calibri" w:cs="Calibri"/>
                <w:b/>
                <w:bCs/>
                <w:sz w:val="18"/>
                <w:szCs w:val="18"/>
              </w:rPr>
              <w:t xml:space="preserve">300K EUR </w:t>
            </w:r>
          </w:p>
          <w:p w:rsidR="52F4F2B6" w:rsidRDefault="52F4F2B6" w14:paraId="7DC72C47" w14:textId="097A1516">
            <w:pPr>
              <w:rPr>
                <w:rFonts w:ascii="Calibri" w:hAnsi="Calibri" w:eastAsia="Calibri" w:cs="Calibri"/>
                <w:sz w:val="18"/>
                <w:szCs w:val="18"/>
              </w:rPr>
            </w:pPr>
            <w:r w:rsidRPr="52F4F2B6">
              <w:rPr>
                <w:rFonts w:ascii="Calibri" w:hAnsi="Calibri" w:eastAsia="Calibri" w:cs="Calibri"/>
                <w:sz w:val="18"/>
                <w:szCs w:val="18"/>
              </w:rPr>
              <w:t xml:space="preserve"> </w:t>
            </w:r>
          </w:p>
          <w:p w:rsidR="52F4F2B6" w:rsidRDefault="52F4F2B6" w14:paraId="6CC3877C" w14:textId="69F437D8">
            <w:pPr>
              <w:rPr>
                <w:rFonts w:ascii="Calibri" w:hAnsi="Calibri" w:eastAsia="Calibri" w:cs="Calibri"/>
                <w:b/>
                <w:bCs/>
                <w:sz w:val="18"/>
                <w:szCs w:val="18"/>
              </w:rPr>
            </w:pPr>
            <w:r w:rsidRPr="52F4F2B6">
              <w:rPr>
                <w:rFonts w:ascii="Calibri" w:hAnsi="Calibri" w:eastAsia="Calibri" w:cs="Calibri"/>
                <w:sz w:val="18"/>
                <w:szCs w:val="18"/>
              </w:rPr>
              <w:t>R3/A0202 : Renforcement de la mobilité interprovinciale des créations en appui à la diffusion culturelle en RDC</w:t>
            </w:r>
            <w:r w:rsidR="00742241">
              <w:rPr>
                <w:rFonts w:ascii="Calibri" w:hAnsi="Calibri" w:eastAsia="Calibri" w:cs="Calibri"/>
                <w:sz w:val="18"/>
                <w:szCs w:val="18"/>
              </w:rPr>
              <w:t xml:space="preserve">. </w:t>
            </w:r>
          </w:p>
        </w:tc>
        <w:tc>
          <w:tcPr>
            <w:tcW w:w="1695" w:type="dxa"/>
            <w:tcBorders>
              <w:top w:val="single" w:color="auto" w:sz="8" w:space="0"/>
              <w:left w:val="single" w:color="auto" w:sz="8" w:space="0"/>
              <w:bottom w:val="single" w:color="auto" w:sz="8" w:space="0"/>
              <w:right w:val="single" w:color="auto" w:sz="8" w:space="0"/>
            </w:tcBorders>
          </w:tcPr>
          <w:p w:rsidR="52F4F2B6" w:rsidRDefault="52F4F2B6" w14:paraId="056EBA35" w14:textId="0612DB35">
            <w:pPr>
              <w:rPr>
                <w:rFonts w:ascii="Calibri" w:hAnsi="Calibri" w:eastAsia="Calibri" w:cs="Calibri"/>
                <w:sz w:val="18"/>
                <w:szCs w:val="18"/>
              </w:rPr>
            </w:pPr>
            <w:r w:rsidRPr="52F4F2B6">
              <w:rPr>
                <w:rFonts w:ascii="Calibri" w:hAnsi="Calibri" w:eastAsia="Calibri" w:cs="Calibri"/>
                <w:sz w:val="18"/>
                <w:szCs w:val="18"/>
              </w:rPr>
              <w:t xml:space="preserve">CSUB en octroi direct </w:t>
            </w:r>
          </w:p>
        </w:tc>
        <w:tc>
          <w:tcPr>
            <w:tcW w:w="4770" w:type="dxa"/>
            <w:tcBorders>
              <w:top w:val="single" w:color="auto" w:sz="8" w:space="0"/>
              <w:left w:val="single" w:color="auto" w:sz="8" w:space="0"/>
              <w:bottom w:val="single" w:color="auto" w:sz="8" w:space="0"/>
              <w:right w:val="single" w:color="auto" w:sz="8" w:space="0"/>
            </w:tcBorders>
          </w:tcPr>
          <w:p w:rsidR="52F4F2B6" w:rsidRDefault="52F4F2B6" w14:paraId="1AB2487F" w14:textId="7EE31F22">
            <w:pPr>
              <w:rPr>
                <w:rFonts w:ascii="Calibri" w:hAnsi="Calibri" w:eastAsia="Calibri" w:cs="Calibri"/>
                <w:sz w:val="22"/>
              </w:rPr>
            </w:pPr>
            <w:r w:rsidRPr="52F4F2B6">
              <w:rPr>
                <w:rFonts w:ascii="Calibri" w:hAnsi="Calibri" w:eastAsia="Calibri" w:cs="Calibri"/>
                <w:sz w:val="18"/>
                <w:szCs w:val="18"/>
              </w:rPr>
              <w:t xml:space="preserve">WBI est l’acteur culturel belge ancré à Kinshasa, Enabel se veut être au côté de ce partenaire de choix dans l’optique </w:t>
            </w:r>
            <w:proofErr w:type="spellStart"/>
            <w:r w:rsidRPr="52F4F2B6">
              <w:rPr>
                <w:rFonts w:ascii="Calibri" w:hAnsi="Calibri" w:eastAsia="Calibri" w:cs="Calibri"/>
                <w:sz w:val="18"/>
                <w:szCs w:val="18"/>
              </w:rPr>
              <w:t>OneTeam</w:t>
            </w:r>
            <w:proofErr w:type="spellEnd"/>
            <w:r w:rsidRPr="52F4F2B6">
              <w:rPr>
                <w:rFonts w:ascii="Calibri" w:hAnsi="Calibri" w:eastAsia="Calibri" w:cs="Calibri"/>
                <w:sz w:val="18"/>
                <w:szCs w:val="18"/>
              </w:rPr>
              <w:t xml:space="preserve"> Belgium prônée également par l’Ambassade de Belgique. WBI a un bureau à Kinshasa et à Lubumbashi et arpente toute la RDC grâce à son réseau d’artistes et d’acteurs culturels locaux dont WBI est le point fédérateur. De plus, WBI fait partie du pôle </w:t>
            </w:r>
            <w:proofErr w:type="spellStart"/>
            <w:r w:rsidRPr="52F4F2B6">
              <w:rPr>
                <w:rFonts w:ascii="Calibri" w:hAnsi="Calibri" w:eastAsia="Calibri" w:cs="Calibri"/>
                <w:sz w:val="18"/>
                <w:szCs w:val="18"/>
              </w:rPr>
              <w:t>Eunic</w:t>
            </w:r>
            <w:proofErr w:type="spellEnd"/>
            <w:r w:rsidRPr="52F4F2B6">
              <w:rPr>
                <w:rFonts w:ascii="Calibri" w:hAnsi="Calibri" w:eastAsia="Calibri" w:cs="Calibri"/>
                <w:sz w:val="18"/>
                <w:szCs w:val="18"/>
              </w:rPr>
              <w:t xml:space="preserve"> avec le Goethe </w:t>
            </w:r>
            <w:proofErr w:type="spellStart"/>
            <w:r w:rsidRPr="52F4F2B6">
              <w:rPr>
                <w:rFonts w:ascii="Calibri" w:hAnsi="Calibri" w:eastAsia="Calibri" w:cs="Calibri"/>
                <w:sz w:val="18"/>
                <w:szCs w:val="18"/>
              </w:rPr>
              <w:t>Instituut</w:t>
            </w:r>
            <w:proofErr w:type="spellEnd"/>
            <w:r w:rsidRPr="52F4F2B6">
              <w:rPr>
                <w:rFonts w:ascii="Calibri" w:hAnsi="Calibri" w:eastAsia="Calibri" w:cs="Calibri"/>
                <w:sz w:val="18"/>
                <w:szCs w:val="18"/>
              </w:rPr>
              <w:t xml:space="preserve"> et l’Institut Français entre autres. Une telle collaboration pourrait alors permettre à Enabel de mettre les activités culturelles à l’échelle et de les étendre aux autres centres urbains tels que Bukavu, </w:t>
            </w:r>
            <w:proofErr w:type="spellStart"/>
            <w:r w:rsidRPr="52F4F2B6">
              <w:rPr>
                <w:rFonts w:ascii="Calibri" w:hAnsi="Calibri" w:eastAsia="Calibri" w:cs="Calibri"/>
                <w:sz w:val="18"/>
                <w:szCs w:val="18"/>
              </w:rPr>
              <w:t>Mbuji</w:t>
            </w:r>
            <w:proofErr w:type="spellEnd"/>
            <w:r w:rsidRPr="52F4F2B6">
              <w:rPr>
                <w:rFonts w:ascii="Calibri" w:hAnsi="Calibri" w:eastAsia="Calibri" w:cs="Calibri"/>
                <w:sz w:val="18"/>
                <w:szCs w:val="18"/>
              </w:rPr>
              <w:t xml:space="preserve"> Mayi et Kisangani et de faire circuler les créations et artistes entre provinces et ainsi éveiller la conscience culturelle localement et renforcer la cohésion sociale interprovinciale.</w:t>
            </w:r>
            <w:r w:rsidRPr="52F4F2B6">
              <w:rPr>
                <w:rFonts w:ascii="Calibri" w:hAnsi="Calibri" w:eastAsia="Calibri" w:cs="Calibri"/>
                <w:sz w:val="22"/>
              </w:rPr>
              <w:t xml:space="preserve">  </w:t>
            </w:r>
          </w:p>
        </w:tc>
      </w:tr>
    </w:tbl>
    <w:p w:rsidR="007279EE" w:rsidP="007279EE" w:rsidRDefault="007279EE" w14:paraId="0052357B" w14:textId="4C42BA89"/>
    <w:bookmarkStart w:name="_Hlk113737169" w:id="353"/>
    <w:p w:rsidR="007279EE" w:rsidRDefault="00AB5172" w14:paraId="381EA497" w14:textId="056980D0">
      <w:pPr>
        <w:rPr>
          <w:rFonts w:ascii="Calibri" w:hAnsi="Calibri" w:eastAsia="Calibri" w:cs="Calibri"/>
          <w:sz w:val="14"/>
          <w:szCs w:val="14"/>
        </w:rPr>
      </w:pPr>
      <w:r>
        <w:fldChar w:fldCharType="begin"/>
      </w:r>
      <w:r>
        <w:instrText xml:space="preserve"> HYPERLINK "https://euc-word-edit.officeapps.live.com/we/wordeditorframe.aspx?ui=fr%2DFR&amp;rs=nl%2DBE&amp;wopisrc=https%3A%2F%2Fenabelbe.sharepoint.com%2Fsites%2FPREP_COD_Portefeuille2023-2027%2F_vti_bin%2Fwopi.ashx%2Ffiles%2F3555426ecbbc4d3dbda5477890e4c891&amp;wdenableroaming=1&amp;mscc=1&amp;hid=C9CB5DA0-10E4-4000-C10B-AC127F14EF8A&amp;wdorigin=ItemsView&amp;wdhostclicktime=1661255795419&amp;jsapi=1&amp;jsapiver=v1&amp;newsession=1&amp;corrid=e443c2ef-e399-45e4-bc3e-0a614dfaa9d4&amp;usid=e443c2ef-e399-45e4-bc3e-0a614dfaa9d4&amp;sftc=1&amp;cac=1&amp;mtf=1&amp;sfp=1&amp;instantedit=1&amp;wopicomplete=1&amp;wdredirectionreason=Unified_SingleFlush&amp;rct=Medium&amp;ctp=LeastProtected" \l "_ftnref1" </w:instrText>
      </w:r>
      <w:r>
        <w:fldChar w:fldCharType="separate"/>
      </w:r>
      <w:r w:rsidRPr="52F4F2B6" w:rsidR="22631F1A">
        <w:rPr>
          <w:rStyle w:val="Hyperlink"/>
          <w:rFonts w:ascii="Calibri" w:hAnsi="Calibri" w:eastAsia="Calibri" w:cs="Calibri"/>
          <w:sz w:val="14"/>
          <w:szCs w:val="14"/>
          <w:vertAlign w:val="superscript"/>
        </w:rPr>
        <w:t>[1]</w:t>
      </w:r>
      <w:r>
        <w:rPr>
          <w:rStyle w:val="Hyperlink"/>
          <w:rFonts w:ascii="Calibri" w:hAnsi="Calibri" w:eastAsia="Calibri" w:cs="Calibri"/>
          <w:sz w:val="14"/>
          <w:szCs w:val="14"/>
          <w:vertAlign w:val="superscript"/>
        </w:rPr>
        <w:fldChar w:fldCharType="end"/>
      </w:r>
      <w:r w:rsidRPr="52F4F2B6" w:rsidR="22631F1A">
        <w:rPr>
          <w:rFonts w:ascii="Calibri" w:hAnsi="Calibri" w:eastAsia="Calibri" w:cs="Calibri"/>
          <w:sz w:val="14"/>
          <w:szCs w:val="14"/>
        </w:rPr>
        <w:t xml:space="preserve"> Source : </w:t>
      </w:r>
      <w:hyperlink w:history="1" r:id="rId33">
        <w:r w:rsidRPr="52F4F2B6" w:rsidR="22631F1A">
          <w:rPr>
            <w:rStyle w:val="Hyperlink"/>
            <w:rFonts w:ascii="Calibri" w:hAnsi="Calibri" w:eastAsia="Calibri" w:cs="Calibri"/>
            <w:sz w:val="14"/>
            <w:szCs w:val="14"/>
          </w:rPr>
          <w:t>https://www.africamuseum.be/fr/about_us/restitution</w:t>
        </w:r>
      </w:hyperlink>
      <w:r w:rsidRPr="52F4F2B6" w:rsidR="22631F1A">
        <w:rPr>
          <w:rFonts w:ascii="Calibri" w:hAnsi="Calibri" w:eastAsia="Calibri" w:cs="Calibri"/>
          <w:sz w:val="14"/>
          <w:szCs w:val="14"/>
        </w:rPr>
        <w:t xml:space="preserve"> </w:t>
      </w:r>
    </w:p>
    <w:p w:rsidR="007279EE" w:rsidRDefault="00ED6044" w14:paraId="5517AC4D" w14:textId="7C6B4F8E">
      <w:pPr>
        <w:rPr>
          <w:rFonts w:ascii="Calibri" w:hAnsi="Calibri" w:eastAsia="Calibri" w:cs="Calibri"/>
          <w:sz w:val="14"/>
          <w:szCs w:val="14"/>
        </w:rPr>
      </w:pPr>
      <w:hyperlink w:history="1" w:anchor="_ftnref2" r:id="rId34">
        <w:r w:rsidRPr="52F4F2B6" w:rsidR="22631F1A">
          <w:rPr>
            <w:rStyle w:val="Hyperlink"/>
            <w:rFonts w:ascii="Calibri" w:hAnsi="Calibri" w:eastAsia="Calibri" w:cs="Calibri"/>
            <w:sz w:val="14"/>
            <w:szCs w:val="14"/>
            <w:vertAlign w:val="superscript"/>
          </w:rPr>
          <w:t>[2]</w:t>
        </w:r>
      </w:hyperlink>
      <w:r w:rsidRPr="52F4F2B6" w:rsidR="22631F1A">
        <w:rPr>
          <w:rFonts w:ascii="Calibri" w:hAnsi="Calibri" w:eastAsia="Calibri" w:cs="Calibri"/>
          <w:sz w:val="14"/>
          <w:szCs w:val="14"/>
        </w:rPr>
        <w:t xml:space="preserve"> Source : </w:t>
      </w:r>
      <w:hyperlink w:history="1" r:id="rId35">
        <w:r w:rsidRPr="52F4F2B6" w:rsidR="22631F1A">
          <w:rPr>
            <w:rStyle w:val="Hyperlink"/>
            <w:rFonts w:ascii="Calibri" w:hAnsi="Calibri" w:eastAsia="Calibri" w:cs="Calibri"/>
            <w:sz w:val="14"/>
            <w:szCs w:val="14"/>
          </w:rPr>
          <w:t>https://www.cec-ong.org/</w:t>
        </w:r>
      </w:hyperlink>
    </w:p>
    <w:bookmarkEnd w:id="353"/>
    <w:p w:rsidR="007279EE" w:rsidP="52F4F2B6" w:rsidRDefault="007279EE" w14:paraId="265C0E0C" w14:textId="12AE11D8">
      <w:pPr>
        <w:rPr>
          <w:rFonts w:eastAsia="Calibri" w:cs="Arial"/>
          <w:szCs w:val="21"/>
        </w:rPr>
      </w:pPr>
    </w:p>
    <w:p w:rsidR="007279EE" w:rsidP="00BA5F07" w:rsidRDefault="6CFA0BA1" w14:paraId="3493A1F9" w14:textId="44DB3A11">
      <w:pPr>
        <w:pStyle w:val="Heading3"/>
        <w:numPr>
          <w:ilvl w:val="2"/>
          <w:numId w:val="39"/>
        </w:numPr>
        <w:ind w:left="709"/>
      </w:pPr>
      <w:bookmarkStart w:name="_Toc112687609" w:id="354"/>
      <w:bookmarkStart w:name="_Toc113810823" w:id="355"/>
      <w:r>
        <w:t>Formation, emploi, entreprenariat</w:t>
      </w:r>
      <w:bookmarkEnd w:id="354"/>
      <w:bookmarkEnd w:id="355"/>
      <w:r>
        <w:t xml:space="preserve"> </w:t>
      </w:r>
    </w:p>
    <w:p w:rsidR="00984E02" w:rsidP="00984E02" w:rsidRDefault="00984E02" w14:paraId="57125CD2" w14:textId="77777777">
      <w:pPr>
        <w:rPr>
          <w:rFonts w:eastAsia="Times New Roman" w:cs="Segoe UI"/>
          <w:b/>
          <w:bCs/>
          <w:color w:val="000000"/>
          <w:sz w:val="18"/>
          <w:szCs w:val="18"/>
          <w:shd w:val="clear" w:color="auto" w:fill="FFFFFF"/>
          <w:lang w:eastAsia="fr-FR"/>
        </w:rPr>
      </w:pPr>
    </w:p>
    <w:p w:rsidRPr="00233CC4" w:rsidR="008115C5" w:rsidP="00F42D09" w:rsidRDefault="00F42D09" w14:paraId="651B4EE2" w14:textId="5F4DC9B7">
      <w:pPr>
        <w:pStyle w:val="Caption"/>
        <w:jc w:val="left"/>
        <w:rPr>
          <w:color w:val="585756"/>
          <w:lang w:val="fr-FR" w:eastAsia="fr-FR"/>
        </w:rPr>
      </w:pPr>
      <w:bookmarkStart w:name="_Toc113806559" w:id="356"/>
      <w:r w:rsidRPr="00233CC4">
        <w:rPr>
          <w:color w:val="585756"/>
        </w:rPr>
        <w:t xml:space="preserve">Tableau </w:t>
      </w:r>
      <w:r w:rsidRPr="00233CC4">
        <w:rPr>
          <w:color w:val="585756"/>
        </w:rPr>
        <w:fldChar w:fldCharType="begin"/>
      </w:r>
      <w:r w:rsidRPr="00233CC4">
        <w:rPr>
          <w:color w:val="585756"/>
        </w:rPr>
        <w:instrText>SEQ Tableau \* ARABIC</w:instrText>
      </w:r>
      <w:r w:rsidRPr="00233CC4">
        <w:rPr>
          <w:color w:val="585756"/>
        </w:rPr>
        <w:fldChar w:fldCharType="separate"/>
      </w:r>
      <w:r w:rsidR="00B92D37">
        <w:rPr>
          <w:noProof/>
          <w:color w:val="585756"/>
        </w:rPr>
        <w:t>17</w:t>
      </w:r>
      <w:r w:rsidRPr="00233CC4">
        <w:rPr>
          <w:color w:val="585756"/>
        </w:rPr>
        <w:fldChar w:fldCharType="end"/>
      </w:r>
      <w:r w:rsidRPr="00233CC4">
        <w:rPr>
          <w:color w:val="585756"/>
        </w:rPr>
        <w:t xml:space="preserve"> </w:t>
      </w:r>
      <w:r w:rsidRPr="00233CC4" w:rsidR="00984E02">
        <w:rPr>
          <w:rFonts w:eastAsia="Times New Roman" w:cs="Segoe UI"/>
          <w:color w:val="585756"/>
          <w:shd w:val="clear" w:color="auto" w:fill="FFFFFF"/>
          <w:lang w:eastAsia="fr-FR"/>
        </w:rPr>
        <w:t xml:space="preserve">– ASC et octrois direct </w:t>
      </w:r>
      <w:r w:rsidRPr="00233CC4" w:rsidR="00D072E4">
        <w:rPr>
          <w:rFonts w:eastAsia="Times New Roman" w:cs="Segoe UI"/>
          <w:color w:val="585756"/>
          <w:shd w:val="clear" w:color="auto" w:fill="FFFFFF"/>
          <w:lang w:eastAsia="fr-FR"/>
        </w:rPr>
        <w:t>FEE</w:t>
      </w:r>
      <w:bookmarkEnd w:id="356"/>
    </w:p>
    <w:tbl>
      <w:tblPr>
        <w:tblStyle w:val="TableGrid"/>
        <w:tblW w:w="8781" w:type="dxa"/>
        <w:tblLayout w:type="fixed"/>
        <w:tblLook w:val="04A0" w:firstRow="1" w:lastRow="0" w:firstColumn="1" w:lastColumn="0" w:noHBand="0" w:noVBand="1"/>
      </w:tblPr>
      <w:tblGrid>
        <w:gridCol w:w="2405"/>
        <w:gridCol w:w="2284"/>
        <w:gridCol w:w="4092"/>
      </w:tblGrid>
      <w:tr w:rsidRPr="00742241" w:rsidR="00742241" w:rsidTr="00231E99" w14:paraId="58C84393" w14:textId="77777777">
        <w:trPr>
          <w:trHeight w:val="378"/>
        </w:trPr>
        <w:tc>
          <w:tcPr>
            <w:tcW w:w="8781" w:type="dxa"/>
            <w:gridSpan w:val="3"/>
            <w:tcBorders>
              <w:top w:val="single" w:color="auto" w:sz="6" w:space="0"/>
              <w:left w:val="single" w:color="auto" w:sz="6" w:space="0"/>
              <w:bottom w:val="single" w:color="auto" w:sz="6" w:space="0"/>
              <w:right w:val="single" w:color="auto" w:sz="6" w:space="0"/>
            </w:tcBorders>
            <w:shd w:val="clear" w:color="auto" w:fill="808080" w:themeFill="background1" w:themeFillShade="80"/>
          </w:tcPr>
          <w:p w:rsidRPr="008115C5" w:rsidR="00742241" w:rsidP="1406F22B" w:rsidRDefault="00742241" w14:paraId="357B5DBF" w14:textId="44258010">
            <w:pPr>
              <w:spacing w:line="288" w:lineRule="auto"/>
              <w:jc w:val="center"/>
              <w:rPr>
                <w:rFonts w:eastAsia="Calibri" w:asciiTheme="minorHAnsi" w:hAnsiTheme="minorHAnsi" w:cstheme="minorHAnsi"/>
                <w:b/>
                <w:bCs/>
                <w:color w:val="FFFFFF" w:themeColor="background1"/>
                <w:sz w:val="18"/>
                <w:szCs w:val="18"/>
              </w:rPr>
            </w:pPr>
            <w:r w:rsidRPr="008115C5">
              <w:rPr>
                <w:rFonts w:eastAsia="Calibri" w:asciiTheme="minorHAnsi" w:hAnsiTheme="minorHAnsi" w:cstheme="minorHAnsi"/>
                <w:b/>
                <w:bCs/>
                <w:color w:val="FFFFFF" w:themeColor="background1"/>
                <w:sz w:val="18"/>
                <w:szCs w:val="18"/>
              </w:rPr>
              <w:t>CSUB octroi direct et ASC</w:t>
            </w:r>
          </w:p>
        </w:tc>
      </w:tr>
      <w:tr w:rsidR="1406F22B" w:rsidTr="00231E99" w14:paraId="5737990A" w14:textId="77777777">
        <w:trPr>
          <w:trHeight w:val="750"/>
        </w:trPr>
        <w:tc>
          <w:tcPr>
            <w:tcW w:w="2405" w:type="dxa"/>
            <w:tcBorders>
              <w:top w:val="single" w:color="auto" w:sz="6" w:space="0"/>
              <w:left w:val="single" w:color="auto" w:sz="6" w:space="0"/>
              <w:bottom w:val="single" w:color="auto" w:sz="6" w:space="0"/>
              <w:right w:val="single" w:color="auto" w:sz="6" w:space="0"/>
            </w:tcBorders>
            <w:shd w:val="clear" w:color="auto" w:fill="808080" w:themeFill="background1" w:themeFillShade="80"/>
          </w:tcPr>
          <w:p w:rsidRPr="008115C5" w:rsidR="1406F22B" w:rsidP="1406F22B" w:rsidRDefault="1406F22B" w14:paraId="620AE7EF" w14:textId="39EFCDC0">
            <w:pPr>
              <w:spacing w:line="288" w:lineRule="auto"/>
              <w:jc w:val="left"/>
              <w:rPr>
                <w:rFonts w:eastAsia="Calibri" w:asciiTheme="minorHAnsi" w:hAnsiTheme="minorHAnsi" w:cstheme="minorHAnsi"/>
                <w:color w:val="FFFFFF" w:themeColor="background1"/>
                <w:sz w:val="18"/>
                <w:szCs w:val="18"/>
              </w:rPr>
            </w:pPr>
            <w:r w:rsidRPr="008115C5">
              <w:rPr>
                <w:rFonts w:eastAsia="Calibri" w:asciiTheme="minorHAnsi" w:hAnsiTheme="minorHAnsi" w:cstheme="minorHAnsi"/>
                <w:b/>
                <w:bCs/>
                <w:color w:val="FFFFFF" w:themeColor="background1"/>
                <w:sz w:val="18"/>
                <w:szCs w:val="18"/>
              </w:rPr>
              <w:t>ACTEUR DE MISE EN ŒUVRE</w:t>
            </w:r>
          </w:p>
          <w:p w:rsidRPr="008115C5" w:rsidR="1406F22B" w:rsidP="1406F22B" w:rsidRDefault="1406F22B" w14:paraId="0BC453AF" w14:textId="276B2757">
            <w:pPr>
              <w:spacing w:line="288" w:lineRule="auto"/>
              <w:jc w:val="left"/>
              <w:rPr>
                <w:rFonts w:eastAsia="Calibri" w:asciiTheme="minorHAnsi" w:hAnsiTheme="minorHAnsi" w:cstheme="minorHAnsi"/>
                <w:color w:val="FFFFFF" w:themeColor="background1"/>
                <w:sz w:val="18"/>
                <w:szCs w:val="18"/>
              </w:rPr>
            </w:pPr>
            <w:r w:rsidRPr="008115C5">
              <w:rPr>
                <w:rFonts w:eastAsia="Calibri" w:asciiTheme="minorHAnsi" w:hAnsiTheme="minorHAnsi" w:cstheme="minorHAnsi"/>
                <w:color w:val="FFFFFF" w:themeColor="background1"/>
                <w:sz w:val="18"/>
                <w:szCs w:val="18"/>
              </w:rPr>
              <w:t>Budget</w:t>
            </w:r>
          </w:p>
          <w:p w:rsidRPr="008115C5" w:rsidR="1406F22B" w:rsidP="1406F22B" w:rsidRDefault="1406F22B" w14:paraId="2FD3D236" w14:textId="0284AF1E">
            <w:pPr>
              <w:spacing w:line="288" w:lineRule="auto"/>
              <w:jc w:val="left"/>
              <w:rPr>
                <w:rFonts w:eastAsia="Calibri" w:asciiTheme="minorHAnsi" w:hAnsiTheme="minorHAnsi" w:cstheme="minorHAnsi"/>
                <w:color w:val="FFFFFF" w:themeColor="background1"/>
                <w:sz w:val="18"/>
                <w:szCs w:val="18"/>
              </w:rPr>
            </w:pPr>
            <w:r w:rsidRPr="008115C5">
              <w:rPr>
                <w:rFonts w:eastAsia="Calibri" w:asciiTheme="minorHAnsi" w:hAnsiTheme="minorHAnsi" w:cstheme="minorHAnsi"/>
                <w:color w:val="FFFFFF" w:themeColor="background1"/>
                <w:sz w:val="18"/>
                <w:szCs w:val="18"/>
              </w:rPr>
              <w:t xml:space="preserve">Résultats/Activités </w:t>
            </w:r>
          </w:p>
        </w:tc>
        <w:tc>
          <w:tcPr>
            <w:tcW w:w="2284" w:type="dxa"/>
            <w:tcBorders>
              <w:top w:val="single" w:color="auto" w:sz="6" w:space="0"/>
              <w:left w:val="single" w:color="auto" w:sz="6" w:space="0"/>
              <w:bottom w:val="single" w:color="auto" w:sz="6" w:space="0"/>
              <w:right w:val="single" w:color="auto" w:sz="6" w:space="0"/>
            </w:tcBorders>
            <w:shd w:val="clear" w:color="auto" w:fill="808080" w:themeFill="background1" w:themeFillShade="80"/>
          </w:tcPr>
          <w:p w:rsidRPr="008115C5" w:rsidR="1406F22B" w:rsidP="1406F22B" w:rsidRDefault="1406F22B" w14:paraId="630259D9" w14:textId="5BA57DB0">
            <w:pPr>
              <w:spacing w:line="288" w:lineRule="auto"/>
              <w:jc w:val="center"/>
              <w:rPr>
                <w:rFonts w:eastAsia="Calibri" w:asciiTheme="minorHAnsi" w:hAnsiTheme="minorHAnsi" w:cstheme="minorHAnsi"/>
                <w:color w:val="FFFFFF" w:themeColor="background1"/>
                <w:sz w:val="18"/>
                <w:szCs w:val="18"/>
              </w:rPr>
            </w:pPr>
            <w:r w:rsidRPr="008115C5">
              <w:rPr>
                <w:rFonts w:eastAsia="Calibri" w:asciiTheme="minorHAnsi" w:hAnsiTheme="minorHAnsi" w:cstheme="minorHAnsi"/>
                <w:color w:val="FFFFFF" w:themeColor="background1"/>
                <w:sz w:val="18"/>
                <w:szCs w:val="18"/>
              </w:rPr>
              <w:t>OBJET</w:t>
            </w:r>
          </w:p>
          <w:p w:rsidRPr="008115C5" w:rsidR="1406F22B" w:rsidP="1406F22B" w:rsidRDefault="1406F22B" w14:paraId="1D8A44EC" w14:textId="1310FFD2">
            <w:pPr>
              <w:spacing w:line="288" w:lineRule="auto"/>
              <w:jc w:val="center"/>
              <w:rPr>
                <w:rFonts w:eastAsia="Calibri" w:asciiTheme="minorHAnsi" w:hAnsiTheme="minorHAnsi" w:cstheme="minorHAnsi"/>
                <w:color w:val="FFFFFF" w:themeColor="background1"/>
                <w:sz w:val="18"/>
                <w:szCs w:val="18"/>
              </w:rPr>
            </w:pPr>
            <w:r w:rsidRPr="008115C5">
              <w:rPr>
                <w:rFonts w:eastAsia="Calibri" w:asciiTheme="minorHAnsi" w:hAnsiTheme="minorHAnsi" w:cstheme="minorHAnsi"/>
                <w:color w:val="FFFFFF" w:themeColor="background1"/>
                <w:sz w:val="18"/>
                <w:szCs w:val="18"/>
              </w:rPr>
              <w:t xml:space="preserve">CSUB / ASC / </w:t>
            </w:r>
            <w:proofErr w:type="spellStart"/>
            <w:r w:rsidRPr="008115C5">
              <w:rPr>
                <w:rFonts w:eastAsia="Calibri" w:asciiTheme="minorHAnsi" w:hAnsiTheme="minorHAnsi" w:cstheme="minorHAnsi"/>
                <w:color w:val="FFFFFF" w:themeColor="background1"/>
                <w:sz w:val="18"/>
                <w:szCs w:val="18"/>
              </w:rPr>
              <w:t>ConCoop</w:t>
            </w:r>
            <w:proofErr w:type="spellEnd"/>
            <w:r w:rsidRPr="008115C5">
              <w:rPr>
                <w:rFonts w:eastAsia="Calibri" w:asciiTheme="minorHAnsi" w:hAnsiTheme="minorHAnsi" w:cstheme="minorHAnsi"/>
                <w:color w:val="FFFFFF" w:themeColor="background1"/>
                <w:sz w:val="18"/>
                <w:szCs w:val="18"/>
              </w:rPr>
              <w:t xml:space="preserve"> (UN)</w:t>
            </w:r>
          </w:p>
        </w:tc>
        <w:tc>
          <w:tcPr>
            <w:tcW w:w="4092" w:type="dxa"/>
            <w:tcBorders>
              <w:top w:val="single" w:color="auto" w:sz="6" w:space="0"/>
              <w:left w:val="single" w:color="auto" w:sz="6" w:space="0"/>
              <w:bottom w:val="single" w:color="auto" w:sz="6" w:space="0"/>
              <w:right w:val="single" w:color="auto" w:sz="6" w:space="0"/>
            </w:tcBorders>
            <w:shd w:val="clear" w:color="auto" w:fill="808080" w:themeFill="background1" w:themeFillShade="80"/>
          </w:tcPr>
          <w:p w:rsidRPr="008115C5" w:rsidR="1406F22B" w:rsidP="1406F22B" w:rsidRDefault="1406F22B" w14:paraId="2C5B7A11" w14:textId="59D13E0C">
            <w:pPr>
              <w:spacing w:line="288" w:lineRule="auto"/>
              <w:jc w:val="center"/>
              <w:rPr>
                <w:rFonts w:eastAsia="Calibri" w:asciiTheme="minorHAnsi" w:hAnsiTheme="minorHAnsi" w:cstheme="minorHAnsi"/>
                <w:color w:val="FFFFFF" w:themeColor="background1"/>
                <w:sz w:val="18"/>
                <w:szCs w:val="18"/>
              </w:rPr>
            </w:pPr>
            <w:r w:rsidRPr="008115C5">
              <w:rPr>
                <w:rFonts w:eastAsia="Calibri" w:asciiTheme="minorHAnsi" w:hAnsiTheme="minorHAnsi" w:cstheme="minorHAnsi"/>
                <w:color w:val="FFFFFF" w:themeColor="background1"/>
                <w:sz w:val="18"/>
                <w:szCs w:val="18"/>
              </w:rPr>
              <w:t>ARGUMENTAIRE</w:t>
            </w:r>
          </w:p>
        </w:tc>
      </w:tr>
      <w:tr w:rsidR="1406F22B" w:rsidTr="00231E99" w14:paraId="5F437588" w14:textId="77777777">
        <w:trPr>
          <w:trHeight w:val="1080"/>
        </w:trPr>
        <w:tc>
          <w:tcPr>
            <w:tcW w:w="2405" w:type="dxa"/>
            <w:tcBorders>
              <w:top w:val="single" w:color="auto" w:sz="6" w:space="0"/>
              <w:left w:val="single" w:color="auto" w:sz="6" w:space="0"/>
              <w:bottom w:val="single" w:color="auto" w:sz="6" w:space="0"/>
              <w:right w:val="single" w:color="auto" w:sz="6" w:space="0"/>
            </w:tcBorders>
          </w:tcPr>
          <w:p w:rsidRPr="008115C5" w:rsidR="1406F22B" w:rsidP="1406F22B" w:rsidRDefault="2BE6874B" w14:paraId="167E8401" w14:textId="485156C6">
            <w:pPr>
              <w:spacing w:line="288" w:lineRule="auto"/>
              <w:jc w:val="left"/>
              <w:rPr>
                <w:rFonts w:eastAsia="Calibri" w:asciiTheme="minorHAnsi" w:hAnsiTheme="minorHAnsi" w:cstheme="minorHAnsi"/>
                <w:b/>
                <w:bCs/>
                <w:sz w:val="18"/>
                <w:szCs w:val="18"/>
              </w:rPr>
            </w:pPr>
            <w:r w:rsidRPr="008115C5">
              <w:rPr>
                <w:rFonts w:eastAsia="Calibri" w:asciiTheme="minorHAnsi" w:hAnsiTheme="minorHAnsi" w:cstheme="minorHAnsi"/>
                <w:b/>
                <w:bCs/>
                <w:sz w:val="18"/>
                <w:szCs w:val="18"/>
              </w:rPr>
              <w:t xml:space="preserve">Centre de Ressources </w:t>
            </w:r>
            <w:proofErr w:type="spellStart"/>
            <w:r w:rsidRPr="008115C5" w:rsidR="307D0875">
              <w:rPr>
                <w:rFonts w:eastAsia="Calibri" w:asciiTheme="minorHAnsi" w:hAnsiTheme="minorHAnsi" w:cstheme="minorHAnsi"/>
                <w:b/>
                <w:bCs/>
                <w:sz w:val="18"/>
                <w:szCs w:val="18"/>
              </w:rPr>
              <w:t>Mosala</w:t>
            </w:r>
            <w:proofErr w:type="spellEnd"/>
            <w:r w:rsidRPr="008115C5" w:rsidR="307D0875">
              <w:rPr>
                <w:rFonts w:eastAsia="Calibri" w:asciiTheme="minorHAnsi" w:hAnsiTheme="minorHAnsi" w:cstheme="minorHAnsi"/>
                <w:b/>
                <w:bCs/>
                <w:sz w:val="18"/>
                <w:szCs w:val="18"/>
              </w:rPr>
              <w:t xml:space="preserve"> de Kinshasa</w:t>
            </w:r>
          </w:p>
          <w:p w:rsidRPr="008115C5" w:rsidR="3C051078" w:rsidP="3C051078" w:rsidRDefault="3C051078" w14:paraId="21C1152A" w14:textId="123FD436">
            <w:pPr>
              <w:spacing w:line="288" w:lineRule="auto"/>
              <w:jc w:val="left"/>
              <w:rPr>
                <w:rFonts w:eastAsia="Calibri" w:asciiTheme="minorHAnsi" w:hAnsiTheme="minorHAnsi" w:cstheme="minorHAnsi"/>
                <w:b/>
                <w:bCs/>
                <w:sz w:val="18"/>
                <w:szCs w:val="18"/>
              </w:rPr>
            </w:pPr>
          </w:p>
          <w:p w:rsidRPr="008115C5" w:rsidR="1406F22B" w:rsidP="1406F22B" w:rsidRDefault="2BE6874B" w14:paraId="3768ABB0" w14:textId="782F3690">
            <w:pPr>
              <w:spacing w:line="288" w:lineRule="auto"/>
              <w:jc w:val="left"/>
              <w:rPr>
                <w:rFonts w:eastAsia="Calibri" w:asciiTheme="minorHAnsi" w:hAnsiTheme="minorHAnsi" w:cstheme="minorHAnsi"/>
                <w:sz w:val="18"/>
                <w:szCs w:val="18"/>
              </w:rPr>
            </w:pPr>
            <w:r w:rsidRPr="008115C5">
              <w:rPr>
                <w:rFonts w:eastAsia="Calibri" w:asciiTheme="minorHAnsi" w:hAnsiTheme="minorHAnsi" w:cstheme="minorHAnsi"/>
                <w:b/>
                <w:bCs/>
                <w:sz w:val="18"/>
                <w:szCs w:val="18"/>
              </w:rPr>
              <w:t>Budget activité</w:t>
            </w:r>
            <w:r w:rsidRPr="008115C5">
              <w:rPr>
                <w:rFonts w:eastAsia="Calibri" w:asciiTheme="minorHAnsi" w:hAnsiTheme="minorHAnsi" w:cstheme="minorHAnsi"/>
                <w:sz w:val="18"/>
                <w:szCs w:val="18"/>
              </w:rPr>
              <w:t xml:space="preserve"> : </w:t>
            </w:r>
            <w:r w:rsidRPr="008115C5" w:rsidR="331F53EB">
              <w:rPr>
                <w:rFonts w:eastAsia="Calibri" w:asciiTheme="minorHAnsi" w:hAnsiTheme="minorHAnsi" w:cstheme="minorHAnsi"/>
                <w:sz w:val="18"/>
                <w:szCs w:val="18"/>
              </w:rPr>
              <w:t>450.000</w:t>
            </w:r>
            <w:r w:rsidRPr="008115C5">
              <w:rPr>
                <w:rFonts w:eastAsia="Calibri" w:asciiTheme="minorHAnsi" w:hAnsiTheme="minorHAnsi" w:cstheme="minorHAnsi"/>
                <w:sz w:val="18"/>
                <w:szCs w:val="18"/>
              </w:rPr>
              <w:t xml:space="preserve"> EUR</w:t>
            </w:r>
          </w:p>
          <w:p w:rsidRPr="008115C5" w:rsidR="1406F22B" w:rsidP="1406F22B" w:rsidRDefault="1406F22B" w14:paraId="4990759F" w14:textId="40D8F017">
            <w:pPr>
              <w:rPr>
                <w:rFonts w:eastAsia="Georgia" w:asciiTheme="minorHAnsi" w:hAnsiTheme="minorHAnsi" w:cstheme="minorHAnsi"/>
                <w:sz w:val="18"/>
                <w:szCs w:val="18"/>
              </w:rPr>
            </w:pPr>
          </w:p>
        </w:tc>
        <w:tc>
          <w:tcPr>
            <w:tcW w:w="2284" w:type="dxa"/>
            <w:tcBorders>
              <w:top w:val="single" w:color="auto" w:sz="6" w:space="0"/>
              <w:left w:val="single" w:color="auto" w:sz="6" w:space="0"/>
              <w:bottom w:val="single" w:color="auto" w:sz="6" w:space="0"/>
              <w:right w:val="single" w:color="auto" w:sz="6" w:space="0"/>
            </w:tcBorders>
          </w:tcPr>
          <w:p w:rsidRPr="008115C5" w:rsidR="1406F22B" w:rsidP="1406F22B" w:rsidRDefault="2BE6874B" w14:paraId="4389ABE5" w14:textId="3271E21B">
            <w:pPr>
              <w:spacing w:line="257" w:lineRule="auto"/>
              <w:rPr>
                <w:rFonts w:eastAsia="Calibri" w:asciiTheme="minorHAnsi" w:hAnsiTheme="minorHAnsi" w:cstheme="minorHAnsi"/>
                <w:sz w:val="18"/>
                <w:szCs w:val="18"/>
              </w:rPr>
            </w:pPr>
            <w:proofErr w:type="spellStart"/>
            <w:r w:rsidRPr="008115C5">
              <w:rPr>
                <w:rFonts w:eastAsia="Calibri" w:asciiTheme="minorHAnsi" w:hAnsiTheme="minorHAnsi" w:cstheme="minorHAnsi"/>
                <w:b/>
                <w:bCs/>
                <w:sz w:val="18"/>
                <w:szCs w:val="18"/>
              </w:rPr>
              <w:t>Csub</w:t>
            </w:r>
            <w:proofErr w:type="spellEnd"/>
            <w:r w:rsidRPr="008115C5">
              <w:rPr>
                <w:rFonts w:eastAsia="Calibri" w:asciiTheme="minorHAnsi" w:hAnsiTheme="minorHAnsi" w:cstheme="minorHAnsi"/>
                <w:b/>
                <w:bCs/>
                <w:sz w:val="18"/>
                <w:szCs w:val="18"/>
              </w:rPr>
              <w:t xml:space="preserve"> en octroi direct </w:t>
            </w:r>
          </w:p>
          <w:p w:rsidRPr="008115C5" w:rsidR="1406F22B" w:rsidP="1406F22B" w:rsidRDefault="1406F22B" w14:paraId="39FAF341" w14:textId="1206B0C9">
            <w:pPr>
              <w:spacing w:line="257" w:lineRule="auto"/>
              <w:rPr>
                <w:rFonts w:eastAsia="Calibri" w:asciiTheme="minorHAnsi" w:hAnsiTheme="minorHAnsi" w:cstheme="minorHAnsi"/>
                <w:sz w:val="18"/>
                <w:szCs w:val="18"/>
              </w:rPr>
            </w:pPr>
          </w:p>
          <w:p w:rsidRPr="008115C5" w:rsidR="1406F22B" w:rsidP="1406F22B" w:rsidRDefault="1406F22B" w14:paraId="7DD05219" w14:textId="06CD15BA">
            <w:pPr>
              <w:spacing w:line="257" w:lineRule="auto"/>
              <w:rPr>
                <w:rFonts w:eastAsia="Calibri" w:asciiTheme="minorHAnsi" w:hAnsiTheme="minorHAnsi" w:cstheme="minorHAnsi"/>
                <w:sz w:val="18"/>
                <w:szCs w:val="18"/>
              </w:rPr>
            </w:pPr>
            <w:r w:rsidRPr="008115C5">
              <w:rPr>
                <w:rFonts w:eastAsia="Calibri" w:asciiTheme="minorHAnsi" w:hAnsiTheme="minorHAnsi" w:cstheme="minorHAnsi"/>
                <w:sz w:val="18"/>
                <w:szCs w:val="18"/>
              </w:rPr>
              <w:t xml:space="preserve">- Promotion du CdR comme acteur incontournable de l’écosystème adéquation formation-emploi au niveau institutionnel </w:t>
            </w:r>
          </w:p>
          <w:p w:rsidRPr="008115C5" w:rsidR="1406F22B" w:rsidP="1406F22B" w:rsidRDefault="1406F22B" w14:paraId="228913DC" w14:textId="3631A3A6">
            <w:pPr>
              <w:spacing w:line="257" w:lineRule="auto"/>
              <w:rPr>
                <w:rFonts w:eastAsia="Calibri" w:asciiTheme="minorHAnsi" w:hAnsiTheme="minorHAnsi" w:cstheme="minorHAnsi"/>
                <w:sz w:val="18"/>
                <w:szCs w:val="18"/>
              </w:rPr>
            </w:pPr>
            <w:r w:rsidRPr="008115C5">
              <w:rPr>
                <w:rFonts w:eastAsia="Calibri" w:asciiTheme="minorHAnsi" w:hAnsiTheme="minorHAnsi" w:cstheme="minorHAnsi"/>
                <w:sz w:val="18"/>
                <w:szCs w:val="18"/>
              </w:rPr>
              <w:t xml:space="preserve">-  Assurer </w:t>
            </w:r>
            <w:r w:rsidRPr="008115C5" w:rsidR="637C2C34">
              <w:rPr>
                <w:rFonts w:eastAsia="Calibri" w:asciiTheme="minorHAnsi" w:hAnsiTheme="minorHAnsi" w:cstheme="minorHAnsi"/>
                <w:sz w:val="18"/>
                <w:szCs w:val="18"/>
              </w:rPr>
              <w:t xml:space="preserve">le financement   du </w:t>
            </w:r>
            <w:r w:rsidRPr="008115C5" w:rsidR="5B64EC47">
              <w:rPr>
                <w:rFonts w:eastAsia="Calibri" w:asciiTheme="minorHAnsi" w:hAnsiTheme="minorHAnsi" w:cstheme="minorHAnsi"/>
                <w:sz w:val="18"/>
                <w:szCs w:val="18"/>
              </w:rPr>
              <w:t>stage d’insertion</w:t>
            </w:r>
          </w:p>
          <w:p w:rsidRPr="008115C5" w:rsidR="1406F22B" w:rsidP="1406F22B" w:rsidRDefault="1406F22B" w14:paraId="555C85E5" w14:textId="00DF24B2">
            <w:pPr>
              <w:spacing w:line="257" w:lineRule="auto"/>
              <w:rPr>
                <w:rFonts w:eastAsia="Calibri" w:asciiTheme="minorHAnsi" w:hAnsiTheme="minorHAnsi" w:cstheme="minorHAnsi"/>
                <w:sz w:val="18"/>
                <w:szCs w:val="18"/>
              </w:rPr>
            </w:pPr>
            <w:r w:rsidRPr="008115C5">
              <w:rPr>
                <w:rFonts w:eastAsia="Calibri" w:asciiTheme="minorHAnsi" w:hAnsiTheme="minorHAnsi" w:cstheme="minorHAnsi"/>
                <w:sz w:val="18"/>
                <w:szCs w:val="18"/>
              </w:rPr>
              <w:t xml:space="preserve">- </w:t>
            </w:r>
            <w:r w:rsidRPr="008115C5" w:rsidR="0754722E">
              <w:rPr>
                <w:rFonts w:eastAsia="Calibri" w:asciiTheme="minorHAnsi" w:hAnsiTheme="minorHAnsi" w:cstheme="minorHAnsi"/>
                <w:sz w:val="18"/>
                <w:szCs w:val="18"/>
              </w:rPr>
              <w:t xml:space="preserve">  Assurer </w:t>
            </w:r>
            <w:r w:rsidRPr="008115C5" w:rsidR="2A236649">
              <w:rPr>
                <w:rFonts w:eastAsia="Calibri" w:asciiTheme="minorHAnsi" w:hAnsiTheme="minorHAnsi" w:cstheme="minorHAnsi"/>
                <w:sz w:val="18"/>
                <w:szCs w:val="18"/>
              </w:rPr>
              <w:t>une partie du financement des coûts de fonctionnement hors primes</w:t>
            </w:r>
          </w:p>
          <w:p w:rsidRPr="008115C5" w:rsidR="1406F22B" w:rsidP="1406F22B" w:rsidRDefault="1406F22B" w14:paraId="7C7E7A5A" w14:textId="7B4CA8A8">
            <w:pPr>
              <w:spacing w:line="257" w:lineRule="auto"/>
              <w:rPr>
                <w:rFonts w:eastAsia="Georgia" w:asciiTheme="minorHAnsi" w:hAnsiTheme="minorHAnsi" w:cstheme="minorHAnsi"/>
                <w:sz w:val="18"/>
                <w:szCs w:val="18"/>
              </w:rPr>
            </w:pPr>
          </w:p>
        </w:tc>
        <w:tc>
          <w:tcPr>
            <w:tcW w:w="4092" w:type="dxa"/>
            <w:tcBorders>
              <w:top w:val="single" w:color="auto" w:sz="6" w:space="0"/>
              <w:left w:val="single" w:color="auto" w:sz="6" w:space="0"/>
              <w:bottom w:val="single" w:color="auto" w:sz="6" w:space="0"/>
              <w:right w:val="single" w:color="auto" w:sz="6" w:space="0"/>
            </w:tcBorders>
          </w:tcPr>
          <w:p w:rsidRPr="008115C5" w:rsidR="1406F22B" w:rsidP="1406F22B" w:rsidRDefault="1406F22B" w14:paraId="265B983D" w14:textId="0D3DC9C7">
            <w:pPr>
              <w:spacing w:line="288" w:lineRule="auto"/>
              <w:rPr>
                <w:rFonts w:asciiTheme="minorHAnsi" w:hAnsiTheme="minorHAnsi" w:eastAsiaTheme="minorEastAsia" w:cstheme="minorHAnsi"/>
                <w:sz w:val="18"/>
                <w:szCs w:val="18"/>
              </w:rPr>
            </w:pPr>
            <w:r w:rsidRPr="008115C5">
              <w:rPr>
                <w:rFonts w:asciiTheme="minorHAnsi" w:hAnsiTheme="minorHAnsi" w:eastAsiaTheme="minorEastAsia" w:cstheme="minorHAnsi"/>
                <w:sz w:val="18"/>
                <w:szCs w:val="18"/>
              </w:rPr>
              <w:t xml:space="preserve">Le Centre de Ressources </w:t>
            </w:r>
            <w:proofErr w:type="spellStart"/>
            <w:r w:rsidRPr="008115C5" w:rsidR="604D889E">
              <w:rPr>
                <w:rFonts w:asciiTheme="minorHAnsi" w:hAnsiTheme="minorHAnsi" w:eastAsiaTheme="minorEastAsia" w:cstheme="minorHAnsi"/>
                <w:sz w:val="18"/>
                <w:szCs w:val="18"/>
              </w:rPr>
              <w:t>Mosala</w:t>
            </w:r>
            <w:proofErr w:type="spellEnd"/>
            <w:r w:rsidRPr="008115C5" w:rsidR="604D889E">
              <w:rPr>
                <w:rFonts w:asciiTheme="minorHAnsi" w:hAnsiTheme="minorHAnsi" w:eastAsiaTheme="minorEastAsia" w:cstheme="minorHAnsi"/>
                <w:sz w:val="18"/>
                <w:szCs w:val="18"/>
              </w:rPr>
              <w:t xml:space="preserve"> de Kinshasa</w:t>
            </w:r>
            <w:r w:rsidRPr="008115C5">
              <w:rPr>
                <w:rFonts w:asciiTheme="minorHAnsi" w:hAnsiTheme="minorHAnsi" w:eastAsiaTheme="minorEastAsia" w:cstheme="minorHAnsi"/>
                <w:sz w:val="18"/>
                <w:szCs w:val="18"/>
              </w:rPr>
              <w:t xml:space="preserve"> </w:t>
            </w:r>
            <w:r w:rsidRPr="008115C5" w:rsidR="33A9E8BB">
              <w:rPr>
                <w:rFonts w:asciiTheme="minorHAnsi" w:hAnsiTheme="minorHAnsi" w:eastAsiaTheme="minorEastAsia" w:cstheme="minorHAnsi"/>
                <w:sz w:val="18"/>
                <w:szCs w:val="18"/>
              </w:rPr>
              <w:t>est</w:t>
            </w:r>
            <w:r w:rsidRPr="008115C5">
              <w:rPr>
                <w:rFonts w:asciiTheme="minorHAnsi" w:hAnsiTheme="minorHAnsi" w:eastAsiaTheme="minorEastAsia" w:cstheme="minorHAnsi"/>
                <w:sz w:val="18"/>
                <w:szCs w:val="18"/>
              </w:rPr>
              <w:t xml:space="preserve"> la clé de voute de l’intervention. Il soutient les principales composantes de la formation, de l'emploi et du soutien au secteur privé ainsi qu’aux partenaires sociaux. Il réunit sous un même toit un centre de compétences, un incubateur et un centre d'innovation orientés vers les métiers porteurs. Le CdR </w:t>
            </w:r>
            <w:r w:rsidRPr="008115C5" w:rsidR="11CCAF40">
              <w:rPr>
                <w:rFonts w:asciiTheme="minorHAnsi" w:hAnsiTheme="minorHAnsi" w:eastAsiaTheme="minorEastAsia" w:cstheme="minorHAnsi"/>
                <w:sz w:val="18"/>
                <w:szCs w:val="18"/>
              </w:rPr>
              <w:t>es</w:t>
            </w:r>
            <w:r w:rsidRPr="008115C5">
              <w:rPr>
                <w:rFonts w:asciiTheme="minorHAnsi" w:hAnsiTheme="minorHAnsi" w:eastAsiaTheme="minorEastAsia" w:cstheme="minorHAnsi"/>
                <w:sz w:val="18"/>
                <w:szCs w:val="18"/>
              </w:rPr>
              <w:t>t en lien direct avec l</w:t>
            </w:r>
            <w:r w:rsidRPr="008115C5" w:rsidR="2900C50A">
              <w:rPr>
                <w:rFonts w:asciiTheme="minorHAnsi" w:hAnsiTheme="minorHAnsi" w:eastAsiaTheme="minorEastAsia" w:cstheme="minorHAnsi"/>
                <w:sz w:val="18"/>
                <w:szCs w:val="18"/>
              </w:rPr>
              <w:t xml:space="preserve">’ONEM et d’autres partenaires </w:t>
            </w:r>
            <w:r w:rsidRPr="008115C5">
              <w:rPr>
                <w:rFonts w:asciiTheme="minorHAnsi" w:hAnsiTheme="minorHAnsi" w:eastAsiaTheme="minorEastAsia" w:cstheme="minorHAnsi"/>
                <w:sz w:val="18"/>
                <w:szCs w:val="18"/>
              </w:rPr>
              <w:t xml:space="preserve">pour assurer l’offre de </w:t>
            </w:r>
            <w:r w:rsidRPr="008115C5" w:rsidR="1DC42DA6">
              <w:rPr>
                <w:rFonts w:asciiTheme="minorHAnsi" w:hAnsiTheme="minorHAnsi" w:eastAsiaTheme="minorEastAsia" w:cstheme="minorHAnsi"/>
                <w:sz w:val="18"/>
                <w:szCs w:val="18"/>
              </w:rPr>
              <w:t xml:space="preserve">prestation de </w:t>
            </w:r>
            <w:r w:rsidRPr="008115C5">
              <w:rPr>
                <w:rFonts w:asciiTheme="minorHAnsi" w:hAnsiTheme="minorHAnsi" w:eastAsiaTheme="minorEastAsia" w:cstheme="minorHAnsi"/>
                <w:sz w:val="18"/>
                <w:szCs w:val="18"/>
              </w:rPr>
              <w:t>formation</w:t>
            </w:r>
            <w:r w:rsidRPr="008115C5" w:rsidR="08A0A9B9">
              <w:rPr>
                <w:rFonts w:asciiTheme="minorHAnsi" w:hAnsiTheme="minorHAnsi" w:eastAsiaTheme="minorEastAsia" w:cstheme="minorHAnsi"/>
                <w:sz w:val="18"/>
                <w:szCs w:val="18"/>
              </w:rPr>
              <w:t xml:space="preserve"> et d’insertion</w:t>
            </w:r>
            <w:r w:rsidRPr="008115C5">
              <w:rPr>
                <w:rFonts w:asciiTheme="minorHAnsi" w:hAnsiTheme="minorHAnsi" w:eastAsiaTheme="minorEastAsia" w:cstheme="minorHAnsi"/>
                <w:sz w:val="18"/>
                <w:szCs w:val="18"/>
              </w:rPr>
              <w:t xml:space="preserve"> professionnelle pour les apprenants et demandeurs d’emploi. Le</w:t>
            </w:r>
            <w:r w:rsidRPr="008115C5" w:rsidR="4BED4E0B">
              <w:rPr>
                <w:rFonts w:asciiTheme="minorHAnsi" w:hAnsiTheme="minorHAnsi" w:eastAsiaTheme="minorEastAsia" w:cstheme="minorHAnsi"/>
                <w:sz w:val="18"/>
                <w:szCs w:val="18"/>
              </w:rPr>
              <w:t xml:space="preserve"> </w:t>
            </w:r>
            <w:r w:rsidRPr="008115C5">
              <w:rPr>
                <w:rFonts w:asciiTheme="minorHAnsi" w:hAnsiTheme="minorHAnsi" w:eastAsiaTheme="minorEastAsia" w:cstheme="minorHAnsi"/>
                <w:sz w:val="18"/>
                <w:szCs w:val="18"/>
              </w:rPr>
              <w:t xml:space="preserve">CdR </w:t>
            </w:r>
            <w:r w:rsidRPr="008115C5" w:rsidR="1F731D5E">
              <w:rPr>
                <w:rFonts w:asciiTheme="minorHAnsi" w:hAnsiTheme="minorHAnsi" w:eastAsiaTheme="minorEastAsia" w:cstheme="minorHAnsi"/>
                <w:sz w:val="18"/>
                <w:szCs w:val="18"/>
              </w:rPr>
              <w:t xml:space="preserve">devra entretemps s’être doté d’un arrêté ministériel instituant son existence juridique.  </w:t>
            </w:r>
            <w:proofErr w:type="spellStart"/>
            <w:r w:rsidRPr="008115C5" w:rsidR="1F731D5E">
              <w:rPr>
                <w:rFonts w:asciiTheme="minorHAnsi" w:hAnsiTheme="minorHAnsi" w:eastAsiaTheme="minorEastAsia" w:cstheme="minorHAnsi"/>
                <w:sz w:val="18"/>
                <w:szCs w:val="18"/>
              </w:rPr>
              <w:t>Mosala</w:t>
            </w:r>
            <w:proofErr w:type="spellEnd"/>
            <w:r w:rsidRPr="008115C5" w:rsidR="1F731D5E">
              <w:rPr>
                <w:rFonts w:asciiTheme="minorHAnsi" w:hAnsiTheme="minorHAnsi" w:eastAsiaTheme="minorEastAsia" w:cstheme="minorHAnsi"/>
                <w:sz w:val="18"/>
                <w:szCs w:val="18"/>
              </w:rPr>
              <w:t xml:space="preserve"> doit jouer</w:t>
            </w:r>
            <w:r w:rsidRPr="008115C5">
              <w:rPr>
                <w:rFonts w:asciiTheme="minorHAnsi" w:hAnsiTheme="minorHAnsi" w:eastAsiaTheme="minorEastAsia" w:cstheme="minorHAnsi"/>
                <w:sz w:val="18"/>
                <w:szCs w:val="18"/>
              </w:rPr>
              <w:t xml:space="preserve"> un rôle d’ensemblier provincial dans ce domaine et constitue l’acteur institutionnel de référence avec lequel Enabel trouve son ancrage local dans la province.</w:t>
            </w:r>
          </w:p>
          <w:p w:rsidRPr="008115C5" w:rsidR="1406F22B" w:rsidP="1406F22B" w:rsidRDefault="1406F22B" w14:paraId="62181CBB" w14:textId="1254699C">
            <w:pPr>
              <w:spacing w:line="288" w:lineRule="auto"/>
              <w:rPr>
                <w:rFonts w:asciiTheme="minorHAnsi" w:hAnsiTheme="minorHAnsi" w:eastAsiaTheme="minorEastAsia" w:cstheme="minorHAnsi"/>
                <w:sz w:val="18"/>
                <w:szCs w:val="18"/>
              </w:rPr>
            </w:pPr>
            <w:r w:rsidRPr="008115C5">
              <w:rPr>
                <w:rFonts w:asciiTheme="minorHAnsi" w:hAnsiTheme="minorHAnsi" w:eastAsiaTheme="minorEastAsia" w:cstheme="minorHAnsi"/>
                <w:sz w:val="18"/>
                <w:szCs w:val="18"/>
              </w:rPr>
              <w:t>Le Centre de Ressources</w:t>
            </w:r>
            <w:r w:rsidRPr="008115C5" w:rsidR="3258FAF2">
              <w:rPr>
                <w:rFonts w:asciiTheme="minorHAnsi" w:hAnsiTheme="minorHAnsi" w:eastAsiaTheme="minorEastAsia" w:cstheme="minorHAnsi"/>
                <w:sz w:val="18"/>
                <w:szCs w:val="18"/>
              </w:rPr>
              <w:t xml:space="preserve"> est accompagné par l’intervention </w:t>
            </w:r>
            <w:proofErr w:type="spellStart"/>
            <w:proofErr w:type="gramStart"/>
            <w:r w:rsidRPr="008115C5" w:rsidR="3258FAF2">
              <w:rPr>
                <w:rFonts w:asciiTheme="minorHAnsi" w:hAnsiTheme="minorHAnsi" w:eastAsiaTheme="minorEastAsia" w:cstheme="minorHAnsi"/>
                <w:sz w:val="18"/>
                <w:szCs w:val="18"/>
              </w:rPr>
              <w:t>KinEmploi</w:t>
            </w:r>
            <w:proofErr w:type="spellEnd"/>
            <w:r w:rsidRPr="008115C5" w:rsidR="3258FAF2">
              <w:rPr>
                <w:rFonts w:asciiTheme="minorHAnsi" w:hAnsiTheme="minorHAnsi" w:eastAsiaTheme="minorEastAsia" w:cstheme="minorHAnsi"/>
                <w:sz w:val="18"/>
                <w:szCs w:val="18"/>
              </w:rPr>
              <w:t xml:space="preserve"> </w:t>
            </w:r>
            <w:r w:rsidRPr="008115C5">
              <w:rPr>
                <w:rFonts w:asciiTheme="minorHAnsi" w:hAnsiTheme="minorHAnsi" w:eastAsiaTheme="minorEastAsia" w:cstheme="minorHAnsi"/>
                <w:sz w:val="18"/>
                <w:szCs w:val="18"/>
              </w:rPr>
              <w:t xml:space="preserve"> </w:t>
            </w:r>
            <w:r w:rsidRPr="008115C5" w:rsidR="4B6B61D8">
              <w:rPr>
                <w:rFonts w:asciiTheme="minorHAnsi" w:hAnsiTheme="minorHAnsi" w:eastAsiaTheme="minorEastAsia" w:cstheme="minorHAnsi"/>
                <w:sz w:val="18"/>
                <w:szCs w:val="18"/>
              </w:rPr>
              <w:t>dans</w:t>
            </w:r>
            <w:proofErr w:type="gramEnd"/>
            <w:r w:rsidRPr="008115C5" w:rsidR="4B6B61D8">
              <w:rPr>
                <w:rFonts w:asciiTheme="minorHAnsi" w:hAnsiTheme="minorHAnsi" w:eastAsiaTheme="minorEastAsia" w:cstheme="minorHAnsi"/>
                <w:sz w:val="18"/>
                <w:szCs w:val="18"/>
              </w:rPr>
              <w:t xml:space="preserve"> l’exercice de ses missions en cours d’évolution. Les </w:t>
            </w:r>
            <w:r w:rsidRPr="008115C5">
              <w:rPr>
                <w:rFonts w:asciiTheme="minorHAnsi" w:hAnsiTheme="minorHAnsi" w:eastAsiaTheme="minorEastAsia" w:cstheme="minorHAnsi"/>
                <w:sz w:val="18"/>
                <w:szCs w:val="18"/>
              </w:rPr>
              <w:t>modalités de gestion et d’opérationnalisation sont actuellement à l’étude</w:t>
            </w:r>
            <w:r w:rsidRPr="008115C5" w:rsidR="47AACD4E">
              <w:rPr>
                <w:rFonts w:asciiTheme="minorHAnsi" w:hAnsiTheme="minorHAnsi" w:eastAsiaTheme="minorEastAsia" w:cstheme="minorHAnsi"/>
                <w:sz w:val="18"/>
                <w:szCs w:val="18"/>
              </w:rPr>
              <w:t xml:space="preserve"> par le Ministère de la formation professionnelle</w:t>
            </w:r>
          </w:p>
        </w:tc>
      </w:tr>
      <w:tr w:rsidR="1406F22B" w:rsidTr="00231E99" w14:paraId="00F63594" w14:textId="77777777">
        <w:trPr>
          <w:trHeight w:val="1290"/>
        </w:trPr>
        <w:tc>
          <w:tcPr>
            <w:tcW w:w="2405" w:type="dxa"/>
            <w:tcBorders>
              <w:top w:val="single" w:color="auto" w:sz="6" w:space="0"/>
              <w:left w:val="single" w:color="auto" w:sz="6" w:space="0"/>
              <w:bottom w:val="single" w:color="auto" w:sz="6" w:space="0"/>
              <w:right w:val="single" w:color="auto" w:sz="6" w:space="0"/>
            </w:tcBorders>
          </w:tcPr>
          <w:p w:rsidRPr="008115C5" w:rsidR="1406F22B" w:rsidP="1406F22B" w:rsidRDefault="2BE6874B" w14:paraId="3B268ECD" w14:textId="44D60F4B">
            <w:pPr>
              <w:spacing w:line="288" w:lineRule="auto"/>
              <w:rPr>
                <w:rFonts w:eastAsia="Calibri" w:asciiTheme="minorHAnsi" w:hAnsiTheme="minorHAnsi" w:cstheme="minorHAnsi"/>
                <w:sz w:val="18"/>
                <w:szCs w:val="18"/>
              </w:rPr>
            </w:pPr>
            <w:r w:rsidRPr="008115C5">
              <w:rPr>
                <w:rFonts w:eastAsia="Calibri" w:asciiTheme="minorHAnsi" w:hAnsiTheme="minorHAnsi" w:cstheme="minorHAnsi"/>
                <w:b/>
                <w:bCs/>
                <w:sz w:val="18"/>
                <w:szCs w:val="18"/>
              </w:rPr>
              <w:t>L’ASBL TEXAF-</w:t>
            </w:r>
            <w:proofErr w:type="spellStart"/>
            <w:r w:rsidRPr="008115C5">
              <w:rPr>
                <w:rFonts w:eastAsia="Calibri" w:asciiTheme="minorHAnsi" w:hAnsiTheme="minorHAnsi" w:cstheme="minorHAnsi"/>
                <w:b/>
                <w:bCs/>
                <w:sz w:val="18"/>
                <w:szCs w:val="18"/>
              </w:rPr>
              <w:t>Bilembo</w:t>
            </w:r>
            <w:proofErr w:type="spellEnd"/>
            <w:r w:rsidRPr="008115C5">
              <w:rPr>
                <w:rFonts w:eastAsia="Calibri" w:asciiTheme="minorHAnsi" w:hAnsiTheme="minorHAnsi" w:cstheme="minorHAnsi"/>
                <w:b/>
                <w:bCs/>
                <w:sz w:val="18"/>
                <w:szCs w:val="18"/>
              </w:rPr>
              <w:t xml:space="preserve"> </w:t>
            </w:r>
          </w:p>
          <w:p w:rsidRPr="008115C5" w:rsidR="3C051078" w:rsidP="3C051078" w:rsidRDefault="3C051078" w14:paraId="701B792F" w14:textId="2AFCE72E">
            <w:pPr>
              <w:spacing w:line="288" w:lineRule="auto"/>
              <w:rPr>
                <w:rFonts w:eastAsia="Calibri" w:asciiTheme="minorHAnsi" w:hAnsiTheme="minorHAnsi" w:cstheme="minorHAnsi"/>
                <w:b/>
                <w:bCs/>
                <w:sz w:val="18"/>
                <w:szCs w:val="18"/>
              </w:rPr>
            </w:pPr>
          </w:p>
          <w:p w:rsidRPr="008115C5" w:rsidR="1406F22B" w:rsidP="1406F22B" w:rsidRDefault="1406F22B" w14:paraId="4B0E8776" w14:textId="3D22E957">
            <w:pPr>
              <w:spacing w:line="288" w:lineRule="auto"/>
              <w:rPr>
                <w:rFonts w:eastAsia="Segoe UI" w:asciiTheme="minorHAnsi" w:hAnsiTheme="minorHAnsi" w:cstheme="minorHAnsi"/>
                <w:sz w:val="18"/>
                <w:szCs w:val="18"/>
              </w:rPr>
            </w:pPr>
            <w:r w:rsidRPr="008115C5">
              <w:rPr>
                <w:rFonts w:eastAsia="Calibri" w:asciiTheme="minorHAnsi" w:hAnsiTheme="minorHAnsi" w:cstheme="minorHAnsi"/>
                <w:b/>
                <w:bCs/>
                <w:sz w:val="18"/>
                <w:szCs w:val="18"/>
              </w:rPr>
              <w:t xml:space="preserve">Budget : </w:t>
            </w:r>
            <w:r w:rsidRPr="008115C5">
              <w:rPr>
                <w:rFonts w:eastAsia="Segoe UI" w:asciiTheme="minorHAnsi" w:hAnsiTheme="minorHAnsi" w:cstheme="minorHAnsi"/>
                <w:sz w:val="18"/>
                <w:szCs w:val="18"/>
              </w:rPr>
              <w:t xml:space="preserve">à déterminer en fonction des besoins précis </w:t>
            </w:r>
          </w:p>
        </w:tc>
        <w:tc>
          <w:tcPr>
            <w:tcW w:w="2284" w:type="dxa"/>
            <w:tcBorders>
              <w:top w:val="single" w:color="auto" w:sz="6" w:space="0"/>
              <w:left w:val="single" w:color="auto" w:sz="6" w:space="0"/>
              <w:bottom w:val="single" w:color="auto" w:sz="6" w:space="0"/>
              <w:right w:val="single" w:color="auto" w:sz="6" w:space="0"/>
            </w:tcBorders>
          </w:tcPr>
          <w:p w:rsidRPr="008115C5" w:rsidR="1406F22B" w:rsidP="1406F22B" w:rsidRDefault="2BE6874B" w14:paraId="5949974B" w14:textId="18FEC3D3">
            <w:pPr>
              <w:spacing w:line="257" w:lineRule="auto"/>
              <w:rPr>
                <w:rFonts w:eastAsia="Calibri" w:asciiTheme="minorHAnsi" w:hAnsiTheme="minorHAnsi" w:cstheme="minorHAnsi"/>
                <w:sz w:val="18"/>
                <w:szCs w:val="18"/>
              </w:rPr>
            </w:pPr>
            <w:proofErr w:type="spellStart"/>
            <w:r w:rsidRPr="008115C5">
              <w:rPr>
                <w:rFonts w:eastAsia="Calibri" w:asciiTheme="minorHAnsi" w:hAnsiTheme="minorHAnsi" w:cstheme="minorHAnsi"/>
                <w:b/>
                <w:bCs/>
                <w:sz w:val="18"/>
                <w:szCs w:val="18"/>
              </w:rPr>
              <w:t>Csub</w:t>
            </w:r>
            <w:proofErr w:type="spellEnd"/>
            <w:r w:rsidRPr="008115C5">
              <w:rPr>
                <w:rFonts w:eastAsia="Calibri" w:asciiTheme="minorHAnsi" w:hAnsiTheme="minorHAnsi" w:cstheme="minorHAnsi"/>
                <w:b/>
                <w:bCs/>
                <w:sz w:val="18"/>
                <w:szCs w:val="18"/>
              </w:rPr>
              <w:t xml:space="preserve"> en octroi direct </w:t>
            </w:r>
          </w:p>
          <w:p w:rsidRPr="008115C5" w:rsidR="1406F22B" w:rsidP="1406F22B" w:rsidRDefault="1406F22B" w14:paraId="474CA6E4" w14:textId="2BD0F1F4">
            <w:pPr>
              <w:spacing w:line="257" w:lineRule="auto"/>
              <w:rPr>
                <w:rFonts w:eastAsia="Calibri" w:asciiTheme="minorHAnsi" w:hAnsiTheme="minorHAnsi" w:cstheme="minorHAnsi"/>
                <w:sz w:val="18"/>
                <w:szCs w:val="18"/>
              </w:rPr>
            </w:pPr>
          </w:p>
          <w:p w:rsidRPr="008115C5" w:rsidR="1406F22B" w:rsidP="1406F22B" w:rsidRDefault="1406F22B" w14:paraId="025F7FC9" w14:textId="2D17950D">
            <w:pPr>
              <w:spacing w:line="257" w:lineRule="auto"/>
              <w:rPr>
                <w:rFonts w:eastAsia="Calibri" w:asciiTheme="minorHAnsi" w:hAnsiTheme="minorHAnsi" w:cstheme="minorHAnsi"/>
                <w:sz w:val="18"/>
                <w:szCs w:val="18"/>
              </w:rPr>
            </w:pPr>
            <w:r w:rsidRPr="008115C5">
              <w:rPr>
                <w:rFonts w:eastAsia="Calibri" w:asciiTheme="minorHAnsi" w:hAnsiTheme="minorHAnsi" w:cstheme="minorHAnsi"/>
                <w:sz w:val="18"/>
                <w:szCs w:val="18"/>
              </w:rPr>
              <w:t xml:space="preserve">- Mise à disposition de contenus numériques supplémentaires </w:t>
            </w:r>
            <w:r w:rsidRPr="008115C5" w:rsidR="241D4446">
              <w:rPr>
                <w:rFonts w:eastAsia="Calibri" w:asciiTheme="minorHAnsi" w:hAnsiTheme="minorHAnsi" w:cstheme="minorHAnsi"/>
                <w:sz w:val="18"/>
                <w:szCs w:val="18"/>
              </w:rPr>
              <w:t>au centre</w:t>
            </w:r>
            <w:r w:rsidRPr="008115C5">
              <w:rPr>
                <w:rFonts w:eastAsia="Calibri" w:asciiTheme="minorHAnsi" w:hAnsiTheme="minorHAnsi" w:cstheme="minorHAnsi"/>
                <w:sz w:val="18"/>
                <w:szCs w:val="18"/>
              </w:rPr>
              <w:t xml:space="preserve"> de </w:t>
            </w:r>
            <w:r w:rsidRPr="008115C5" w:rsidR="6766A3A9">
              <w:rPr>
                <w:rFonts w:eastAsia="Calibri" w:asciiTheme="minorHAnsi" w:hAnsiTheme="minorHAnsi" w:cstheme="minorHAnsi"/>
                <w:sz w:val="18"/>
                <w:szCs w:val="18"/>
              </w:rPr>
              <w:t>ressources sur</w:t>
            </w:r>
            <w:r w:rsidRPr="008115C5">
              <w:rPr>
                <w:rFonts w:eastAsia="Calibri" w:asciiTheme="minorHAnsi" w:hAnsiTheme="minorHAnsi" w:cstheme="minorHAnsi"/>
                <w:sz w:val="18"/>
                <w:szCs w:val="18"/>
              </w:rPr>
              <w:t xml:space="preserve"> les nouvelles filières promues </w:t>
            </w:r>
            <w:r w:rsidRPr="008115C5" w:rsidR="4041F116">
              <w:rPr>
                <w:rFonts w:eastAsia="Calibri" w:asciiTheme="minorHAnsi" w:hAnsiTheme="minorHAnsi" w:cstheme="minorHAnsi"/>
                <w:sz w:val="18"/>
                <w:szCs w:val="18"/>
              </w:rPr>
              <w:t>(</w:t>
            </w:r>
            <w:r w:rsidRPr="008115C5" w:rsidR="42992449">
              <w:rPr>
                <w:rFonts w:eastAsia="Calibri" w:asciiTheme="minorHAnsi" w:hAnsiTheme="minorHAnsi" w:cstheme="minorHAnsi"/>
                <w:sz w:val="18"/>
                <w:szCs w:val="18"/>
              </w:rPr>
              <w:t>agroalimentaire, environnement</w:t>
            </w:r>
            <w:r w:rsidRPr="008115C5" w:rsidR="75417FF6">
              <w:rPr>
                <w:rFonts w:eastAsia="Calibri" w:asciiTheme="minorHAnsi" w:hAnsiTheme="minorHAnsi" w:cstheme="minorHAnsi"/>
                <w:sz w:val="18"/>
                <w:szCs w:val="18"/>
              </w:rPr>
              <w:t>).</w:t>
            </w:r>
          </w:p>
          <w:p w:rsidRPr="008115C5" w:rsidR="1406F22B" w:rsidP="1406F22B" w:rsidRDefault="1406F22B" w14:paraId="4526127D" w14:textId="4ED209F5">
            <w:pPr>
              <w:spacing w:line="257" w:lineRule="auto"/>
              <w:rPr>
                <w:rFonts w:eastAsia="Calibri" w:asciiTheme="minorHAnsi" w:hAnsiTheme="minorHAnsi" w:cstheme="minorHAnsi"/>
                <w:sz w:val="18"/>
                <w:szCs w:val="18"/>
              </w:rPr>
            </w:pPr>
          </w:p>
        </w:tc>
        <w:tc>
          <w:tcPr>
            <w:tcW w:w="4092" w:type="dxa"/>
            <w:tcBorders>
              <w:top w:val="single" w:color="auto" w:sz="6" w:space="0"/>
              <w:left w:val="single" w:color="auto" w:sz="6" w:space="0"/>
              <w:bottom w:val="single" w:color="auto" w:sz="6" w:space="0"/>
              <w:right w:val="single" w:color="auto" w:sz="6" w:space="0"/>
            </w:tcBorders>
          </w:tcPr>
          <w:p w:rsidRPr="008115C5" w:rsidR="1406F22B" w:rsidP="1406F22B" w:rsidRDefault="14E37EE5" w14:paraId="769621CA" w14:textId="1D52FD30">
            <w:pPr>
              <w:spacing w:line="288" w:lineRule="auto"/>
              <w:rPr>
                <w:rFonts w:eastAsia="Calibri" w:asciiTheme="minorHAnsi" w:hAnsiTheme="minorHAnsi" w:cstheme="minorHAnsi"/>
                <w:sz w:val="18"/>
                <w:szCs w:val="18"/>
              </w:rPr>
            </w:pPr>
            <w:proofErr w:type="spellStart"/>
            <w:r w:rsidRPr="008115C5">
              <w:rPr>
                <w:rFonts w:eastAsia="Calibri" w:asciiTheme="minorHAnsi" w:hAnsiTheme="minorHAnsi" w:cstheme="minorHAnsi"/>
                <w:sz w:val="18"/>
                <w:szCs w:val="18"/>
              </w:rPr>
              <w:t>Texaf-Bilembo</w:t>
            </w:r>
            <w:proofErr w:type="spellEnd"/>
            <w:r w:rsidRPr="008115C5">
              <w:rPr>
                <w:rFonts w:eastAsia="Calibri" w:asciiTheme="minorHAnsi" w:hAnsiTheme="minorHAnsi" w:cstheme="minorHAnsi"/>
                <w:sz w:val="18"/>
                <w:szCs w:val="18"/>
              </w:rPr>
              <w:t xml:space="preserve"> </w:t>
            </w:r>
            <w:proofErr w:type="gramStart"/>
            <w:r w:rsidRPr="008115C5">
              <w:rPr>
                <w:rFonts w:eastAsia="Calibri" w:asciiTheme="minorHAnsi" w:hAnsiTheme="minorHAnsi" w:cstheme="minorHAnsi"/>
                <w:sz w:val="18"/>
                <w:szCs w:val="18"/>
              </w:rPr>
              <w:t>est</w:t>
            </w:r>
            <w:r w:rsidRPr="008115C5" w:rsidR="29059FEE">
              <w:rPr>
                <w:rFonts w:eastAsia="Calibri" w:asciiTheme="minorHAnsi" w:hAnsiTheme="minorHAnsi" w:cstheme="minorHAnsi"/>
                <w:sz w:val="18"/>
                <w:szCs w:val="18"/>
              </w:rPr>
              <w:t xml:space="preserve"> </w:t>
            </w:r>
            <w:r w:rsidRPr="008115C5">
              <w:rPr>
                <w:rFonts w:eastAsia="Calibri" w:asciiTheme="minorHAnsi" w:hAnsiTheme="minorHAnsi" w:cstheme="minorHAnsi"/>
                <w:sz w:val="18"/>
                <w:szCs w:val="18"/>
              </w:rPr>
              <w:t> une</w:t>
            </w:r>
            <w:proofErr w:type="gramEnd"/>
            <w:r w:rsidRPr="008115C5">
              <w:rPr>
                <w:rFonts w:eastAsia="Calibri" w:asciiTheme="minorHAnsi" w:hAnsiTheme="minorHAnsi" w:cstheme="minorHAnsi"/>
                <w:sz w:val="18"/>
                <w:szCs w:val="18"/>
              </w:rPr>
              <w:t xml:space="preserve"> ASBL de droit congolais qui exerce à Kinshasa depuis 2013. Sa mission principale est éducative et sensibilise les écoles aux enjeux environnementaux et culturels liés aux patrimoines congolais et plus spécifiquement à la protection de la forêt du bassin du Fleuve Congo, enjeu climatique planétaire.</w:t>
            </w:r>
          </w:p>
          <w:p w:rsidRPr="008115C5" w:rsidR="1406F22B" w:rsidP="1406F22B" w:rsidRDefault="1406F22B" w14:paraId="2F684C78" w14:textId="6C1DF1A9">
            <w:pPr>
              <w:spacing w:line="288" w:lineRule="auto"/>
              <w:rPr>
                <w:rFonts w:eastAsia="Calibri" w:asciiTheme="minorHAnsi" w:hAnsiTheme="minorHAnsi" w:cstheme="minorHAnsi"/>
                <w:sz w:val="18"/>
                <w:szCs w:val="18"/>
              </w:rPr>
            </w:pPr>
            <w:r w:rsidRPr="008115C5">
              <w:rPr>
                <w:rFonts w:eastAsia="Calibri" w:asciiTheme="minorHAnsi" w:hAnsiTheme="minorHAnsi" w:cstheme="minorHAnsi"/>
                <w:sz w:val="18"/>
                <w:szCs w:val="18"/>
              </w:rPr>
              <w:t xml:space="preserve">L’équipe de </w:t>
            </w:r>
            <w:proofErr w:type="spellStart"/>
            <w:r w:rsidRPr="008115C5">
              <w:rPr>
                <w:rFonts w:eastAsia="Calibri" w:asciiTheme="minorHAnsi" w:hAnsiTheme="minorHAnsi" w:cstheme="minorHAnsi"/>
                <w:sz w:val="18"/>
                <w:szCs w:val="18"/>
              </w:rPr>
              <w:t>Texaf</w:t>
            </w:r>
            <w:proofErr w:type="spellEnd"/>
            <w:r w:rsidRPr="008115C5">
              <w:rPr>
                <w:rFonts w:eastAsia="Calibri" w:asciiTheme="minorHAnsi" w:hAnsiTheme="minorHAnsi" w:cstheme="minorHAnsi"/>
                <w:sz w:val="18"/>
                <w:szCs w:val="18"/>
              </w:rPr>
              <w:t xml:space="preserve"> </w:t>
            </w:r>
            <w:proofErr w:type="spellStart"/>
            <w:r w:rsidRPr="008115C5">
              <w:rPr>
                <w:rFonts w:eastAsia="Calibri" w:asciiTheme="minorHAnsi" w:hAnsiTheme="minorHAnsi" w:cstheme="minorHAnsi"/>
                <w:sz w:val="18"/>
                <w:szCs w:val="18"/>
              </w:rPr>
              <w:t>Bilembo</w:t>
            </w:r>
            <w:proofErr w:type="spellEnd"/>
            <w:r w:rsidRPr="008115C5">
              <w:rPr>
                <w:rFonts w:eastAsia="Calibri" w:asciiTheme="minorHAnsi" w:hAnsiTheme="minorHAnsi" w:cstheme="minorHAnsi"/>
                <w:sz w:val="18"/>
                <w:szCs w:val="18"/>
              </w:rPr>
              <w:t xml:space="preserve"> a créé un programme inédit d’éducation environnementale et culturelle.</w:t>
            </w:r>
          </w:p>
          <w:p w:rsidRPr="008115C5" w:rsidR="1406F22B" w:rsidP="1406F22B" w:rsidRDefault="1406F22B" w14:paraId="48B321AD" w14:textId="0C9EBB4B">
            <w:pPr>
              <w:spacing w:line="288" w:lineRule="auto"/>
              <w:rPr>
                <w:rFonts w:eastAsia="Calibri" w:asciiTheme="minorHAnsi" w:hAnsiTheme="minorHAnsi" w:cstheme="minorHAnsi"/>
                <w:sz w:val="18"/>
                <w:szCs w:val="18"/>
              </w:rPr>
            </w:pPr>
            <w:r w:rsidRPr="008115C5">
              <w:rPr>
                <w:rFonts w:eastAsia="Calibri" w:asciiTheme="minorHAnsi" w:hAnsiTheme="minorHAnsi" w:cstheme="minorHAnsi"/>
                <w:sz w:val="18"/>
                <w:szCs w:val="18"/>
              </w:rPr>
              <w:t xml:space="preserve">Elle a collaboré à l’élaboration de supports digitaux et physiques de grande qualité dans le cadre du programme de transition formation emploi, à travers une </w:t>
            </w:r>
            <w:proofErr w:type="spellStart"/>
            <w:r w:rsidRPr="008115C5">
              <w:rPr>
                <w:rFonts w:eastAsia="Calibri" w:asciiTheme="minorHAnsi" w:hAnsiTheme="minorHAnsi" w:cstheme="minorHAnsi"/>
                <w:sz w:val="18"/>
                <w:szCs w:val="18"/>
              </w:rPr>
              <w:t>Csub</w:t>
            </w:r>
            <w:proofErr w:type="spellEnd"/>
            <w:r w:rsidRPr="008115C5">
              <w:rPr>
                <w:rFonts w:eastAsia="Calibri" w:asciiTheme="minorHAnsi" w:hAnsiTheme="minorHAnsi" w:cstheme="minorHAnsi"/>
                <w:sz w:val="18"/>
                <w:szCs w:val="18"/>
              </w:rPr>
              <w:t xml:space="preserve"> dans le cadre du programme EDUKAT.</w:t>
            </w:r>
          </w:p>
          <w:p w:rsidRPr="008115C5" w:rsidR="1406F22B" w:rsidP="1406F22B" w:rsidRDefault="1406F22B" w14:paraId="72091B93" w14:textId="57F3936C">
            <w:pPr>
              <w:spacing w:line="288" w:lineRule="auto"/>
              <w:rPr>
                <w:rFonts w:eastAsia="Calibri" w:asciiTheme="minorHAnsi" w:hAnsiTheme="minorHAnsi" w:cstheme="minorHAnsi"/>
                <w:sz w:val="18"/>
                <w:szCs w:val="18"/>
              </w:rPr>
            </w:pPr>
            <w:r w:rsidRPr="008115C5">
              <w:rPr>
                <w:rFonts w:eastAsia="Calibri" w:asciiTheme="minorHAnsi" w:hAnsiTheme="minorHAnsi" w:cstheme="minorHAnsi"/>
                <w:sz w:val="18"/>
                <w:szCs w:val="18"/>
              </w:rPr>
              <w:t>Les résultats engrangés sont positifs sur les activités menées dans le cadre de l’ancienne programmation.  Cette convention vise donc à assurer la cohérence et la continuité des activités tout en renforçant, pérennisant les résultats engrangés lors de l’ancienne programmation via leur extension à de nouvelles cibles.</w:t>
            </w:r>
          </w:p>
        </w:tc>
      </w:tr>
      <w:tr w:rsidR="1406F22B" w:rsidTr="00231E99" w14:paraId="3C79785E" w14:textId="77777777">
        <w:trPr>
          <w:trHeight w:val="270"/>
        </w:trPr>
        <w:tc>
          <w:tcPr>
            <w:tcW w:w="2405" w:type="dxa"/>
            <w:tcBorders>
              <w:top w:val="single" w:color="auto" w:sz="6" w:space="0"/>
              <w:left w:val="single" w:color="auto" w:sz="6" w:space="0"/>
              <w:bottom w:val="single" w:color="auto" w:sz="6" w:space="0"/>
              <w:right w:val="single" w:color="auto" w:sz="6" w:space="0"/>
            </w:tcBorders>
          </w:tcPr>
          <w:p w:rsidRPr="008115C5" w:rsidR="1406F22B" w:rsidP="1406F22B" w:rsidRDefault="2BE6874B" w14:paraId="04CD9265" w14:textId="144F6880">
            <w:pPr>
              <w:spacing w:line="288" w:lineRule="auto"/>
              <w:jc w:val="left"/>
              <w:rPr>
                <w:rFonts w:eastAsia="Calibri" w:asciiTheme="minorHAnsi" w:hAnsiTheme="minorHAnsi" w:cstheme="minorHAnsi"/>
                <w:sz w:val="18"/>
                <w:szCs w:val="18"/>
                <w:lang w:val="en-US"/>
              </w:rPr>
            </w:pPr>
            <w:r w:rsidRPr="008115C5">
              <w:rPr>
                <w:rFonts w:eastAsia="Calibri" w:asciiTheme="minorHAnsi" w:hAnsiTheme="minorHAnsi" w:cstheme="minorHAnsi"/>
                <w:b/>
                <w:bCs/>
                <w:sz w:val="18"/>
                <w:szCs w:val="18"/>
                <w:lang w:val="en-GB"/>
              </w:rPr>
              <w:t>WorldSkills Belgium</w:t>
            </w:r>
          </w:p>
          <w:p w:rsidRPr="008115C5" w:rsidR="3C051078" w:rsidP="3C051078" w:rsidRDefault="3C051078" w14:paraId="374FAFA9" w14:textId="2B36ADC0">
            <w:pPr>
              <w:spacing w:line="288" w:lineRule="auto"/>
              <w:jc w:val="left"/>
              <w:rPr>
                <w:rFonts w:eastAsia="Calibri" w:asciiTheme="minorHAnsi" w:hAnsiTheme="minorHAnsi" w:cstheme="minorHAnsi"/>
                <w:b/>
                <w:bCs/>
                <w:sz w:val="18"/>
                <w:szCs w:val="18"/>
                <w:lang w:val="en-GB"/>
              </w:rPr>
            </w:pPr>
          </w:p>
          <w:p w:rsidRPr="008115C5" w:rsidR="1406F22B" w:rsidP="1406F22B" w:rsidRDefault="1406F22B" w14:paraId="71ACF186" w14:textId="1E894ED3">
            <w:pPr>
              <w:spacing w:line="288" w:lineRule="auto"/>
              <w:jc w:val="left"/>
              <w:rPr>
                <w:rFonts w:eastAsia="Calibri" w:asciiTheme="minorHAnsi" w:hAnsiTheme="minorHAnsi" w:cstheme="minorHAnsi"/>
                <w:sz w:val="18"/>
                <w:szCs w:val="18"/>
                <w:lang w:val="en-US"/>
              </w:rPr>
            </w:pPr>
            <w:proofErr w:type="gramStart"/>
            <w:r w:rsidRPr="008115C5">
              <w:rPr>
                <w:rFonts w:eastAsia="Calibri" w:asciiTheme="minorHAnsi" w:hAnsiTheme="minorHAnsi" w:cstheme="minorHAnsi"/>
                <w:b/>
                <w:bCs/>
                <w:sz w:val="18"/>
                <w:szCs w:val="18"/>
                <w:lang w:val="en-GB"/>
              </w:rPr>
              <w:t>Budget :</w:t>
            </w:r>
            <w:proofErr w:type="gramEnd"/>
            <w:r w:rsidRPr="008115C5">
              <w:rPr>
                <w:rFonts w:eastAsia="Calibri" w:asciiTheme="minorHAnsi" w:hAnsiTheme="minorHAnsi" w:cstheme="minorHAnsi"/>
                <w:sz w:val="18"/>
                <w:szCs w:val="18"/>
                <w:lang w:val="en-GB"/>
              </w:rPr>
              <w:t xml:space="preserve"> 50.000€</w:t>
            </w:r>
          </w:p>
          <w:p w:rsidRPr="008115C5" w:rsidR="1406F22B" w:rsidP="1406F22B" w:rsidRDefault="1406F22B" w14:paraId="200B4304" w14:textId="1CD9EF83">
            <w:pPr>
              <w:spacing w:line="288" w:lineRule="auto"/>
              <w:jc w:val="left"/>
              <w:rPr>
                <w:rFonts w:eastAsia="Calibri" w:asciiTheme="minorHAnsi" w:hAnsiTheme="minorHAnsi" w:cstheme="minorHAnsi"/>
                <w:sz w:val="18"/>
                <w:szCs w:val="18"/>
                <w:lang w:val="en-GB"/>
              </w:rPr>
            </w:pPr>
            <w:r w:rsidRPr="008115C5">
              <w:rPr>
                <w:rFonts w:eastAsia="Calibri" w:asciiTheme="minorHAnsi" w:hAnsiTheme="minorHAnsi" w:cstheme="minorHAnsi"/>
                <w:sz w:val="18"/>
                <w:szCs w:val="18"/>
                <w:lang w:val="en-GB"/>
              </w:rPr>
              <w:t>R1/</w:t>
            </w:r>
            <w:r w:rsidRPr="008115C5" w:rsidR="63A23E4D">
              <w:rPr>
                <w:rFonts w:eastAsia="Calibri" w:asciiTheme="minorHAnsi" w:hAnsiTheme="minorHAnsi" w:cstheme="minorHAnsi"/>
                <w:sz w:val="18"/>
                <w:szCs w:val="18"/>
                <w:lang w:val="en-GB"/>
              </w:rPr>
              <w:t>A0102</w:t>
            </w:r>
          </w:p>
        </w:tc>
        <w:tc>
          <w:tcPr>
            <w:tcW w:w="2284" w:type="dxa"/>
            <w:tcBorders>
              <w:top w:val="single" w:color="auto" w:sz="6" w:space="0"/>
              <w:left w:val="single" w:color="auto" w:sz="6" w:space="0"/>
              <w:bottom w:val="single" w:color="auto" w:sz="6" w:space="0"/>
              <w:right w:val="single" w:color="auto" w:sz="6" w:space="0"/>
            </w:tcBorders>
          </w:tcPr>
          <w:p w:rsidRPr="008115C5" w:rsidR="1406F22B" w:rsidP="3C051078" w:rsidRDefault="2BE6874B" w14:paraId="34572325" w14:textId="4AE3F115">
            <w:pPr>
              <w:spacing w:line="257" w:lineRule="auto"/>
              <w:rPr>
                <w:rFonts w:eastAsia="Calibri" w:asciiTheme="minorHAnsi" w:hAnsiTheme="minorHAnsi" w:cstheme="minorHAnsi"/>
                <w:sz w:val="18"/>
                <w:szCs w:val="18"/>
              </w:rPr>
            </w:pPr>
            <w:r w:rsidRPr="008115C5">
              <w:rPr>
                <w:rFonts w:eastAsia="Calibri" w:asciiTheme="minorHAnsi" w:hAnsiTheme="minorHAnsi" w:cstheme="minorHAnsi"/>
                <w:b/>
                <w:bCs/>
                <w:sz w:val="18"/>
                <w:szCs w:val="18"/>
              </w:rPr>
              <w:t>ASC </w:t>
            </w:r>
          </w:p>
          <w:p w:rsidRPr="008115C5" w:rsidR="1406F22B" w:rsidP="3C051078" w:rsidRDefault="1406F22B" w14:paraId="12AAEF82" w14:textId="6C737CD1">
            <w:pPr>
              <w:spacing w:line="257" w:lineRule="auto"/>
              <w:rPr>
                <w:rFonts w:eastAsia="Calibri" w:asciiTheme="minorHAnsi" w:hAnsiTheme="minorHAnsi" w:cstheme="minorHAnsi"/>
                <w:sz w:val="18"/>
                <w:szCs w:val="18"/>
              </w:rPr>
            </w:pPr>
          </w:p>
          <w:p w:rsidRPr="008115C5" w:rsidR="1406F22B" w:rsidP="1406F22B" w:rsidRDefault="2BE6874B" w14:paraId="76399BCA" w14:textId="27E8197A">
            <w:pPr>
              <w:spacing w:line="257" w:lineRule="auto"/>
              <w:rPr>
                <w:rFonts w:eastAsia="Calibri" w:asciiTheme="minorHAnsi" w:hAnsiTheme="minorHAnsi" w:cstheme="minorHAnsi"/>
                <w:sz w:val="18"/>
                <w:szCs w:val="18"/>
              </w:rPr>
            </w:pPr>
            <w:r w:rsidRPr="008115C5">
              <w:rPr>
                <w:rFonts w:eastAsia="Calibri" w:asciiTheme="minorHAnsi" w:hAnsiTheme="minorHAnsi" w:cstheme="minorHAnsi"/>
                <w:sz w:val="18"/>
                <w:szCs w:val="18"/>
              </w:rPr>
              <w:t>Appui en expertise dans la mise en place du concours de compétences au niveau scolaire, provincial et national</w:t>
            </w:r>
          </w:p>
          <w:p w:rsidRPr="008115C5" w:rsidR="1406F22B" w:rsidP="1406F22B" w:rsidRDefault="1406F22B" w14:paraId="2321227C" w14:textId="0E19C0B4">
            <w:pPr>
              <w:spacing w:line="257" w:lineRule="auto"/>
              <w:rPr>
                <w:rFonts w:eastAsia="Calibri" w:asciiTheme="minorHAnsi" w:hAnsiTheme="minorHAnsi" w:cstheme="minorHAnsi"/>
                <w:sz w:val="18"/>
                <w:szCs w:val="18"/>
              </w:rPr>
            </w:pPr>
          </w:p>
        </w:tc>
        <w:tc>
          <w:tcPr>
            <w:tcW w:w="4092" w:type="dxa"/>
            <w:tcBorders>
              <w:top w:val="single" w:color="auto" w:sz="6" w:space="0"/>
              <w:left w:val="single" w:color="auto" w:sz="6" w:space="0"/>
              <w:bottom w:val="single" w:color="auto" w:sz="6" w:space="0"/>
              <w:right w:val="single" w:color="auto" w:sz="6" w:space="0"/>
            </w:tcBorders>
          </w:tcPr>
          <w:p w:rsidRPr="008115C5" w:rsidR="1406F22B" w:rsidP="1406F22B" w:rsidRDefault="1406F22B" w14:paraId="64707A2C" w14:textId="3534D3DE">
            <w:pPr>
              <w:spacing w:line="288" w:lineRule="auto"/>
              <w:rPr>
                <w:rFonts w:eastAsia="Calibri" w:asciiTheme="minorHAnsi" w:hAnsiTheme="minorHAnsi" w:cstheme="minorHAnsi"/>
                <w:sz w:val="18"/>
                <w:szCs w:val="18"/>
              </w:rPr>
            </w:pPr>
            <w:proofErr w:type="spellStart"/>
            <w:r w:rsidRPr="008115C5">
              <w:rPr>
                <w:rFonts w:eastAsia="Calibri" w:asciiTheme="minorHAnsi" w:hAnsiTheme="minorHAnsi" w:cstheme="minorHAnsi"/>
                <w:sz w:val="18"/>
                <w:szCs w:val="18"/>
              </w:rPr>
              <w:t>WorldSkills</w:t>
            </w:r>
            <w:proofErr w:type="spellEnd"/>
            <w:r w:rsidRPr="008115C5">
              <w:rPr>
                <w:rFonts w:eastAsia="Calibri" w:asciiTheme="minorHAnsi" w:hAnsiTheme="minorHAnsi" w:cstheme="minorHAnsi"/>
                <w:sz w:val="18"/>
                <w:szCs w:val="18"/>
              </w:rPr>
              <w:t xml:space="preserve"> Belgium est une asbl, dont le siège social est établi à Namur. </w:t>
            </w:r>
            <w:proofErr w:type="spellStart"/>
            <w:r w:rsidRPr="008115C5">
              <w:rPr>
                <w:rFonts w:eastAsia="Calibri" w:asciiTheme="minorHAnsi" w:hAnsiTheme="minorHAnsi" w:cstheme="minorHAnsi"/>
                <w:sz w:val="18"/>
                <w:szCs w:val="18"/>
              </w:rPr>
              <w:t>L’asbl</w:t>
            </w:r>
            <w:proofErr w:type="spellEnd"/>
            <w:r w:rsidRPr="008115C5">
              <w:rPr>
                <w:rFonts w:eastAsia="Calibri" w:asciiTheme="minorHAnsi" w:hAnsiTheme="minorHAnsi" w:cstheme="minorHAnsi"/>
                <w:sz w:val="18"/>
                <w:szCs w:val="18"/>
              </w:rPr>
              <w:t xml:space="preserve"> représente la Belgique auprès de l’organisation internationale, </w:t>
            </w:r>
            <w:proofErr w:type="spellStart"/>
            <w:r w:rsidRPr="008115C5">
              <w:rPr>
                <w:rFonts w:eastAsia="Calibri" w:asciiTheme="minorHAnsi" w:hAnsiTheme="minorHAnsi" w:cstheme="minorHAnsi"/>
                <w:sz w:val="18"/>
                <w:szCs w:val="18"/>
              </w:rPr>
              <w:t>WorldSkills</w:t>
            </w:r>
            <w:proofErr w:type="spellEnd"/>
            <w:r w:rsidRPr="008115C5">
              <w:rPr>
                <w:rFonts w:eastAsia="Calibri" w:asciiTheme="minorHAnsi" w:hAnsiTheme="minorHAnsi" w:cstheme="minorHAnsi"/>
                <w:sz w:val="18"/>
                <w:szCs w:val="18"/>
              </w:rPr>
              <w:t xml:space="preserve"> International, et de l’organisation européenne, </w:t>
            </w:r>
            <w:proofErr w:type="spellStart"/>
            <w:r w:rsidRPr="008115C5">
              <w:rPr>
                <w:rFonts w:eastAsia="Calibri" w:asciiTheme="minorHAnsi" w:hAnsiTheme="minorHAnsi" w:cstheme="minorHAnsi"/>
                <w:sz w:val="18"/>
                <w:szCs w:val="18"/>
              </w:rPr>
              <w:t>WorldSkills</w:t>
            </w:r>
            <w:proofErr w:type="spellEnd"/>
            <w:r w:rsidRPr="008115C5">
              <w:rPr>
                <w:rFonts w:eastAsia="Calibri" w:asciiTheme="minorHAnsi" w:hAnsiTheme="minorHAnsi" w:cstheme="minorHAnsi"/>
                <w:sz w:val="18"/>
                <w:szCs w:val="18"/>
              </w:rPr>
              <w:t xml:space="preserve"> Europe. </w:t>
            </w:r>
            <w:proofErr w:type="spellStart"/>
            <w:r w:rsidRPr="008115C5">
              <w:rPr>
                <w:rFonts w:eastAsia="Calibri" w:asciiTheme="minorHAnsi" w:hAnsiTheme="minorHAnsi" w:cstheme="minorHAnsi"/>
                <w:sz w:val="18"/>
                <w:szCs w:val="18"/>
              </w:rPr>
              <w:t>WorldSkills</w:t>
            </w:r>
            <w:proofErr w:type="spellEnd"/>
            <w:r w:rsidRPr="008115C5">
              <w:rPr>
                <w:rFonts w:eastAsia="Calibri" w:asciiTheme="minorHAnsi" w:hAnsiTheme="minorHAnsi" w:cstheme="minorHAnsi"/>
                <w:sz w:val="18"/>
                <w:szCs w:val="18"/>
              </w:rPr>
              <w:t xml:space="preserve"> Belgium a pour objectif de promouvoir les métiers techniques et technologiques, en augmenter la notoriété, la valorisation, et la reconnaissance de leur contribution essentielle au succès économique des pays. </w:t>
            </w:r>
            <w:r w:rsidRPr="008115C5">
              <w:rPr>
                <w:rFonts w:eastAsia="Calibri" w:asciiTheme="minorHAnsi" w:hAnsiTheme="minorHAnsi" w:cstheme="minorHAnsi"/>
                <w:sz w:val="18"/>
                <w:szCs w:val="18"/>
                <w:lang w:val="fr-FR"/>
              </w:rPr>
              <w:t xml:space="preserve">Le réseau continue de se développer et, ces dernières années, est devenu de plus en plus populaire en Afrique. </w:t>
            </w:r>
            <w:proofErr w:type="spellStart"/>
            <w:r w:rsidRPr="008115C5">
              <w:rPr>
                <w:rFonts w:eastAsia="Calibri" w:asciiTheme="minorHAnsi" w:hAnsiTheme="minorHAnsi" w:cstheme="minorHAnsi"/>
                <w:sz w:val="18"/>
                <w:szCs w:val="18"/>
                <w:lang w:val="fr-FR"/>
              </w:rPr>
              <w:t>WorldSkills</w:t>
            </w:r>
            <w:proofErr w:type="spellEnd"/>
            <w:r w:rsidRPr="008115C5">
              <w:rPr>
                <w:rFonts w:eastAsia="Calibri" w:asciiTheme="minorHAnsi" w:hAnsiTheme="minorHAnsi" w:cstheme="minorHAnsi"/>
                <w:sz w:val="18"/>
                <w:szCs w:val="18"/>
                <w:lang w:val="fr-FR"/>
              </w:rPr>
              <w:t xml:space="preserve"> s'est avéré être un outil hautement efficace dans la promotion de la formation professionnelle dans le projet EDUKAT. </w:t>
            </w:r>
          </w:p>
          <w:p w:rsidRPr="008115C5" w:rsidR="1406F22B" w:rsidP="1406F22B" w:rsidRDefault="1406F22B" w14:paraId="5CD822A0" w14:textId="168E9FB9">
            <w:pPr>
              <w:spacing w:line="288" w:lineRule="auto"/>
              <w:rPr>
                <w:rFonts w:eastAsia="Calibri" w:asciiTheme="minorHAnsi" w:hAnsiTheme="minorHAnsi" w:cstheme="minorHAnsi"/>
                <w:sz w:val="18"/>
                <w:szCs w:val="18"/>
              </w:rPr>
            </w:pPr>
            <w:r w:rsidRPr="008115C5">
              <w:rPr>
                <w:rFonts w:eastAsia="Calibri" w:asciiTheme="minorHAnsi" w:hAnsiTheme="minorHAnsi" w:cstheme="minorHAnsi"/>
                <w:sz w:val="18"/>
                <w:szCs w:val="18"/>
                <w:lang w:val="fr-FR"/>
              </w:rPr>
              <w:t xml:space="preserve">L’Accord-cadre avec </w:t>
            </w:r>
            <w:proofErr w:type="spellStart"/>
            <w:r w:rsidRPr="008115C5">
              <w:rPr>
                <w:rFonts w:eastAsia="Calibri" w:asciiTheme="minorHAnsi" w:hAnsiTheme="minorHAnsi" w:cstheme="minorHAnsi"/>
                <w:sz w:val="18"/>
                <w:szCs w:val="18"/>
                <w:lang w:val="fr-FR"/>
              </w:rPr>
              <w:t>WorldSkills</w:t>
            </w:r>
            <w:proofErr w:type="spellEnd"/>
            <w:r w:rsidRPr="008115C5">
              <w:rPr>
                <w:rFonts w:eastAsia="Calibri" w:asciiTheme="minorHAnsi" w:hAnsiTheme="minorHAnsi" w:cstheme="minorHAnsi"/>
                <w:sz w:val="18"/>
                <w:szCs w:val="18"/>
                <w:lang w:val="fr-FR"/>
              </w:rPr>
              <w:t xml:space="preserve"> Belgique sera mobilisé pour la mise en œuvre de l’activité.</w:t>
            </w:r>
          </w:p>
        </w:tc>
      </w:tr>
      <w:tr w:rsidR="1406F22B" w:rsidTr="00231E99" w14:paraId="27BEAB37" w14:textId="77777777">
        <w:trPr>
          <w:trHeight w:val="270"/>
        </w:trPr>
        <w:tc>
          <w:tcPr>
            <w:tcW w:w="2405" w:type="dxa"/>
            <w:tcBorders>
              <w:top w:val="single" w:color="auto" w:sz="6" w:space="0"/>
              <w:left w:val="single" w:color="auto" w:sz="6" w:space="0"/>
              <w:bottom w:val="single" w:color="auto" w:sz="6" w:space="0"/>
              <w:right w:val="single" w:color="auto" w:sz="6" w:space="0"/>
            </w:tcBorders>
          </w:tcPr>
          <w:p w:rsidRPr="008115C5" w:rsidR="00B80EEF" w:rsidP="1406F22B" w:rsidRDefault="5BBD9234" w14:paraId="06044D9A" w14:textId="70550B37">
            <w:pPr>
              <w:spacing w:line="288" w:lineRule="auto"/>
              <w:jc w:val="left"/>
              <w:rPr>
                <w:rFonts w:eastAsia="Calibri" w:asciiTheme="minorHAnsi" w:hAnsiTheme="minorHAnsi" w:cstheme="minorHAnsi"/>
                <w:sz w:val="18"/>
                <w:szCs w:val="18"/>
              </w:rPr>
            </w:pPr>
            <w:r w:rsidRPr="008115C5">
              <w:rPr>
                <w:rFonts w:eastAsia="Calibri" w:asciiTheme="minorHAnsi" w:hAnsiTheme="minorHAnsi" w:cstheme="minorHAnsi"/>
                <w:sz w:val="18"/>
                <w:szCs w:val="18"/>
              </w:rPr>
              <w:t>Centre de Formation EPROBA</w:t>
            </w:r>
          </w:p>
          <w:p w:rsidRPr="008115C5" w:rsidR="3C051078" w:rsidP="3C051078" w:rsidRDefault="3C051078" w14:paraId="0E1977D2" w14:textId="005C0530">
            <w:pPr>
              <w:spacing w:line="288" w:lineRule="auto"/>
              <w:jc w:val="left"/>
              <w:rPr>
                <w:rFonts w:eastAsia="Calibri" w:asciiTheme="minorHAnsi" w:hAnsiTheme="minorHAnsi" w:cstheme="minorHAnsi"/>
                <w:sz w:val="18"/>
                <w:szCs w:val="18"/>
              </w:rPr>
            </w:pPr>
          </w:p>
          <w:p w:rsidRPr="008115C5" w:rsidR="1406F22B" w:rsidP="1406F22B" w:rsidRDefault="0CEE5807" w14:paraId="4CB8AD96" w14:textId="3D0CABDD">
            <w:pPr>
              <w:spacing w:line="288" w:lineRule="auto"/>
              <w:jc w:val="left"/>
              <w:rPr>
                <w:rFonts w:eastAsia="Calibri" w:asciiTheme="minorHAnsi" w:hAnsiTheme="minorHAnsi" w:cstheme="minorHAnsi"/>
                <w:sz w:val="18"/>
                <w:szCs w:val="18"/>
              </w:rPr>
            </w:pPr>
            <w:r w:rsidRPr="008115C5">
              <w:rPr>
                <w:rFonts w:eastAsia="Calibri" w:asciiTheme="minorHAnsi" w:hAnsiTheme="minorHAnsi" w:cstheme="minorHAnsi"/>
                <w:b/>
                <w:bCs/>
                <w:sz w:val="18"/>
                <w:szCs w:val="18"/>
              </w:rPr>
              <w:t>Budget</w:t>
            </w:r>
            <w:r w:rsidRPr="008115C5" w:rsidR="26042309">
              <w:rPr>
                <w:rFonts w:eastAsia="Calibri" w:asciiTheme="minorHAnsi" w:hAnsiTheme="minorHAnsi" w:cstheme="minorHAnsi"/>
                <w:b/>
                <w:bCs/>
                <w:sz w:val="18"/>
                <w:szCs w:val="18"/>
              </w:rPr>
              <w:t> :</w:t>
            </w:r>
            <w:r w:rsidRPr="008115C5" w:rsidR="26042309">
              <w:rPr>
                <w:rFonts w:eastAsia="Calibri" w:asciiTheme="minorHAnsi" w:hAnsiTheme="minorHAnsi" w:cstheme="minorHAnsi"/>
                <w:sz w:val="18"/>
                <w:szCs w:val="18"/>
              </w:rPr>
              <w:t xml:space="preserve"> </w:t>
            </w:r>
            <w:r w:rsidRPr="008115C5" w:rsidR="0736C3A5">
              <w:rPr>
                <w:rFonts w:eastAsia="Calibri" w:asciiTheme="minorHAnsi" w:hAnsiTheme="minorHAnsi" w:cstheme="minorHAnsi"/>
                <w:sz w:val="18"/>
                <w:szCs w:val="18"/>
              </w:rPr>
              <w:t>150 M à confirmer</w:t>
            </w:r>
          </w:p>
          <w:p w:rsidRPr="008115C5" w:rsidR="00B80EEF" w:rsidP="1406F22B" w:rsidRDefault="00B80EEF" w14:paraId="6ACF577B" w14:textId="70550B37">
            <w:pPr>
              <w:spacing w:line="288" w:lineRule="auto"/>
              <w:jc w:val="left"/>
              <w:rPr>
                <w:rFonts w:eastAsia="Calibri" w:asciiTheme="minorHAnsi" w:hAnsiTheme="minorHAnsi" w:cstheme="minorHAnsi"/>
                <w:sz w:val="18"/>
                <w:szCs w:val="18"/>
              </w:rPr>
            </w:pPr>
          </w:p>
        </w:tc>
        <w:tc>
          <w:tcPr>
            <w:tcW w:w="2284" w:type="dxa"/>
            <w:tcBorders>
              <w:top w:val="single" w:color="auto" w:sz="6" w:space="0"/>
              <w:left w:val="single" w:color="auto" w:sz="6" w:space="0"/>
              <w:bottom w:val="single" w:color="auto" w:sz="6" w:space="0"/>
              <w:right w:val="single" w:color="auto" w:sz="6" w:space="0"/>
            </w:tcBorders>
          </w:tcPr>
          <w:p w:rsidRPr="008115C5" w:rsidR="1406F22B" w:rsidP="3C051078" w:rsidRDefault="26042309" w14:paraId="199C997D" w14:textId="4BA0FFDB">
            <w:pPr>
              <w:spacing w:line="257" w:lineRule="auto"/>
              <w:rPr>
                <w:rFonts w:eastAsia="Calibri" w:asciiTheme="minorHAnsi" w:hAnsiTheme="minorHAnsi" w:cstheme="minorHAnsi"/>
                <w:b/>
                <w:bCs/>
                <w:sz w:val="18"/>
                <w:szCs w:val="18"/>
              </w:rPr>
            </w:pPr>
            <w:proofErr w:type="spellStart"/>
            <w:r w:rsidRPr="008115C5">
              <w:rPr>
                <w:rFonts w:eastAsia="Calibri" w:asciiTheme="minorHAnsi" w:hAnsiTheme="minorHAnsi" w:cstheme="minorHAnsi"/>
                <w:b/>
                <w:bCs/>
                <w:sz w:val="18"/>
                <w:szCs w:val="18"/>
              </w:rPr>
              <w:t>Csub</w:t>
            </w:r>
            <w:proofErr w:type="spellEnd"/>
            <w:r w:rsidRPr="008115C5">
              <w:rPr>
                <w:rFonts w:eastAsia="Calibri" w:asciiTheme="minorHAnsi" w:hAnsiTheme="minorHAnsi" w:cstheme="minorHAnsi"/>
                <w:b/>
                <w:bCs/>
                <w:sz w:val="18"/>
                <w:szCs w:val="18"/>
              </w:rPr>
              <w:t xml:space="preserve"> en octroi direct</w:t>
            </w:r>
            <w:r w:rsidRPr="008115C5" w:rsidR="5BBD9234">
              <w:rPr>
                <w:rFonts w:eastAsia="Calibri" w:asciiTheme="minorHAnsi" w:hAnsiTheme="minorHAnsi" w:cstheme="minorHAnsi"/>
                <w:b/>
                <w:bCs/>
                <w:sz w:val="18"/>
                <w:szCs w:val="18"/>
              </w:rPr>
              <w:t xml:space="preserve"> </w:t>
            </w:r>
          </w:p>
        </w:tc>
        <w:tc>
          <w:tcPr>
            <w:tcW w:w="4092" w:type="dxa"/>
            <w:tcBorders>
              <w:top w:val="single" w:color="auto" w:sz="6" w:space="0"/>
              <w:left w:val="single" w:color="auto" w:sz="6" w:space="0"/>
              <w:bottom w:val="single" w:color="auto" w:sz="6" w:space="0"/>
              <w:right w:val="single" w:color="auto" w:sz="6" w:space="0"/>
            </w:tcBorders>
          </w:tcPr>
          <w:p w:rsidRPr="008115C5" w:rsidR="1406F22B" w:rsidP="1406F22B" w:rsidRDefault="790D9AFB" w14:paraId="52ECD9B5" w14:textId="3D87D2C1">
            <w:pPr>
              <w:spacing w:line="288" w:lineRule="auto"/>
              <w:rPr>
                <w:rFonts w:eastAsia="Calibri" w:asciiTheme="minorHAnsi" w:hAnsiTheme="minorHAnsi" w:cstheme="minorHAnsi"/>
                <w:sz w:val="18"/>
                <w:szCs w:val="18"/>
              </w:rPr>
            </w:pPr>
            <w:r w:rsidRPr="008115C5">
              <w:rPr>
                <w:rFonts w:eastAsia="Calibri" w:asciiTheme="minorHAnsi" w:hAnsiTheme="minorHAnsi" w:cstheme="minorHAnsi"/>
                <w:sz w:val="18"/>
                <w:szCs w:val="18"/>
              </w:rPr>
              <w:t xml:space="preserve">Ce centre de formation est le seul agréé par le Ministère </w:t>
            </w:r>
            <w:r w:rsidRPr="008115C5" w:rsidR="48AADB75">
              <w:rPr>
                <w:rFonts w:eastAsia="Calibri" w:asciiTheme="minorHAnsi" w:hAnsiTheme="minorHAnsi" w:cstheme="minorHAnsi"/>
                <w:sz w:val="18"/>
                <w:szCs w:val="18"/>
              </w:rPr>
              <w:t xml:space="preserve">de la Formation Professionnelle et Métiers, </w:t>
            </w:r>
            <w:r w:rsidRPr="008115C5" w:rsidR="7206252A">
              <w:rPr>
                <w:rFonts w:eastAsia="Calibri" w:asciiTheme="minorHAnsi" w:hAnsiTheme="minorHAnsi" w:cstheme="minorHAnsi"/>
                <w:sz w:val="18"/>
                <w:szCs w:val="18"/>
              </w:rPr>
              <w:t xml:space="preserve">il est actuellement partenaire de </w:t>
            </w:r>
            <w:proofErr w:type="spellStart"/>
            <w:r w:rsidRPr="008115C5" w:rsidR="7206252A">
              <w:rPr>
                <w:rFonts w:eastAsia="Calibri" w:asciiTheme="minorHAnsi" w:hAnsiTheme="minorHAnsi" w:cstheme="minorHAnsi"/>
                <w:sz w:val="18"/>
                <w:szCs w:val="18"/>
              </w:rPr>
              <w:t>KinEmploi</w:t>
            </w:r>
            <w:proofErr w:type="spellEnd"/>
            <w:r w:rsidRPr="008115C5" w:rsidR="7206252A">
              <w:rPr>
                <w:rFonts w:eastAsia="Calibri" w:asciiTheme="minorHAnsi" w:hAnsiTheme="minorHAnsi" w:cstheme="minorHAnsi"/>
                <w:sz w:val="18"/>
                <w:szCs w:val="18"/>
              </w:rPr>
              <w:t xml:space="preserve"> en Régie et via un protocole </w:t>
            </w:r>
            <w:r w:rsidRPr="008115C5" w:rsidR="29A4ED8F">
              <w:rPr>
                <w:rFonts w:eastAsia="Calibri" w:asciiTheme="minorHAnsi" w:hAnsiTheme="minorHAnsi" w:cstheme="minorHAnsi"/>
                <w:sz w:val="18"/>
                <w:szCs w:val="18"/>
              </w:rPr>
              <w:t>d’accord.  Ce centre</w:t>
            </w:r>
            <w:r w:rsidRPr="008115C5" w:rsidR="375D5560">
              <w:rPr>
                <w:rFonts w:eastAsia="Calibri" w:asciiTheme="minorHAnsi" w:hAnsiTheme="minorHAnsi" w:cstheme="minorHAnsi"/>
                <w:sz w:val="18"/>
                <w:szCs w:val="18"/>
              </w:rPr>
              <w:t xml:space="preserve"> est</w:t>
            </w:r>
            <w:r w:rsidRPr="008115C5" w:rsidR="29A4ED8F">
              <w:rPr>
                <w:rFonts w:eastAsia="Calibri" w:asciiTheme="minorHAnsi" w:hAnsiTheme="minorHAnsi" w:cstheme="minorHAnsi"/>
                <w:sz w:val="18"/>
                <w:szCs w:val="18"/>
              </w:rPr>
              <w:t xml:space="preserve"> dédié au photovoltaïque</w:t>
            </w:r>
            <w:r w:rsidRPr="008115C5" w:rsidR="375D5560">
              <w:rPr>
                <w:rFonts w:eastAsia="Calibri" w:asciiTheme="minorHAnsi" w:hAnsiTheme="minorHAnsi" w:cstheme="minorHAnsi"/>
                <w:sz w:val="18"/>
                <w:szCs w:val="18"/>
              </w:rPr>
              <w:t>, a été accompagné financièrement et renforcé en ter</w:t>
            </w:r>
            <w:r w:rsidRPr="008115C5" w:rsidR="547CB405">
              <w:rPr>
                <w:rFonts w:eastAsia="Calibri" w:asciiTheme="minorHAnsi" w:hAnsiTheme="minorHAnsi" w:cstheme="minorHAnsi"/>
                <w:sz w:val="18"/>
                <w:szCs w:val="18"/>
              </w:rPr>
              <w:t>m</w:t>
            </w:r>
            <w:r w:rsidRPr="008115C5" w:rsidR="375D5560">
              <w:rPr>
                <w:rFonts w:eastAsia="Calibri" w:asciiTheme="minorHAnsi" w:hAnsiTheme="minorHAnsi" w:cstheme="minorHAnsi"/>
                <w:sz w:val="18"/>
                <w:szCs w:val="18"/>
              </w:rPr>
              <w:t xml:space="preserve">es de gouvernance pendant trois années par la coopération </w:t>
            </w:r>
            <w:r w:rsidRPr="008115C5" w:rsidR="724C5ED5">
              <w:rPr>
                <w:rFonts w:eastAsia="Calibri" w:asciiTheme="minorHAnsi" w:hAnsiTheme="minorHAnsi" w:cstheme="minorHAnsi"/>
                <w:sz w:val="18"/>
                <w:szCs w:val="18"/>
              </w:rPr>
              <w:t>suisse.</w:t>
            </w:r>
          </w:p>
        </w:tc>
      </w:tr>
      <w:tr w:rsidR="1406F22B" w:rsidTr="00231E99" w14:paraId="63187BF1" w14:textId="77777777">
        <w:trPr>
          <w:trHeight w:val="270"/>
        </w:trPr>
        <w:tc>
          <w:tcPr>
            <w:tcW w:w="2405" w:type="dxa"/>
            <w:tcBorders>
              <w:top w:val="single" w:color="auto" w:sz="6" w:space="0"/>
              <w:left w:val="single" w:color="auto" w:sz="6" w:space="0"/>
              <w:bottom w:val="single" w:color="auto" w:sz="6" w:space="0"/>
              <w:right w:val="single" w:color="auto" w:sz="6" w:space="0"/>
            </w:tcBorders>
          </w:tcPr>
          <w:p w:rsidRPr="008115C5" w:rsidR="1406F22B" w:rsidP="1406F22B" w:rsidRDefault="1406F22B" w14:paraId="569CF882" w14:textId="3C413D96">
            <w:pPr>
              <w:spacing w:line="288" w:lineRule="auto"/>
              <w:jc w:val="left"/>
              <w:rPr>
                <w:rFonts w:eastAsia="Calibri" w:asciiTheme="minorHAnsi" w:hAnsiTheme="minorHAnsi" w:cstheme="minorHAnsi"/>
                <w:sz w:val="18"/>
                <w:szCs w:val="18"/>
              </w:rPr>
            </w:pPr>
            <w:bookmarkStart w:name="_Hlk112413699" w:id="357"/>
            <w:r w:rsidRPr="008115C5">
              <w:rPr>
                <w:rFonts w:eastAsia="Calibri" w:asciiTheme="minorHAnsi" w:hAnsiTheme="minorHAnsi" w:cstheme="minorHAnsi"/>
                <w:sz w:val="18"/>
                <w:szCs w:val="18"/>
              </w:rPr>
              <w:t xml:space="preserve">Des partenariats actifs avec des institutions publiques belges travaillant sur la formation professionnelle, l’entreprenariat, et l’appui aux entreprises et la gouvernance seront mobilisés à travers un ACC-ASC. Les partenaires déjà identifiés sont : </w:t>
            </w:r>
          </w:p>
          <w:p w:rsidRPr="008115C5" w:rsidR="1406F22B" w:rsidP="00BA5F07" w:rsidRDefault="1406F22B" w14:paraId="01CCEF94" w14:textId="7E37A813">
            <w:pPr>
              <w:pStyle w:val="ListParagraph"/>
              <w:numPr>
                <w:ilvl w:val="0"/>
                <w:numId w:val="16"/>
              </w:numPr>
              <w:spacing w:line="288" w:lineRule="auto"/>
              <w:jc w:val="left"/>
              <w:rPr>
                <w:rFonts w:asciiTheme="minorHAnsi" w:hAnsiTheme="minorHAnsi" w:eastAsiaTheme="minorEastAsia" w:cstheme="minorHAnsi"/>
                <w:sz w:val="18"/>
                <w:szCs w:val="18"/>
              </w:rPr>
            </w:pPr>
            <w:r w:rsidRPr="008115C5">
              <w:rPr>
                <w:rFonts w:eastAsia="Calibri" w:asciiTheme="minorHAnsi" w:hAnsiTheme="minorHAnsi" w:cstheme="minorHAnsi"/>
                <w:sz w:val="18"/>
                <w:szCs w:val="18"/>
              </w:rPr>
              <w:t xml:space="preserve">Les agences régionales pour l’emploi (FOREM, VDAB, ACTIRIS) </w:t>
            </w:r>
          </w:p>
          <w:bookmarkEnd w:id="357"/>
          <w:p w:rsidRPr="008115C5" w:rsidR="1406F22B" w:rsidP="00BA5F07" w:rsidRDefault="1406F22B" w14:paraId="3A63C5AC" w14:textId="0DC7FC5F">
            <w:pPr>
              <w:pStyle w:val="ListParagraph"/>
              <w:numPr>
                <w:ilvl w:val="0"/>
                <w:numId w:val="16"/>
              </w:numPr>
              <w:spacing w:line="360" w:lineRule="auto"/>
              <w:jc w:val="left"/>
              <w:rPr>
                <w:rFonts w:asciiTheme="minorHAnsi" w:hAnsiTheme="minorHAnsi" w:eastAsiaTheme="minorEastAsia" w:cstheme="minorHAnsi"/>
                <w:sz w:val="18"/>
                <w:szCs w:val="18"/>
              </w:rPr>
            </w:pPr>
            <w:r w:rsidRPr="008115C5">
              <w:rPr>
                <w:rFonts w:eastAsia="Calibri" w:asciiTheme="minorHAnsi" w:hAnsiTheme="minorHAnsi" w:cstheme="minorHAnsi"/>
                <w:sz w:val="18"/>
                <w:szCs w:val="18"/>
              </w:rPr>
              <w:t>Les structures belges de formation et accompagnement à l’entreprenariat (</w:t>
            </w:r>
            <w:proofErr w:type="spellStart"/>
            <w:r w:rsidRPr="008115C5">
              <w:rPr>
                <w:rFonts w:eastAsia="Calibri" w:asciiTheme="minorHAnsi" w:hAnsiTheme="minorHAnsi" w:cstheme="minorHAnsi"/>
                <w:sz w:val="18"/>
                <w:szCs w:val="18"/>
              </w:rPr>
              <w:t>Syntra</w:t>
            </w:r>
            <w:proofErr w:type="spellEnd"/>
            <w:r w:rsidRPr="008115C5">
              <w:rPr>
                <w:rFonts w:eastAsia="Calibri" w:asciiTheme="minorHAnsi" w:hAnsiTheme="minorHAnsi" w:cstheme="minorHAnsi"/>
                <w:sz w:val="18"/>
                <w:szCs w:val="18"/>
              </w:rPr>
              <w:t>, IFAPME, Hub Brussels</w:t>
            </w:r>
            <w:r w:rsidRPr="008115C5" w:rsidR="00E3655C">
              <w:rPr>
                <w:rFonts w:eastAsia="Calibri" w:asciiTheme="minorHAnsi" w:hAnsiTheme="minorHAnsi" w:cstheme="minorHAnsi"/>
                <w:sz w:val="18"/>
                <w:szCs w:val="18"/>
              </w:rPr>
              <w:t xml:space="preserve">) ; </w:t>
            </w:r>
            <w:r w:rsidRPr="008115C5" w:rsidR="00C622ED">
              <w:rPr>
                <w:rFonts w:eastAsia="Calibri" w:asciiTheme="minorHAnsi" w:hAnsiTheme="minorHAnsi" w:cstheme="minorHAnsi"/>
                <w:sz w:val="18"/>
                <w:szCs w:val="18"/>
              </w:rPr>
              <w:t>(</w:t>
            </w:r>
            <w:r w:rsidRPr="008115C5" w:rsidR="00A96734">
              <w:rPr>
                <w:rFonts w:eastAsia="Calibri" w:asciiTheme="minorHAnsi" w:hAnsiTheme="minorHAnsi" w:cstheme="minorHAnsi"/>
                <w:sz w:val="18"/>
                <w:szCs w:val="18"/>
              </w:rPr>
              <w:t>SAACE</w:t>
            </w:r>
            <w:r w:rsidRPr="008115C5" w:rsidR="00E3655C">
              <w:rPr>
                <w:rFonts w:eastAsia="Calibri" w:asciiTheme="minorHAnsi" w:hAnsiTheme="minorHAnsi" w:cstheme="minorHAnsi"/>
                <w:sz w:val="18"/>
                <w:szCs w:val="18"/>
              </w:rPr>
              <w:t xml:space="preserve">, Mires et </w:t>
            </w:r>
            <w:proofErr w:type="spellStart"/>
            <w:r w:rsidRPr="008115C5" w:rsidR="00E3655C">
              <w:rPr>
                <w:rFonts w:eastAsia="Calibri" w:asciiTheme="minorHAnsi" w:hAnsiTheme="minorHAnsi" w:cstheme="minorHAnsi"/>
                <w:sz w:val="18"/>
                <w:szCs w:val="18"/>
              </w:rPr>
              <w:t>BeCode</w:t>
            </w:r>
            <w:proofErr w:type="spellEnd"/>
            <w:r w:rsidRPr="008115C5" w:rsidR="00E3655C">
              <w:rPr>
                <w:rFonts w:eastAsia="Calibri" w:asciiTheme="minorHAnsi" w:hAnsiTheme="minorHAnsi" w:cstheme="minorHAnsi"/>
                <w:sz w:val="18"/>
                <w:szCs w:val="18"/>
              </w:rPr>
              <w:t xml:space="preserve"> ACC à préparer</w:t>
            </w:r>
            <w:r w:rsidRPr="008115C5">
              <w:rPr>
                <w:rFonts w:eastAsia="Calibri" w:asciiTheme="minorHAnsi" w:hAnsiTheme="minorHAnsi" w:cstheme="minorHAnsi"/>
                <w:sz w:val="18"/>
                <w:szCs w:val="18"/>
              </w:rPr>
              <w:t xml:space="preserve">) </w:t>
            </w:r>
          </w:p>
          <w:p w:rsidRPr="008115C5" w:rsidR="1406F22B" w:rsidP="00BA5F07" w:rsidRDefault="1406F22B" w14:paraId="1E142EE2" w14:textId="75ACE3EB">
            <w:pPr>
              <w:pStyle w:val="ListParagraph"/>
              <w:numPr>
                <w:ilvl w:val="0"/>
                <w:numId w:val="16"/>
              </w:numPr>
              <w:spacing w:line="288" w:lineRule="auto"/>
              <w:jc w:val="left"/>
              <w:rPr>
                <w:rFonts w:asciiTheme="minorHAnsi" w:hAnsiTheme="minorHAnsi" w:eastAsiaTheme="minorEastAsia" w:cstheme="minorHAnsi"/>
                <w:sz w:val="18"/>
                <w:szCs w:val="18"/>
              </w:rPr>
            </w:pPr>
            <w:r w:rsidRPr="008115C5">
              <w:rPr>
                <w:rFonts w:eastAsia="Calibri" w:asciiTheme="minorHAnsi" w:hAnsiTheme="minorHAnsi" w:cstheme="minorHAnsi"/>
                <w:sz w:val="18"/>
                <w:szCs w:val="18"/>
              </w:rPr>
              <w:t>Le Service Public Fédéral de l’Emploi, du Travail et du Dialogue Social</w:t>
            </w:r>
          </w:p>
          <w:p w:rsidRPr="008115C5" w:rsidR="1406F22B" w:rsidP="1406F22B" w:rsidRDefault="1406F22B" w14:paraId="24DE243B" w14:textId="389D4870">
            <w:pPr>
              <w:spacing w:line="288" w:lineRule="auto"/>
              <w:jc w:val="left"/>
              <w:rPr>
                <w:rFonts w:eastAsia="Calibri" w:asciiTheme="minorHAnsi" w:hAnsiTheme="minorHAnsi" w:cstheme="minorHAnsi"/>
                <w:sz w:val="18"/>
                <w:szCs w:val="18"/>
              </w:rPr>
            </w:pPr>
            <w:r w:rsidRPr="008115C5">
              <w:rPr>
                <w:rFonts w:eastAsia="Calibri" w:asciiTheme="minorHAnsi" w:hAnsiTheme="minorHAnsi" w:cstheme="minorHAnsi"/>
                <w:sz w:val="18"/>
                <w:szCs w:val="18"/>
              </w:rPr>
              <w:t>Budget </w:t>
            </w:r>
            <w:proofErr w:type="gramStart"/>
            <w:r w:rsidRPr="008115C5" w:rsidR="5C4688E5">
              <w:rPr>
                <w:rFonts w:eastAsia="Calibri" w:asciiTheme="minorHAnsi" w:hAnsiTheme="minorHAnsi" w:cstheme="minorHAnsi"/>
                <w:sz w:val="18"/>
                <w:szCs w:val="18"/>
              </w:rPr>
              <w:t>maximum</w:t>
            </w:r>
            <w:r w:rsidRPr="008115C5">
              <w:rPr>
                <w:rFonts w:eastAsia="Calibri" w:asciiTheme="minorHAnsi" w:hAnsiTheme="minorHAnsi" w:cstheme="minorHAnsi"/>
                <w:sz w:val="18"/>
                <w:szCs w:val="18"/>
              </w:rPr>
              <w:t>:</w:t>
            </w:r>
            <w:proofErr w:type="gramEnd"/>
            <w:r w:rsidRPr="008115C5">
              <w:rPr>
                <w:rFonts w:eastAsia="Calibri" w:asciiTheme="minorHAnsi" w:hAnsiTheme="minorHAnsi" w:cstheme="minorHAnsi"/>
                <w:sz w:val="18"/>
                <w:szCs w:val="18"/>
              </w:rPr>
              <w:t xml:space="preserve"> </w:t>
            </w:r>
            <w:r w:rsidRPr="008115C5" w:rsidR="24A93274">
              <w:rPr>
                <w:rFonts w:eastAsia="Calibri" w:asciiTheme="minorHAnsi" w:hAnsiTheme="minorHAnsi" w:cstheme="minorHAnsi"/>
                <w:sz w:val="18"/>
                <w:szCs w:val="18"/>
              </w:rPr>
              <w:t>130 M</w:t>
            </w:r>
          </w:p>
          <w:p w:rsidRPr="008115C5" w:rsidR="6DDF115E" w:rsidP="1406F22B" w:rsidRDefault="6DDF115E" w14:paraId="2B6DEA0D" w14:textId="49DAB0BE">
            <w:pPr>
              <w:spacing w:line="288" w:lineRule="auto"/>
              <w:jc w:val="left"/>
              <w:rPr>
                <w:rFonts w:eastAsia="Calibri" w:asciiTheme="minorHAnsi" w:hAnsiTheme="minorHAnsi" w:cstheme="minorHAnsi"/>
                <w:sz w:val="18"/>
                <w:szCs w:val="18"/>
              </w:rPr>
            </w:pPr>
            <w:r w:rsidRPr="008115C5">
              <w:rPr>
                <w:rFonts w:eastAsia="Calibri" w:asciiTheme="minorHAnsi" w:hAnsiTheme="minorHAnsi" w:cstheme="minorHAnsi"/>
                <w:sz w:val="18"/>
                <w:szCs w:val="18"/>
              </w:rPr>
              <w:t xml:space="preserve"> A0403</w:t>
            </w:r>
          </w:p>
        </w:tc>
        <w:tc>
          <w:tcPr>
            <w:tcW w:w="2284" w:type="dxa"/>
            <w:tcBorders>
              <w:top w:val="single" w:color="auto" w:sz="6" w:space="0"/>
              <w:left w:val="single" w:color="auto" w:sz="6" w:space="0"/>
              <w:bottom w:val="single" w:color="auto" w:sz="6" w:space="0"/>
              <w:right w:val="single" w:color="auto" w:sz="6" w:space="0"/>
            </w:tcBorders>
          </w:tcPr>
          <w:p w:rsidRPr="008115C5" w:rsidR="1406F22B" w:rsidP="3C051078" w:rsidRDefault="2BE6874B" w14:paraId="781CC602" w14:textId="63873629">
            <w:pPr>
              <w:spacing w:line="257" w:lineRule="auto"/>
              <w:rPr>
                <w:rFonts w:eastAsia="Calibri" w:asciiTheme="minorHAnsi" w:hAnsiTheme="minorHAnsi" w:cstheme="minorHAnsi"/>
                <w:b/>
                <w:bCs/>
                <w:sz w:val="18"/>
                <w:szCs w:val="18"/>
              </w:rPr>
            </w:pPr>
            <w:r w:rsidRPr="008115C5">
              <w:rPr>
                <w:rFonts w:eastAsia="Calibri" w:asciiTheme="minorHAnsi" w:hAnsiTheme="minorHAnsi" w:cstheme="minorHAnsi"/>
                <w:b/>
                <w:bCs/>
                <w:sz w:val="18"/>
                <w:szCs w:val="18"/>
              </w:rPr>
              <w:t>ASC </w:t>
            </w:r>
          </w:p>
          <w:p w:rsidRPr="008115C5" w:rsidR="1406F22B" w:rsidP="1406F22B" w:rsidRDefault="1406F22B" w14:paraId="71A21313" w14:textId="40CC97B9">
            <w:pPr>
              <w:spacing w:line="257" w:lineRule="auto"/>
              <w:rPr>
                <w:rFonts w:eastAsia="Calibri" w:asciiTheme="minorHAnsi" w:hAnsiTheme="minorHAnsi" w:cstheme="minorHAnsi"/>
                <w:sz w:val="18"/>
                <w:szCs w:val="18"/>
              </w:rPr>
            </w:pPr>
          </w:p>
          <w:p w:rsidRPr="008115C5" w:rsidR="1406F22B" w:rsidP="1406F22B" w:rsidRDefault="1406F22B" w14:paraId="36ABCF95" w14:textId="477F6DBA">
            <w:pPr>
              <w:spacing w:line="257" w:lineRule="auto"/>
              <w:rPr>
                <w:rFonts w:eastAsia="Calibri" w:asciiTheme="minorHAnsi" w:hAnsiTheme="minorHAnsi" w:cstheme="minorHAnsi"/>
                <w:sz w:val="18"/>
                <w:szCs w:val="18"/>
              </w:rPr>
            </w:pPr>
            <w:r w:rsidRPr="008115C5">
              <w:rPr>
                <w:rFonts w:eastAsia="Calibri" w:asciiTheme="minorHAnsi" w:hAnsiTheme="minorHAnsi" w:cstheme="minorHAnsi"/>
                <w:sz w:val="18"/>
                <w:szCs w:val="18"/>
              </w:rPr>
              <w:t>Agence et partenariat à définir au début de l’intervention. Mobilisation expertise pour la formation technique additionnelle et en entreprenariat des formateurs.</w:t>
            </w:r>
          </w:p>
        </w:tc>
        <w:tc>
          <w:tcPr>
            <w:tcW w:w="4092" w:type="dxa"/>
            <w:tcBorders>
              <w:top w:val="single" w:color="auto" w:sz="6" w:space="0"/>
              <w:left w:val="single" w:color="auto" w:sz="6" w:space="0"/>
              <w:bottom w:val="single" w:color="auto" w:sz="6" w:space="0"/>
              <w:right w:val="single" w:color="auto" w:sz="6" w:space="0"/>
            </w:tcBorders>
          </w:tcPr>
          <w:p w:rsidRPr="008115C5" w:rsidR="1406F22B" w:rsidP="1406F22B" w:rsidRDefault="1406F22B" w14:paraId="41BE50B1" w14:textId="44BF46EE">
            <w:pPr>
              <w:spacing w:line="288" w:lineRule="auto"/>
              <w:rPr>
                <w:rFonts w:eastAsia="Calibri" w:asciiTheme="minorHAnsi" w:hAnsiTheme="minorHAnsi" w:cstheme="minorHAnsi"/>
                <w:sz w:val="18"/>
                <w:szCs w:val="18"/>
              </w:rPr>
            </w:pPr>
            <w:r w:rsidRPr="008115C5">
              <w:rPr>
                <w:rFonts w:eastAsia="Calibri" w:asciiTheme="minorHAnsi" w:hAnsiTheme="minorHAnsi" w:cstheme="minorHAnsi"/>
                <w:sz w:val="18"/>
                <w:szCs w:val="18"/>
              </w:rPr>
              <w:t>Sur base d’une analyse des besoins au fil de l</w:t>
            </w:r>
            <w:r w:rsidRPr="008115C5" w:rsidR="00DC06AE">
              <w:rPr>
                <w:rFonts w:eastAsia="Calibri" w:asciiTheme="minorHAnsi" w:hAnsiTheme="minorHAnsi" w:cstheme="minorHAnsi"/>
                <w:sz w:val="18"/>
                <w:szCs w:val="18"/>
              </w:rPr>
              <w:t>’</w:t>
            </w:r>
            <w:r w:rsidRPr="008115C5">
              <w:rPr>
                <w:rFonts w:eastAsia="Calibri" w:asciiTheme="minorHAnsi" w:hAnsiTheme="minorHAnsi" w:cstheme="minorHAnsi"/>
                <w:sz w:val="18"/>
                <w:szCs w:val="18"/>
              </w:rPr>
              <w:t xml:space="preserve">eau de l’exécution, les ACC-ASC seront mobilisés, et un argumentaire sera précisé pour chacun d’entre eux, en fonction du plan d’action du CdR et de ses partenaires, des priorités du développement territorial et de son opérationnalisation en matière de formation emploi.  Les partenaires belges cités sont actifs sur l’ensemble de la chaine de valeur formation emploi, avec une plus-value spécifique en matière d’emploi salarié ; d’alternance, de prospection des entreprises, d’analyse du marché du travail, de </w:t>
            </w:r>
            <w:proofErr w:type="spellStart"/>
            <w:r w:rsidRPr="008115C5">
              <w:rPr>
                <w:rFonts w:eastAsia="Calibri" w:asciiTheme="minorHAnsi" w:hAnsiTheme="minorHAnsi" w:cstheme="minorHAnsi"/>
                <w:sz w:val="18"/>
                <w:szCs w:val="18"/>
              </w:rPr>
              <w:t>softskills</w:t>
            </w:r>
            <w:proofErr w:type="spellEnd"/>
            <w:r w:rsidRPr="008115C5">
              <w:rPr>
                <w:rFonts w:eastAsia="Calibri" w:asciiTheme="minorHAnsi" w:hAnsiTheme="minorHAnsi" w:cstheme="minorHAnsi"/>
                <w:sz w:val="18"/>
                <w:szCs w:val="18"/>
              </w:rPr>
              <w:t xml:space="preserve"> etc.</w:t>
            </w:r>
          </w:p>
        </w:tc>
      </w:tr>
      <w:tr w:rsidR="1406F22B" w:rsidTr="00231E99" w14:paraId="71AF6299" w14:textId="77777777">
        <w:trPr>
          <w:trHeight w:val="540"/>
        </w:trPr>
        <w:tc>
          <w:tcPr>
            <w:tcW w:w="2405" w:type="dxa"/>
            <w:tcBorders>
              <w:top w:val="single" w:color="auto" w:sz="6" w:space="0"/>
              <w:left w:val="single" w:color="auto" w:sz="6" w:space="0"/>
              <w:bottom w:val="single" w:color="auto" w:sz="6" w:space="0"/>
              <w:right w:val="single" w:color="auto" w:sz="6" w:space="0"/>
            </w:tcBorders>
          </w:tcPr>
          <w:p w:rsidRPr="008115C5" w:rsidR="1406F22B" w:rsidP="1406F22B" w:rsidRDefault="1406F22B" w14:paraId="627BFF01" w14:textId="2D2B8634">
            <w:pPr>
              <w:spacing w:line="288" w:lineRule="auto"/>
              <w:jc w:val="left"/>
              <w:rPr>
                <w:rFonts w:eastAsia="Calibri" w:asciiTheme="minorHAnsi" w:hAnsiTheme="minorHAnsi" w:cstheme="minorHAnsi"/>
                <w:sz w:val="18"/>
                <w:szCs w:val="18"/>
              </w:rPr>
            </w:pPr>
            <w:r w:rsidRPr="008115C5">
              <w:rPr>
                <w:rFonts w:eastAsia="Calibri" w:asciiTheme="minorHAnsi" w:hAnsiTheme="minorHAnsi" w:cstheme="minorHAnsi"/>
                <w:sz w:val="18"/>
                <w:szCs w:val="18"/>
              </w:rPr>
              <w:t>Un partenariat avec le Ministère FPM (niveau déconcentré)</w:t>
            </w:r>
          </w:p>
        </w:tc>
        <w:tc>
          <w:tcPr>
            <w:tcW w:w="2284" w:type="dxa"/>
            <w:tcBorders>
              <w:top w:val="single" w:color="auto" w:sz="6" w:space="0"/>
              <w:left w:val="single" w:color="auto" w:sz="6" w:space="0"/>
              <w:bottom w:val="single" w:color="auto" w:sz="6" w:space="0"/>
              <w:right w:val="single" w:color="auto" w:sz="6" w:space="0"/>
            </w:tcBorders>
          </w:tcPr>
          <w:p w:rsidRPr="008115C5" w:rsidR="1406F22B" w:rsidP="3C051078" w:rsidRDefault="2BE6874B" w14:paraId="46E2C0B9" w14:textId="073FA7E4">
            <w:pPr>
              <w:spacing w:line="257" w:lineRule="auto"/>
              <w:jc w:val="left"/>
              <w:rPr>
                <w:rFonts w:eastAsia="Calibri" w:asciiTheme="minorHAnsi" w:hAnsiTheme="minorHAnsi" w:cstheme="minorHAnsi"/>
                <w:b/>
                <w:bCs/>
                <w:sz w:val="18"/>
                <w:szCs w:val="18"/>
              </w:rPr>
            </w:pPr>
            <w:proofErr w:type="spellStart"/>
            <w:r w:rsidRPr="008115C5">
              <w:rPr>
                <w:rFonts w:eastAsia="Calibri" w:asciiTheme="minorHAnsi" w:hAnsiTheme="minorHAnsi" w:cstheme="minorHAnsi"/>
                <w:b/>
                <w:bCs/>
                <w:sz w:val="18"/>
                <w:szCs w:val="18"/>
              </w:rPr>
              <w:t>Csub</w:t>
            </w:r>
            <w:proofErr w:type="spellEnd"/>
            <w:r w:rsidRPr="008115C5">
              <w:rPr>
                <w:rFonts w:eastAsia="Calibri" w:asciiTheme="minorHAnsi" w:hAnsiTheme="minorHAnsi" w:cstheme="minorHAnsi"/>
                <w:b/>
                <w:bCs/>
                <w:sz w:val="18"/>
                <w:szCs w:val="18"/>
              </w:rPr>
              <w:t xml:space="preserve"> potentielle en octroi direct </w:t>
            </w:r>
          </w:p>
          <w:p w:rsidRPr="008115C5" w:rsidR="3C051078" w:rsidP="3C051078" w:rsidRDefault="3C051078" w14:paraId="700B7ED9" w14:textId="6D833E1E">
            <w:pPr>
              <w:spacing w:line="257" w:lineRule="auto"/>
              <w:jc w:val="left"/>
              <w:rPr>
                <w:rFonts w:eastAsia="Calibri" w:asciiTheme="minorHAnsi" w:hAnsiTheme="minorHAnsi" w:cstheme="minorHAnsi"/>
                <w:sz w:val="18"/>
                <w:szCs w:val="18"/>
              </w:rPr>
            </w:pPr>
          </w:p>
          <w:p w:rsidRPr="008115C5" w:rsidR="1406F22B" w:rsidP="00BF7708" w:rsidRDefault="1406F22B" w14:paraId="5BE00C8C" w14:textId="2B31BA0C">
            <w:pPr>
              <w:spacing w:line="257" w:lineRule="auto"/>
              <w:jc w:val="left"/>
              <w:rPr>
                <w:rFonts w:eastAsia="Calibri" w:asciiTheme="minorHAnsi" w:hAnsiTheme="minorHAnsi" w:cstheme="minorHAnsi"/>
                <w:sz w:val="18"/>
                <w:szCs w:val="18"/>
              </w:rPr>
            </w:pPr>
            <w:r w:rsidRPr="008115C5">
              <w:rPr>
                <w:rFonts w:eastAsia="Calibri" w:asciiTheme="minorHAnsi" w:hAnsiTheme="minorHAnsi" w:cstheme="minorHAnsi"/>
                <w:sz w:val="18"/>
                <w:szCs w:val="18"/>
              </w:rPr>
              <w:t xml:space="preserve">Partenariat spécifique </w:t>
            </w:r>
            <w:r w:rsidRPr="008115C5">
              <w:rPr>
                <w:rFonts w:eastAsia="Segoe UI" w:asciiTheme="minorHAnsi" w:hAnsiTheme="minorHAnsi" w:cstheme="minorHAnsi"/>
                <w:sz w:val="18"/>
                <w:szCs w:val="18"/>
              </w:rPr>
              <w:t>à définir</w:t>
            </w:r>
            <w:r w:rsidRPr="008115C5">
              <w:rPr>
                <w:rFonts w:eastAsia="Calibri" w:asciiTheme="minorHAnsi" w:hAnsiTheme="minorHAnsi" w:cstheme="minorHAnsi"/>
                <w:sz w:val="18"/>
                <w:szCs w:val="18"/>
              </w:rPr>
              <w:t>, en fonction des besoins exprimés, de l’évolution du dossier vers de nouvelles modalités de gestion et d’opérationnalisation du CdR actuellement à l’étude.</w:t>
            </w:r>
          </w:p>
        </w:tc>
        <w:tc>
          <w:tcPr>
            <w:tcW w:w="4092" w:type="dxa"/>
            <w:tcBorders>
              <w:top w:val="single" w:color="auto" w:sz="6" w:space="0"/>
              <w:left w:val="single" w:color="auto" w:sz="6" w:space="0"/>
              <w:bottom w:val="single" w:color="auto" w:sz="6" w:space="0"/>
              <w:right w:val="single" w:color="auto" w:sz="6" w:space="0"/>
            </w:tcBorders>
          </w:tcPr>
          <w:p w:rsidRPr="008115C5" w:rsidR="1406F22B" w:rsidP="1406F22B" w:rsidRDefault="1406F22B" w14:paraId="14277BC7" w14:textId="6A17272D">
            <w:pPr>
              <w:spacing w:line="288" w:lineRule="auto"/>
              <w:rPr>
                <w:rFonts w:eastAsia="Calibri" w:asciiTheme="minorHAnsi" w:hAnsiTheme="minorHAnsi" w:cstheme="minorHAnsi"/>
                <w:sz w:val="18"/>
                <w:szCs w:val="18"/>
              </w:rPr>
            </w:pPr>
            <w:r w:rsidRPr="008115C5">
              <w:rPr>
                <w:rFonts w:eastAsia="Calibri" w:asciiTheme="minorHAnsi" w:hAnsiTheme="minorHAnsi" w:cstheme="minorHAnsi"/>
                <w:sz w:val="18"/>
                <w:szCs w:val="18"/>
              </w:rPr>
              <w:t xml:space="preserve"> Sur base de l’évolution des modalités de gestion des CdR et en fonction du rôle qu’il joue ou jouera dans le champ de la dynamique formation emploi provinciale, ce ministère régalien est susceptible d’être soutenu dans ses missions d’ensemblier et de gestionnaire provincial du partenariat. L’octroi direct se justifiera donc par le rôle réglementaire préalable qui leur sera attribué ou non en la matière ; en tant que service public de référence.</w:t>
            </w:r>
          </w:p>
        </w:tc>
      </w:tr>
    </w:tbl>
    <w:p w:rsidR="00742241" w:rsidP="007279EE" w:rsidRDefault="00742241" w14:paraId="5615F91F" w14:textId="2402F082">
      <w:pPr>
        <w:rPr>
          <w:lang w:val="fr-FR"/>
        </w:rPr>
      </w:pPr>
    </w:p>
    <w:p w:rsidR="007279EE" w:rsidP="00BA5F07" w:rsidRDefault="73E3F642" w14:paraId="0FB66081" w14:textId="1A5BD4EC">
      <w:pPr>
        <w:pStyle w:val="Heading3"/>
        <w:numPr>
          <w:ilvl w:val="2"/>
          <w:numId w:val="39"/>
        </w:numPr>
        <w:ind w:left="709"/>
      </w:pPr>
      <w:bookmarkStart w:name="_Toc112687610" w:id="358"/>
      <w:bookmarkStart w:name="_Toc113810824" w:id="359"/>
      <w:r>
        <w:t>Santé et Protection sociale en santé</w:t>
      </w:r>
      <w:bookmarkEnd w:id="358"/>
      <w:bookmarkEnd w:id="359"/>
    </w:p>
    <w:p w:rsidRPr="00F42D09" w:rsidR="00F42D09" w:rsidP="00F42D09" w:rsidRDefault="00F42D09" w14:paraId="50041BCE" w14:textId="77777777">
      <w:pPr>
        <w:rPr>
          <w:lang w:val="fr-FR"/>
        </w:rPr>
      </w:pPr>
    </w:p>
    <w:p w:rsidRPr="00233CC4" w:rsidR="007279EE" w:rsidP="00F42D09" w:rsidRDefault="00F42D09" w14:paraId="0E462B26" w14:textId="389551F9">
      <w:pPr>
        <w:pStyle w:val="Caption"/>
        <w:jc w:val="left"/>
        <w:rPr>
          <w:color w:val="585756"/>
          <w:lang w:val="fr-FR" w:eastAsia="fr-FR"/>
        </w:rPr>
      </w:pPr>
      <w:bookmarkStart w:name="_Toc113806560" w:id="360"/>
      <w:r w:rsidRPr="00233CC4">
        <w:rPr>
          <w:color w:val="585756"/>
        </w:rPr>
        <w:t xml:space="preserve">Tableau </w:t>
      </w:r>
      <w:r w:rsidRPr="00233CC4">
        <w:rPr>
          <w:color w:val="585756"/>
        </w:rPr>
        <w:fldChar w:fldCharType="begin"/>
      </w:r>
      <w:r w:rsidRPr="00233CC4">
        <w:rPr>
          <w:color w:val="585756"/>
        </w:rPr>
        <w:instrText>SEQ Tableau \* ARABIC</w:instrText>
      </w:r>
      <w:r w:rsidRPr="00233CC4">
        <w:rPr>
          <w:color w:val="585756"/>
        </w:rPr>
        <w:fldChar w:fldCharType="separate"/>
      </w:r>
      <w:r w:rsidR="00B92D37">
        <w:rPr>
          <w:noProof/>
          <w:color w:val="585756"/>
        </w:rPr>
        <w:t>18</w:t>
      </w:r>
      <w:r w:rsidRPr="00233CC4">
        <w:rPr>
          <w:color w:val="585756"/>
        </w:rPr>
        <w:fldChar w:fldCharType="end"/>
      </w:r>
      <w:r w:rsidRPr="00233CC4">
        <w:rPr>
          <w:color w:val="585756"/>
        </w:rPr>
        <w:t xml:space="preserve"> </w:t>
      </w:r>
      <w:r w:rsidRPr="00233CC4" w:rsidR="00984E02">
        <w:rPr>
          <w:rFonts w:eastAsia="Times New Roman" w:cs="Segoe UI"/>
          <w:color w:val="585756"/>
          <w:shd w:val="clear" w:color="auto" w:fill="FFFFFF"/>
          <w:lang w:eastAsia="fr-FR"/>
        </w:rPr>
        <w:t xml:space="preserve">– ASC et octrois direct </w:t>
      </w:r>
      <w:r w:rsidRPr="00233CC4" w:rsidR="00D072E4">
        <w:rPr>
          <w:rFonts w:eastAsia="Times New Roman" w:cs="Segoe UI"/>
          <w:color w:val="585756"/>
          <w:shd w:val="clear" w:color="auto" w:fill="FFFFFF"/>
          <w:lang w:eastAsia="fr-FR"/>
        </w:rPr>
        <w:t>Santé et système de protection sociale en santé</w:t>
      </w:r>
      <w:bookmarkEnd w:id="360"/>
    </w:p>
    <w:tbl>
      <w:tblPr>
        <w:tblStyle w:val="Grilledutableau3"/>
        <w:tblW w:w="9072" w:type="dxa"/>
        <w:tblInd w:w="-10" w:type="dxa"/>
        <w:tblLayout w:type="fixed"/>
        <w:tblLook w:val="04A0" w:firstRow="1" w:lastRow="0" w:firstColumn="1" w:lastColumn="0" w:noHBand="0" w:noVBand="1"/>
      </w:tblPr>
      <w:tblGrid>
        <w:gridCol w:w="2552"/>
        <w:gridCol w:w="2693"/>
        <w:gridCol w:w="3827"/>
      </w:tblGrid>
      <w:tr w:rsidRPr="008C6843" w:rsidR="00177B50" w:rsidTr="5DDC4587" w14:paraId="7993C484" w14:textId="77777777">
        <w:trPr>
          <w:trHeight w:val="403"/>
        </w:trPr>
        <w:tc>
          <w:tcPr>
            <w:tcW w:w="9072" w:type="dxa"/>
            <w:gridSpan w:val="3"/>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115C5" w:rsidR="00177B50" w:rsidP="00BC71B2" w:rsidRDefault="00177B50" w14:paraId="550D4819" w14:textId="77777777">
            <w:pPr>
              <w:spacing w:line="288" w:lineRule="auto"/>
              <w:jc w:val="center"/>
              <w:rPr>
                <w:rFonts w:eastAsia="Calibri" w:asciiTheme="minorHAnsi" w:hAnsiTheme="minorHAnsi" w:cstheme="minorHAnsi"/>
                <w:b/>
                <w:bCs/>
                <w:color w:val="FFFFFF" w:themeColor="background1"/>
                <w:sz w:val="18"/>
                <w:szCs w:val="18"/>
              </w:rPr>
            </w:pPr>
            <w:r w:rsidRPr="008115C5">
              <w:rPr>
                <w:rFonts w:eastAsia="Calibri" w:asciiTheme="minorHAnsi" w:hAnsiTheme="minorHAnsi" w:cstheme="minorHAnsi"/>
                <w:b/>
                <w:bCs/>
                <w:color w:val="FFFFFF" w:themeColor="background1"/>
                <w:sz w:val="18"/>
                <w:szCs w:val="18"/>
              </w:rPr>
              <w:t>ASC et CSUB EN OCTROI DIRECT</w:t>
            </w:r>
          </w:p>
        </w:tc>
      </w:tr>
      <w:tr w:rsidRPr="008C6843" w:rsidR="00177B50" w:rsidTr="5DDC4587" w14:paraId="5154C6E3" w14:textId="77777777">
        <w:trPr>
          <w:trHeight w:val="750"/>
        </w:trPr>
        <w:tc>
          <w:tcPr>
            <w:tcW w:w="2552"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115C5" w:rsidR="00177B50" w:rsidP="00BC71B2" w:rsidRDefault="00177B50" w14:paraId="34E6E933" w14:textId="77777777">
            <w:pPr>
              <w:spacing w:line="288" w:lineRule="auto"/>
              <w:rPr>
                <w:rFonts w:asciiTheme="minorHAnsi" w:hAnsiTheme="minorHAnsi" w:cstheme="minorHAnsi"/>
                <w:sz w:val="18"/>
                <w:szCs w:val="18"/>
              </w:rPr>
            </w:pPr>
            <w:r w:rsidRPr="008115C5">
              <w:rPr>
                <w:rFonts w:eastAsia="Calibri" w:asciiTheme="minorHAnsi" w:hAnsiTheme="minorHAnsi" w:cstheme="minorHAnsi"/>
                <w:b/>
                <w:bCs/>
                <w:color w:val="FFFFFF" w:themeColor="background1"/>
                <w:sz w:val="18"/>
                <w:szCs w:val="18"/>
              </w:rPr>
              <w:t>ACTEUR DE MISE EN ŒUVRE</w:t>
            </w:r>
          </w:p>
          <w:p w:rsidRPr="008115C5" w:rsidR="00177B50" w:rsidP="00BC71B2" w:rsidRDefault="00177B50" w14:paraId="198D1D13" w14:textId="77777777">
            <w:pPr>
              <w:spacing w:line="288" w:lineRule="auto"/>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Budget</w:t>
            </w:r>
          </w:p>
          <w:p w:rsidRPr="008115C5" w:rsidR="00177B50" w:rsidP="00BC71B2" w:rsidRDefault="00177B50" w14:paraId="55A129AF" w14:textId="77777777">
            <w:pPr>
              <w:spacing w:line="288" w:lineRule="auto"/>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 xml:space="preserve">Résultats/Activités </w:t>
            </w:r>
          </w:p>
        </w:tc>
        <w:tc>
          <w:tcPr>
            <w:tcW w:w="2693"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115C5" w:rsidR="00177B50" w:rsidP="00BC71B2" w:rsidRDefault="00177B50" w14:paraId="22C8F8DD" w14:textId="77777777">
            <w:pPr>
              <w:spacing w:line="288" w:lineRule="auto"/>
              <w:jc w:val="center"/>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OBJET</w:t>
            </w:r>
          </w:p>
          <w:p w:rsidRPr="008115C5" w:rsidR="00177B50" w:rsidP="00BC71B2" w:rsidRDefault="00177B50" w14:paraId="13000B68" w14:textId="77777777">
            <w:pPr>
              <w:spacing w:line="288" w:lineRule="auto"/>
              <w:jc w:val="center"/>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 xml:space="preserve">CSUB / ASC / </w:t>
            </w:r>
            <w:proofErr w:type="spellStart"/>
            <w:r w:rsidRPr="008115C5">
              <w:rPr>
                <w:rFonts w:eastAsia="Calibri" w:asciiTheme="minorHAnsi" w:hAnsiTheme="minorHAnsi" w:cstheme="minorHAnsi"/>
                <w:color w:val="FFFFFF" w:themeColor="background1"/>
                <w:sz w:val="18"/>
                <w:szCs w:val="18"/>
              </w:rPr>
              <w:t>ConCoop</w:t>
            </w:r>
            <w:proofErr w:type="spellEnd"/>
            <w:r w:rsidRPr="008115C5">
              <w:rPr>
                <w:rFonts w:eastAsia="Calibri" w:asciiTheme="minorHAnsi" w:hAnsiTheme="minorHAnsi" w:cstheme="minorHAnsi"/>
                <w:color w:val="FFFFFF" w:themeColor="background1"/>
                <w:sz w:val="18"/>
                <w:szCs w:val="18"/>
              </w:rPr>
              <w:t xml:space="preserve"> (UN)</w:t>
            </w:r>
          </w:p>
        </w:tc>
        <w:tc>
          <w:tcPr>
            <w:tcW w:w="3827"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115C5" w:rsidR="00177B50" w:rsidP="00BC71B2" w:rsidRDefault="00177B50" w14:paraId="03C25573" w14:textId="77777777">
            <w:pPr>
              <w:spacing w:line="288" w:lineRule="auto"/>
              <w:jc w:val="center"/>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ARGUMENTAIRE</w:t>
            </w:r>
          </w:p>
        </w:tc>
      </w:tr>
      <w:tr w:rsidRPr="001D4559" w:rsidR="00177B50" w:rsidTr="5DDC4587" w14:paraId="5A69A4DB" w14:textId="77777777">
        <w:trPr>
          <w:trHeight w:val="1161"/>
        </w:trPr>
        <w:tc>
          <w:tcPr>
            <w:tcW w:w="2552" w:type="dxa"/>
          </w:tcPr>
          <w:p w:rsidRPr="008115C5" w:rsidR="00177B50" w:rsidP="5DDC4587" w:rsidRDefault="5425F53B" w14:paraId="1C495894" w14:textId="28808E3F">
            <w:pPr>
              <w:spacing w:line="288" w:lineRule="auto"/>
              <w:rPr>
                <w:rFonts w:eastAsia="Calibri" w:asciiTheme="minorHAnsi" w:hAnsiTheme="minorHAnsi"/>
                <w:b/>
                <w:bCs/>
                <w:sz w:val="18"/>
                <w:szCs w:val="18"/>
              </w:rPr>
            </w:pPr>
            <w:r w:rsidRPr="5DDC4587">
              <w:rPr>
                <w:rFonts w:eastAsia="Calibri" w:asciiTheme="minorHAnsi" w:hAnsiTheme="minorHAnsi"/>
                <w:b/>
                <w:bCs/>
                <w:sz w:val="18"/>
                <w:szCs w:val="18"/>
              </w:rPr>
              <w:t>M</w:t>
            </w:r>
            <w:r w:rsidRPr="5DDC4587" w:rsidR="665FE78A">
              <w:rPr>
                <w:rFonts w:eastAsia="Calibri" w:asciiTheme="minorHAnsi" w:hAnsiTheme="minorHAnsi"/>
                <w:b/>
                <w:bCs/>
                <w:sz w:val="18"/>
                <w:szCs w:val="18"/>
              </w:rPr>
              <w:t xml:space="preserve">inistère Provincial à charge de la santé - </w:t>
            </w:r>
            <w:r w:rsidRPr="5DDC4587">
              <w:rPr>
                <w:rFonts w:eastAsia="Calibri" w:asciiTheme="minorHAnsi" w:hAnsiTheme="minorHAnsi"/>
                <w:b/>
                <w:bCs/>
                <w:sz w:val="18"/>
                <w:szCs w:val="18"/>
              </w:rPr>
              <w:t xml:space="preserve">Equipe cadre ZS (ECZS) </w:t>
            </w:r>
            <w:r w:rsidRPr="5DDC4587" w:rsidR="65227EFE">
              <w:rPr>
                <w:rFonts w:eastAsia="Calibri" w:asciiTheme="minorHAnsi" w:hAnsiTheme="minorHAnsi"/>
                <w:b/>
                <w:bCs/>
                <w:sz w:val="18"/>
                <w:szCs w:val="18"/>
              </w:rPr>
              <w:t xml:space="preserve">de </w:t>
            </w:r>
            <w:r w:rsidRPr="5DDC4587" w:rsidR="48F27257">
              <w:rPr>
                <w:rFonts w:eastAsia="Calibri" w:asciiTheme="minorHAnsi" w:hAnsiTheme="minorHAnsi"/>
                <w:b/>
                <w:bCs/>
                <w:sz w:val="18"/>
                <w:szCs w:val="18"/>
              </w:rPr>
              <w:t xml:space="preserve">ZS </w:t>
            </w:r>
            <w:r w:rsidRPr="5DDC4587">
              <w:rPr>
                <w:rFonts w:eastAsia="Calibri" w:asciiTheme="minorHAnsi" w:hAnsiTheme="minorHAnsi"/>
                <w:b/>
                <w:bCs/>
                <w:sz w:val="18"/>
                <w:szCs w:val="18"/>
              </w:rPr>
              <w:t>Limete</w:t>
            </w:r>
          </w:p>
          <w:p w:rsidR="59559E1C" w:rsidP="59559E1C" w:rsidRDefault="59559E1C" w14:paraId="36F706F2" w14:textId="17F6EEF3">
            <w:pPr>
              <w:spacing w:line="288" w:lineRule="auto"/>
              <w:rPr>
                <w:rFonts w:eastAsia="Calibri" w:asciiTheme="minorHAnsi" w:hAnsiTheme="minorHAnsi"/>
                <w:sz w:val="18"/>
                <w:szCs w:val="18"/>
              </w:rPr>
            </w:pPr>
          </w:p>
          <w:p w:rsidRPr="008115C5" w:rsidR="00177B50" w:rsidP="00BC71B2" w:rsidRDefault="00177B50" w14:paraId="44D7EB86" w14:textId="77777777">
            <w:pPr>
              <w:spacing w:line="288" w:lineRule="auto"/>
              <w:rPr>
                <w:rFonts w:asciiTheme="minorHAnsi" w:hAnsiTheme="minorHAnsi" w:cstheme="minorHAnsi"/>
                <w:sz w:val="18"/>
                <w:szCs w:val="18"/>
              </w:rPr>
            </w:pPr>
            <w:r w:rsidRPr="008115C5">
              <w:rPr>
                <w:rFonts w:eastAsia="Calibri" w:asciiTheme="minorHAnsi" w:hAnsiTheme="minorHAnsi" w:cstheme="minorHAnsi"/>
                <w:sz w:val="18"/>
                <w:szCs w:val="18"/>
              </w:rPr>
              <w:t>Budget : 350.000 EUR (</w:t>
            </w:r>
            <w:proofErr w:type="spellStart"/>
            <w:r w:rsidRPr="008115C5">
              <w:rPr>
                <w:rFonts w:eastAsia="Calibri" w:asciiTheme="minorHAnsi" w:hAnsiTheme="minorHAnsi" w:cstheme="minorHAnsi"/>
                <w:sz w:val="18"/>
                <w:szCs w:val="18"/>
              </w:rPr>
              <w:t>CSub</w:t>
            </w:r>
            <w:proofErr w:type="spellEnd"/>
            <w:r w:rsidRPr="008115C5">
              <w:rPr>
                <w:rFonts w:eastAsia="Calibri" w:asciiTheme="minorHAnsi" w:hAnsiTheme="minorHAnsi" w:cstheme="minorHAnsi"/>
                <w:sz w:val="18"/>
                <w:szCs w:val="18"/>
              </w:rPr>
              <w:t>)</w:t>
            </w:r>
          </w:p>
          <w:p w:rsidRPr="008115C5" w:rsidR="00177B50" w:rsidP="39998FDE" w:rsidRDefault="42666737" w14:paraId="2A7351A4" w14:textId="5CFA39C9">
            <w:pPr>
              <w:rPr>
                <w:rFonts w:eastAsia="Calibri" w:asciiTheme="minorHAnsi" w:hAnsiTheme="minorHAnsi"/>
                <w:sz w:val="18"/>
                <w:szCs w:val="18"/>
              </w:rPr>
            </w:pPr>
            <w:r w:rsidRPr="59559E1C">
              <w:rPr>
                <w:rFonts w:eastAsia="Calibri" w:asciiTheme="minorHAnsi" w:hAnsiTheme="minorHAnsi"/>
                <w:sz w:val="18"/>
                <w:szCs w:val="18"/>
              </w:rPr>
              <w:t xml:space="preserve">R1/ A 01 02 </w:t>
            </w:r>
          </w:p>
          <w:p w:rsidRPr="008115C5" w:rsidR="00177B50" w:rsidP="59559E1C" w:rsidRDefault="00177B50" w14:paraId="42C61726" w14:textId="22AD0280">
            <w:pPr>
              <w:rPr>
                <w:rFonts w:eastAsia="Calibri" w:asciiTheme="minorHAnsi" w:hAnsiTheme="minorHAnsi"/>
                <w:sz w:val="18"/>
                <w:szCs w:val="18"/>
              </w:rPr>
            </w:pPr>
          </w:p>
          <w:p w:rsidRPr="008115C5" w:rsidR="00177B50" w:rsidP="59559E1C" w:rsidRDefault="33BD1F76" w14:paraId="0D923626" w14:textId="3641F198">
            <w:pPr>
              <w:rPr>
                <w:rFonts w:eastAsia="Calibri" w:cs="Arial"/>
                <w:szCs w:val="21"/>
              </w:rPr>
            </w:pPr>
            <w:r w:rsidRPr="59559E1C">
              <w:rPr>
                <w:rFonts w:eastAsia="Calibri" w:asciiTheme="minorHAnsi" w:hAnsiTheme="minorHAnsi"/>
                <w:sz w:val="18"/>
                <w:szCs w:val="18"/>
              </w:rPr>
              <w:t>Budget 15.000 euros (ECZS + HGR)</w:t>
            </w:r>
          </w:p>
          <w:p w:rsidRPr="008115C5" w:rsidR="00177B50" w:rsidP="59559E1C" w:rsidRDefault="31C02FCA" w14:paraId="6D759F93" w14:textId="488638FF">
            <w:pPr>
              <w:rPr>
                <w:rFonts w:eastAsia="Calibri" w:cs="Arial"/>
                <w:szCs w:val="21"/>
              </w:rPr>
            </w:pPr>
            <w:r w:rsidRPr="59559E1C">
              <w:rPr>
                <w:rFonts w:eastAsia="Calibri" w:asciiTheme="minorHAnsi" w:hAnsiTheme="minorHAnsi"/>
                <w:sz w:val="18"/>
                <w:szCs w:val="18"/>
              </w:rPr>
              <w:t>R1/ A 01 02</w:t>
            </w:r>
          </w:p>
          <w:p w:rsidRPr="008115C5" w:rsidR="00177B50" w:rsidP="59559E1C" w:rsidRDefault="00177B50" w14:paraId="7C8769F5" w14:textId="4875CB93">
            <w:pPr>
              <w:rPr>
                <w:rFonts w:eastAsia="Calibri" w:cs="Arial"/>
                <w:szCs w:val="21"/>
              </w:rPr>
            </w:pPr>
          </w:p>
          <w:p w:rsidRPr="008115C5" w:rsidR="00177B50" w:rsidP="59559E1C" w:rsidRDefault="0B303E21" w14:paraId="250FD1E1" w14:textId="08EA0D40">
            <w:pPr>
              <w:rPr>
                <w:rFonts w:eastAsia="Calibri" w:cs="Arial"/>
                <w:szCs w:val="21"/>
              </w:rPr>
            </w:pPr>
            <w:r w:rsidRPr="59559E1C">
              <w:rPr>
                <w:rFonts w:eastAsia="Calibri" w:asciiTheme="minorHAnsi" w:hAnsiTheme="minorHAnsi"/>
                <w:sz w:val="18"/>
                <w:szCs w:val="18"/>
              </w:rPr>
              <w:t>Sous réserve résultats du Scan Organisationnel et audits</w:t>
            </w:r>
          </w:p>
        </w:tc>
        <w:tc>
          <w:tcPr>
            <w:tcW w:w="2693" w:type="dxa"/>
          </w:tcPr>
          <w:p w:rsidRPr="008115C5" w:rsidR="00177B50" w:rsidP="5DDC4587" w:rsidRDefault="5425F53B" w14:paraId="6AF35B49" w14:textId="5F0D3CA9">
            <w:pPr>
              <w:rPr>
                <w:rFonts w:eastAsia="Calibri" w:asciiTheme="minorHAnsi" w:hAnsiTheme="minorHAnsi"/>
                <w:sz w:val="18"/>
                <w:szCs w:val="18"/>
                <w:lang w:val="fr-FR"/>
              </w:rPr>
            </w:pPr>
            <w:proofErr w:type="spellStart"/>
            <w:r w:rsidRPr="5DDC4587">
              <w:rPr>
                <w:rFonts w:eastAsia="Calibri" w:asciiTheme="minorHAnsi" w:hAnsiTheme="minorHAnsi"/>
                <w:sz w:val="18"/>
                <w:szCs w:val="18"/>
                <w:lang w:val="fr-FR"/>
              </w:rPr>
              <w:t>CSub</w:t>
            </w:r>
            <w:proofErr w:type="spellEnd"/>
            <w:r w:rsidRPr="5DDC4587">
              <w:rPr>
                <w:rFonts w:eastAsia="Calibri" w:asciiTheme="minorHAnsi" w:hAnsiTheme="minorHAnsi"/>
                <w:sz w:val="18"/>
                <w:szCs w:val="18"/>
                <w:lang w:val="fr-FR"/>
              </w:rPr>
              <w:t xml:space="preserve"> </w:t>
            </w:r>
            <w:r w:rsidRPr="5DDC4587" w:rsidR="74765FE8">
              <w:rPr>
                <w:rFonts w:eastAsia="Calibri" w:asciiTheme="minorHAnsi" w:hAnsiTheme="minorHAnsi"/>
                <w:sz w:val="18"/>
                <w:szCs w:val="18"/>
                <w:lang w:val="fr-FR"/>
              </w:rPr>
              <w:t>en octroi direct</w:t>
            </w:r>
          </w:p>
          <w:p w:rsidRPr="008115C5" w:rsidR="00177B50" w:rsidP="59559E1C" w:rsidRDefault="00177B50" w14:paraId="1501E25A" w14:textId="74862C5E">
            <w:pPr>
              <w:rPr>
                <w:rFonts w:eastAsia="Calibri" w:asciiTheme="minorHAnsi" w:hAnsiTheme="minorHAnsi"/>
                <w:sz w:val="18"/>
                <w:szCs w:val="18"/>
                <w:lang w:val="fr-FR"/>
              </w:rPr>
            </w:pPr>
            <w:r w:rsidRPr="59559E1C">
              <w:rPr>
                <w:rFonts w:eastAsia="Calibri" w:asciiTheme="minorHAnsi" w:hAnsiTheme="minorHAnsi"/>
                <w:sz w:val="18"/>
                <w:szCs w:val="18"/>
                <w:lang w:val="fr-FR"/>
              </w:rPr>
              <w:t>Améliorer l’offre de soins de santé dans la Zone de Santé de Limete</w:t>
            </w:r>
            <w:r w:rsidRPr="59559E1C" w:rsidR="1C7900AF">
              <w:rPr>
                <w:rFonts w:eastAsia="Calibri" w:asciiTheme="minorHAnsi" w:hAnsiTheme="minorHAnsi"/>
                <w:sz w:val="18"/>
                <w:szCs w:val="18"/>
                <w:lang w:val="fr-FR"/>
              </w:rPr>
              <w:t xml:space="preserve">. Renforcement de performance et de capacités. </w:t>
            </w:r>
          </w:p>
        </w:tc>
        <w:tc>
          <w:tcPr>
            <w:tcW w:w="3827" w:type="dxa"/>
          </w:tcPr>
          <w:p w:rsidRPr="008115C5" w:rsidR="00177B50" w:rsidP="5DDC4587" w:rsidRDefault="777D1CF4" w14:paraId="1EED648A" w14:textId="06FC3AEF">
            <w:pPr>
              <w:rPr>
                <w:rFonts w:eastAsia="Calibri" w:asciiTheme="minorHAnsi" w:hAnsiTheme="minorHAnsi"/>
                <w:sz w:val="18"/>
                <w:szCs w:val="18"/>
                <w:lang w:val="fr-FR"/>
              </w:rPr>
            </w:pPr>
            <w:r w:rsidRPr="5DDC4587">
              <w:rPr>
                <w:rFonts w:eastAsia="Calibri" w:asciiTheme="minorHAnsi" w:hAnsiTheme="minorHAnsi"/>
                <w:sz w:val="18"/>
                <w:szCs w:val="18"/>
                <w:lang w:val="fr-FR"/>
              </w:rPr>
              <w:t xml:space="preserve">L’ECZS, qui fait </w:t>
            </w:r>
            <w:r w:rsidRPr="5DDC4587" w:rsidR="07FC48E7">
              <w:rPr>
                <w:rFonts w:eastAsia="Calibri" w:asciiTheme="minorHAnsi" w:hAnsiTheme="minorHAnsi"/>
                <w:sz w:val="18"/>
                <w:szCs w:val="18"/>
                <w:lang w:val="fr-FR"/>
              </w:rPr>
              <w:t xml:space="preserve">comme structure organique </w:t>
            </w:r>
            <w:r w:rsidRPr="5DDC4587">
              <w:rPr>
                <w:rFonts w:eastAsia="Calibri" w:asciiTheme="minorHAnsi" w:hAnsiTheme="minorHAnsi"/>
                <w:sz w:val="18"/>
                <w:szCs w:val="18"/>
                <w:lang w:val="fr-FR"/>
              </w:rPr>
              <w:t xml:space="preserve">partie du Ministère </w:t>
            </w:r>
            <w:r w:rsidRPr="5DDC4587" w:rsidR="2982628B">
              <w:rPr>
                <w:rFonts w:eastAsia="Calibri" w:asciiTheme="minorHAnsi" w:hAnsiTheme="minorHAnsi"/>
                <w:sz w:val="18"/>
                <w:szCs w:val="18"/>
                <w:lang w:val="fr-FR"/>
              </w:rPr>
              <w:t xml:space="preserve">provincial à charge </w:t>
            </w:r>
            <w:r w:rsidRPr="5DDC4587">
              <w:rPr>
                <w:rFonts w:eastAsia="Calibri" w:asciiTheme="minorHAnsi" w:hAnsiTheme="minorHAnsi"/>
                <w:sz w:val="18"/>
                <w:szCs w:val="18"/>
                <w:lang w:val="fr-FR"/>
              </w:rPr>
              <w:t>de la Santé</w:t>
            </w:r>
            <w:r w:rsidRPr="5DDC4587" w:rsidR="7F05FED4">
              <w:rPr>
                <w:rFonts w:eastAsia="Calibri" w:asciiTheme="minorHAnsi" w:hAnsiTheme="minorHAnsi"/>
                <w:sz w:val="18"/>
                <w:szCs w:val="18"/>
                <w:lang w:val="fr-FR"/>
              </w:rPr>
              <w:t>,</w:t>
            </w:r>
            <w:r w:rsidRPr="5DDC4587">
              <w:rPr>
                <w:rFonts w:eastAsia="Calibri" w:asciiTheme="minorHAnsi" w:hAnsiTheme="minorHAnsi"/>
                <w:sz w:val="18"/>
                <w:szCs w:val="18"/>
                <w:lang w:val="fr-FR"/>
              </w:rPr>
              <w:t xml:space="preserve"> est responsable du développement de la ZS. </w:t>
            </w:r>
            <w:r w:rsidRPr="5DDC4587" w:rsidR="14567CFE">
              <w:rPr>
                <w:rFonts w:eastAsia="Calibri" w:asciiTheme="minorHAnsi" w:hAnsiTheme="minorHAnsi"/>
                <w:sz w:val="18"/>
                <w:szCs w:val="18"/>
                <w:lang w:val="fr-FR"/>
              </w:rPr>
              <w:t xml:space="preserve">Le Ministère représente la personne juridique dans les signatures de </w:t>
            </w:r>
            <w:proofErr w:type="spellStart"/>
            <w:r w:rsidRPr="5DDC4587" w:rsidR="14567CFE">
              <w:rPr>
                <w:rFonts w:eastAsia="Calibri" w:asciiTheme="minorHAnsi" w:hAnsiTheme="minorHAnsi"/>
                <w:sz w:val="18"/>
                <w:szCs w:val="18"/>
                <w:lang w:val="fr-FR"/>
              </w:rPr>
              <w:t>Csub</w:t>
            </w:r>
            <w:proofErr w:type="spellEnd"/>
            <w:r w:rsidRPr="5DDC4587" w:rsidR="14567CFE">
              <w:rPr>
                <w:rFonts w:eastAsia="Calibri" w:asciiTheme="minorHAnsi" w:hAnsiTheme="minorHAnsi"/>
                <w:sz w:val="18"/>
                <w:szCs w:val="18"/>
                <w:lang w:val="fr-FR"/>
              </w:rPr>
              <w:t xml:space="preserve"> ou autres documents léga</w:t>
            </w:r>
            <w:r w:rsidRPr="5DDC4587" w:rsidR="0CA779E5">
              <w:rPr>
                <w:rFonts w:eastAsia="Calibri" w:asciiTheme="minorHAnsi" w:hAnsiTheme="minorHAnsi"/>
                <w:sz w:val="18"/>
                <w:szCs w:val="18"/>
                <w:lang w:val="fr-FR"/>
              </w:rPr>
              <w:t>ux et délègue et res</w:t>
            </w:r>
            <w:r w:rsidRPr="5DDC4587" w:rsidR="3967C9B0">
              <w:rPr>
                <w:rFonts w:eastAsia="Calibri" w:asciiTheme="minorHAnsi" w:hAnsiTheme="minorHAnsi"/>
                <w:sz w:val="18"/>
                <w:szCs w:val="18"/>
                <w:lang w:val="fr-FR"/>
              </w:rPr>
              <w:t>p</w:t>
            </w:r>
            <w:r w:rsidRPr="5DDC4587" w:rsidR="0CA779E5">
              <w:rPr>
                <w:rFonts w:eastAsia="Calibri" w:asciiTheme="minorHAnsi" w:hAnsiTheme="minorHAnsi"/>
                <w:sz w:val="18"/>
                <w:szCs w:val="18"/>
                <w:lang w:val="fr-FR"/>
              </w:rPr>
              <w:t xml:space="preserve">onsabilise la mise en œuvre des activités à l’ECZS. </w:t>
            </w:r>
            <w:r w:rsidRPr="5DDC4587" w:rsidR="08BB5FA1">
              <w:rPr>
                <w:rFonts w:eastAsia="Calibri" w:asciiTheme="minorHAnsi" w:hAnsiTheme="minorHAnsi"/>
                <w:sz w:val="18"/>
                <w:szCs w:val="18"/>
                <w:lang w:val="fr-FR"/>
              </w:rPr>
              <w:t xml:space="preserve">Dans cette logique, il est important de maintenir des Conventions de subsides individuelles par Zone de Santé. </w:t>
            </w:r>
            <w:r w:rsidRPr="5DDC4587" w:rsidR="554BA1E8">
              <w:rPr>
                <w:rFonts w:eastAsia="Calibri" w:asciiTheme="minorHAnsi" w:hAnsiTheme="minorHAnsi"/>
                <w:sz w:val="18"/>
                <w:szCs w:val="18"/>
                <w:lang w:val="fr-FR"/>
              </w:rPr>
              <w:t xml:space="preserve">L’objectif est de focaliser le suivi </w:t>
            </w:r>
            <w:r w:rsidRPr="5DDC4587" w:rsidR="6A48AA01">
              <w:rPr>
                <w:rFonts w:eastAsia="Calibri" w:asciiTheme="minorHAnsi" w:hAnsiTheme="minorHAnsi"/>
                <w:sz w:val="18"/>
                <w:szCs w:val="18"/>
                <w:lang w:val="fr-FR"/>
              </w:rPr>
              <w:t xml:space="preserve">par zone </w:t>
            </w:r>
            <w:r w:rsidRPr="5DDC4587" w:rsidR="554BA1E8">
              <w:rPr>
                <w:rFonts w:eastAsia="Calibri" w:asciiTheme="minorHAnsi" w:hAnsiTheme="minorHAnsi"/>
                <w:sz w:val="18"/>
                <w:szCs w:val="18"/>
                <w:lang w:val="fr-FR"/>
              </w:rPr>
              <w:t xml:space="preserve">et de permettre une responsabilisation de la ZS concernée. </w:t>
            </w:r>
          </w:p>
          <w:p w:rsidR="5DDC4587" w:rsidP="5DDC4587" w:rsidRDefault="5DDC4587" w14:paraId="2506E651" w14:textId="088B6BC0">
            <w:pPr>
              <w:rPr>
                <w:rFonts w:eastAsia="Calibri" w:cs="Arial"/>
                <w:szCs w:val="21"/>
                <w:lang w:val="fr-FR"/>
              </w:rPr>
            </w:pPr>
          </w:p>
          <w:p w:rsidR="4E492D5E" w:rsidP="5DDC4587" w:rsidRDefault="4E492D5E" w14:paraId="0A122660" w14:textId="7A68A306">
            <w:pPr>
              <w:rPr>
                <w:rFonts w:eastAsia="Calibri" w:cs="Arial" w:asciiTheme="minorHAnsi" w:hAnsiTheme="minorHAnsi"/>
                <w:sz w:val="18"/>
                <w:szCs w:val="18"/>
                <w:lang w:val="fr-FR"/>
              </w:rPr>
            </w:pPr>
            <w:r w:rsidRPr="5DDC4587">
              <w:rPr>
                <w:rFonts w:eastAsia="Calibri" w:cs="Arial" w:asciiTheme="minorHAnsi" w:hAnsiTheme="minorHAnsi"/>
                <w:sz w:val="18"/>
                <w:szCs w:val="18"/>
                <w:lang w:val="fr-FR"/>
              </w:rPr>
              <w:t xml:space="preserve">La </w:t>
            </w:r>
            <w:proofErr w:type="spellStart"/>
            <w:r w:rsidRPr="5DDC4587">
              <w:rPr>
                <w:rFonts w:eastAsia="Calibri" w:cs="Arial" w:asciiTheme="minorHAnsi" w:hAnsiTheme="minorHAnsi"/>
                <w:sz w:val="18"/>
                <w:szCs w:val="18"/>
                <w:lang w:val="fr-FR"/>
              </w:rPr>
              <w:t>CSub</w:t>
            </w:r>
            <w:proofErr w:type="spellEnd"/>
            <w:r w:rsidRPr="5DDC4587">
              <w:rPr>
                <w:rFonts w:eastAsia="Calibri" w:cs="Arial" w:asciiTheme="minorHAnsi" w:hAnsiTheme="minorHAnsi"/>
                <w:sz w:val="18"/>
                <w:szCs w:val="18"/>
                <w:lang w:val="fr-FR"/>
              </w:rPr>
              <w:t xml:space="preserve"> avec l’ECZS sera encadré</w:t>
            </w:r>
            <w:r w:rsidR="009B0152">
              <w:rPr>
                <w:rFonts w:eastAsia="Calibri" w:cs="Arial" w:asciiTheme="minorHAnsi" w:hAnsiTheme="minorHAnsi"/>
                <w:sz w:val="18"/>
                <w:szCs w:val="18"/>
                <w:lang w:val="fr-FR"/>
              </w:rPr>
              <w:t>e</w:t>
            </w:r>
            <w:r w:rsidRPr="5DDC4587">
              <w:rPr>
                <w:rFonts w:eastAsia="Calibri" w:cs="Arial" w:asciiTheme="minorHAnsi" w:hAnsiTheme="minorHAnsi"/>
                <w:sz w:val="18"/>
                <w:szCs w:val="18"/>
                <w:lang w:val="fr-FR"/>
              </w:rPr>
              <w:t xml:space="preserve"> par un contexte de financement multi-bailleurs basé sur la performance. A ce</w:t>
            </w:r>
            <w:r w:rsidR="009B0152">
              <w:rPr>
                <w:rFonts w:eastAsia="Calibri" w:cs="Arial" w:asciiTheme="minorHAnsi" w:hAnsiTheme="minorHAnsi"/>
                <w:sz w:val="18"/>
                <w:szCs w:val="18"/>
                <w:lang w:val="fr-FR"/>
              </w:rPr>
              <w:t>tte</w:t>
            </w:r>
            <w:r w:rsidRPr="5DDC4587">
              <w:rPr>
                <w:rFonts w:eastAsia="Calibri" w:cs="Arial" w:asciiTheme="minorHAnsi" w:hAnsiTheme="minorHAnsi"/>
                <w:sz w:val="18"/>
                <w:szCs w:val="18"/>
                <w:lang w:val="fr-FR"/>
              </w:rPr>
              <w:t xml:space="preserve"> fin, un contrat de per</w:t>
            </w:r>
            <w:r w:rsidRPr="5DDC4587" w:rsidR="7BFEFD92">
              <w:rPr>
                <w:rFonts w:eastAsia="Calibri" w:cs="Arial" w:asciiTheme="minorHAnsi" w:hAnsiTheme="minorHAnsi"/>
                <w:sz w:val="18"/>
                <w:szCs w:val="18"/>
                <w:lang w:val="fr-FR"/>
              </w:rPr>
              <w:t xml:space="preserve">formance sera signé entre le Ministre, les bailleurs et l’ECZS. Ce contrat sera intégré </w:t>
            </w:r>
            <w:r w:rsidRPr="5DDC4587" w:rsidR="62396EF1">
              <w:rPr>
                <w:rFonts w:eastAsia="Calibri" w:cs="Arial" w:asciiTheme="minorHAnsi" w:hAnsiTheme="minorHAnsi"/>
                <w:sz w:val="18"/>
                <w:szCs w:val="18"/>
                <w:lang w:val="fr-FR"/>
              </w:rPr>
              <w:t xml:space="preserve">dans le dossier de la </w:t>
            </w:r>
            <w:proofErr w:type="spellStart"/>
            <w:r w:rsidRPr="5DDC4587" w:rsidR="62396EF1">
              <w:rPr>
                <w:rFonts w:eastAsia="Calibri" w:cs="Arial" w:asciiTheme="minorHAnsi" w:hAnsiTheme="minorHAnsi"/>
                <w:sz w:val="18"/>
                <w:szCs w:val="18"/>
                <w:lang w:val="fr-FR"/>
              </w:rPr>
              <w:t>CSub</w:t>
            </w:r>
            <w:proofErr w:type="spellEnd"/>
            <w:r w:rsidRPr="5DDC4587" w:rsidR="62396EF1">
              <w:rPr>
                <w:rFonts w:eastAsia="Calibri" w:cs="Arial" w:asciiTheme="minorHAnsi" w:hAnsiTheme="minorHAnsi"/>
                <w:sz w:val="18"/>
                <w:szCs w:val="18"/>
                <w:lang w:val="fr-FR"/>
              </w:rPr>
              <w:t>.</w:t>
            </w:r>
          </w:p>
          <w:p w:rsidR="5DDC4587" w:rsidP="5DDC4587" w:rsidRDefault="5DDC4587" w14:paraId="6A3D3241" w14:textId="352F06CD">
            <w:pPr>
              <w:rPr>
                <w:rFonts w:eastAsia="Calibri" w:cs="Arial"/>
                <w:szCs w:val="21"/>
                <w:lang w:val="fr-FR"/>
              </w:rPr>
            </w:pPr>
          </w:p>
          <w:p w:rsidRPr="008115C5" w:rsidR="00177B50" w:rsidP="39998FDE" w:rsidRDefault="11EAA23D" w14:paraId="045560A7" w14:textId="15310B04">
            <w:pPr>
              <w:rPr>
                <w:rFonts w:eastAsia="Calibri" w:asciiTheme="minorHAnsi" w:hAnsiTheme="minorHAnsi"/>
                <w:sz w:val="18"/>
                <w:szCs w:val="18"/>
                <w:lang w:val="fr-FR"/>
              </w:rPr>
            </w:pPr>
            <w:r w:rsidRPr="59559E1C">
              <w:rPr>
                <w:rFonts w:eastAsia="Calibri" w:asciiTheme="minorHAnsi" w:hAnsiTheme="minorHAnsi"/>
                <w:sz w:val="18"/>
                <w:szCs w:val="18"/>
                <w:lang w:val="fr-FR"/>
              </w:rPr>
              <w:t xml:space="preserve">Domaines de résultats :  innovations dans une approche de recherche action, offre de soins de qualité accessibles à travers la formation continue, et développement de la mutuelle. </w:t>
            </w:r>
            <w:r w:rsidRPr="59559E1C" w:rsidR="015FC091">
              <w:rPr>
                <w:rFonts w:eastAsia="Calibri" w:asciiTheme="minorHAnsi" w:hAnsiTheme="minorHAnsi"/>
                <w:sz w:val="18"/>
                <w:szCs w:val="18"/>
                <w:lang w:val="fr-FR"/>
              </w:rPr>
              <w:t xml:space="preserve">Sous réserve conclusions </w:t>
            </w:r>
            <w:r w:rsidRPr="59559E1C">
              <w:rPr>
                <w:rFonts w:eastAsia="Calibri" w:asciiTheme="minorHAnsi" w:hAnsiTheme="minorHAnsi"/>
                <w:sz w:val="18"/>
                <w:szCs w:val="18"/>
                <w:lang w:val="fr-FR"/>
              </w:rPr>
              <w:t>Scan organisationnel interne / 1ère année probablement en régie</w:t>
            </w:r>
            <w:r w:rsidRPr="59559E1C" w:rsidR="094BBC73">
              <w:rPr>
                <w:rFonts w:eastAsia="Calibri" w:asciiTheme="minorHAnsi" w:hAnsiTheme="minorHAnsi"/>
                <w:sz w:val="18"/>
                <w:szCs w:val="18"/>
                <w:lang w:val="fr-FR"/>
              </w:rPr>
              <w:t>.</w:t>
            </w:r>
          </w:p>
        </w:tc>
      </w:tr>
      <w:tr w:rsidRPr="001D4559" w:rsidR="00177B50" w:rsidTr="5DDC4587" w14:paraId="008BB4AE" w14:textId="77777777">
        <w:trPr>
          <w:trHeight w:val="306"/>
        </w:trPr>
        <w:tc>
          <w:tcPr>
            <w:tcW w:w="2552" w:type="dxa"/>
          </w:tcPr>
          <w:p w:rsidRPr="008115C5" w:rsidR="00177B50" w:rsidP="5DDC4587" w:rsidRDefault="3A1DFAB8" w14:paraId="1D7C0B4B" w14:textId="66DDC29A">
            <w:pPr>
              <w:spacing w:line="288" w:lineRule="auto"/>
              <w:rPr>
                <w:rFonts w:eastAsia="Calibri" w:asciiTheme="minorHAnsi" w:hAnsiTheme="minorHAnsi"/>
                <w:b/>
                <w:bCs/>
                <w:sz w:val="18"/>
                <w:szCs w:val="18"/>
              </w:rPr>
            </w:pPr>
            <w:r w:rsidRPr="5DDC4587">
              <w:rPr>
                <w:rFonts w:eastAsia="Calibri" w:asciiTheme="minorHAnsi" w:hAnsiTheme="minorHAnsi"/>
                <w:b/>
                <w:bCs/>
                <w:sz w:val="18"/>
                <w:szCs w:val="18"/>
              </w:rPr>
              <w:t xml:space="preserve">Médecins sans Vacances </w:t>
            </w:r>
          </w:p>
          <w:p w:rsidR="59559E1C" w:rsidP="59559E1C" w:rsidRDefault="59559E1C" w14:paraId="06BE406E" w14:textId="44C9FB51">
            <w:pPr>
              <w:spacing w:line="288" w:lineRule="auto"/>
              <w:rPr>
                <w:rFonts w:eastAsia="Calibri" w:asciiTheme="minorHAnsi" w:hAnsiTheme="minorHAnsi"/>
                <w:sz w:val="18"/>
                <w:szCs w:val="18"/>
              </w:rPr>
            </w:pPr>
          </w:p>
          <w:p w:rsidRPr="008115C5" w:rsidR="00177B50" w:rsidP="00BC71B2" w:rsidRDefault="00177B50" w14:paraId="3AC9F352" w14:textId="77777777">
            <w:pPr>
              <w:spacing w:line="288" w:lineRule="auto"/>
              <w:rPr>
                <w:rFonts w:eastAsia="Calibri" w:asciiTheme="minorHAnsi" w:hAnsiTheme="minorHAnsi" w:cstheme="minorHAnsi"/>
                <w:sz w:val="18"/>
                <w:szCs w:val="18"/>
              </w:rPr>
            </w:pPr>
            <w:r w:rsidRPr="008115C5">
              <w:rPr>
                <w:rFonts w:eastAsia="Calibri" w:asciiTheme="minorHAnsi" w:hAnsiTheme="minorHAnsi" w:cstheme="minorHAnsi"/>
                <w:sz w:val="18"/>
                <w:szCs w:val="18"/>
              </w:rPr>
              <w:t>Budget : 150.000 EUR (</w:t>
            </w:r>
            <w:proofErr w:type="spellStart"/>
            <w:r w:rsidRPr="008115C5">
              <w:rPr>
                <w:rFonts w:eastAsia="Calibri" w:asciiTheme="minorHAnsi" w:hAnsiTheme="minorHAnsi" w:cstheme="minorHAnsi"/>
                <w:sz w:val="18"/>
                <w:szCs w:val="18"/>
              </w:rPr>
              <w:t>CSub</w:t>
            </w:r>
            <w:proofErr w:type="spellEnd"/>
            <w:r w:rsidRPr="008115C5">
              <w:rPr>
                <w:rFonts w:eastAsia="Calibri" w:asciiTheme="minorHAnsi" w:hAnsiTheme="minorHAnsi" w:cstheme="minorHAnsi"/>
                <w:sz w:val="18"/>
                <w:szCs w:val="18"/>
              </w:rPr>
              <w:t>)</w:t>
            </w:r>
          </w:p>
          <w:p w:rsidRPr="008115C5" w:rsidR="00177B50" w:rsidP="59559E1C" w:rsidRDefault="52907CAF" w14:paraId="7B07EB01" w14:textId="71EB6364">
            <w:pPr>
              <w:rPr>
                <w:rFonts w:eastAsia="Calibri" w:asciiTheme="minorHAnsi" w:hAnsiTheme="minorHAnsi"/>
                <w:sz w:val="18"/>
                <w:szCs w:val="18"/>
              </w:rPr>
            </w:pPr>
            <w:r w:rsidRPr="59559E1C">
              <w:rPr>
                <w:rFonts w:eastAsia="Calibri" w:asciiTheme="minorHAnsi" w:hAnsiTheme="minorHAnsi"/>
                <w:sz w:val="18"/>
                <w:szCs w:val="18"/>
              </w:rPr>
              <w:t>R1/ A 01 03</w:t>
            </w:r>
          </w:p>
          <w:p w:rsidRPr="008115C5" w:rsidR="00177B50" w:rsidP="59559E1C" w:rsidRDefault="00177B50" w14:paraId="4EEF9A0E" w14:textId="7DDA7C4E">
            <w:pPr>
              <w:rPr>
                <w:rFonts w:eastAsia="Calibri" w:cs="Arial"/>
                <w:szCs w:val="21"/>
              </w:rPr>
            </w:pPr>
          </w:p>
          <w:p w:rsidRPr="008115C5" w:rsidR="00177B50" w:rsidP="59559E1C" w:rsidRDefault="4B47A0D7" w14:paraId="708857AB" w14:textId="48005B5C">
            <w:pPr>
              <w:rPr>
                <w:rFonts w:eastAsia="Calibri" w:cs="Arial"/>
                <w:szCs w:val="21"/>
              </w:rPr>
            </w:pPr>
            <w:r w:rsidRPr="59559E1C">
              <w:rPr>
                <w:rFonts w:eastAsia="Calibri" w:asciiTheme="minorHAnsi" w:hAnsiTheme="minorHAnsi"/>
                <w:sz w:val="18"/>
                <w:szCs w:val="18"/>
              </w:rPr>
              <w:t>Sous réserve résultats du Scan Organisationnel et audits</w:t>
            </w:r>
          </w:p>
        </w:tc>
        <w:tc>
          <w:tcPr>
            <w:tcW w:w="2693" w:type="dxa"/>
          </w:tcPr>
          <w:p w:rsidRPr="008115C5" w:rsidR="00177B50" w:rsidP="5DDC4587" w:rsidRDefault="5425F53B" w14:paraId="399834E1" w14:textId="1F5484B4">
            <w:pPr>
              <w:rPr>
                <w:rFonts w:eastAsia="Calibri" w:asciiTheme="minorHAnsi" w:hAnsiTheme="minorHAnsi"/>
                <w:sz w:val="18"/>
                <w:szCs w:val="18"/>
                <w:lang w:val="fr-FR"/>
              </w:rPr>
            </w:pPr>
            <w:proofErr w:type="spellStart"/>
            <w:r w:rsidRPr="5DDC4587">
              <w:rPr>
                <w:rFonts w:eastAsia="Calibri" w:asciiTheme="minorHAnsi" w:hAnsiTheme="minorHAnsi"/>
                <w:sz w:val="18"/>
                <w:szCs w:val="18"/>
                <w:lang w:val="fr-FR"/>
              </w:rPr>
              <w:t>CSub</w:t>
            </w:r>
            <w:proofErr w:type="spellEnd"/>
            <w:r w:rsidRPr="5DDC4587">
              <w:rPr>
                <w:rFonts w:eastAsia="Calibri" w:asciiTheme="minorHAnsi" w:hAnsiTheme="minorHAnsi"/>
                <w:sz w:val="18"/>
                <w:szCs w:val="18"/>
                <w:lang w:val="fr-FR"/>
              </w:rPr>
              <w:t xml:space="preserve"> </w:t>
            </w:r>
            <w:r w:rsidRPr="5DDC4587" w:rsidR="51380379">
              <w:rPr>
                <w:rFonts w:eastAsia="Calibri" w:asciiTheme="minorHAnsi" w:hAnsiTheme="minorHAnsi"/>
                <w:sz w:val="18"/>
                <w:szCs w:val="18"/>
                <w:lang w:val="fr-FR"/>
              </w:rPr>
              <w:t>en octroi direct</w:t>
            </w:r>
          </w:p>
          <w:p w:rsidR="5DDC4587" w:rsidP="5DDC4587" w:rsidRDefault="5DDC4587" w14:paraId="56057F0A" w14:textId="5E8FA2A1">
            <w:pPr>
              <w:rPr>
                <w:rFonts w:eastAsia="Calibri" w:cs="Arial"/>
                <w:szCs w:val="21"/>
                <w:lang w:val="fr-FR"/>
              </w:rPr>
            </w:pPr>
          </w:p>
          <w:p w:rsidRPr="008115C5" w:rsidR="00177B50" w:rsidP="00BC71B2" w:rsidRDefault="00177B50" w14:paraId="1F317C06"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 xml:space="preserve">Développer la maintenance préventive et curative de dans la ZS de Limete en ciblant deux HGR – Saint Joseph et les services cliniques de </w:t>
            </w:r>
            <w:proofErr w:type="spellStart"/>
            <w:r w:rsidRPr="008115C5">
              <w:rPr>
                <w:rFonts w:eastAsia="Calibri" w:asciiTheme="minorHAnsi" w:hAnsiTheme="minorHAnsi" w:cstheme="minorHAnsi"/>
                <w:sz w:val="18"/>
                <w:szCs w:val="18"/>
                <w:lang w:val="fr-FR"/>
              </w:rPr>
              <w:t>Bandeko</w:t>
            </w:r>
            <w:proofErr w:type="spellEnd"/>
          </w:p>
        </w:tc>
        <w:tc>
          <w:tcPr>
            <w:tcW w:w="3827" w:type="dxa"/>
          </w:tcPr>
          <w:p w:rsidRPr="008115C5" w:rsidR="00177B50" w:rsidP="39998FDE" w:rsidRDefault="52907CAF" w14:paraId="486FB551" w14:textId="29DEF94C">
            <w:pPr>
              <w:rPr>
                <w:rFonts w:eastAsia="Calibri" w:asciiTheme="minorHAnsi" w:hAnsiTheme="minorHAnsi"/>
                <w:sz w:val="18"/>
                <w:szCs w:val="18"/>
                <w:lang w:val="fr-FR"/>
              </w:rPr>
            </w:pPr>
            <w:r w:rsidRPr="59559E1C">
              <w:rPr>
                <w:rFonts w:eastAsia="Calibri" w:asciiTheme="minorHAnsi" w:hAnsiTheme="minorHAnsi"/>
                <w:sz w:val="18"/>
                <w:szCs w:val="18"/>
                <w:lang w:val="fr-FR"/>
              </w:rPr>
              <w:t>ONG</w:t>
            </w:r>
            <w:r w:rsidRPr="59559E1C" w:rsidR="2A959D0B">
              <w:rPr>
                <w:rFonts w:eastAsia="Calibri" w:asciiTheme="minorHAnsi" w:hAnsiTheme="minorHAnsi"/>
                <w:sz w:val="18"/>
                <w:szCs w:val="18"/>
                <w:lang w:val="fr-FR"/>
              </w:rPr>
              <w:t xml:space="preserve"> Belge</w:t>
            </w:r>
            <w:r w:rsidRPr="59559E1C">
              <w:rPr>
                <w:rFonts w:eastAsia="Calibri" w:asciiTheme="minorHAnsi" w:hAnsiTheme="minorHAnsi"/>
                <w:sz w:val="18"/>
                <w:szCs w:val="18"/>
                <w:lang w:val="fr-FR"/>
              </w:rPr>
              <w:t xml:space="preserve">, spécialisée dans le parcours de formation des personnels hospitaliers, entre autres sur la maintenance hospitalière ; expérience africaine et en RDC ; expérience avec Enabel dans ce domaine au Burundi. Elle est la seule </w:t>
            </w:r>
            <w:r w:rsidRPr="59559E1C" w:rsidR="76E015C4">
              <w:rPr>
                <w:rFonts w:eastAsia="Calibri" w:asciiTheme="minorHAnsi" w:hAnsiTheme="minorHAnsi"/>
                <w:sz w:val="18"/>
                <w:szCs w:val="18"/>
                <w:lang w:val="fr-FR"/>
              </w:rPr>
              <w:t>à</w:t>
            </w:r>
            <w:r w:rsidRPr="59559E1C">
              <w:rPr>
                <w:rFonts w:eastAsia="Calibri" w:asciiTheme="minorHAnsi" w:hAnsiTheme="minorHAnsi"/>
                <w:sz w:val="18"/>
                <w:szCs w:val="18"/>
                <w:lang w:val="fr-FR"/>
              </w:rPr>
              <w:t xml:space="preserve"> organis</w:t>
            </w:r>
            <w:r w:rsidRPr="59559E1C" w:rsidR="0292C6CF">
              <w:rPr>
                <w:rFonts w:eastAsia="Calibri" w:asciiTheme="minorHAnsi" w:hAnsiTheme="minorHAnsi"/>
                <w:sz w:val="18"/>
                <w:szCs w:val="18"/>
                <w:lang w:val="fr-FR"/>
              </w:rPr>
              <w:t>er</w:t>
            </w:r>
            <w:r w:rsidRPr="59559E1C">
              <w:rPr>
                <w:rFonts w:eastAsia="Calibri" w:asciiTheme="minorHAnsi" w:hAnsiTheme="minorHAnsi"/>
                <w:sz w:val="18"/>
                <w:szCs w:val="18"/>
                <w:lang w:val="fr-FR"/>
              </w:rPr>
              <w:t xml:space="preserve"> des formations en maintenance dans une approche inclusive. </w:t>
            </w:r>
            <w:r w:rsidRPr="59559E1C" w:rsidR="7BAF2FDD">
              <w:rPr>
                <w:rFonts w:eastAsia="Calibri" w:asciiTheme="minorHAnsi" w:hAnsiTheme="minorHAnsi"/>
                <w:sz w:val="18"/>
                <w:szCs w:val="18"/>
                <w:lang w:val="fr-FR"/>
              </w:rPr>
              <w:t>L’ONG a déjà travaillé dans plusieurs pays partenaires avec Enabel.</w:t>
            </w:r>
          </w:p>
        </w:tc>
      </w:tr>
      <w:tr w:rsidRPr="001D4559" w:rsidR="00177B50" w:rsidTr="5DDC4587" w14:paraId="5354AE81" w14:textId="77777777">
        <w:trPr>
          <w:trHeight w:val="306"/>
        </w:trPr>
        <w:tc>
          <w:tcPr>
            <w:tcW w:w="2552" w:type="dxa"/>
          </w:tcPr>
          <w:p w:rsidRPr="00EC2DDE" w:rsidR="00177B50" w:rsidP="5DDC4587" w:rsidRDefault="68AEC803" w14:paraId="148C3244" w14:textId="647F853B">
            <w:pPr>
              <w:spacing w:line="288" w:lineRule="auto"/>
              <w:rPr>
                <w:rFonts w:eastAsia="Calibri" w:asciiTheme="minorHAnsi" w:hAnsiTheme="minorHAnsi"/>
                <w:b/>
                <w:bCs/>
                <w:sz w:val="18"/>
                <w:szCs w:val="18"/>
                <w:lang w:val="en-US"/>
              </w:rPr>
            </w:pPr>
            <w:r w:rsidRPr="00EC2DDE">
              <w:rPr>
                <w:rFonts w:eastAsia="Calibri" w:asciiTheme="minorHAnsi" w:hAnsiTheme="minorHAnsi"/>
                <w:b/>
                <w:bCs/>
                <w:sz w:val="18"/>
                <w:szCs w:val="18"/>
                <w:lang w:val="en-US"/>
              </w:rPr>
              <w:t xml:space="preserve">EUP FASS </w:t>
            </w:r>
            <w:proofErr w:type="spellStart"/>
            <w:r w:rsidRPr="00EC2DDE">
              <w:rPr>
                <w:rFonts w:eastAsia="Calibri" w:asciiTheme="minorHAnsi" w:hAnsiTheme="minorHAnsi"/>
                <w:b/>
                <w:bCs/>
                <w:sz w:val="18"/>
                <w:szCs w:val="18"/>
                <w:lang w:val="en-US"/>
              </w:rPr>
              <w:t>Musakis</w:t>
            </w:r>
            <w:proofErr w:type="spellEnd"/>
            <w:r w:rsidRPr="00EC2DDE" w:rsidR="066F7C12">
              <w:rPr>
                <w:rFonts w:eastAsia="Calibri" w:asciiTheme="minorHAnsi" w:hAnsiTheme="minorHAnsi"/>
                <w:b/>
                <w:bCs/>
                <w:sz w:val="18"/>
                <w:szCs w:val="18"/>
                <w:lang w:val="en-US"/>
              </w:rPr>
              <w:t xml:space="preserve"> – </w:t>
            </w:r>
            <w:proofErr w:type="spellStart"/>
            <w:r w:rsidRPr="00EC2DDE" w:rsidR="066F7C12">
              <w:rPr>
                <w:rFonts w:eastAsia="Calibri" w:asciiTheme="minorHAnsi" w:hAnsiTheme="minorHAnsi"/>
                <w:b/>
                <w:bCs/>
                <w:sz w:val="18"/>
                <w:szCs w:val="18"/>
                <w:lang w:val="en-US"/>
              </w:rPr>
              <w:t>Hôpital</w:t>
            </w:r>
            <w:proofErr w:type="spellEnd"/>
            <w:r w:rsidRPr="00EC2DDE" w:rsidR="066F7C12">
              <w:rPr>
                <w:rFonts w:eastAsia="Calibri" w:asciiTheme="minorHAnsi" w:hAnsiTheme="minorHAnsi"/>
                <w:b/>
                <w:bCs/>
                <w:sz w:val="18"/>
                <w:szCs w:val="18"/>
                <w:lang w:val="en-US"/>
              </w:rPr>
              <w:t xml:space="preserve"> St Joseph</w:t>
            </w:r>
          </w:p>
          <w:p w:rsidRPr="00EC2DDE" w:rsidR="00177B50" w:rsidP="00BC71B2" w:rsidRDefault="00177B50" w14:paraId="61710479" w14:textId="77777777">
            <w:pPr>
              <w:spacing w:line="288" w:lineRule="auto"/>
              <w:rPr>
                <w:rFonts w:asciiTheme="minorHAnsi" w:hAnsiTheme="minorHAnsi" w:cstheme="minorHAnsi"/>
                <w:sz w:val="18"/>
                <w:szCs w:val="18"/>
                <w:lang w:val="en-US"/>
              </w:rPr>
            </w:pPr>
            <w:proofErr w:type="gramStart"/>
            <w:r w:rsidRPr="00EC2DDE">
              <w:rPr>
                <w:rFonts w:eastAsia="Calibri" w:asciiTheme="minorHAnsi" w:hAnsiTheme="minorHAnsi" w:cstheme="minorHAnsi"/>
                <w:sz w:val="18"/>
                <w:szCs w:val="18"/>
                <w:lang w:val="en-US"/>
              </w:rPr>
              <w:t>Budget :</w:t>
            </w:r>
            <w:proofErr w:type="gramEnd"/>
            <w:r w:rsidRPr="00EC2DDE">
              <w:rPr>
                <w:rFonts w:eastAsia="Calibri" w:asciiTheme="minorHAnsi" w:hAnsiTheme="minorHAnsi" w:cstheme="minorHAnsi"/>
                <w:sz w:val="18"/>
                <w:szCs w:val="18"/>
                <w:lang w:val="en-US"/>
              </w:rPr>
              <w:t xml:space="preserve"> 968.000 € </w:t>
            </w:r>
          </w:p>
          <w:p w:rsidRPr="00EC2DDE" w:rsidR="00177B50" w:rsidP="694A5672" w:rsidRDefault="08A7DA7A" w14:paraId="3E6B3BA3" w14:textId="4F4AA3AF">
            <w:pPr>
              <w:rPr>
                <w:rFonts w:eastAsia="Calibri" w:asciiTheme="minorHAnsi" w:hAnsiTheme="minorHAnsi"/>
                <w:sz w:val="18"/>
                <w:szCs w:val="18"/>
                <w:lang w:val="en-US"/>
              </w:rPr>
            </w:pPr>
            <w:r w:rsidRPr="00EC2DDE">
              <w:rPr>
                <w:rFonts w:eastAsia="Calibri" w:asciiTheme="minorHAnsi" w:hAnsiTheme="minorHAnsi"/>
                <w:sz w:val="18"/>
                <w:szCs w:val="18"/>
                <w:lang w:val="en-US"/>
              </w:rPr>
              <w:t>R1/ A 02 01 01</w:t>
            </w:r>
          </w:p>
          <w:p w:rsidRPr="00EC2DDE" w:rsidR="00177B50" w:rsidP="694A5672" w:rsidRDefault="00177B50" w14:paraId="16A1A89D" w14:textId="01AE95FC">
            <w:pPr>
              <w:spacing w:line="288" w:lineRule="auto"/>
              <w:rPr>
                <w:rFonts w:eastAsia="Calibri" w:asciiTheme="minorHAnsi" w:hAnsiTheme="minorHAnsi"/>
                <w:b/>
                <w:bCs/>
                <w:sz w:val="18"/>
                <w:szCs w:val="18"/>
                <w:lang w:val="en-US"/>
              </w:rPr>
            </w:pPr>
          </w:p>
          <w:p w:rsidRPr="00EC2DDE" w:rsidR="00177B50" w:rsidP="59559E1C" w:rsidRDefault="00177B50" w14:paraId="07926559" w14:textId="0C4F206F">
            <w:pPr>
              <w:spacing w:line="288" w:lineRule="auto"/>
              <w:rPr>
                <w:rFonts w:eastAsia="Calibri" w:asciiTheme="minorHAnsi" w:hAnsiTheme="minorHAnsi"/>
                <w:sz w:val="18"/>
                <w:szCs w:val="18"/>
                <w:lang w:val="en-US"/>
              </w:rPr>
            </w:pPr>
          </w:p>
          <w:p w:rsidRPr="00EC2DDE" w:rsidR="00177B50" w:rsidP="59559E1C" w:rsidRDefault="00177B50" w14:paraId="568B22F8" w14:textId="2AB02CD8">
            <w:pPr>
              <w:spacing w:line="288" w:lineRule="auto"/>
              <w:rPr>
                <w:rFonts w:eastAsia="Calibri" w:asciiTheme="minorHAnsi" w:hAnsiTheme="minorHAnsi"/>
                <w:sz w:val="18"/>
                <w:szCs w:val="18"/>
                <w:lang w:val="en-US"/>
              </w:rPr>
            </w:pPr>
          </w:p>
          <w:p w:rsidRPr="00EC2DDE" w:rsidR="00177B50" w:rsidP="59559E1C" w:rsidRDefault="00177B50" w14:paraId="40B1692C" w14:textId="29AF714C">
            <w:pPr>
              <w:spacing w:line="288" w:lineRule="auto"/>
              <w:rPr>
                <w:rFonts w:eastAsia="Calibri" w:asciiTheme="minorHAnsi" w:hAnsiTheme="minorHAnsi"/>
                <w:sz w:val="18"/>
                <w:szCs w:val="18"/>
                <w:lang w:val="en-US"/>
              </w:rPr>
            </w:pPr>
          </w:p>
          <w:p w:rsidRPr="00EC2DDE" w:rsidR="00177B50" w:rsidP="59559E1C" w:rsidRDefault="00177B50" w14:paraId="50CBC3C3" w14:textId="55A975CB">
            <w:pPr>
              <w:spacing w:line="288" w:lineRule="auto"/>
              <w:rPr>
                <w:rFonts w:eastAsia="Calibri" w:asciiTheme="minorHAnsi" w:hAnsiTheme="minorHAnsi"/>
                <w:sz w:val="18"/>
                <w:szCs w:val="18"/>
                <w:lang w:val="en-US"/>
              </w:rPr>
            </w:pPr>
          </w:p>
          <w:p w:rsidRPr="00EC2DDE" w:rsidR="00177B50" w:rsidP="59559E1C" w:rsidRDefault="00177B50" w14:paraId="2539D3A5" w14:textId="117F6DE6">
            <w:pPr>
              <w:spacing w:line="288" w:lineRule="auto"/>
              <w:rPr>
                <w:rFonts w:eastAsia="Calibri" w:asciiTheme="minorHAnsi" w:hAnsiTheme="minorHAnsi"/>
                <w:sz w:val="18"/>
                <w:szCs w:val="18"/>
                <w:lang w:val="en-US"/>
              </w:rPr>
            </w:pPr>
          </w:p>
          <w:p w:rsidRPr="00EC2DDE" w:rsidR="00177B50" w:rsidP="59559E1C" w:rsidRDefault="00177B50" w14:paraId="617E958F" w14:textId="2CA4816C">
            <w:pPr>
              <w:spacing w:line="288" w:lineRule="auto"/>
              <w:rPr>
                <w:rFonts w:eastAsia="Calibri" w:asciiTheme="minorHAnsi" w:hAnsiTheme="minorHAnsi"/>
                <w:sz w:val="18"/>
                <w:szCs w:val="18"/>
                <w:lang w:val="en-US"/>
              </w:rPr>
            </w:pPr>
          </w:p>
          <w:p w:rsidRPr="00EC2DDE" w:rsidR="00177B50" w:rsidP="59559E1C" w:rsidRDefault="00177B50" w14:paraId="751F44E5" w14:textId="256E3BBC">
            <w:pPr>
              <w:spacing w:line="288" w:lineRule="auto"/>
              <w:rPr>
                <w:rFonts w:eastAsia="Calibri" w:cs="Arial"/>
                <w:szCs w:val="21"/>
                <w:lang w:val="en-US"/>
              </w:rPr>
            </w:pPr>
          </w:p>
          <w:p w:rsidRPr="00EC2DDE" w:rsidR="00177B50" w:rsidP="5DDC4587" w:rsidRDefault="1F252A3E" w14:paraId="542EFFFC" w14:textId="12707C65">
            <w:pPr>
              <w:spacing w:line="288" w:lineRule="auto"/>
              <w:rPr>
                <w:rFonts w:eastAsia="Calibri" w:cs="Arial"/>
                <w:b/>
                <w:bCs/>
                <w:szCs w:val="21"/>
                <w:lang w:val="en-US"/>
              </w:rPr>
            </w:pPr>
            <w:r w:rsidRPr="00EC2DDE">
              <w:rPr>
                <w:rFonts w:eastAsia="Calibri" w:asciiTheme="minorHAnsi" w:hAnsiTheme="minorHAnsi"/>
                <w:b/>
                <w:bCs/>
                <w:sz w:val="18"/>
                <w:szCs w:val="18"/>
                <w:lang w:val="en-US"/>
              </w:rPr>
              <w:t xml:space="preserve">EUP FASS </w:t>
            </w:r>
            <w:proofErr w:type="spellStart"/>
            <w:r w:rsidRPr="00EC2DDE">
              <w:rPr>
                <w:rFonts w:eastAsia="Calibri" w:asciiTheme="minorHAnsi" w:hAnsiTheme="minorHAnsi"/>
                <w:b/>
                <w:bCs/>
                <w:sz w:val="18"/>
                <w:szCs w:val="18"/>
                <w:lang w:val="en-US"/>
              </w:rPr>
              <w:t>Musakis</w:t>
            </w:r>
            <w:proofErr w:type="spellEnd"/>
            <w:r w:rsidRPr="00EC2DDE">
              <w:rPr>
                <w:rFonts w:eastAsia="Calibri" w:asciiTheme="minorHAnsi" w:hAnsiTheme="minorHAnsi"/>
                <w:b/>
                <w:bCs/>
                <w:sz w:val="18"/>
                <w:szCs w:val="18"/>
                <w:lang w:val="en-US"/>
              </w:rPr>
              <w:t xml:space="preserve"> –</w:t>
            </w:r>
            <w:r w:rsidRPr="00EC2DDE" w:rsidR="743F6BB1">
              <w:rPr>
                <w:rFonts w:eastAsia="Calibri" w:asciiTheme="minorHAnsi" w:hAnsiTheme="minorHAnsi"/>
                <w:b/>
                <w:bCs/>
                <w:sz w:val="18"/>
                <w:szCs w:val="18"/>
                <w:lang w:val="en-US"/>
              </w:rPr>
              <w:t xml:space="preserve"> </w:t>
            </w:r>
            <w:r w:rsidRPr="00EC2DDE">
              <w:rPr>
                <w:rFonts w:eastAsia="Calibri" w:asciiTheme="minorHAnsi" w:hAnsiTheme="minorHAnsi"/>
                <w:b/>
                <w:bCs/>
                <w:sz w:val="18"/>
                <w:szCs w:val="18"/>
                <w:lang w:val="en-US"/>
              </w:rPr>
              <w:t xml:space="preserve">Clinique </w:t>
            </w:r>
            <w:proofErr w:type="spellStart"/>
            <w:r w:rsidRPr="00EC2DDE">
              <w:rPr>
                <w:rFonts w:eastAsia="Calibri" w:asciiTheme="minorHAnsi" w:hAnsiTheme="minorHAnsi"/>
                <w:b/>
                <w:bCs/>
                <w:sz w:val="18"/>
                <w:szCs w:val="18"/>
                <w:lang w:val="en-US"/>
              </w:rPr>
              <w:t>Bondeko</w:t>
            </w:r>
            <w:proofErr w:type="spellEnd"/>
          </w:p>
          <w:p w:rsidRPr="00EC2DDE" w:rsidR="00177B50" w:rsidP="59559E1C" w:rsidRDefault="24761786" w14:paraId="387609AF" w14:textId="24610E53">
            <w:pPr>
              <w:spacing w:line="288" w:lineRule="auto"/>
              <w:rPr>
                <w:rFonts w:asciiTheme="minorHAnsi" w:hAnsiTheme="minorHAnsi"/>
                <w:sz w:val="18"/>
                <w:szCs w:val="18"/>
                <w:lang w:val="en-US"/>
              </w:rPr>
            </w:pPr>
            <w:proofErr w:type="gramStart"/>
            <w:r w:rsidRPr="00EC2DDE">
              <w:rPr>
                <w:rFonts w:eastAsia="Calibri" w:asciiTheme="minorHAnsi" w:hAnsiTheme="minorHAnsi"/>
                <w:sz w:val="18"/>
                <w:szCs w:val="18"/>
                <w:lang w:val="en-US"/>
              </w:rPr>
              <w:t>Budget :</w:t>
            </w:r>
            <w:proofErr w:type="gramEnd"/>
            <w:r w:rsidRPr="00EC2DDE">
              <w:rPr>
                <w:rFonts w:eastAsia="Calibri" w:asciiTheme="minorHAnsi" w:hAnsiTheme="minorHAnsi"/>
                <w:sz w:val="18"/>
                <w:szCs w:val="18"/>
                <w:lang w:val="en-US"/>
              </w:rPr>
              <w:t xml:space="preserve"> 275.000 € </w:t>
            </w:r>
          </w:p>
          <w:p w:rsidRPr="00EC2DDE" w:rsidR="00177B50" w:rsidP="59559E1C" w:rsidRDefault="24761786" w14:paraId="12126E0B" w14:textId="6D36211A">
            <w:pPr>
              <w:rPr>
                <w:rFonts w:eastAsia="Calibri" w:asciiTheme="minorHAnsi" w:hAnsiTheme="minorHAnsi"/>
                <w:sz w:val="18"/>
                <w:szCs w:val="18"/>
                <w:lang w:val="en-US"/>
              </w:rPr>
            </w:pPr>
            <w:r w:rsidRPr="00EC2DDE">
              <w:rPr>
                <w:rFonts w:eastAsia="Calibri" w:asciiTheme="minorHAnsi" w:hAnsiTheme="minorHAnsi"/>
                <w:sz w:val="18"/>
                <w:szCs w:val="18"/>
                <w:lang w:val="en-US"/>
              </w:rPr>
              <w:t>R</w:t>
            </w:r>
            <w:r w:rsidRPr="00EC2DDE" w:rsidR="1E60D306">
              <w:rPr>
                <w:rFonts w:eastAsia="Calibri" w:asciiTheme="minorHAnsi" w:hAnsiTheme="minorHAnsi"/>
                <w:sz w:val="18"/>
                <w:szCs w:val="18"/>
                <w:lang w:val="en-US"/>
              </w:rPr>
              <w:t>2</w:t>
            </w:r>
            <w:r w:rsidRPr="00EC2DDE">
              <w:rPr>
                <w:rFonts w:eastAsia="Calibri" w:asciiTheme="minorHAnsi" w:hAnsiTheme="minorHAnsi"/>
                <w:sz w:val="18"/>
                <w:szCs w:val="18"/>
                <w:lang w:val="en-US"/>
              </w:rPr>
              <w:t>/ A 02 02 02</w:t>
            </w:r>
          </w:p>
          <w:p w:rsidRPr="00EC2DDE" w:rsidR="00177B50" w:rsidP="59559E1C" w:rsidRDefault="00177B50" w14:paraId="32BF6A2F" w14:textId="4F7742E4">
            <w:pPr>
              <w:rPr>
                <w:rFonts w:eastAsia="Calibri" w:cs="Arial"/>
                <w:szCs w:val="21"/>
                <w:lang w:val="en-US"/>
              </w:rPr>
            </w:pPr>
          </w:p>
          <w:p w:rsidRPr="003144B9" w:rsidR="00177B50" w:rsidP="59559E1C" w:rsidRDefault="250844D8" w14:paraId="0586AA0D" w14:textId="77777777">
            <w:pPr>
              <w:spacing w:line="288" w:lineRule="auto"/>
              <w:rPr>
                <w:rFonts w:asciiTheme="minorHAnsi" w:hAnsiTheme="minorHAnsi"/>
                <w:sz w:val="18"/>
                <w:szCs w:val="18"/>
                <w:lang w:val="en-US"/>
              </w:rPr>
            </w:pPr>
            <w:r w:rsidRPr="003144B9">
              <w:rPr>
                <w:rFonts w:eastAsia="Calibri" w:asciiTheme="minorHAnsi" w:hAnsiTheme="minorHAnsi"/>
                <w:sz w:val="18"/>
                <w:szCs w:val="18"/>
                <w:lang w:val="en-US"/>
              </w:rPr>
              <w:t xml:space="preserve">Budget: 162.000 € </w:t>
            </w:r>
          </w:p>
          <w:p w:rsidRPr="00384432" w:rsidR="00177B50" w:rsidP="59559E1C" w:rsidRDefault="250844D8" w14:paraId="543A0E94" w14:textId="790EEFBB">
            <w:pPr>
              <w:rPr>
                <w:rFonts w:eastAsia="Calibri" w:asciiTheme="minorHAnsi" w:hAnsiTheme="minorHAnsi"/>
                <w:sz w:val="18"/>
                <w:szCs w:val="18"/>
                <w:lang w:val="fr-FR"/>
              </w:rPr>
            </w:pPr>
            <w:r w:rsidRPr="00384432">
              <w:rPr>
                <w:rFonts w:eastAsia="Calibri" w:asciiTheme="minorHAnsi" w:hAnsiTheme="minorHAnsi"/>
                <w:sz w:val="18"/>
                <w:szCs w:val="18"/>
                <w:lang w:val="fr-FR"/>
              </w:rPr>
              <w:t>R</w:t>
            </w:r>
            <w:r w:rsidRPr="00384432" w:rsidR="564A486A">
              <w:rPr>
                <w:rFonts w:eastAsia="Calibri" w:asciiTheme="minorHAnsi" w:hAnsiTheme="minorHAnsi"/>
                <w:sz w:val="18"/>
                <w:szCs w:val="18"/>
                <w:lang w:val="fr-FR"/>
              </w:rPr>
              <w:t>2</w:t>
            </w:r>
            <w:r w:rsidRPr="00384432">
              <w:rPr>
                <w:rFonts w:eastAsia="Calibri" w:asciiTheme="minorHAnsi" w:hAnsiTheme="minorHAnsi"/>
                <w:sz w:val="18"/>
                <w:szCs w:val="18"/>
                <w:lang w:val="fr-FR"/>
              </w:rPr>
              <w:t>/ A 02 01 01</w:t>
            </w:r>
          </w:p>
          <w:p w:rsidRPr="00384432" w:rsidR="00177B50" w:rsidP="59559E1C" w:rsidRDefault="00177B50" w14:paraId="01B9BDF0" w14:textId="6D6A4FFC">
            <w:pPr>
              <w:rPr>
                <w:rFonts w:eastAsia="Calibri" w:cs="Arial"/>
                <w:szCs w:val="21"/>
                <w:lang w:val="fr-FR"/>
              </w:rPr>
            </w:pPr>
          </w:p>
          <w:p w:rsidRPr="008115C5" w:rsidR="00177B50" w:rsidP="59559E1C" w:rsidRDefault="4FB78794" w14:paraId="47C58D21" w14:textId="5FEFB6DD">
            <w:pPr>
              <w:rPr>
                <w:rFonts w:eastAsia="Calibri" w:cs="Arial"/>
                <w:szCs w:val="21"/>
              </w:rPr>
            </w:pPr>
            <w:r w:rsidRPr="59559E1C">
              <w:rPr>
                <w:rFonts w:eastAsia="Calibri" w:asciiTheme="minorHAnsi" w:hAnsiTheme="minorHAnsi"/>
                <w:sz w:val="18"/>
                <w:szCs w:val="18"/>
              </w:rPr>
              <w:t>Sous réserve résultats du Scan Organisationnel et audits</w:t>
            </w:r>
          </w:p>
        </w:tc>
        <w:tc>
          <w:tcPr>
            <w:tcW w:w="2693" w:type="dxa"/>
          </w:tcPr>
          <w:p w:rsidRPr="008115C5" w:rsidR="00177B50" w:rsidP="5DDC4587" w:rsidRDefault="5425F53B" w14:paraId="00C41431" w14:textId="59A07EF8">
            <w:pPr>
              <w:rPr>
                <w:rFonts w:eastAsia="Calibri" w:asciiTheme="minorHAnsi" w:hAnsiTheme="minorHAnsi"/>
                <w:sz w:val="18"/>
                <w:szCs w:val="18"/>
                <w:lang w:val="fr-FR"/>
              </w:rPr>
            </w:pPr>
            <w:proofErr w:type="spellStart"/>
            <w:r w:rsidRPr="5DDC4587">
              <w:rPr>
                <w:rFonts w:eastAsia="Calibri" w:asciiTheme="minorHAnsi" w:hAnsiTheme="minorHAnsi"/>
                <w:sz w:val="18"/>
                <w:szCs w:val="18"/>
                <w:lang w:val="fr-FR"/>
              </w:rPr>
              <w:t>CSub</w:t>
            </w:r>
            <w:proofErr w:type="spellEnd"/>
            <w:r w:rsidRPr="5DDC4587">
              <w:rPr>
                <w:rFonts w:eastAsia="Calibri" w:asciiTheme="minorHAnsi" w:hAnsiTheme="minorHAnsi"/>
                <w:sz w:val="18"/>
                <w:szCs w:val="18"/>
                <w:lang w:val="fr-FR"/>
              </w:rPr>
              <w:t xml:space="preserve"> </w:t>
            </w:r>
            <w:r w:rsidRPr="5DDC4587" w:rsidR="7253068A">
              <w:rPr>
                <w:rFonts w:eastAsia="Calibri" w:asciiTheme="minorHAnsi" w:hAnsiTheme="minorHAnsi"/>
                <w:sz w:val="18"/>
                <w:szCs w:val="18"/>
                <w:lang w:val="fr-FR"/>
              </w:rPr>
              <w:t>en octroi direct</w:t>
            </w:r>
          </w:p>
          <w:p w:rsidR="5DDC4587" w:rsidP="5DDC4587" w:rsidRDefault="5DDC4587" w14:paraId="3AB7DE22" w14:textId="6DA8E8E1">
            <w:pPr>
              <w:rPr>
                <w:rFonts w:eastAsia="Calibri" w:cs="Arial"/>
                <w:szCs w:val="21"/>
                <w:lang w:val="fr-FR"/>
              </w:rPr>
            </w:pPr>
          </w:p>
          <w:p w:rsidRPr="008115C5" w:rsidR="00177B50" w:rsidP="39998FDE" w:rsidRDefault="3640A8F4" w14:paraId="31F5D340" w14:textId="4283AF42">
            <w:pPr>
              <w:rPr>
                <w:rFonts w:eastAsia="Calibri" w:asciiTheme="minorHAnsi" w:hAnsiTheme="minorHAnsi"/>
                <w:sz w:val="18"/>
                <w:szCs w:val="18"/>
                <w:lang w:val="fr-FR"/>
              </w:rPr>
            </w:pPr>
            <w:r w:rsidRPr="59559E1C">
              <w:rPr>
                <w:rFonts w:eastAsia="Calibri" w:asciiTheme="minorHAnsi" w:hAnsiTheme="minorHAnsi"/>
                <w:sz w:val="18"/>
                <w:szCs w:val="18"/>
                <w:lang w:val="fr-FR"/>
              </w:rPr>
              <w:t xml:space="preserve">Améliorer l'accès aux soins </w:t>
            </w:r>
            <w:r w:rsidRPr="59559E1C" w:rsidR="5772687D">
              <w:rPr>
                <w:rFonts w:eastAsia="Calibri" w:asciiTheme="minorHAnsi" w:hAnsiTheme="minorHAnsi"/>
                <w:sz w:val="18"/>
                <w:szCs w:val="18"/>
                <w:lang w:val="fr-FR"/>
              </w:rPr>
              <w:t xml:space="preserve">dans les hôpitaux St Joseph et Services Clinique </w:t>
            </w:r>
            <w:proofErr w:type="spellStart"/>
            <w:r w:rsidRPr="59559E1C" w:rsidR="5772687D">
              <w:rPr>
                <w:rFonts w:eastAsia="Calibri" w:asciiTheme="minorHAnsi" w:hAnsiTheme="minorHAnsi"/>
                <w:sz w:val="18"/>
                <w:szCs w:val="18"/>
                <w:lang w:val="fr-FR"/>
              </w:rPr>
              <w:t>Bondeko</w:t>
            </w:r>
            <w:proofErr w:type="spellEnd"/>
            <w:r w:rsidRPr="59559E1C" w:rsidR="5772687D">
              <w:rPr>
                <w:rFonts w:eastAsia="Calibri" w:asciiTheme="minorHAnsi" w:hAnsiTheme="minorHAnsi"/>
                <w:sz w:val="18"/>
                <w:szCs w:val="18"/>
                <w:lang w:val="fr-FR"/>
              </w:rPr>
              <w:t xml:space="preserve"> </w:t>
            </w:r>
            <w:r w:rsidRPr="59559E1C">
              <w:rPr>
                <w:rFonts w:eastAsia="Calibri" w:asciiTheme="minorHAnsi" w:hAnsiTheme="minorHAnsi"/>
                <w:sz w:val="18"/>
                <w:szCs w:val="18"/>
                <w:lang w:val="fr-FR"/>
              </w:rPr>
              <w:t>à travers la tarification forfaitaire subsidiée</w:t>
            </w:r>
            <w:r w:rsidRPr="59559E1C" w:rsidR="5FC52F3B">
              <w:rPr>
                <w:rFonts w:eastAsia="Calibri" w:asciiTheme="minorHAnsi" w:hAnsiTheme="minorHAnsi"/>
                <w:sz w:val="18"/>
                <w:szCs w:val="18"/>
                <w:lang w:val="fr-FR"/>
              </w:rPr>
              <w:t>.</w:t>
            </w:r>
          </w:p>
          <w:p w:rsidR="59559E1C" w:rsidP="59559E1C" w:rsidRDefault="59559E1C" w14:paraId="153BA07B" w14:textId="48DA14E6">
            <w:pPr>
              <w:rPr>
                <w:rFonts w:eastAsia="Calibri" w:cs="Arial"/>
                <w:szCs w:val="21"/>
                <w:lang w:val="fr-FR"/>
              </w:rPr>
            </w:pPr>
          </w:p>
          <w:p w:rsidR="6A0CB7B1" w:rsidP="59559E1C" w:rsidRDefault="6A0CB7B1" w14:paraId="0D1D0521" w14:textId="35D1FAFF">
            <w:pPr>
              <w:rPr>
                <w:rFonts w:eastAsia="Calibri" w:asciiTheme="minorHAnsi" w:hAnsiTheme="minorHAnsi"/>
                <w:sz w:val="18"/>
                <w:szCs w:val="18"/>
                <w:lang w:val="fr-FR"/>
              </w:rPr>
            </w:pPr>
            <w:r w:rsidRPr="59559E1C">
              <w:rPr>
                <w:rFonts w:eastAsia="Calibri" w:asciiTheme="minorHAnsi" w:hAnsiTheme="minorHAnsi"/>
                <w:sz w:val="18"/>
                <w:szCs w:val="18"/>
                <w:lang w:val="fr-FR"/>
              </w:rPr>
              <w:t>Assurer le contrôle de l’effectivité des prestations et de la bonne utilisation des fonds pour la subvention des hôpitaux</w:t>
            </w:r>
          </w:p>
          <w:p w:rsidR="39998FDE" w:rsidP="39998FDE" w:rsidRDefault="39998FDE" w14:paraId="6D79A8C6" w14:textId="465CFF85">
            <w:pPr>
              <w:rPr>
                <w:rFonts w:eastAsia="Calibri" w:asciiTheme="minorHAnsi" w:hAnsiTheme="minorHAnsi"/>
                <w:sz w:val="18"/>
                <w:szCs w:val="18"/>
                <w:lang w:val="fr-FR"/>
              </w:rPr>
            </w:pPr>
          </w:p>
          <w:p w:rsidRPr="008115C5" w:rsidR="00177B50" w:rsidP="59559E1C" w:rsidRDefault="03C88A1F" w14:paraId="7D47502C" w14:textId="04151529">
            <w:pPr>
              <w:rPr>
                <w:rFonts w:eastAsia="Calibri" w:asciiTheme="minorHAnsi" w:hAnsiTheme="minorHAnsi"/>
                <w:sz w:val="18"/>
                <w:szCs w:val="18"/>
                <w:lang w:val="fr-FR"/>
              </w:rPr>
            </w:pPr>
            <w:r w:rsidRPr="59559E1C">
              <w:rPr>
                <w:rFonts w:eastAsia="Calibri" w:asciiTheme="minorHAnsi" w:hAnsiTheme="minorHAnsi"/>
                <w:sz w:val="18"/>
                <w:szCs w:val="18"/>
                <w:lang w:val="fr-FR"/>
              </w:rPr>
              <w:t xml:space="preserve">Financer l’offre de soins </w:t>
            </w:r>
            <w:r w:rsidRPr="59559E1C" w:rsidR="43F9C7CC">
              <w:rPr>
                <w:rFonts w:eastAsia="Calibri" w:asciiTheme="minorHAnsi" w:hAnsiTheme="minorHAnsi"/>
                <w:sz w:val="18"/>
                <w:szCs w:val="18"/>
                <w:lang w:val="fr-FR"/>
              </w:rPr>
              <w:t xml:space="preserve">dans les hôpitaux St. Joseph et Cliniques </w:t>
            </w:r>
            <w:proofErr w:type="spellStart"/>
            <w:r w:rsidRPr="59559E1C" w:rsidR="43F9C7CC">
              <w:rPr>
                <w:rFonts w:eastAsia="Calibri" w:asciiTheme="minorHAnsi" w:hAnsiTheme="minorHAnsi"/>
                <w:sz w:val="18"/>
                <w:szCs w:val="18"/>
                <w:lang w:val="fr-FR"/>
              </w:rPr>
              <w:t>Bondeko</w:t>
            </w:r>
            <w:proofErr w:type="spellEnd"/>
            <w:r w:rsidRPr="59559E1C" w:rsidR="43F9C7CC">
              <w:rPr>
                <w:rFonts w:eastAsia="Calibri" w:asciiTheme="minorHAnsi" w:hAnsiTheme="minorHAnsi"/>
                <w:sz w:val="18"/>
                <w:szCs w:val="18"/>
                <w:lang w:val="fr-FR"/>
              </w:rPr>
              <w:t xml:space="preserve"> </w:t>
            </w:r>
            <w:r w:rsidRPr="59559E1C">
              <w:rPr>
                <w:rFonts w:eastAsia="Calibri" w:asciiTheme="minorHAnsi" w:hAnsiTheme="minorHAnsi"/>
                <w:sz w:val="18"/>
                <w:szCs w:val="18"/>
                <w:lang w:val="fr-FR"/>
              </w:rPr>
              <w:t xml:space="preserve">avec des mécanismes permettant d’évoluer vers un système </w:t>
            </w:r>
            <w:r w:rsidRPr="59559E1C" w:rsidR="40C5595C">
              <w:rPr>
                <w:rFonts w:eastAsia="Calibri" w:asciiTheme="minorHAnsi" w:hAnsiTheme="minorHAnsi"/>
                <w:sz w:val="18"/>
                <w:szCs w:val="18"/>
                <w:lang w:val="fr-FR"/>
              </w:rPr>
              <w:t xml:space="preserve">de financement stratégique des soins de santé </w:t>
            </w:r>
            <w:r w:rsidRPr="59559E1C">
              <w:rPr>
                <w:rFonts w:eastAsia="Calibri" w:asciiTheme="minorHAnsi" w:hAnsiTheme="minorHAnsi"/>
                <w:sz w:val="18"/>
                <w:szCs w:val="18"/>
                <w:lang w:val="fr-FR"/>
              </w:rPr>
              <w:t>harmonisé</w:t>
            </w:r>
            <w:r w:rsidRPr="59559E1C" w:rsidR="40D7948D">
              <w:rPr>
                <w:rFonts w:eastAsia="Calibri" w:asciiTheme="minorHAnsi" w:hAnsiTheme="minorHAnsi"/>
                <w:sz w:val="18"/>
                <w:szCs w:val="18"/>
                <w:lang w:val="fr-FR"/>
              </w:rPr>
              <w:t xml:space="preserve"> et </w:t>
            </w:r>
            <w:r w:rsidRPr="59559E1C" w:rsidR="2723C374">
              <w:rPr>
                <w:rFonts w:eastAsia="Calibri" w:asciiTheme="minorHAnsi" w:hAnsiTheme="minorHAnsi"/>
                <w:sz w:val="18"/>
                <w:szCs w:val="18"/>
                <w:lang w:val="fr-FR"/>
              </w:rPr>
              <w:t>durable</w:t>
            </w:r>
            <w:r w:rsidRPr="59559E1C" w:rsidR="650A0EDE">
              <w:rPr>
                <w:rFonts w:eastAsia="Calibri" w:asciiTheme="minorHAnsi" w:hAnsiTheme="minorHAnsi"/>
                <w:sz w:val="18"/>
                <w:szCs w:val="18"/>
                <w:lang w:val="fr-FR"/>
              </w:rPr>
              <w:t>.</w:t>
            </w:r>
            <w:r w:rsidRPr="59559E1C" w:rsidR="2723C374">
              <w:rPr>
                <w:rFonts w:eastAsia="Calibri" w:asciiTheme="minorHAnsi" w:hAnsiTheme="minorHAnsi"/>
                <w:sz w:val="18"/>
                <w:szCs w:val="18"/>
                <w:lang w:val="fr-FR"/>
              </w:rPr>
              <w:t xml:space="preserve"> </w:t>
            </w:r>
          </w:p>
        </w:tc>
        <w:tc>
          <w:tcPr>
            <w:tcW w:w="3827" w:type="dxa"/>
          </w:tcPr>
          <w:p w:rsidRPr="008115C5" w:rsidR="00177B50" w:rsidP="5DDC4587" w:rsidRDefault="06F67125" w14:paraId="48E1CA1A" w14:textId="5DC02374">
            <w:pPr>
              <w:rPr>
                <w:rFonts w:eastAsia="Calibri" w:asciiTheme="minorHAnsi" w:hAnsiTheme="minorHAnsi"/>
                <w:sz w:val="18"/>
                <w:szCs w:val="18"/>
                <w:lang w:val="fr-FR"/>
              </w:rPr>
            </w:pPr>
            <w:r w:rsidRPr="5DDC4587">
              <w:rPr>
                <w:rFonts w:eastAsia="Calibri" w:asciiTheme="minorHAnsi" w:hAnsiTheme="minorHAnsi"/>
                <w:sz w:val="18"/>
                <w:szCs w:val="18"/>
                <w:lang w:val="fr-FR"/>
              </w:rPr>
              <w:t xml:space="preserve">Le Ministère de la Santé a dévolu à des Etablissements Publics la tâche du contrôle des prestations, de la bonne affectation des fonds. </w:t>
            </w:r>
          </w:p>
          <w:p w:rsidRPr="008115C5" w:rsidR="00177B50" w:rsidP="59559E1C" w:rsidRDefault="00177B50" w14:paraId="3AE7C1B9" w14:textId="5C5AFA40">
            <w:pPr>
              <w:rPr>
                <w:rFonts w:eastAsia="Calibri" w:asciiTheme="minorHAnsi" w:hAnsiTheme="minorHAnsi"/>
                <w:sz w:val="18"/>
                <w:szCs w:val="18"/>
                <w:lang w:val="fr-FR"/>
              </w:rPr>
            </w:pPr>
          </w:p>
          <w:p w:rsidRPr="008115C5" w:rsidR="00177B50" w:rsidP="59559E1C" w:rsidRDefault="012E88CC" w14:paraId="71ABD324" w14:textId="778AC0C0">
            <w:pPr>
              <w:rPr>
                <w:rFonts w:eastAsia="Calibri" w:asciiTheme="minorHAnsi" w:hAnsiTheme="minorHAnsi"/>
                <w:sz w:val="18"/>
                <w:szCs w:val="18"/>
                <w:lang w:val="fr-FR"/>
              </w:rPr>
            </w:pPr>
            <w:r w:rsidRPr="59559E1C">
              <w:rPr>
                <w:rFonts w:eastAsia="Calibri" w:asciiTheme="minorHAnsi" w:hAnsiTheme="minorHAnsi"/>
                <w:sz w:val="18"/>
                <w:szCs w:val="18"/>
                <w:lang w:val="fr-FR"/>
              </w:rPr>
              <w:t xml:space="preserve">Dans le cadre de l’intervention RDC_ COD20002 à l’HGR St Joseph (financement UE) une CSUB sera signée en cours de 2022 avec EUP FASS </w:t>
            </w:r>
            <w:proofErr w:type="spellStart"/>
            <w:r w:rsidRPr="59559E1C">
              <w:rPr>
                <w:rFonts w:eastAsia="Calibri" w:asciiTheme="minorHAnsi" w:hAnsiTheme="minorHAnsi"/>
                <w:sz w:val="18"/>
                <w:szCs w:val="18"/>
                <w:lang w:val="fr-FR"/>
              </w:rPr>
              <w:t>Musakis</w:t>
            </w:r>
            <w:proofErr w:type="spellEnd"/>
            <w:r w:rsidRPr="59559E1C">
              <w:rPr>
                <w:rFonts w:eastAsia="Calibri" w:asciiTheme="minorHAnsi" w:hAnsiTheme="minorHAnsi"/>
                <w:sz w:val="18"/>
                <w:szCs w:val="18"/>
                <w:lang w:val="fr-FR"/>
              </w:rPr>
              <w:t xml:space="preserve"> pour son rôle de vérificateur (contrôle) de l’effectivité des prestations effectuées et de la bonne utilisation des fonds impliqués dans la subvention de la tarification forfaitaire dans l’hôpital St Joseph. </w:t>
            </w:r>
            <w:r w:rsidRPr="59559E1C" w:rsidR="008A1D04">
              <w:rPr>
                <w:rFonts w:eastAsia="Calibri" w:asciiTheme="minorHAnsi" w:hAnsiTheme="minorHAnsi"/>
                <w:sz w:val="18"/>
                <w:szCs w:val="18"/>
                <w:lang w:val="fr-FR"/>
              </w:rPr>
              <w:t xml:space="preserve">L’EUP FASS </w:t>
            </w:r>
            <w:proofErr w:type="spellStart"/>
            <w:r w:rsidRPr="59559E1C" w:rsidR="008A1D04">
              <w:rPr>
                <w:rFonts w:eastAsia="Calibri" w:asciiTheme="minorHAnsi" w:hAnsiTheme="minorHAnsi"/>
                <w:sz w:val="18"/>
                <w:szCs w:val="18"/>
                <w:lang w:val="fr-FR"/>
              </w:rPr>
              <w:t>Musakis</w:t>
            </w:r>
            <w:proofErr w:type="spellEnd"/>
            <w:r w:rsidRPr="59559E1C" w:rsidR="008A1D04">
              <w:rPr>
                <w:rFonts w:eastAsia="Calibri" w:asciiTheme="minorHAnsi" w:hAnsiTheme="minorHAnsi"/>
                <w:sz w:val="18"/>
                <w:szCs w:val="18"/>
                <w:lang w:val="fr-FR"/>
              </w:rPr>
              <w:t xml:space="preserve"> réalisera le paiement des subsides à l’hôpital. </w:t>
            </w:r>
            <w:r w:rsidRPr="59559E1C">
              <w:rPr>
                <w:rFonts w:eastAsia="Calibri" w:asciiTheme="minorHAnsi" w:hAnsiTheme="minorHAnsi"/>
                <w:sz w:val="18"/>
                <w:szCs w:val="18"/>
                <w:lang w:val="fr-FR"/>
              </w:rPr>
              <w:t>Dans le cadre de cette CSUB une OA sera réalisée</w:t>
            </w:r>
            <w:r w:rsidRPr="59559E1C" w:rsidR="373AD41E">
              <w:rPr>
                <w:rFonts w:eastAsia="Calibri" w:asciiTheme="minorHAnsi" w:hAnsiTheme="minorHAnsi"/>
                <w:sz w:val="18"/>
                <w:szCs w:val="18"/>
                <w:lang w:val="fr-FR"/>
              </w:rPr>
              <w:t xml:space="preserve"> en 2022</w:t>
            </w:r>
            <w:r w:rsidRPr="59559E1C">
              <w:rPr>
                <w:rFonts w:eastAsia="Calibri" w:asciiTheme="minorHAnsi" w:hAnsiTheme="minorHAnsi"/>
                <w:sz w:val="18"/>
                <w:szCs w:val="18"/>
                <w:lang w:val="fr-FR"/>
              </w:rPr>
              <w:t xml:space="preserve">. </w:t>
            </w:r>
          </w:p>
          <w:p w:rsidRPr="008115C5" w:rsidR="00177B50" w:rsidP="59559E1C" w:rsidRDefault="00177B50" w14:paraId="48D9AB3A" w14:textId="6396E6C0">
            <w:pPr>
              <w:rPr>
                <w:rFonts w:eastAsia="Calibri" w:asciiTheme="minorHAnsi" w:hAnsiTheme="minorHAnsi"/>
                <w:sz w:val="18"/>
                <w:szCs w:val="18"/>
                <w:lang w:val="fr-FR"/>
              </w:rPr>
            </w:pPr>
          </w:p>
          <w:p w:rsidRPr="008115C5" w:rsidR="00177B50" w:rsidP="5DDC4587" w:rsidRDefault="06F67125" w14:paraId="0727E0E3" w14:textId="738BFDB8">
            <w:pPr>
              <w:rPr>
                <w:rFonts w:eastAsia="Calibri" w:asciiTheme="minorHAnsi" w:hAnsiTheme="minorHAnsi"/>
                <w:sz w:val="18"/>
                <w:szCs w:val="18"/>
                <w:lang w:val="fr-FR"/>
              </w:rPr>
            </w:pPr>
            <w:r w:rsidRPr="5DDC4587">
              <w:rPr>
                <w:rFonts w:eastAsia="Calibri" w:asciiTheme="minorHAnsi" w:hAnsiTheme="minorHAnsi"/>
                <w:sz w:val="18"/>
                <w:szCs w:val="18"/>
                <w:lang w:val="fr-FR"/>
              </w:rPr>
              <w:t>L’intervention ci-reprise prendra le r</w:t>
            </w:r>
            <w:r w:rsidRPr="5DDC4587" w:rsidR="687B45E3">
              <w:rPr>
                <w:rFonts w:eastAsia="Calibri" w:asciiTheme="minorHAnsi" w:hAnsiTheme="minorHAnsi"/>
                <w:sz w:val="18"/>
                <w:szCs w:val="18"/>
                <w:lang w:val="fr-FR"/>
              </w:rPr>
              <w:t>e</w:t>
            </w:r>
            <w:r w:rsidRPr="5DDC4587">
              <w:rPr>
                <w:rFonts w:eastAsia="Calibri" w:asciiTheme="minorHAnsi" w:hAnsiTheme="minorHAnsi"/>
                <w:sz w:val="18"/>
                <w:szCs w:val="18"/>
                <w:lang w:val="fr-FR"/>
              </w:rPr>
              <w:t>lais de cette CSUB à la fin de RDC_COD22002 en avril 2023</w:t>
            </w:r>
            <w:r w:rsidRPr="5DDC4587" w:rsidR="6481F1CD">
              <w:rPr>
                <w:rFonts w:eastAsia="Calibri" w:asciiTheme="minorHAnsi" w:hAnsiTheme="minorHAnsi"/>
                <w:sz w:val="18"/>
                <w:szCs w:val="18"/>
                <w:lang w:val="fr-FR"/>
              </w:rPr>
              <w:t xml:space="preserve"> et elle </w:t>
            </w:r>
            <w:r w:rsidRPr="5DDC4587" w:rsidR="2D9237AA">
              <w:rPr>
                <w:rFonts w:eastAsia="Calibri" w:asciiTheme="minorHAnsi" w:hAnsiTheme="minorHAnsi"/>
                <w:sz w:val="18"/>
                <w:szCs w:val="18"/>
                <w:lang w:val="fr-FR"/>
              </w:rPr>
              <w:t xml:space="preserve">élargira le scope </w:t>
            </w:r>
            <w:r w:rsidRPr="5DDC4587" w:rsidR="30BD4CEA">
              <w:rPr>
                <w:rFonts w:eastAsia="Calibri" w:asciiTheme="minorHAnsi" w:hAnsiTheme="minorHAnsi"/>
                <w:sz w:val="18"/>
                <w:szCs w:val="18"/>
                <w:lang w:val="fr-FR"/>
              </w:rPr>
              <w:t xml:space="preserve">de la </w:t>
            </w:r>
            <w:proofErr w:type="spellStart"/>
            <w:r w:rsidRPr="5DDC4587" w:rsidR="30BD4CEA">
              <w:rPr>
                <w:rFonts w:eastAsia="Calibri" w:asciiTheme="minorHAnsi" w:hAnsiTheme="minorHAnsi"/>
                <w:sz w:val="18"/>
                <w:szCs w:val="18"/>
                <w:lang w:val="fr-FR"/>
              </w:rPr>
              <w:t>Csub</w:t>
            </w:r>
            <w:proofErr w:type="spellEnd"/>
            <w:r w:rsidRPr="5DDC4587" w:rsidR="30BD4CEA">
              <w:rPr>
                <w:rFonts w:eastAsia="Calibri" w:asciiTheme="minorHAnsi" w:hAnsiTheme="minorHAnsi"/>
                <w:sz w:val="18"/>
                <w:szCs w:val="18"/>
                <w:lang w:val="fr-FR"/>
              </w:rPr>
              <w:t xml:space="preserve"> </w:t>
            </w:r>
            <w:r w:rsidRPr="5DDC4587" w:rsidR="2D9237AA">
              <w:rPr>
                <w:rFonts w:eastAsia="Calibri" w:asciiTheme="minorHAnsi" w:hAnsiTheme="minorHAnsi"/>
                <w:sz w:val="18"/>
                <w:szCs w:val="18"/>
                <w:lang w:val="fr-FR"/>
              </w:rPr>
              <w:t xml:space="preserve">à un 2e hôpital </w:t>
            </w:r>
            <w:r w:rsidRPr="5DDC4587" w:rsidR="060DAE97">
              <w:rPr>
                <w:rFonts w:eastAsia="Calibri" w:asciiTheme="minorHAnsi" w:hAnsiTheme="minorHAnsi"/>
                <w:sz w:val="18"/>
                <w:szCs w:val="18"/>
                <w:lang w:val="fr-FR"/>
              </w:rPr>
              <w:t xml:space="preserve">: </w:t>
            </w:r>
            <w:r w:rsidRPr="5DDC4587" w:rsidR="2D9237AA">
              <w:rPr>
                <w:rFonts w:eastAsia="Calibri" w:asciiTheme="minorHAnsi" w:hAnsiTheme="minorHAnsi"/>
                <w:sz w:val="18"/>
                <w:szCs w:val="18"/>
                <w:lang w:val="fr-FR"/>
              </w:rPr>
              <w:t xml:space="preserve">Clinique </w:t>
            </w:r>
            <w:proofErr w:type="spellStart"/>
            <w:r w:rsidRPr="5DDC4587" w:rsidR="2D9237AA">
              <w:rPr>
                <w:rFonts w:eastAsia="Calibri" w:asciiTheme="minorHAnsi" w:hAnsiTheme="minorHAnsi"/>
                <w:sz w:val="18"/>
                <w:szCs w:val="18"/>
                <w:lang w:val="fr-FR"/>
              </w:rPr>
              <w:t>Bondeko</w:t>
            </w:r>
            <w:proofErr w:type="spellEnd"/>
            <w:r w:rsidRPr="5DDC4587" w:rsidR="2D9237AA">
              <w:rPr>
                <w:rFonts w:eastAsia="Calibri" w:asciiTheme="minorHAnsi" w:hAnsiTheme="minorHAnsi"/>
                <w:sz w:val="18"/>
                <w:szCs w:val="18"/>
                <w:lang w:val="fr-FR"/>
              </w:rPr>
              <w:t>, sous condition des résultats d</w:t>
            </w:r>
            <w:r w:rsidRPr="5DDC4587" w:rsidR="6C383864">
              <w:rPr>
                <w:rFonts w:eastAsia="Calibri" w:asciiTheme="minorHAnsi" w:hAnsiTheme="minorHAnsi"/>
                <w:sz w:val="18"/>
                <w:szCs w:val="18"/>
                <w:lang w:val="fr-FR"/>
              </w:rPr>
              <w:t>u scan organisationnel.</w:t>
            </w:r>
          </w:p>
          <w:p w:rsidRPr="008115C5" w:rsidR="00177B50" w:rsidP="59559E1C" w:rsidRDefault="00177B50" w14:paraId="1346862B" w14:textId="4310359F">
            <w:pPr>
              <w:rPr>
                <w:rFonts w:eastAsia="Calibri" w:asciiTheme="minorHAnsi" w:hAnsiTheme="minorHAnsi"/>
                <w:sz w:val="18"/>
                <w:szCs w:val="18"/>
                <w:lang w:val="fr-FR"/>
              </w:rPr>
            </w:pPr>
          </w:p>
          <w:p w:rsidRPr="008115C5" w:rsidR="00177B50" w:rsidP="59559E1C" w:rsidRDefault="52907CAF" w14:paraId="14A83E6F" w14:textId="33F75590">
            <w:pPr>
              <w:rPr>
                <w:rFonts w:eastAsia="Calibri" w:asciiTheme="minorHAnsi" w:hAnsiTheme="minorHAnsi"/>
                <w:sz w:val="18"/>
                <w:szCs w:val="18"/>
                <w:lang w:val="fr-FR"/>
              </w:rPr>
            </w:pPr>
            <w:r w:rsidRPr="59559E1C">
              <w:rPr>
                <w:rFonts w:eastAsia="Calibri" w:asciiTheme="minorHAnsi" w:hAnsiTheme="minorHAnsi"/>
                <w:sz w:val="18"/>
                <w:szCs w:val="18"/>
                <w:lang w:val="fr-FR"/>
              </w:rPr>
              <w:t xml:space="preserve">Les équipes de direction des hôpitaux s’engagent à fournir des prestations de qualité aux usagers et à gérer avec efficience le subside reçu. </w:t>
            </w:r>
            <w:r w:rsidRPr="59559E1C" w:rsidR="08A7DA7A">
              <w:rPr>
                <w:rFonts w:eastAsia="Calibri" w:asciiTheme="minorHAnsi" w:hAnsiTheme="minorHAnsi"/>
                <w:sz w:val="18"/>
                <w:szCs w:val="18"/>
                <w:lang w:val="fr-FR"/>
              </w:rPr>
              <w:t>Ce sont deux structures qui sont en convention avec le Ministère de la santé publique.</w:t>
            </w:r>
          </w:p>
          <w:p w:rsidRPr="008115C5" w:rsidR="00177B50" w:rsidP="694A5672" w:rsidRDefault="00177B50" w14:paraId="12D093DF" w14:textId="300A35FA">
            <w:pPr>
              <w:rPr>
                <w:rFonts w:eastAsia="Calibri" w:asciiTheme="minorHAnsi" w:hAnsiTheme="minorHAnsi"/>
                <w:sz w:val="18"/>
                <w:szCs w:val="18"/>
                <w:lang w:val="fr-FR"/>
              </w:rPr>
            </w:pPr>
          </w:p>
          <w:p w:rsidRPr="008115C5" w:rsidR="00177B50" w:rsidP="59559E1C" w:rsidRDefault="2FBDDE46" w14:paraId="147337FE" w14:textId="1CCA3476">
            <w:pPr>
              <w:rPr>
                <w:rFonts w:eastAsia="Calibri" w:asciiTheme="minorHAnsi" w:hAnsiTheme="minorHAnsi"/>
                <w:sz w:val="18"/>
                <w:szCs w:val="18"/>
                <w:lang w:val="fr-FR"/>
              </w:rPr>
            </w:pPr>
            <w:r w:rsidRPr="59559E1C">
              <w:rPr>
                <w:rFonts w:eastAsia="Calibri" w:asciiTheme="minorHAnsi" w:hAnsiTheme="minorHAnsi"/>
                <w:sz w:val="18"/>
                <w:szCs w:val="18"/>
                <w:lang w:val="fr-FR"/>
              </w:rPr>
              <w:t>Evolution de la tarification forfaitaire</w:t>
            </w:r>
            <w:r w:rsidRPr="59559E1C" w:rsidR="585E5A8D">
              <w:rPr>
                <w:rFonts w:eastAsia="Calibri" w:asciiTheme="minorHAnsi" w:hAnsiTheme="minorHAnsi"/>
                <w:sz w:val="18"/>
                <w:szCs w:val="18"/>
                <w:lang w:val="fr-FR"/>
              </w:rPr>
              <w:t xml:space="preserve"> subsidiée vers un mécanisme de </w:t>
            </w:r>
            <w:r w:rsidRPr="59559E1C">
              <w:rPr>
                <w:rFonts w:eastAsia="Calibri" w:asciiTheme="minorHAnsi" w:hAnsiTheme="minorHAnsi"/>
                <w:sz w:val="18"/>
                <w:szCs w:val="18"/>
                <w:lang w:val="fr-FR"/>
              </w:rPr>
              <w:t xml:space="preserve">financement mixte de l’offre et de la demande. </w:t>
            </w:r>
          </w:p>
          <w:p w:rsidRPr="008115C5" w:rsidR="00177B50" w:rsidP="694A5672" w:rsidRDefault="00177B50" w14:paraId="0C9F38DA" w14:textId="68D0CA31">
            <w:pPr>
              <w:rPr>
                <w:rFonts w:eastAsia="Calibri" w:asciiTheme="minorHAnsi" w:hAnsiTheme="minorHAnsi"/>
                <w:sz w:val="18"/>
                <w:szCs w:val="18"/>
                <w:lang w:val="fr-FR"/>
              </w:rPr>
            </w:pPr>
          </w:p>
        </w:tc>
      </w:tr>
      <w:tr w:rsidRPr="001D4559" w:rsidR="00177B50" w:rsidTr="5DDC4587" w14:paraId="19D18743" w14:textId="77777777">
        <w:trPr>
          <w:trHeight w:val="306"/>
        </w:trPr>
        <w:tc>
          <w:tcPr>
            <w:tcW w:w="2552" w:type="dxa"/>
          </w:tcPr>
          <w:p w:rsidRPr="008115C5" w:rsidR="00177B50" w:rsidP="5DDC4587" w:rsidRDefault="5425F53B" w14:paraId="65D62626" w14:textId="5C916A36">
            <w:pPr>
              <w:spacing w:line="288" w:lineRule="auto"/>
              <w:rPr>
                <w:rFonts w:eastAsia="Calibri" w:asciiTheme="minorHAnsi" w:hAnsiTheme="minorHAnsi"/>
                <w:b/>
                <w:bCs/>
                <w:sz w:val="18"/>
                <w:szCs w:val="18"/>
              </w:rPr>
            </w:pPr>
            <w:r w:rsidRPr="5DDC4587">
              <w:rPr>
                <w:rFonts w:eastAsia="Calibri" w:asciiTheme="minorHAnsi" w:hAnsiTheme="minorHAnsi"/>
                <w:b/>
                <w:bCs/>
                <w:sz w:val="18"/>
                <w:szCs w:val="18"/>
              </w:rPr>
              <w:t>M</w:t>
            </w:r>
            <w:r w:rsidRPr="5DDC4587" w:rsidR="7FB48CA9">
              <w:rPr>
                <w:rFonts w:eastAsia="Calibri" w:asciiTheme="minorHAnsi" w:hAnsiTheme="minorHAnsi"/>
                <w:b/>
                <w:bCs/>
                <w:sz w:val="18"/>
                <w:szCs w:val="18"/>
              </w:rPr>
              <w:t xml:space="preserve">inistère provincial à charge de la santé - </w:t>
            </w:r>
            <w:r w:rsidRPr="5DDC4587">
              <w:rPr>
                <w:rFonts w:eastAsia="Calibri" w:asciiTheme="minorHAnsi" w:hAnsiTheme="minorHAnsi"/>
                <w:b/>
                <w:bCs/>
                <w:sz w:val="18"/>
                <w:szCs w:val="18"/>
              </w:rPr>
              <w:t>Division provinciale de la Santé Kinshasa</w:t>
            </w:r>
          </w:p>
          <w:p w:rsidR="59559E1C" w:rsidP="59559E1C" w:rsidRDefault="59559E1C" w14:paraId="51F6F2D8" w14:textId="18E6E652">
            <w:pPr>
              <w:spacing w:line="288" w:lineRule="auto"/>
              <w:rPr>
                <w:rFonts w:eastAsia="Calibri" w:cs="Arial"/>
                <w:b/>
                <w:bCs/>
                <w:szCs w:val="21"/>
              </w:rPr>
            </w:pPr>
          </w:p>
          <w:p w:rsidRPr="008115C5" w:rsidR="00177B50" w:rsidP="59559E1C" w:rsidRDefault="00177B50" w14:paraId="6382797D" w14:textId="367F7F40">
            <w:pPr>
              <w:spacing w:line="288" w:lineRule="auto"/>
              <w:rPr>
                <w:rFonts w:eastAsia="Calibri" w:asciiTheme="minorHAnsi" w:hAnsiTheme="minorHAnsi"/>
                <w:sz w:val="18"/>
                <w:szCs w:val="18"/>
              </w:rPr>
            </w:pPr>
            <w:r w:rsidRPr="59559E1C">
              <w:rPr>
                <w:rFonts w:eastAsia="Calibri" w:asciiTheme="minorHAnsi" w:hAnsiTheme="minorHAnsi"/>
                <w:sz w:val="18"/>
                <w:szCs w:val="18"/>
              </w:rPr>
              <w:t>Budget : 900.000 EUR</w:t>
            </w:r>
          </w:p>
          <w:p w:rsidRPr="008115C5" w:rsidR="00177B50" w:rsidP="59559E1C" w:rsidRDefault="00177B50" w14:paraId="1F7B89A7" w14:textId="481DA34A">
            <w:pPr>
              <w:rPr>
                <w:rFonts w:eastAsia="Calibri" w:asciiTheme="minorHAnsi" w:hAnsiTheme="minorHAnsi"/>
                <w:sz w:val="18"/>
                <w:szCs w:val="18"/>
              </w:rPr>
            </w:pPr>
            <w:r w:rsidRPr="59559E1C">
              <w:rPr>
                <w:rFonts w:eastAsia="Calibri" w:asciiTheme="minorHAnsi" w:hAnsiTheme="minorHAnsi"/>
                <w:sz w:val="18"/>
                <w:szCs w:val="18"/>
              </w:rPr>
              <w:t>R</w:t>
            </w:r>
            <w:r w:rsidRPr="59559E1C" w:rsidR="70E9471D">
              <w:rPr>
                <w:rFonts w:eastAsia="Calibri" w:asciiTheme="minorHAnsi" w:hAnsiTheme="minorHAnsi"/>
                <w:sz w:val="18"/>
                <w:szCs w:val="18"/>
              </w:rPr>
              <w:t>5</w:t>
            </w:r>
            <w:r w:rsidRPr="59559E1C">
              <w:rPr>
                <w:rFonts w:eastAsia="Calibri" w:asciiTheme="minorHAnsi" w:hAnsiTheme="minorHAnsi"/>
                <w:sz w:val="18"/>
                <w:szCs w:val="18"/>
              </w:rPr>
              <w:t xml:space="preserve">/ A 05 01 01 </w:t>
            </w:r>
          </w:p>
          <w:p w:rsidR="59559E1C" w:rsidP="59559E1C" w:rsidRDefault="59559E1C" w14:paraId="0F7C70E0" w14:textId="1183CE9C">
            <w:pPr>
              <w:rPr>
                <w:rFonts w:eastAsia="Calibri" w:cs="Arial"/>
                <w:szCs w:val="21"/>
              </w:rPr>
            </w:pPr>
          </w:p>
          <w:p w:rsidR="7AE71D80" w:rsidP="59559E1C" w:rsidRDefault="7AE71D80" w14:paraId="0976B103" w14:textId="426F272B">
            <w:pPr>
              <w:rPr>
                <w:rFonts w:eastAsia="Calibri" w:cs="Arial"/>
                <w:szCs w:val="21"/>
              </w:rPr>
            </w:pPr>
            <w:r w:rsidRPr="59559E1C">
              <w:rPr>
                <w:rFonts w:eastAsia="Calibri" w:asciiTheme="minorHAnsi" w:hAnsiTheme="minorHAnsi"/>
                <w:sz w:val="18"/>
                <w:szCs w:val="18"/>
              </w:rPr>
              <w:t>Budget : 20.000 EUR</w:t>
            </w:r>
          </w:p>
          <w:p w:rsidR="38C65ECB" w:rsidP="59559E1C" w:rsidRDefault="38C65ECB" w14:paraId="308BA913" w14:textId="5E7815CD">
            <w:pPr>
              <w:rPr>
                <w:rFonts w:eastAsia="Calibri" w:asciiTheme="minorHAnsi" w:hAnsiTheme="minorHAnsi"/>
                <w:sz w:val="18"/>
                <w:szCs w:val="18"/>
              </w:rPr>
            </w:pPr>
            <w:r w:rsidRPr="59559E1C">
              <w:rPr>
                <w:rFonts w:eastAsia="Calibri" w:asciiTheme="minorHAnsi" w:hAnsiTheme="minorHAnsi"/>
                <w:sz w:val="18"/>
                <w:szCs w:val="18"/>
              </w:rPr>
              <w:t>R</w:t>
            </w:r>
            <w:r w:rsidRPr="59559E1C" w:rsidR="641169D9">
              <w:rPr>
                <w:rFonts w:eastAsia="Calibri" w:asciiTheme="minorHAnsi" w:hAnsiTheme="minorHAnsi"/>
                <w:sz w:val="18"/>
                <w:szCs w:val="18"/>
              </w:rPr>
              <w:t>5</w:t>
            </w:r>
            <w:r w:rsidRPr="59559E1C">
              <w:rPr>
                <w:rFonts w:eastAsia="Calibri" w:asciiTheme="minorHAnsi" w:hAnsiTheme="minorHAnsi"/>
                <w:sz w:val="18"/>
                <w:szCs w:val="18"/>
              </w:rPr>
              <w:t xml:space="preserve"> / A </w:t>
            </w:r>
            <w:r w:rsidRPr="59559E1C" w:rsidR="1821B9DF">
              <w:rPr>
                <w:rFonts w:eastAsia="Calibri" w:asciiTheme="minorHAnsi" w:hAnsiTheme="minorHAnsi"/>
                <w:sz w:val="18"/>
                <w:szCs w:val="18"/>
              </w:rPr>
              <w:t xml:space="preserve">05 </w:t>
            </w:r>
            <w:r w:rsidRPr="59559E1C">
              <w:rPr>
                <w:rFonts w:eastAsia="Calibri" w:asciiTheme="minorHAnsi" w:hAnsiTheme="minorHAnsi"/>
                <w:sz w:val="18"/>
                <w:szCs w:val="18"/>
              </w:rPr>
              <w:t>01 01</w:t>
            </w:r>
          </w:p>
          <w:p w:rsidRPr="008115C5" w:rsidR="00177B50" w:rsidP="59559E1C" w:rsidRDefault="1E213EA3" w14:paraId="615C8BF4" w14:textId="05712B4C">
            <w:pPr>
              <w:rPr>
                <w:rFonts w:eastAsia="Calibri" w:asciiTheme="minorHAnsi" w:hAnsiTheme="minorHAnsi"/>
                <w:sz w:val="18"/>
                <w:szCs w:val="18"/>
              </w:rPr>
            </w:pPr>
            <w:r w:rsidRPr="59559E1C">
              <w:rPr>
                <w:rFonts w:eastAsia="Calibri" w:asciiTheme="minorHAnsi" w:hAnsiTheme="minorHAnsi"/>
                <w:sz w:val="18"/>
                <w:szCs w:val="18"/>
              </w:rPr>
              <w:t xml:space="preserve">Sous réserve résultats du </w:t>
            </w:r>
            <w:r w:rsidRPr="59559E1C" w:rsidR="00177B50">
              <w:rPr>
                <w:rFonts w:eastAsia="Calibri" w:asciiTheme="minorHAnsi" w:hAnsiTheme="minorHAnsi"/>
                <w:sz w:val="18"/>
                <w:szCs w:val="18"/>
              </w:rPr>
              <w:t xml:space="preserve">Scan Organisationnel et audits </w:t>
            </w:r>
          </w:p>
          <w:p w:rsidR="59559E1C" w:rsidP="59559E1C" w:rsidRDefault="59559E1C" w14:paraId="3E1B3368" w14:textId="7785232E">
            <w:pPr>
              <w:rPr>
                <w:rFonts w:eastAsia="Calibri" w:cs="Arial"/>
                <w:szCs w:val="21"/>
              </w:rPr>
            </w:pPr>
          </w:p>
          <w:p w:rsidRPr="008115C5" w:rsidR="00177B50" w:rsidP="59559E1C" w:rsidRDefault="00177B50" w14:paraId="36720A00" w14:textId="2A19BBAD">
            <w:pPr>
              <w:rPr>
                <w:rFonts w:eastAsia="Calibri" w:asciiTheme="minorHAnsi" w:hAnsiTheme="minorHAnsi"/>
                <w:sz w:val="18"/>
                <w:szCs w:val="18"/>
              </w:rPr>
            </w:pPr>
          </w:p>
        </w:tc>
        <w:tc>
          <w:tcPr>
            <w:tcW w:w="2693" w:type="dxa"/>
          </w:tcPr>
          <w:p w:rsidRPr="008115C5" w:rsidR="00177B50" w:rsidP="5DDC4587" w:rsidRDefault="5425F53B" w14:paraId="4FF66D3A" w14:textId="54E5BF8A">
            <w:pPr>
              <w:rPr>
                <w:rFonts w:eastAsia="Calibri" w:asciiTheme="minorHAnsi" w:hAnsiTheme="minorHAnsi"/>
                <w:sz w:val="18"/>
                <w:szCs w:val="18"/>
                <w:lang w:val="fr-FR"/>
              </w:rPr>
            </w:pPr>
            <w:proofErr w:type="spellStart"/>
            <w:r w:rsidRPr="5DDC4587">
              <w:rPr>
                <w:rFonts w:eastAsia="Calibri" w:asciiTheme="minorHAnsi" w:hAnsiTheme="minorHAnsi"/>
                <w:sz w:val="18"/>
                <w:szCs w:val="18"/>
                <w:lang w:val="fr-FR"/>
              </w:rPr>
              <w:t>Csub</w:t>
            </w:r>
            <w:proofErr w:type="spellEnd"/>
            <w:r w:rsidRPr="5DDC4587" w:rsidR="704B0874">
              <w:rPr>
                <w:rFonts w:eastAsia="Calibri" w:asciiTheme="minorHAnsi" w:hAnsiTheme="minorHAnsi"/>
                <w:sz w:val="18"/>
                <w:szCs w:val="18"/>
                <w:lang w:val="fr-FR"/>
              </w:rPr>
              <w:t xml:space="preserve"> en octroi direct</w:t>
            </w:r>
          </w:p>
          <w:p w:rsidR="5DDC4587" w:rsidP="5DDC4587" w:rsidRDefault="5DDC4587" w14:paraId="446532C6" w14:textId="048EFACD">
            <w:pPr>
              <w:rPr>
                <w:rFonts w:eastAsia="Calibri" w:cs="Arial"/>
                <w:szCs w:val="21"/>
                <w:lang w:val="fr-FR"/>
              </w:rPr>
            </w:pPr>
          </w:p>
          <w:p w:rsidRPr="008115C5" w:rsidR="00177B50" w:rsidP="59559E1C" w:rsidRDefault="00177B50" w14:paraId="6A19523D" w14:textId="2473087C">
            <w:pPr>
              <w:rPr>
                <w:rFonts w:eastAsia="Calibri" w:asciiTheme="minorHAnsi" w:hAnsiTheme="minorHAnsi"/>
                <w:sz w:val="18"/>
                <w:szCs w:val="18"/>
                <w:lang w:val="fr-FR"/>
              </w:rPr>
            </w:pPr>
            <w:r w:rsidRPr="59559E1C">
              <w:rPr>
                <w:rFonts w:eastAsia="Calibri" w:asciiTheme="minorHAnsi" w:hAnsiTheme="minorHAnsi"/>
                <w:sz w:val="18"/>
                <w:szCs w:val="18"/>
                <w:lang w:val="fr-FR"/>
              </w:rPr>
              <w:t>Assurer l'encadrement technique des ZS et le fonctionnement du Comité Provincial de Pilotage</w:t>
            </w:r>
            <w:r w:rsidRPr="59559E1C" w:rsidR="11F3FADD">
              <w:rPr>
                <w:rFonts w:eastAsia="Calibri" w:asciiTheme="minorHAnsi" w:hAnsiTheme="minorHAnsi"/>
                <w:sz w:val="18"/>
                <w:szCs w:val="18"/>
                <w:lang w:val="fr-FR"/>
              </w:rPr>
              <w:t>.</w:t>
            </w:r>
          </w:p>
          <w:p w:rsidRPr="008115C5" w:rsidR="00177B50" w:rsidP="59559E1C" w:rsidRDefault="00177B50" w14:paraId="42610920" w14:textId="6E2FB44D">
            <w:pPr>
              <w:rPr>
                <w:rFonts w:eastAsia="Calibri" w:cs="Arial"/>
                <w:szCs w:val="21"/>
                <w:lang w:val="fr-FR"/>
              </w:rPr>
            </w:pPr>
          </w:p>
          <w:p w:rsidRPr="008115C5" w:rsidR="00177B50" w:rsidP="59559E1C" w:rsidRDefault="11F3FADD" w14:paraId="3BC931FF" w14:textId="7FFF0619">
            <w:pPr>
              <w:rPr>
                <w:rFonts w:eastAsia="Calibri" w:cs="Arial"/>
                <w:szCs w:val="21"/>
                <w:lang w:val="fr-FR"/>
              </w:rPr>
            </w:pPr>
            <w:r w:rsidRPr="59559E1C">
              <w:rPr>
                <w:rFonts w:eastAsia="Calibri" w:asciiTheme="minorHAnsi" w:hAnsiTheme="minorHAnsi"/>
                <w:sz w:val="18"/>
                <w:szCs w:val="18"/>
                <w:lang w:val="fr-FR"/>
              </w:rPr>
              <w:t>Renforcements des capacités.</w:t>
            </w:r>
          </w:p>
        </w:tc>
        <w:tc>
          <w:tcPr>
            <w:tcW w:w="3827" w:type="dxa"/>
          </w:tcPr>
          <w:p w:rsidRPr="008115C5" w:rsidR="00177B50" w:rsidP="00BC71B2" w:rsidRDefault="00177B50" w14:paraId="308FDB01"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La DPS est en charge de l’opérationnalisation des politiques nationales.</w:t>
            </w:r>
          </w:p>
        </w:tc>
      </w:tr>
    </w:tbl>
    <w:p w:rsidR="694A5672" w:rsidRDefault="694A5672" w14:paraId="6768DF03" w14:textId="2B22AD6C"/>
    <w:p w:rsidR="00984E02" w:rsidP="3C051078" w:rsidRDefault="00984E02" w14:paraId="4D5D9C7B" w14:textId="10C5DC20">
      <w:pPr>
        <w:rPr>
          <w:rFonts w:eastAsia="Calibri" w:cs="Arial"/>
          <w:szCs w:val="21"/>
        </w:rPr>
      </w:pPr>
    </w:p>
    <w:p w:rsidRPr="00233CC4" w:rsidR="00984E02" w:rsidP="00F42D09" w:rsidRDefault="00F42D09" w14:paraId="119A6FD3" w14:textId="05C83AFB">
      <w:pPr>
        <w:pStyle w:val="Caption"/>
        <w:jc w:val="left"/>
        <w:rPr>
          <w:color w:val="585756"/>
          <w:lang w:val="fr-FR" w:eastAsia="fr-FR"/>
        </w:rPr>
      </w:pPr>
      <w:bookmarkStart w:name="_Toc113806561" w:id="361"/>
      <w:r w:rsidRPr="00233CC4">
        <w:rPr>
          <w:color w:val="585756"/>
        </w:rPr>
        <w:t xml:space="preserve">Tableau </w:t>
      </w:r>
      <w:r w:rsidRPr="00233CC4">
        <w:rPr>
          <w:color w:val="585756"/>
        </w:rPr>
        <w:fldChar w:fldCharType="begin"/>
      </w:r>
      <w:r w:rsidRPr="00233CC4">
        <w:rPr>
          <w:color w:val="585756"/>
        </w:rPr>
        <w:instrText>SEQ Tableau \* ARABIC</w:instrText>
      </w:r>
      <w:r w:rsidRPr="00233CC4">
        <w:rPr>
          <w:color w:val="585756"/>
        </w:rPr>
        <w:fldChar w:fldCharType="separate"/>
      </w:r>
      <w:r w:rsidR="00B92D37">
        <w:rPr>
          <w:noProof/>
          <w:color w:val="585756"/>
        </w:rPr>
        <w:t>19</w:t>
      </w:r>
      <w:r w:rsidRPr="00233CC4">
        <w:rPr>
          <w:color w:val="585756"/>
        </w:rPr>
        <w:fldChar w:fldCharType="end"/>
      </w:r>
      <w:r w:rsidRPr="00233CC4">
        <w:rPr>
          <w:color w:val="585756"/>
        </w:rPr>
        <w:t xml:space="preserve"> </w:t>
      </w:r>
      <w:r w:rsidRPr="00233CC4" w:rsidR="00984E02">
        <w:rPr>
          <w:rFonts w:eastAsia="Times New Roman" w:cs="Segoe UI"/>
          <w:color w:val="585756"/>
          <w:shd w:val="clear" w:color="auto" w:fill="FFFFFF"/>
          <w:lang w:eastAsia="fr-FR"/>
        </w:rPr>
        <w:t xml:space="preserve">– Appels à propositions </w:t>
      </w:r>
      <w:r w:rsidRPr="00233CC4" w:rsidR="00D072E4">
        <w:rPr>
          <w:rFonts w:eastAsia="Times New Roman" w:cs="Segoe UI"/>
          <w:color w:val="585756"/>
          <w:shd w:val="clear" w:color="auto" w:fill="FFFFFF"/>
          <w:lang w:eastAsia="fr-FR"/>
        </w:rPr>
        <w:t>Santé et système de protection sociale en santé</w:t>
      </w:r>
      <w:bookmarkEnd w:id="361"/>
    </w:p>
    <w:tbl>
      <w:tblPr>
        <w:tblStyle w:val="Grilledutableau3"/>
        <w:tblW w:w="9072" w:type="dxa"/>
        <w:tblInd w:w="-10" w:type="dxa"/>
        <w:tblLayout w:type="fixed"/>
        <w:tblLook w:val="04A0" w:firstRow="1" w:lastRow="0" w:firstColumn="1" w:lastColumn="0" w:noHBand="0" w:noVBand="1"/>
      </w:tblPr>
      <w:tblGrid>
        <w:gridCol w:w="2552"/>
        <w:gridCol w:w="2693"/>
        <w:gridCol w:w="3827"/>
      </w:tblGrid>
      <w:tr w:rsidRPr="008C6843" w:rsidR="00177B50" w:rsidTr="59559E1C" w14:paraId="6C003BC7" w14:textId="77777777">
        <w:trPr>
          <w:trHeight w:val="403"/>
        </w:trPr>
        <w:tc>
          <w:tcPr>
            <w:tcW w:w="9072" w:type="dxa"/>
            <w:gridSpan w:val="3"/>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115C5" w:rsidR="00177B50" w:rsidP="00BC71B2" w:rsidRDefault="00177B50" w14:paraId="0FE8AB4C" w14:textId="1E8CC5A0">
            <w:pPr>
              <w:spacing w:line="288" w:lineRule="auto"/>
              <w:jc w:val="center"/>
              <w:rPr>
                <w:rFonts w:eastAsia="Calibri" w:asciiTheme="minorHAnsi" w:hAnsiTheme="minorHAnsi" w:cstheme="minorHAnsi"/>
                <w:b/>
                <w:bCs/>
                <w:color w:val="FFFFFF" w:themeColor="background1"/>
                <w:sz w:val="18"/>
                <w:szCs w:val="18"/>
              </w:rPr>
            </w:pPr>
            <w:r w:rsidRPr="008115C5">
              <w:rPr>
                <w:rFonts w:eastAsia="Calibri" w:asciiTheme="minorHAnsi" w:hAnsiTheme="minorHAnsi" w:cstheme="minorHAnsi"/>
                <w:b/>
                <w:bCs/>
                <w:color w:val="FFFFFF" w:themeColor="background1"/>
                <w:sz w:val="18"/>
                <w:szCs w:val="18"/>
              </w:rPr>
              <w:t>APPEL</w:t>
            </w:r>
            <w:r w:rsidRPr="008115C5" w:rsidR="00DF07DF">
              <w:rPr>
                <w:rFonts w:eastAsia="Calibri" w:asciiTheme="minorHAnsi" w:hAnsiTheme="minorHAnsi" w:cstheme="minorHAnsi"/>
                <w:b/>
                <w:bCs/>
                <w:color w:val="FFFFFF" w:themeColor="background1"/>
                <w:sz w:val="18"/>
                <w:szCs w:val="18"/>
              </w:rPr>
              <w:t xml:space="preserve">S </w:t>
            </w:r>
            <w:r w:rsidRPr="008115C5">
              <w:rPr>
                <w:rFonts w:eastAsia="Calibri" w:asciiTheme="minorHAnsi" w:hAnsiTheme="minorHAnsi" w:cstheme="minorHAnsi"/>
                <w:b/>
                <w:bCs/>
                <w:color w:val="FFFFFF" w:themeColor="background1"/>
                <w:sz w:val="18"/>
                <w:szCs w:val="18"/>
              </w:rPr>
              <w:t>A PROPOSITION</w:t>
            </w:r>
          </w:p>
        </w:tc>
      </w:tr>
      <w:tr w:rsidRPr="008C6843" w:rsidR="00177B50" w:rsidTr="59559E1C" w14:paraId="3119432E" w14:textId="77777777">
        <w:trPr>
          <w:trHeight w:val="750"/>
        </w:trPr>
        <w:tc>
          <w:tcPr>
            <w:tcW w:w="2552"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115C5" w:rsidR="00177B50" w:rsidP="00BC71B2" w:rsidRDefault="00177B50" w14:paraId="600231D5" w14:textId="77777777">
            <w:pPr>
              <w:spacing w:line="288" w:lineRule="auto"/>
              <w:rPr>
                <w:rFonts w:asciiTheme="minorHAnsi" w:hAnsiTheme="minorHAnsi" w:cstheme="minorHAnsi"/>
                <w:sz w:val="18"/>
                <w:szCs w:val="18"/>
              </w:rPr>
            </w:pPr>
            <w:r w:rsidRPr="008115C5">
              <w:rPr>
                <w:rFonts w:eastAsia="Calibri" w:asciiTheme="minorHAnsi" w:hAnsiTheme="minorHAnsi" w:cstheme="minorHAnsi"/>
                <w:b/>
                <w:bCs/>
                <w:color w:val="FFFFFF" w:themeColor="background1"/>
                <w:sz w:val="18"/>
                <w:szCs w:val="18"/>
              </w:rPr>
              <w:t>ACTEUR DE MISE EN ŒUVRE</w:t>
            </w:r>
          </w:p>
          <w:p w:rsidRPr="008115C5" w:rsidR="00177B50" w:rsidP="00BC71B2" w:rsidRDefault="00177B50" w14:paraId="4F3EB1FD" w14:textId="77777777">
            <w:pPr>
              <w:spacing w:line="288" w:lineRule="auto"/>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Budget</w:t>
            </w:r>
          </w:p>
          <w:p w:rsidRPr="008115C5" w:rsidR="00177B50" w:rsidP="00BC71B2" w:rsidRDefault="00177B50" w14:paraId="333F092F" w14:textId="77777777">
            <w:pPr>
              <w:spacing w:line="288" w:lineRule="auto"/>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 xml:space="preserve">Résultats/Activités </w:t>
            </w:r>
          </w:p>
        </w:tc>
        <w:tc>
          <w:tcPr>
            <w:tcW w:w="2693"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115C5" w:rsidR="00177B50" w:rsidP="00BC71B2" w:rsidRDefault="00177B50" w14:paraId="1450147D" w14:textId="77777777">
            <w:pPr>
              <w:spacing w:line="288" w:lineRule="auto"/>
              <w:jc w:val="center"/>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OBJET</w:t>
            </w:r>
          </w:p>
          <w:p w:rsidRPr="008115C5" w:rsidR="00177B50" w:rsidP="00BC71B2" w:rsidRDefault="00177B50" w14:paraId="5F2EACAA" w14:textId="77777777">
            <w:pPr>
              <w:spacing w:line="288" w:lineRule="auto"/>
              <w:jc w:val="center"/>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 xml:space="preserve">CSUB / ASC / </w:t>
            </w:r>
            <w:proofErr w:type="spellStart"/>
            <w:r w:rsidRPr="008115C5">
              <w:rPr>
                <w:rFonts w:eastAsia="Calibri" w:asciiTheme="minorHAnsi" w:hAnsiTheme="minorHAnsi" w:cstheme="minorHAnsi"/>
                <w:color w:val="FFFFFF" w:themeColor="background1"/>
                <w:sz w:val="18"/>
                <w:szCs w:val="18"/>
              </w:rPr>
              <w:t>ConCoop</w:t>
            </w:r>
            <w:proofErr w:type="spellEnd"/>
            <w:r w:rsidRPr="008115C5">
              <w:rPr>
                <w:rFonts w:eastAsia="Calibri" w:asciiTheme="minorHAnsi" w:hAnsiTheme="minorHAnsi" w:cstheme="minorHAnsi"/>
                <w:color w:val="FFFFFF" w:themeColor="background1"/>
                <w:sz w:val="18"/>
                <w:szCs w:val="18"/>
              </w:rPr>
              <w:t xml:space="preserve"> (UN)</w:t>
            </w:r>
          </w:p>
        </w:tc>
        <w:tc>
          <w:tcPr>
            <w:tcW w:w="3827"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115C5" w:rsidR="00177B50" w:rsidP="00BC71B2" w:rsidRDefault="00177B50" w14:paraId="1CA2EAE0" w14:textId="77777777">
            <w:pPr>
              <w:spacing w:line="288" w:lineRule="auto"/>
              <w:jc w:val="center"/>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ARGUMENTAIRE</w:t>
            </w:r>
          </w:p>
        </w:tc>
      </w:tr>
      <w:tr w:rsidRPr="008C6843" w:rsidR="00177B50" w:rsidTr="59559E1C" w14:paraId="00BA4783" w14:textId="77777777">
        <w:trPr>
          <w:trHeight w:val="917"/>
        </w:trPr>
        <w:tc>
          <w:tcPr>
            <w:tcW w:w="2552" w:type="dxa"/>
            <w:tcBorders>
              <w:top w:val="single" w:color="auto" w:sz="8" w:space="0"/>
              <w:left w:val="single" w:color="auto" w:sz="8" w:space="0"/>
              <w:bottom w:val="single" w:color="auto" w:sz="8" w:space="0"/>
              <w:right w:val="single" w:color="auto" w:sz="8" w:space="0"/>
            </w:tcBorders>
            <w:shd w:val="clear" w:color="auto" w:fill="auto"/>
          </w:tcPr>
          <w:p w:rsidRPr="008115C5" w:rsidR="00177B50" w:rsidP="00BC71B2" w:rsidRDefault="00177B50" w14:paraId="31331135" w14:textId="77777777">
            <w:pPr>
              <w:spacing w:line="288" w:lineRule="auto"/>
              <w:rPr>
                <w:rFonts w:asciiTheme="minorHAnsi" w:hAnsiTheme="minorHAnsi" w:cstheme="minorHAnsi"/>
                <w:sz w:val="18"/>
                <w:szCs w:val="18"/>
                <w:lang w:val="fr-FR"/>
              </w:rPr>
            </w:pPr>
            <w:r w:rsidRPr="008115C5">
              <w:rPr>
                <w:rFonts w:eastAsia="Calibri" w:asciiTheme="minorHAnsi" w:hAnsiTheme="minorHAnsi" w:cstheme="minorHAnsi"/>
                <w:b/>
                <w:bCs/>
                <w:sz w:val="18"/>
                <w:szCs w:val="18"/>
                <w:lang w:val="fr-FR"/>
              </w:rPr>
              <w:t>Type de candidats :</w:t>
            </w:r>
          </w:p>
          <w:p w:rsidRPr="008115C5" w:rsidR="00177B50" w:rsidP="00BC71B2" w:rsidRDefault="00177B50" w14:paraId="0F27DB66" w14:textId="77777777">
            <w:pPr>
              <w:spacing w:line="288" w:lineRule="auto"/>
              <w:rPr>
                <w:rFonts w:eastAsia="Calibri" w:asciiTheme="minorHAnsi" w:hAnsiTheme="minorHAnsi" w:cstheme="minorHAnsi"/>
                <w:b/>
                <w:bCs/>
                <w:sz w:val="18"/>
                <w:szCs w:val="18"/>
                <w:lang w:val="fr-FR"/>
              </w:rPr>
            </w:pPr>
            <w:r w:rsidRPr="008115C5">
              <w:rPr>
                <w:rFonts w:eastAsia="Calibri" w:asciiTheme="minorHAnsi" w:hAnsiTheme="minorHAnsi" w:cstheme="minorHAnsi"/>
                <w:b/>
                <w:bCs/>
                <w:sz w:val="18"/>
                <w:szCs w:val="18"/>
                <w:lang w:val="fr-FR"/>
              </w:rPr>
              <w:t xml:space="preserve">Centre de gestion et d’appui aux mutuelles </w:t>
            </w:r>
          </w:p>
          <w:p w:rsidRPr="008115C5" w:rsidR="00177B50" w:rsidP="00BC71B2" w:rsidRDefault="00177B50" w14:paraId="071893ED" w14:textId="77777777">
            <w:pPr>
              <w:spacing w:line="288" w:lineRule="auto"/>
              <w:rPr>
                <w:rFonts w:asciiTheme="minorHAnsi" w:hAnsiTheme="minorHAnsi" w:cstheme="minorHAnsi"/>
                <w:sz w:val="18"/>
                <w:szCs w:val="18"/>
                <w:lang w:val="fr-FR"/>
              </w:rPr>
            </w:pPr>
            <w:r w:rsidRPr="008115C5">
              <w:rPr>
                <w:rFonts w:eastAsia="Calibri" w:asciiTheme="minorHAnsi" w:hAnsiTheme="minorHAnsi" w:cstheme="minorHAnsi"/>
                <w:sz w:val="18"/>
                <w:szCs w:val="18"/>
                <w:lang w:val="fr-FR"/>
              </w:rPr>
              <w:t xml:space="preserve">Budget : 290.000 € </w:t>
            </w:r>
          </w:p>
          <w:p w:rsidRPr="008115C5" w:rsidR="00177B50" w:rsidP="22468976" w:rsidRDefault="00177B50" w14:paraId="54EFA398" w14:textId="51A488E3">
            <w:pPr>
              <w:spacing w:line="288" w:lineRule="auto"/>
              <w:rPr>
                <w:rFonts w:eastAsia="Calibri" w:asciiTheme="minorHAnsi" w:hAnsiTheme="minorHAnsi"/>
                <w:sz w:val="18"/>
                <w:szCs w:val="18"/>
                <w:lang w:val="fr-FR"/>
              </w:rPr>
            </w:pPr>
            <w:r w:rsidRPr="22468976">
              <w:rPr>
                <w:rFonts w:eastAsia="Calibri" w:asciiTheme="minorHAnsi" w:hAnsiTheme="minorHAnsi"/>
                <w:sz w:val="18"/>
                <w:szCs w:val="18"/>
                <w:lang w:val="fr-FR"/>
              </w:rPr>
              <w:t xml:space="preserve">R1/ A 02 02 </w:t>
            </w:r>
          </w:p>
          <w:p w:rsidRPr="008115C5" w:rsidR="00177B50" w:rsidP="00BC71B2" w:rsidRDefault="00177B50" w14:paraId="0863D66A" w14:textId="77777777">
            <w:pPr>
              <w:spacing w:line="288" w:lineRule="auto"/>
              <w:rPr>
                <w:rFonts w:eastAsia="Calibri" w:asciiTheme="minorHAnsi" w:hAnsiTheme="minorHAnsi" w:cstheme="minorHAnsi"/>
                <w:b/>
                <w:bCs/>
                <w:color w:val="FFFFFF" w:themeColor="background1"/>
                <w:sz w:val="18"/>
                <w:szCs w:val="18"/>
              </w:rPr>
            </w:pPr>
            <w:r w:rsidRPr="008115C5">
              <w:rPr>
                <w:rFonts w:eastAsia="Calibri" w:asciiTheme="minorHAnsi" w:hAnsiTheme="minorHAnsi" w:cstheme="minorHAnsi"/>
                <w:sz w:val="18"/>
                <w:szCs w:val="18"/>
                <w:lang w:val="fr-FR"/>
              </w:rPr>
              <w:t>Scan et un audit</w:t>
            </w:r>
          </w:p>
        </w:tc>
        <w:tc>
          <w:tcPr>
            <w:tcW w:w="2693" w:type="dxa"/>
            <w:tcBorders>
              <w:top w:val="single" w:color="auto" w:sz="8" w:space="0"/>
              <w:left w:val="single" w:color="auto" w:sz="8" w:space="0"/>
              <w:bottom w:val="single" w:color="auto" w:sz="8" w:space="0"/>
              <w:right w:val="single" w:color="auto" w:sz="8" w:space="0"/>
            </w:tcBorders>
            <w:shd w:val="clear" w:color="auto" w:fill="auto"/>
          </w:tcPr>
          <w:p w:rsidRPr="008115C5" w:rsidR="00177B50" w:rsidP="00BC71B2" w:rsidRDefault="00177B50" w14:paraId="79254BF7" w14:textId="77777777">
            <w:pPr>
              <w:spacing w:line="288" w:lineRule="auto"/>
              <w:rPr>
                <w:rFonts w:eastAsia="Calibri" w:asciiTheme="minorHAnsi" w:hAnsiTheme="minorHAnsi" w:cstheme="minorHAnsi"/>
                <w:sz w:val="18"/>
                <w:szCs w:val="18"/>
              </w:rPr>
            </w:pPr>
            <w:r w:rsidRPr="008115C5">
              <w:rPr>
                <w:rFonts w:eastAsia="Calibri" w:asciiTheme="minorHAnsi" w:hAnsiTheme="minorHAnsi" w:cstheme="minorHAnsi"/>
                <w:sz w:val="18"/>
                <w:szCs w:val="18"/>
              </w:rPr>
              <w:t>Financer la demande (mutuelles et fonds des indigents)</w:t>
            </w:r>
          </w:p>
        </w:tc>
        <w:tc>
          <w:tcPr>
            <w:tcW w:w="3827" w:type="dxa"/>
            <w:tcBorders>
              <w:top w:val="single" w:color="auto" w:sz="8" w:space="0"/>
              <w:left w:val="single" w:color="auto" w:sz="8" w:space="0"/>
              <w:bottom w:val="single" w:color="auto" w:sz="8" w:space="0"/>
              <w:right w:val="single" w:color="auto" w:sz="8" w:space="0"/>
            </w:tcBorders>
            <w:shd w:val="clear" w:color="auto" w:fill="auto"/>
          </w:tcPr>
          <w:p w:rsidRPr="008115C5" w:rsidR="00177B50" w:rsidP="00BC71B2" w:rsidRDefault="00177B50" w14:paraId="26E02A0F" w14:textId="77777777">
            <w:pPr>
              <w:spacing w:line="288" w:lineRule="auto"/>
              <w:rPr>
                <w:rFonts w:eastAsia="Calibri" w:asciiTheme="minorHAnsi" w:hAnsiTheme="minorHAnsi" w:cstheme="minorHAnsi"/>
                <w:sz w:val="18"/>
                <w:szCs w:val="18"/>
              </w:rPr>
            </w:pPr>
            <w:r w:rsidRPr="008115C5">
              <w:rPr>
                <w:rFonts w:eastAsia="Calibri" w:asciiTheme="minorHAnsi" w:hAnsiTheme="minorHAnsi" w:cstheme="minorHAnsi"/>
                <w:sz w:val="18"/>
                <w:szCs w:val="18"/>
              </w:rPr>
              <w:t xml:space="preserve">Structures qui appuient les mutuelles dans la gestion de leurs structures et à se constituer en réunion ou fédération des mutuelles </w:t>
            </w:r>
          </w:p>
        </w:tc>
      </w:tr>
      <w:tr w:rsidRPr="008C6843" w:rsidR="00177B50" w:rsidTr="59559E1C" w14:paraId="5E33DAE8" w14:textId="77777777">
        <w:trPr>
          <w:trHeight w:val="750"/>
        </w:trPr>
        <w:tc>
          <w:tcPr>
            <w:tcW w:w="2552" w:type="dxa"/>
            <w:tcBorders>
              <w:top w:val="single" w:color="auto" w:sz="8" w:space="0"/>
              <w:left w:val="single" w:color="auto" w:sz="8" w:space="0"/>
              <w:bottom w:val="single" w:color="auto" w:sz="8" w:space="0"/>
              <w:right w:val="single" w:color="auto" w:sz="8" w:space="0"/>
            </w:tcBorders>
            <w:shd w:val="clear" w:color="auto" w:fill="auto"/>
          </w:tcPr>
          <w:p w:rsidRPr="008115C5" w:rsidR="00177B50" w:rsidP="00BC71B2" w:rsidRDefault="00177B50" w14:paraId="055619B3" w14:textId="77777777">
            <w:pPr>
              <w:spacing w:line="288" w:lineRule="auto"/>
              <w:rPr>
                <w:rFonts w:asciiTheme="minorHAnsi" w:hAnsiTheme="minorHAnsi" w:cstheme="minorHAnsi"/>
                <w:sz w:val="18"/>
                <w:szCs w:val="18"/>
                <w:lang w:val="fr-FR"/>
              </w:rPr>
            </w:pPr>
            <w:r w:rsidRPr="008115C5">
              <w:rPr>
                <w:rFonts w:eastAsia="Calibri" w:asciiTheme="minorHAnsi" w:hAnsiTheme="minorHAnsi" w:cstheme="minorHAnsi"/>
                <w:b/>
                <w:bCs/>
                <w:sz w:val="18"/>
                <w:szCs w:val="18"/>
                <w:lang w:val="fr-FR"/>
              </w:rPr>
              <w:t>Type de candidats :</w:t>
            </w:r>
          </w:p>
          <w:p w:rsidRPr="008115C5" w:rsidR="00177B50" w:rsidP="00BC71B2" w:rsidRDefault="00177B50" w14:paraId="5324A8D7" w14:textId="77777777">
            <w:pPr>
              <w:spacing w:line="288" w:lineRule="auto"/>
              <w:rPr>
                <w:rFonts w:eastAsia="Calibri" w:asciiTheme="minorHAnsi" w:hAnsiTheme="minorHAnsi" w:cstheme="minorHAnsi"/>
                <w:b/>
                <w:bCs/>
                <w:sz w:val="18"/>
                <w:szCs w:val="18"/>
                <w:lang w:val="fr-FR"/>
              </w:rPr>
            </w:pPr>
            <w:r w:rsidRPr="008115C5">
              <w:rPr>
                <w:rFonts w:eastAsia="Calibri" w:asciiTheme="minorHAnsi" w:hAnsiTheme="minorHAnsi" w:cstheme="minorHAnsi"/>
                <w:b/>
                <w:bCs/>
                <w:sz w:val="18"/>
                <w:szCs w:val="18"/>
                <w:lang w:val="fr-FR"/>
              </w:rPr>
              <w:t xml:space="preserve">ONG ou programmes du MSP </w:t>
            </w:r>
          </w:p>
          <w:p w:rsidRPr="008115C5" w:rsidR="00177B50" w:rsidP="00BC71B2" w:rsidRDefault="00177B50" w14:paraId="406E2A03" w14:textId="77777777">
            <w:pPr>
              <w:spacing w:line="288" w:lineRule="auto"/>
              <w:rPr>
                <w:rFonts w:asciiTheme="minorHAnsi" w:hAnsiTheme="minorHAnsi" w:cstheme="minorHAnsi"/>
                <w:sz w:val="18"/>
                <w:szCs w:val="18"/>
                <w:lang w:val="fr-FR"/>
              </w:rPr>
            </w:pPr>
            <w:r w:rsidRPr="008115C5">
              <w:rPr>
                <w:rFonts w:eastAsia="Calibri" w:asciiTheme="minorHAnsi" w:hAnsiTheme="minorHAnsi" w:cstheme="minorHAnsi"/>
                <w:sz w:val="18"/>
                <w:szCs w:val="18"/>
                <w:lang w:val="fr-FR"/>
              </w:rPr>
              <w:t xml:space="preserve">Budget : 440.000 € </w:t>
            </w:r>
          </w:p>
          <w:p w:rsidRPr="008115C5" w:rsidR="00177B50" w:rsidP="00BC71B2" w:rsidRDefault="00177B50" w14:paraId="5D4E90E0" w14:textId="77777777">
            <w:pPr>
              <w:spacing w:line="288" w:lineRule="auto"/>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R1/ A 02 02 03</w:t>
            </w:r>
          </w:p>
          <w:p w:rsidRPr="008115C5" w:rsidR="00177B50" w:rsidP="59559E1C" w:rsidRDefault="1DD19611" w14:paraId="190C8ADA" w14:textId="741065CE">
            <w:pPr>
              <w:spacing w:line="288" w:lineRule="auto"/>
              <w:rPr>
                <w:rFonts w:eastAsia="Calibri" w:asciiTheme="minorHAnsi" w:hAnsiTheme="minorHAnsi"/>
                <w:sz w:val="18"/>
                <w:szCs w:val="18"/>
                <w:lang w:val="fr-FR"/>
              </w:rPr>
            </w:pPr>
            <w:r w:rsidRPr="59559E1C">
              <w:rPr>
                <w:rFonts w:eastAsia="Calibri" w:asciiTheme="minorHAnsi" w:hAnsiTheme="minorHAnsi"/>
                <w:sz w:val="18"/>
                <w:szCs w:val="18"/>
                <w:lang w:val="fr-FR"/>
              </w:rPr>
              <w:t xml:space="preserve">Scan et audit </w:t>
            </w:r>
          </w:p>
          <w:p w:rsidRPr="008115C5" w:rsidR="00177B50" w:rsidP="59559E1C" w:rsidRDefault="00177B50" w14:paraId="2A18CEC6" w14:textId="5E2B10F4">
            <w:pPr>
              <w:spacing w:line="288" w:lineRule="auto"/>
              <w:rPr>
                <w:rFonts w:eastAsia="Calibri" w:asciiTheme="minorHAnsi" w:hAnsiTheme="minorHAnsi"/>
                <w:sz w:val="18"/>
                <w:szCs w:val="18"/>
                <w:lang w:val="fr-FR"/>
              </w:rPr>
            </w:pPr>
            <w:r w:rsidRPr="59559E1C">
              <w:rPr>
                <w:rFonts w:eastAsia="Calibri" w:asciiTheme="minorHAnsi" w:hAnsiTheme="minorHAnsi"/>
                <w:sz w:val="18"/>
                <w:szCs w:val="18"/>
                <w:lang w:val="fr-FR"/>
              </w:rPr>
              <w:t>La bonne capacité de gestion sera un critère de choix</w:t>
            </w:r>
          </w:p>
        </w:tc>
        <w:tc>
          <w:tcPr>
            <w:tcW w:w="2693" w:type="dxa"/>
            <w:tcBorders>
              <w:top w:val="single" w:color="auto" w:sz="8" w:space="0"/>
              <w:left w:val="single" w:color="auto" w:sz="8" w:space="0"/>
              <w:bottom w:val="single" w:color="auto" w:sz="8" w:space="0"/>
              <w:right w:val="single" w:color="auto" w:sz="8" w:space="0"/>
            </w:tcBorders>
          </w:tcPr>
          <w:p w:rsidRPr="008115C5" w:rsidR="00177B50" w:rsidP="00BC71B2" w:rsidRDefault="00177B50" w14:paraId="14C13CE7" w14:textId="77777777">
            <w:pPr>
              <w:spacing w:line="257" w:lineRule="auto"/>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Booster la planification familiale volontaire à travers le marketing social, la distribution à base communautaire et l'intégration du secteur privé</w:t>
            </w:r>
          </w:p>
        </w:tc>
        <w:tc>
          <w:tcPr>
            <w:tcW w:w="3827" w:type="dxa"/>
            <w:tcBorders>
              <w:top w:val="single" w:color="auto" w:sz="8" w:space="0"/>
              <w:left w:val="single" w:color="auto" w:sz="8" w:space="0"/>
              <w:bottom w:val="single" w:color="auto" w:sz="8" w:space="0"/>
              <w:right w:val="single" w:color="auto" w:sz="8" w:space="0"/>
            </w:tcBorders>
          </w:tcPr>
          <w:p w:rsidRPr="008115C5" w:rsidR="00177B50" w:rsidP="00BC71B2" w:rsidRDefault="00177B50" w14:paraId="544A1B85" w14:textId="77777777">
            <w:pPr>
              <w:spacing w:line="288" w:lineRule="auto"/>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 xml:space="preserve">Plusieurs ONG internationales actives en RDC avec une bonne réputation dans le domaine, agences multilatérales, aussi le Programme National de la santé de la reproduction (PNSR) donc mise en concurrence </w:t>
            </w:r>
          </w:p>
          <w:p w:rsidRPr="008115C5" w:rsidR="00177B50" w:rsidP="00BC71B2" w:rsidRDefault="00177B50" w14:paraId="3A0EA099" w14:textId="77777777">
            <w:pPr>
              <w:spacing w:line="288" w:lineRule="auto"/>
              <w:rPr>
                <w:rFonts w:eastAsia="Calibri" w:asciiTheme="minorHAnsi" w:hAnsiTheme="minorHAnsi" w:cstheme="minorHAnsi"/>
                <w:color w:val="FFFFFF" w:themeColor="background1"/>
                <w:sz w:val="18"/>
                <w:szCs w:val="18"/>
              </w:rPr>
            </w:pPr>
            <w:r w:rsidRPr="008115C5">
              <w:rPr>
                <w:rFonts w:eastAsia="Georgia Pro" w:asciiTheme="minorHAnsi" w:hAnsiTheme="minorHAnsi" w:cstheme="minorHAnsi"/>
                <w:sz w:val="18"/>
                <w:szCs w:val="18"/>
              </w:rPr>
              <w:t xml:space="preserve">Acteurs à inviter :  DKT, Marie </w:t>
            </w:r>
            <w:proofErr w:type="spellStart"/>
            <w:r w:rsidRPr="008115C5">
              <w:rPr>
                <w:rFonts w:eastAsia="Georgia Pro" w:asciiTheme="minorHAnsi" w:hAnsiTheme="minorHAnsi" w:cstheme="minorHAnsi"/>
                <w:sz w:val="18"/>
                <w:szCs w:val="18"/>
              </w:rPr>
              <w:t>Stoops</w:t>
            </w:r>
            <w:proofErr w:type="spellEnd"/>
            <w:r w:rsidRPr="008115C5">
              <w:rPr>
                <w:rFonts w:eastAsia="Georgia Pro" w:asciiTheme="minorHAnsi" w:hAnsiTheme="minorHAnsi" w:cstheme="minorHAnsi"/>
                <w:sz w:val="18"/>
                <w:szCs w:val="18"/>
              </w:rPr>
              <w:t>, MSI, IPAS, FNUAP, PNSR</w:t>
            </w:r>
          </w:p>
        </w:tc>
      </w:tr>
      <w:tr w:rsidRPr="008C6843" w:rsidR="00177B50" w:rsidTr="59559E1C" w14:paraId="718C13A9" w14:textId="77777777">
        <w:trPr>
          <w:trHeight w:val="750"/>
        </w:trPr>
        <w:tc>
          <w:tcPr>
            <w:tcW w:w="2552" w:type="dxa"/>
            <w:tcBorders>
              <w:top w:val="single" w:color="auto" w:sz="8" w:space="0"/>
              <w:left w:val="single" w:color="auto" w:sz="8" w:space="0"/>
              <w:bottom w:val="single" w:color="auto" w:sz="8" w:space="0"/>
              <w:right w:val="single" w:color="auto" w:sz="8" w:space="0"/>
            </w:tcBorders>
            <w:shd w:val="clear" w:color="auto" w:fill="auto"/>
          </w:tcPr>
          <w:p w:rsidRPr="008115C5" w:rsidR="00177B50" w:rsidP="00BC71B2" w:rsidRDefault="00177B50" w14:paraId="0661E182" w14:textId="77777777">
            <w:pPr>
              <w:spacing w:line="288" w:lineRule="auto"/>
              <w:rPr>
                <w:rFonts w:asciiTheme="minorHAnsi" w:hAnsiTheme="minorHAnsi" w:cstheme="minorHAnsi"/>
                <w:sz w:val="18"/>
                <w:szCs w:val="18"/>
                <w:lang w:val="fr-FR"/>
              </w:rPr>
            </w:pPr>
            <w:r w:rsidRPr="008115C5">
              <w:rPr>
                <w:rFonts w:eastAsia="Calibri" w:asciiTheme="minorHAnsi" w:hAnsiTheme="minorHAnsi" w:cstheme="minorHAnsi"/>
                <w:b/>
                <w:bCs/>
                <w:sz w:val="18"/>
                <w:szCs w:val="18"/>
                <w:lang w:val="fr-FR"/>
              </w:rPr>
              <w:t>Type de candidats :</w:t>
            </w:r>
          </w:p>
          <w:p w:rsidRPr="008115C5" w:rsidR="00177B50" w:rsidP="00BC71B2" w:rsidRDefault="00177B50" w14:paraId="7414E8ED" w14:textId="77777777">
            <w:pPr>
              <w:spacing w:line="288" w:lineRule="auto"/>
              <w:rPr>
                <w:rFonts w:eastAsia="Calibri" w:asciiTheme="minorHAnsi" w:hAnsiTheme="minorHAnsi" w:cstheme="minorHAnsi"/>
                <w:b/>
                <w:bCs/>
                <w:sz w:val="18"/>
                <w:szCs w:val="18"/>
                <w:lang w:val="fr-FR"/>
              </w:rPr>
            </w:pPr>
            <w:r w:rsidRPr="008115C5">
              <w:rPr>
                <w:rFonts w:eastAsia="Calibri" w:asciiTheme="minorHAnsi" w:hAnsiTheme="minorHAnsi" w:cstheme="minorHAnsi"/>
                <w:b/>
                <w:bCs/>
                <w:sz w:val="18"/>
                <w:szCs w:val="18"/>
                <w:lang w:val="fr-FR"/>
              </w:rPr>
              <w:t xml:space="preserve">Encore à identifier </w:t>
            </w:r>
          </w:p>
          <w:p w:rsidRPr="008115C5" w:rsidR="00177B50" w:rsidP="00BC71B2" w:rsidRDefault="00177B50" w14:paraId="6138CED9" w14:textId="77777777">
            <w:pPr>
              <w:spacing w:line="288" w:lineRule="auto"/>
              <w:rPr>
                <w:rFonts w:asciiTheme="minorHAnsi" w:hAnsiTheme="minorHAnsi" w:cstheme="minorHAnsi"/>
                <w:sz w:val="18"/>
                <w:szCs w:val="18"/>
                <w:lang w:val="fr-FR"/>
              </w:rPr>
            </w:pPr>
            <w:r w:rsidRPr="008115C5">
              <w:rPr>
                <w:rFonts w:eastAsia="Calibri" w:asciiTheme="minorHAnsi" w:hAnsiTheme="minorHAnsi" w:cstheme="minorHAnsi"/>
                <w:sz w:val="18"/>
                <w:szCs w:val="18"/>
                <w:lang w:val="fr-FR"/>
              </w:rPr>
              <w:t xml:space="preserve">Budget : 300.900 € </w:t>
            </w:r>
          </w:p>
          <w:p w:rsidRPr="008115C5" w:rsidR="00177B50" w:rsidP="00BC71B2" w:rsidRDefault="00177B50" w14:paraId="5B643352" w14:textId="77777777">
            <w:pPr>
              <w:spacing w:line="288" w:lineRule="auto"/>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R1/ A 03 0 01 &amp; A_03_02</w:t>
            </w:r>
          </w:p>
          <w:p w:rsidRPr="008115C5" w:rsidR="00177B50" w:rsidP="00BC71B2" w:rsidRDefault="00177B50" w14:paraId="2E11BE7C" w14:textId="77777777">
            <w:pPr>
              <w:spacing w:line="288" w:lineRule="auto"/>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Scan et un audit</w:t>
            </w:r>
          </w:p>
          <w:p w:rsidRPr="008115C5" w:rsidR="00177B50" w:rsidP="00BC71B2" w:rsidRDefault="00177B50" w14:paraId="79C571E3" w14:textId="77777777">
            <w:pPr>
              <w:spacing w:line="288" w:lineRule="auto"/>
              <w:rPr>
                <w:rFonts w:eastAsia="Calibri" w:asciiTheme="minorHAnsi" w:hAnsiTheme="minorHAnsi" w:cstheme="minorHAnsi"/>
                <w:b/>
                <w:bCs/>
                <w:sz w:val="18"/>
                <w:szCs w:val="18"/>
              </w:rPr>
            </w:pPr>
            <w:r w:rsidRPr="008115C5">
              <w:rPr>
                <w:rFonts w:eastAsia="Calibri" w:asciiTheme="minorHAnsi" w:hAnsiTheme="minorHAnsi" w:cstheme="minorHAnsi"/>
                <w:sz w:val="18"/>
                <w:szCs w:val="18"/>
                <w:lang w:val="fr-FR"/>
              </w:rPr>
              <w:t>Renforcement capacités 20.000 €</w:t>
            </w:r>
          </w:p>
        </w:tc>
        <w:tc>
          <w:tcPr>
            <w:tcW w:w="2693" w:type="dxa"/>
            <w:tcBorders>
              <w:top w:val="single" w:color="auto" w:sz="8" w:space="0"/>
              <w:left w:val="single" w:color="auto" w:sz="8" w:space="0"/>
              <w:bottom w:val="single" w:color="auto" w:sz="8" w:space="0"/>
              <w:right w:val="single" w:color="auto" w:sz="8" w:space="0"/>
            </w:tcBorders>
          </w:tcPr>
          <w:p w:rsidRPr="008115C5" w:rsidR="00177B50" w:rsidP="00BC71B2" w:rsidRDefault="00177B50" w14:paraId="26AEFF50" w14:textId="77777777">
            <w:pPr>
              <w:spacing w:line="257" w:lineRule="auto"/>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Renforcer le dynamisme communautaire, l'action et la participation sociale</w:t>
            </w:r>
          </w:p>
        </w:tc>
        <w:tc>
          <w:tcPr>
            <w:tcW w:w="3827" w:type="dxa"/>
            <w:tcBorders>
              <w:top w:val="single" w:color="auto" w:sz="8" w:space="0"/>
              <w:left w:val="single" w:color="auto" w:sz="8" w:space="0"/>
              <w:bottom w:val="single" w:color="auto" w:sz="8" w:space="0"/>
              <w:right w:val="single" w:color="auto" w:sz="8" w:space="0"/>
            </w:tcBorders>
          </w:tcPr>
          <w:p w:rsidRPr="008115C5" w:rsidR="00177B50" w:rsidP="00BC71B2" w:rsidRDefault="00177B50" w14:paraId="22855EA1" w14:textId="77777777">
            <w:pPr>
              <w:spacing w:line="288" w:lineRule="auto"/>
              <w:rPr>
                <w:rFonts w:eastAsia="Georgia Pro" w:asciiTheme="minorHAnsi" w:hAnsiTheme="minorHAnsi" w:cstheme="minorHAnsi"/>
                <w:sz w:val="18"/>
                <w:szCs w:val="18"/>
              </w:rPr>
            </w:pPr>
          </w:p>
        </w:tc>
      </w:tr>
      <w:tr w:rsidRPr="008C6843" w:rsidR="00177B50" w:rsidTr="59559E1C" w14:paraId="50301981" w14:textId="77777777">
        <w:trPr>
          <w:trHeight w:val="750"/>
        </w:trPr>
        <w:tc>
          <w:tcPr>
            <w:tcW w:w="2552" w:type="dxa"/>
            <w:tcBorders>
              <w:top w:val="single" w:color="auto" w:sz="8" w:space="0"/>
              <w:left w:val="single" w:color="auto" w:sz="8" w:space="0"/>
              <w:bottom w:val="single" w:color="auto" w:sz="8" w:space="0"/>
              <w:right w:val="single" w:color="auto" w:sz="8" w:space="0"/>
            </w:tcBorders>
            <w:shd w:val="clear" w:color="auto" w:fill="auto"/>
          </w:tcPr>
          <w:p w:rsidRPr="008115C5" w:rsidR="00177B50" w:rsidP="00BC71B2" w:rsidRDefault="00177B50" w14:paraId="25DB3E0C" w14:textId="77777777">
            <w:pPr>
              <w:spacing w:line="288" w:lineRule="auto"/>
              <w:rPr>
                <w:rFonts w:asciiTheme="minorHAnsi" w:hAnsiTheme="minorHAnsi" w:cstheme="minorHAnsi"/>
                <w:sz w:val="18"/>
                <w:szCs w:val="18"/>
                <w:lang w:val="fr-FR"/>
              </w:rPr>
            </w:pPr>
            <w:r w:rsidRPr="008115C5">
              <w:rPr>
                <w:rFonts w:eastAsia="Calibri" w:asciiTheme="minorHAnsi" w:hAnsiTheme="minorHAnsi" w:cstheme="minorHAnsi"/>
                <w:b/>
                <w:bCs/>
                <w:sz w:val="18"/>
                <w:szCs w:val="18"/>
                <w:lang w:val="fr-FR"/>
              </w:rPr>
              <w:t>Type de candidats :</w:t>
            </w:r>
          </w:p>
          <w:p w:rsidRPr="008115C5" w:rsidR="00177B50" w:rsidP="00BC71B2" w:rsidRDefault="00177B50" w14:paraId="66E80B61" w14:textId="77777777">
            <w:pPr>
              <w:spacing w:line="288" w:lineRule="auto"/>
              <w:rPr>
                <w:rFonts w:eastAsia="Calibri" w:asciiTheme="minorHAnsi" w:hAnsiTheme="minorHAnsi" w:cstheme="minorHAnsi"/>
                <w:b/>
                <w:bCs/>
                <w:sz w:val="18"/>
                <w:szCs w:val="18"/>
                <w:lang w:val="fr-FR"/>
              </w:rPr>
            </w:pPr>
            <w:r w:rsidRPr="008115C5">
              <w:rPr>
                <w:rFonts w:eastAsia="Calibri" w:asciiTheme="minorHAnsi" w:hAnsiTheme="minorHAnsi" w:cstheme="minorHAnsi"/>
                <w:b/>
                <w:bCs/>
                <w:sz w:val="18"/>
                <w:szCs w:val="18"/>
                <w:lang w:val="fr-FR"/>
              </w:rPr>
              <w:t xml:space="preserve">Institut académique ou bureau d’études </w:t>
            </w:r>
          </w:p>
          <w:p w:rsidRPr="008115C5" w:rsidR="00177B50" w:rsidP="00BC71B2" w:rsidRDefault="00177B50" w14:paraId="6F096AD7" w14:textId="77777777">
            <w:pPr>
              <w:spacing w:line="288" w:lineRule="auto"/>
              <w:rPr>
                <w:rFonts w:asciiTheme="minorHAnsi" w:hAnsiTheme="minorHAnsi" w:cstheme="minorHAnsi"/>
                <w:sz w:val="18"/>
                <w:szCs w:val="18"/>
                <w:lang w:val="fr-FR"/>
              </w:rPr>
            </w:pPr>
            <w:r w:rsidRPr="008115C5">
              <w:rPr>
                <w:rFonts w:eastAsia="Calibri" w:asciiTheme="minorHAnsi" w:hAnsiTheme="minorHAnsi" w:cstheme="minorHAnsi"/>
                <w:sz w:val="18"/>
                <w:szCs w:val="18"/>
                <w:lang w:val="fr-FR"/>
              </w:rPr>
              <w:t xml:space="preserve">Budget : 300.900 € </w:t>
            </w:r>
          </w:p>
          <w:p w:rsidRPr="008115C5" w:rsidR="00177B50" w:rsidP="59559E1C" w:rsidRDefault="00177B50" w14:paraId="68B5B7DB" w14:textId="7CDEA5FB">
            <w:pPr>
              <w:spacing w:line="288" w:lineRule="auto"/>
              <w:rPr>
                <w:rFonts w:eastAsia="Calibri" w:asciiTheme="minorHAnsi" w:hAnsiTheme="minorHAnsi"/>
                <w:sz w:val="18"/>
                <w:szCs w:val="18"/>
                <w:lang w:val="fr-FR"/>
              </w:rPr>
            </w:pPr>
            <w:r w:rsidRPr="59559E1C">
              <w:rPr>
                <w:rFonts w:eastAsia="Calibri" w:asciiTheme="minorHAnsi" w:hAnsiTheme="minorHAnsi"/>
                <w:sz w:val="18"/>
                <w:szCs w:val="18"/>
                <w:lang w:val="fr-FR"/>
              </w:rPr>
              <w:t>R1/ A 03 0 01 &amp; A</w:t>
            </w:r>
            <w:r w:rsidRPr="59559E1C" w:rsidR="3F03559A">
              <w:rPr>
                <w:rFonts w:eastAsia="Calibri" w:asciiTheme="minorHAnsi" w:hAnsiTheme="minorHAnsi"/>
                <w:sz w:val="18"/>
                <w:szCs w:val="18"/>
                <w:lang w:val="fr-FR"/>
              </w:rPr>
              <w:t xml:space="preserve"> </w:t>
            </w:r>
            <w:r w:rsidRPr="59559E1C">
              <w:rPr>
                <w:rFonts w:eastAsia="Calibri" w:asciiTheme="minorHAnsi" w:hAnsiTheme="minorHAnsi"/>
                <w:sz w:val="18"/>
                <w:szCs w:val="18"/>
                <w:lang w:val="fr-FR"/>
              </w:rPr>
              <w:t>03</w:t>
            </w:r>
            <w:r w:rsidRPr="59559E1C" w:rsidR="4806F709">
              <w:rPr>
                <w:rFonts w:eastAsia="Calibri" w:asciiTheme="minorHAnsi" w:hAnsiTheme="minorHAnsi"/>
                <w:sz w:val="18"/>
                <w:szCs w:val="18"/>
                <w:lang w:val="fr-FR"/>
              </w:rPr>
              <w:t xml:space="preserve"> </w:t>
            </w:r>
            <w:r w:rsidRPr="59559E1C">
              <w:rPr>
                <w:rFonts w:eastAsia="Calibri" w:asciiTheme="minorHAnsi" w:hAnsiTheme="minorHAnsi"/>
                <w:sz w:val="18"/>
                <w:szCs w:val="18"/>
                <w:lang w:val="fr-FR"/>
              </w:rPr>
              <w:t>02</w:t>
            </w:r>
          </w:p>
          <w:p w:rsidRPr="008115C5" w:rsidR="00177B50" w:rsidP="00BC71B2" w:rsidRDefault="00177B50" w14:paraId="1E5B4D96" w14:textId="77777777">
            <w:pPr>
              <w:spacing w:line="288" w:lineRule="auto"/>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Scan et un audit</w:t>
            </w:r>
          </w:p>
          <w:p w:rsidRPr="008115C5" w:rsidR="00177B50" w:rsidP="00BC71B2" w:rsidRDefault="00177B50" w14:paraId="2FBC4517" w14:textId="77777777">
            <w:pPr>
              <w:spacing w:line="288" w:lineRule="auto"/>
              <w:rPr>
                <w:rFonts w:eastAsia="Calibri" w:asciiTheme="minorHAnsi" w:hAnsiTheme="minorHAnsi" w:cstheme="minorHAnsi"/>
                <w:b/>
                <w:bCs/>
                <w:sz w:val="18"/>
                <w:szCs w:val="18"/>
              </w:rPr>
            </w:pPr>
            <w:r w:rsidRPr="008115C5">
              <w:rPr>
                <w:rFonts w:eastAsia="Calibri" w:asciiTheme="minorHAnsi" w:hAnsiTheme="minorHAnsi" w:cstheme="minorHAnsi"/>
                <w:sz w:val="18"/>
                <w:szCs w:val="18"/>
                <w:lang w:val="fr-FR"/>
              </w:rPr>
              <w:t>Renforcement capacités 20.000 €</w:t>
            </w:r>
          </w:p>
        </w:tc>
        <w:tc>
          <w:tcPr>
            <w:tcW w:w="2693" w:type="dxa"/>
            <w:tcBorders>
              <w:top w:val="single" w:color="auto" w:sz="8" w:space="0"/>
              <w:left w:val="single" w:color="auto" w:sz="8" w:space="0"/>
              <w:bottom w:val="single" w:color="auto" w:sz="8" w:space="0"/>
              <w:right w:val="single" w:color="auto" w:sz="8" w:space="0"/>
            </w:tcBorders>
          </w:tcPr>
          <w:p w:rsidRPr="008115C5" w:rsidR="00177B50" w:rsidP="00BC71B2" w:rsidRDefault="00177B50" w14:paraId="64B355C6" w14:textId="77777777">
            <w:pPr>
              <w:spacing w:line="257" w:lineRule="auto"/>
              <w:rPr>
                <w:rFonts w:eastAsia="Georgia Pro" w:asciiTheme="minorHAnsi" w:hAnsiTheme="minorHAnsi" w:cstheme="minorHAnsi"/>
                <w:sz w:val="18"/>
                <w:szCs w:val="18"/>
              </w:rPr>
            </w:pPr>
            <w:r w:rsidRPr="008115C5">
              <w:rPr>
                <w:rFonts w:eastAsia="Georgia Pro" w:asciiTheme="minorHAnsi" w:hAnsiTheme="minorHAnsi" w:cstheme="minorHAnsi"/>
                <w:sz w:val="18"/>
                <w:szCs w:val="18"/>
                <w:lang w:val="fr-FR"/>
              </w:rPr>
              <w:t>Appuyer la recherche - action, la capitalisation et l'évaluation dans le domaine du renforcement du système de santé</w:t>
            </w:r>
          </w:p>
        </w:tc>
        <w:tc>
          <w:tcPr>
            <w:tcW w:w="3827" w:type="dxa"/>
            <w:tcBorders>
              <w:top w:val="single" w:color="auto" w:sz="8" w:space="0"/>
              <w:left w:val="single" w:color="auto" w:sz="8" w:space="0"/>
              <w:bottom w:val="single" w:color="auto" w:sz="8" w:space="0"/>
              <w:right w:val="single" w:color="auto" w:sz="8" w:space="0"/>
            </w:tcBorders>
          </w:tcPr>
          <w:p w:rsidRPr="008115C5" w:rsidR="00177B50" w:rsidP="00BC71B2" w:rsidRDefault="00177B50" w14:paraId="4EEE85A3" w14:textId="77777777">
            <w:pPr>
              <w:spacing w:line="288" w:lineRule="auto"/>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 xml:space="preserve">Candidats potentiels : centre de connaissances en santé en RDC, école de santé publique de l’UNIKIN </w:t>
            </w:r>
          </w:p>
          <w:p w:rsidRPr="008115C5" w:rsidR="00177B50" w:rsidP="00BC71B2" w:rsidRDefault="00177B50" w14:paraId="2F89AFF5" w14:textId="77777777">
            <w:pPr>
              <w:spacing w:line="288" w:lineRule="auto"/>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Encore à explorer</w:t>
            </w:r>
          </w:p>
        </w:tc>
      </w:tr>
      <w:tr w:rsidRPr="008C6843" w:rsidR="00177B50" w:rsidTr="59559E1C" w14:paraId="667F6A06" w14:textId="77777777">
        <w:trPr>
          <w:trHeight w:val="750"/>
        </w:trPr>
        <w:tc>
          <w:tcPr>
            <w:tcW w:w="2552" w:type="dxa"/>
            <w:tcBorders>
              <w:top w:val="single" w:color="auto" w:sz="8" w:space="0"/>
              <w:left w:val="single" w:color="auto" w:sz="8" w:space="0"/>
              <w:bottom w:val="single" w:color="auto" w:sz="8" w:space="0"/>
              <w:right w:val="single" w:color="auto" w:sz="8" w:space="0"/>
            </w:tcBorders>
          </w:tcPr>
          <w:p w:rsidRPr="008115C5" w:rsidR="00177B50" w:rsidP="00BC71B2" w:rsidRDefault="00177B50" w14:paraId="604F38FC" w14:textId="77777777">
            <w:pPr>
              <w:spacing w:line="288" w:lineRule="auto"/>
              <w:rPr>
                <w:rFonts w:asciiTheme="minorHAnsi" w:hAnsiTheme="minorHAnsi" w:cstheme="minorHAnsi"/>
                <w:sz w:val="18"/>
                <w:szCs w:val="18"/>
                <w:lang w:val="fr-FR"/>
              </w:rPr>
            </w:pPr>
            <w:r w:rsidRPr="008115C5">
              <w:rPr>
                <w:rFonts w:eastAsia="Calibri" w:asciiTheme="minorHAnsi" w:hAnsiTheme="minorHAnsi" w:cstheme="minorHAnsi"/>
                <w:b/>
                <w:bCs/>
                <w:sz w:val="18"/>
                <w:szCs w:val="18"/>
                <w:lang w:val="fr-FR"/>
              </w:rPr>
              <w:t>Type de candidats :</w:t>
            </w:r>
          </w:p>
          <w:p w:rsidRPr="008115C5" w:rsidR="00177B50" w:rsidP="00BC71B2" w:rsidRDefault="00177B50" w14:paraId="5A4A148E" w14:textId="77777777">
            <w:pPr>
              <w:spacing w:line="288" w:lineRule="auto"/>
              <w:rPr>
                <w:rFonts w:eastAsia="Calibri" w:asciiTheme="minorHAnsi" w:hAnsiTheme="minorHAnsi" w:cstheme="minorHAnsi"/>
                <w:b/>
                <w:bCs/>
                <w:sz w:val="18"/>
                <w:szCs w:val="18"/>
                <w:lang w:val="fr-FR"/>
              </w:rPr>
            </w:pPr>
            <w:r w:rsidRPr="008115C5">
              <w:rPr>
                <w:rFonts w:eastAsia="Calibri" w:asciiTheme="minorHAnsi" w:hAnsiTheme="minorHAnsi" w:cstheme="minorHAnsi"/>
                <w:b/>
                <w:bCs/>
                <w:sz w:val="18"/>
                <w:szCs w:val="18"/>
                <w:lang w:val="fr-FR"/>
              </w:rPr>
              <w:t>Institut académique ou bureau d’études belges</w:t>
            </w:r>
          </w:p>
          <w:p w:rsidRPr="008115C5" w:rsidR="00177B50" w:rsidP="00BC71B2" w:rsidRDefault="00177B50" w14:paraId="670372D6" w14:textId="77777777">
            <w:pPr>
              <w:spacing w:line="288" w:lineRule="auto"/>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A identifier</w:t>
            </w:r>
          </w:p>
          <w:p w:rsidRPr="008115C5" w:rsidR="00177B50" w:rsidP="00BC71B2" w:rsidRDefault="00177B50" w14:paraId="0A596120" w14:textId="77777777">
            <w:pPr>
              <w:spacing w:line="288" w:lineRule="auto"/>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Universités belges ou autres expertises belges pour lesquels des contrats cadre sont déjà négociés avec Enabel</w:t>
            </w:r>
          </w:p>
          <w:p w:rsidRPr="008115C5" w:rsidR="00177B50" w:rsidP="00BC71B2" w:rsidRDefault="00177B50" w14:paraId="21EFB2E3" w14:textId="77777777">
            <w:pPr>
              <w:spacing w:line="288" w:lineRule="auto"/>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ACC</w:t>
            </w:r>
          </w:p>
          <w:p w:rsidRPr="008115C5" w:rsidR="00177B50" w:rsidP="00BC71B2" w:rsidRDefault="00177B50" w14:paraId="03AE7307" w14:textId="77777777">
            <w:pPr>
              <w:spacing w:line="288" w:lineRule="auto"/>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Budget : 100.000 EUR</w:t>
            </w:r>
          </w:p>
          <w:p w:rsidRPr="008115C5" w:rsidR="00177B50" w:rsidP="59559E1C" w:rsidRDefault="00177B50" w14:paraId="567F8EBC" w14:textId="57A819DF">
            <w:pPr>
              <w:spacing w:line="288" w:lineRule="auto"/>
              <w:rPr>
                <w:rFonts w:eastAsia="Calibri" w:asciiTheme="minorHAnsi" w:hAnsiTheme="minorHAnsi"/>
                <w:b/>
                <w:bCs/>
                <w:sz w:val="18"/>
                <w:szCs w:val="18"/>
              </w:rPr>
            </w:pPr>
            <w:r w:rsidRPr="59559E1C">
              <w:rPr>
                <w:rFonts w:eastAsia="Georgia Pro" w:asciiTheme="minorHAnsi" w:hAnsiTheme="minorHAnsi"/>
                <w:sz w:val="18"/>
                <w:szCs w:val="18"/>
              </w:rPr>
              <w:t>R1/ A</w:t>
            </w:r>
            <w:r w:rsidRPr="59559E1C" w:rsidR="0A27B5B9">
              <w:rPr>
                <w:rFonts w:eastAsia="Georgia Pro" w:asciiTheme="minorHAnsi" w:hAnsiTheme="minorHAnsi"/>
                <w:sz w:val="18"/>
                <w:szCs w:val="18"/>
              </w:rPr>
              <w:t xml:space="preserve"> </w:t>
            </w:r>
            <w:r w:rsidRPr="59559E1C">
              <w:rPr>
                <w:rFonts w:eastAsia="Georgia Pro" w:asciiTheme="minorHAnsi" w:hAnsiTheme="minorHAnsi"/>
                <w:sz w:val="18"/>
                <w:szCs w:val="18"/>
              </w:rPr>
              <w:t>05 02 02</w:t>
            </w:r>
          </w:p>
        </w:tc>
        <w:tc>
          <w:tcPr>
            <w:tcW w:w="2693" w:type="dxa"/>
            <w:tcBorders>
              <w:top w:val="single" w:color="auto" w:sz="8" w:space="0"/>
              <w:left w:val="single" w:color="auto" w:sz="8" w:space="0"/>
              <w:bottom w:val="single" w:color="auto" w:sz="8" w:space="0"/>
              <w:right w:val="single" w:color="auto" w:sz="8" w:space="0"/>
            </w:tcBorders>
          </w:tcPr>
          <w:p w:rsidRPr="008115C5" w:rsidR="00177B50" w:rsidP="00BC71B2" w:rsidRDefault="00177B50" w14:paraId="7693AF2A" w14:textId="77777777">
            <w:pPr>
              <w:spacing w:line="257" w:lineRule="auto"/>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Via des appuis scientifiques ou d’autres expertises belges, en collaboration avec l’UNIKIN, d’une part progresser dans les domaines cruciaux pour le secteur santé en synergie avec le niveau central et les autres provinces, et d’autre part, accompagner les acteurs provinciaux dans la recherche de solution à des problèmes rencontrés sur le terrai</w:t>
            </w:r>
          </w:p>
          <w:p w:rsidRPr="008115C5" w:rsidR="00177B50" w:rsidP="00BC71B2" w:rsidRDefault="00177B50" w14:paraId="1AB3DB8A" w14:textId="77777777">
            <w:pPr>
              <w:spacing w:line="257" w:lineRule="auto"/>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 xml:space="preserve">Voir appui institutionnel au secteur santé </w:t>
            </w:r>
          </w:p>
        </w:tc>
        <w:tc>
          <w:tcPr>
            <w:tcW w:w="3827" w:type="dxa"/>
            <w:tcBorders>
              <w:top w:val="single" w:color="auto" w:sz="8" w:space="0"/>
              <w:left w:val="single" w:color="auto" w:sz="8" w:space="0"/>
              <w:bottom w:val="single" w:color="auto" w:sz="8" w:space="0"/>
              <w:right w:val="single" w:color="auto" w:sz="8" w:space="0"/>
            </w:tcBorders>
          </w:tcPr>
          <w:p w:rsidRPr="008115C5" w:rsidR="00177B50" w:rsidP="00BC71B2" w:rsidRDefault="00177B50" w14:paraId="00FA0B96" w14:textId="77777777">
            <w:pPr>
              <w:spacing w:after="60"/>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 xml:space="preserve">Domaine de collaboration / trois grands </w:t>
            </w:r>
            <w:proofErr w:type="gramStart"/>
            <w:r w:rsidRPr="008115C5">
              <w:rPr>
                <w:rFonts w:eastAsia="Georgia Pro" w:asciiTheme="minorHAnsi" w:hAnsiTheme="minorHAnsi" w:cstheme="minorHAnsi"/>
                <w:sz w:val="18"/>
                <w:szCs w:val="18"/>
              </w:rPr>
              <w:t>axes:</w:t>
            </w:r>
            <w:proofErr w:type="gramEnd"/>
            <w:r w:rsidRPr="008115C5">
              <w:rPr>
                <w:rFonts w:eastAsia="Georgia Pro" w:asciiTheme="minorHAnsi" w:hAnsiTheme="minorHAnsi" w:cstheme="minorHAnsi"/>
                <w:sz w:val="18"/>
                <w:szCs w:val="18"/>
              </w:rPr>
              <w:t xml:space="preserve"> </w:t>
            </w:r>
          </w:p>
          <w:p w:rsidRPr="008115C5" w:rsidR="00177B50" w:rsidP="00BA5F07" w:rsidRDefault="00177B50" w14:paraId="139B33CA" w14:textId="77777777">
            <w:pPr>
              <w:pStyle w:val="ListParagraph"/>
              <w:numPr>
                <w:ilvl w:val="0"/>
                <w:numId w:val="33"/>
              </w:numPr>
              <w:spacing w:after="60" w:line="240" w:lineRule="auto"/>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 xml:space="preserve">Problèmes de santé et organisation des services : nutrition, santé urbaine, services adaptés aux jeunes, etc.  </w:t>
            </w:r>
          </w:p>
          <w:p w:rsidRPr="008115C5" w:rsidR="00177B50" w:rsidP="00BA5F07" w:rsidRDefault="00177B50" w14:paraId="441E8C00" w14:textId="77777777">
            <w:pPr>
              <w:pStyle w:val="ListParagraph"/>
              <w:numPr>
                <w:ilvl w:val="0"/>
                <w:numId w:val="33"/>
              </w:numPr>
              <w:spacing w:after="60" w:line="240" w:lineRule="auto"/>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 xml:space="preserve">Approches méthodologiques intéressantes pour le développement : *recherche action, évaluation réaliste des interventions </w:t>
            </w:r>
          </w:p>
          <w:p w:rsidRPr="008115C5" w:rsidR="00177B50" w:rsidP="00BC71B2" w:rsidRDefault="00177B50" w14:paraId="62EDA325" w14:textId="77777777">
            <w:pPr>
              <w:spacing w:after="60"/>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 xml:space="preserve">Plusieurs instituts académiques ont déjà collaboré selon les thématiques (IMT, ULB, Université de Liège. UCL) </w:t>
            </w:r>
          </w:p>
          <w:p w:rsidRPr="008115C5" w:rsidR="00177B50" w:rsidP="00BA5F07" w:rsidRDefault="00177B50" w14:paraId="51989B02" w14:textId="77777777">
            <w:pPr>
              <w:pStyle w:val="ListParagraph"/>
              <w:numPr>
                <w:ilvl w:val="0"/>
                <w:numId w:val="34"/>
              </w:numPr>
              <w:spacing w:line="288" w:lineRule="auto"/>
              <w:ind w:left="318" w:hanging="318"/>
              <w:jc w:val="left"/>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La protection sociale en santé dans un contexte de parcours vers la couverture santé universelle, où les instituts académiques peuvent jouer un rôle mais aussi d’autres acteurs tels que les institutions de protection de sécurité sociale belges, qui ont créé pour faciliter leur appui à projets internationaux un centre de service partage le BELINSOC</w:t>
            </w:r>
          </w:p>
        </w:tc>
      </w:tr>
    </w:tbl>
    <w:p w:rsidR="694A5672" w:rsidRDefault="694A5672" w14:paraId="2DE83258" w14:textId="4748F4BD"/>
    <w:p w:rsidR="00177B50" w:rsidP="3C051078" w:rsidRDefault="00177B50" w14:paraId="701FD2D8" w14:textId="77777777">
      <w:pPr>
        <w:rPr>
          <w:rFonts w:eastAsia="Calibri" w:cs="Arial"/>
          <w:szCs w:val="21"/>
        </w:rPr>
      </w:pPr>
    </w:p>
    <w:p w:rsidR="5FDA55F6" w:rsidP="00BA5F07" w:rsidRDefault="40FCDBBC" w14:paraId="1DD63D24" w14:textId="4AA89CB4">
      <w:pPr>
        <w:pStyle w:val="Heading3"/>
        <w:numPr>
          <w:ilvl w:val="2"/>
          <w:numId w:val="39"/>
        </w:numPr>
        <w:ind w:left="709"/>
      </w:pPr>
      <w:bookmarkStart w:name="_Toc112687611" w:id="362"/>
      <w:bookmarkStart w:name="_Toc113810825" w:id="363"/>
      <w:r>
        <w:t>Lutte contre les viole</w:t>
      </w:r>
      <w:r w:rsidR="5425F53B">
        <w:t>nces sexuelles</w:t>
      </w:r>
      <w:r w:rsidR="522E2E40">
        <w:t xml:space="preserve"> et l’impunité</w:t>
      </w:r>
      <w:bookmarkEnd w:id="362"/>
      <w:bookmarkEnd w:id="363"/>
      <w:r w:rsidR="522E2E40">
        <w:t xml:space="preserve"> </w:t>
      </w:r>
    </w:p>
    <w:p w:rsidR="00984E02" w:rsidP="00984E02" w:rsidRDefault="00984E02" w14:paraId="23185F23" w14:textId="77777777">
      <w:pPr>
        <w:rPr>
          <w:rFonts w:eastAsia="Times New Roman" w:cs="Segoe UI"/>
          <w:b/>
          <w:bCs/>
          <w:color w:val="000000"/>
          <w:sz w:val="18"/>
          <w:szCs w:val="18"/>
          <w:shd w:val="clear" w:color="auto" w:fill="FFFFFF"/>
          <w:lang w:eastAsia="fr-FR"/>
        </w:rPr>
      </w:pPr>
    </w:p>
    <w:p w:rsidRPr="00233CC4" w:rsidR="00804027" w:rsidP="00F42D09" w:rsidRDefault="00F42D09" w14:paraId="2408A185" w14:textId="7872BDE9">
      <w:pPr>
        <w:pStyle w:val="Caption"/>
        <w:jc w:val="left"/>
        <w:rPr>
          <w:color w:val="585756"/>
          <w:lang w:val="fr-FR" w:eastAsia="fr-FR"/>
        </w:rPr>
      </w:pPr>
      <w:bookmarkStart w:name="_Toc113806562" w:id="364"/>
      <w:r w:rsidRPr="00233CC4">
        <w:rPr>
          <w:color w:val="585756"/>
        </w:rPr>
        <w:t xml:space="preserve">Tableau </w:t>
      </w:r>
      <w:r w:rsidRPr="00233CC4">
        <w:rPr>
          <w:color w:val="585756"/>
        </w:rPr>
        <w:fldChar w:fldCharType="begin"/>
      </w:r>
      <w:r w:rsidRPr="00233CC4">
        <w:rPr>
          <w:color w:val="585756"/>
        </w:rPr>
        <w:instrText>SEQ Tableau \* ARABIC</w:instrText>
      </w:r>
      <w:r w:rsidRPr="00233CC4">
        <w:rPr>
          <w:color w:val="585756"/>
        </w:rPr>
        <w:fldChar w:fldCharType="separate"/>
      </w:r>
      <w:r w:rsidR="00B92D37">
        <w:rPr>
          <w:noProof/>
          <w:color w:val="585756"/>
        </w:rPr>
        <w:t>20</w:t>
      </w:r>
      <w:r w:rsidRPr="00233CC4">
        <w:rPr>
          <w:color w:val="585756"/>
        </w:rPr>
        <w:fldChar w:fldCharType="end"/>
      </w:r>
      <w:r w:rsidRPr="00233CC4">
        <w:rPr>
          <w:color w:val="585756"/>
        </w:rPr>
        <w:t xml:space="preserve"> </w:t>
      </w:r>
      <w:r w:rsidRPr="00233CC4" w:rsidR="00984E02">
        <w:rPr>
          <w:rFonts w:eastAsia="Times New Roman" w:cs="Segoe UI"/>
          <w:color w:val="585756"/>
          <w:shd w:val="clear" w:color="auto" w:fill="FFFFFF"/>
          <w:lang w:eastAsia="fr-FR"/>
        </w:rPr>
        <w:t xml:space="preserve">– ASC et octrois direct </w:t>
      </w:r>
      <w:r w:rsidRPr="00233CC4" w:rsidR="00D072E4">
        <w:rPr>
          <w:rFonts w:eastAsia="Times New Roman" w:cs="Segoe UI"/>
          <w:color w:val="585756"/>
          <w:shd w:val="clear" w:color="auto" w:fill="FFFFFF"/>
          <w:lang w:eastAsia="fr-FR"/>
        </w:rPr>
        <w:t>LVSI</w:t>
      </w:r>
      <w:bookmarkEnd w:id="364"/>
    </w:p>
    <w:tbl>
      <w:tblPr>
        <w:tblStyle w:val="Grilledutableau3"/>
        <w:tblW w:w="9072" w:type="dxa"/>
        <w:tblInd w:w="-10" w:type="dxa"/>
        <w:tblLayout w:type="fixed"/>
        <w:tblLook w:val="04A0" w:firstRow="1" w:lastRow="0" w:firstColumn="1" w:lastColumn="0" w:noHBand="0" w:noVBand="1"/>
      </w:tblPr>
      <w:tblGrid>
        <w:gridCol w:w="2552"/>
        <w:gridCol w:w="2693"/>
        <w:gridCol w:w="3827"/>
      </w:tblGrid>
      <w:tr w:rsidRPr="008115C5" w:rsidR="00804027" w:rsidTr="26124A7E" w14:paraId="5C0767EA" w14:textId="77777777">
        <w:trPr>
          <w:trHeight w:val="403"/>
        </w:trPr>
        <w:tc>
          <w:tcPr>
            <w:tcW w:w="9072" w:type="dxa"/>
            <w:gridSpan w:val="3"/>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115C5" w:rsidR="00804027" w:rsidP="00BC71B2" w:rsidRDefault="00804027" w14:paraId="2A034F56" w14:textId="0F3EC3B7">
            <w:pPr>
              <w:spacing w:line="288" w:lineRule="auto"/>
              <w:jc w:val="center"/>
              <w:rPr>
                <w:rFonts w:eastAsia="Calibri" w:asciiTheme="minorHAnsi" w:hAnsiTheme="minorHAnsi" w:cstheme="minorHAnsi"/>
                <w:b/>
                <w:bCs/>
                <w:color w:val="FFFFFF" w:themeColor="background1"/>
                <w:sz w:val="18"/>
                <w:szCs w:val="18"/>
              </w:rPr>
            </w:pPr>
            <w:r w:rsidRPr="008115C5">
              <w:rPr>
                <w:rFonts w:eastAsia="Calibri" w:asciiTheme="minorHAnsi" w:hAnsiTheme="minorHAnsi" w:cstheme="minorHAnsi"/>
                <w:b/>
                <w:bCs/>
                <w:color w:val="FFFFFF" w:themeColor="background1"/>
                <w:sz w:val="18"/>
                <w:szCs w:val="18"/>
              </w:rPr>
              <w:t>ASC et CSUB EN OCTROI DIRECT</w:t>
            </w:r>
            <w:r w:rsidRPr="008115C5" w:rsidR="0061008A">
              <w:rPr>
                <w:rFonts w:eastAsia="Calibri" w:asciiTheme="minorHAnsi" w:hAnsiTheme="minorHAnsi" w:cstheme="minorHAnsi"/>
                <w:b/>
                <w:bCs/>
                <w:color w:val="FFFFFF" w:themeColor="background1"/>
                <w:sz w:val="18"/>
                <w:szCs w:val="18"/>
              </w:rPr>
              <w:t xml:space="preserve"> (en continuité des ASC et CSUB mis en œuvre jusqu’en 2025). </w:t>
            </w:r>
          </w:p>
        </w:tc>
      </w:tr>
      <w:tr w:rsidRPr="008115C5" w:rsidR="00804027" w:rsidTr="26124A7E" w14:paraId="23F91962" w14:textId="77777777">
        <w:trPr>
          <w:trHeight w:val="750"/>
        </w:trPr>
        <w:tc>
          <w:tcPr>
            <w:tcW w:w="2552"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115C5" w:rsidR="00804027" w:rsidP="00BC71B2" w:rsidRDefault="00804027" w14:paraId="232A5566" w14:textId="77777777">
            <w:pPr>
              <w:spacing w:line="288" w:lineRule="auto"/>
              <w:rPr>
                <w:rFonts w:asciiTheme="minorHAnsi" w:hAnsiTheme="minorHAnsi" w:cstheme="minorHAnsi"/>
                <w:sz w:val="18"/>
                <w:szCs w:val="18"/>
              </w:rPr>
            </w:pPr>
            <w:r w:rsidRPr="008115C5">
              <w:rPr>
                <w:rFonts w:eastAsia="Calibri" w:asciiTheme="minorHAnsi" w:hAnsiTheme="minorHAnsi" w:cstheme="minorHAnsi"/>
                <w:b/>
                <w:bCs/>
                <w:color w:val="FFFFFF" w:themeColor="background1"/>
                <w:sz w:val="18"/>
                <w:szCs w:val="18"/>
              </w:rPr>
              <w:t>ACTEUR DE MISE EN ŒUVRE</w:t>
            </w:r>
          </w:p>
          <w:p w:rsidRPr="008115C5" w:rsidR="00804027" w:rsidP="00BC71B2" w:rsidRDefault="00804027" w14:paraId="2A1AF848" w14:textId="77777777">
            <w:pPr>
              <w:spacing w:line="288" w:lineRule="auto"/>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Budget</w:t>
            </w:r>
          </w:p>
          <w:p w:rsidRPr="008115C5" w:rsidR="00804027" w:rsidP="00BC71B2" w:rsidRDefault="00804027" w14:paraId="67B3ADE8" w14:textId="77777777">
            <w:pPr>
              <w:spacing w:line="288" w:lineRule="auto"/>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 xml:space="preserve">Résultats/Activités </w:t>
            </w:r>
          </w:p>
        </w:tc>
        <w:tc>
          <w:tcPr>
            <w:tcW w:w="2693"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115C5" w:rsidR="00804027" w:rsidP="00BC71B2" w:rsidRDefault="00804027" w14:paraId="73238F9E" w14:textId="77777777">
            <w:pPr>
              <w:spacing w:line="288" w:lineRule="auto"/>
              <w:jc w:val="center"/>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OBJET</w:t>
            </w:r>
          </w:p>
          <w:p w:rsidRPr="008115C5" w:rsidR="00804027" w:rsidP="00BC71B2" w:rsidRDefault="00804027" w14:paraId="3649A7A5" w14:textId="77777777">
            <w:pPr>
              <w:spacing w:line="288" w:lineRule="auto"/>
              <w:jc w:val="center"/>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 xml:space="preserve">CSUB / ASC / </w:t>
            </w:r>
            <w:proofErr w:type="spellStart"/>
            <w:r w:rsidRPr="008115C5">
              <w:rPr>
                <w:rFonts w:eastAsia="Calibri" w:asciiTheme="minorHAnsi" w:hAnsiTheme="minorHAnsi" w:cstheme="minorHAnsi"/>
                <w:color w:val="FFFFFF" w:themeColor="background1"/>
                <w:sz w:val="18"/>
                <w:szCs w:val="18"/>
              </w:rPr>
              <w:t>ConCoop</w:t>
            </w:r>
            <w:proofErr w:type="spellEnd"/>
            <w:r w:rsidRPr="008115C5">
              <w:rPr>
                <w:rFonts w:eastAsia="Calibri" w:asciiTheme="minorHAnsi" w:hAnsiTheme="minorHAnsi" w:cstheme="minorHAnsi"/>
                <w:color w:val="FFFFFF" w:themeColor="background1"/>
                <w:sz w:val="18"/>
                <w:szCs w:val="18"/>
              </w:rPr>
              <w:t xml:space="preserve"> (UN)</w:t>
            </w:r>
          </w:p>
        </w:tc>
        <w:tc>
          <w:tcPr>
            <w:tcW w:w="3827"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115C5" w:rsidR="00804027" w:rsidP="00BC71B2" w:rsidRDefault="00804027" w14:paraId="42B13989" w14:textId="77777777">
            <w:pPr>
              <w:spacing w:line="288" w:lineRule="auto"/>
              <w:jc w:val="center"/>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ARGUMENTAIRE</w:t>
            </w:r>
          </w:p>
        </w:tc>
      </w:tr>
      <w:tr w:rsidR="5DDC4587" w:rsidTr="000D2385" w14:paraId="4D8E83BF" w14:textId="77777777">
        <w:trPr>
          <w:trHeight w:val="750"/>
        </w:trPr>
        <w:tc>
          <w:tcPr>
            <w:tcW w:w="9072" w:type="dxa"/>
            <w:gridSpan w:val="3"/>
            <w:tcBorders>
              <w:top w:val="single" w:color="auto" w:sz="8" w:space="0"/>
              <w:left w:val="single" w:color="auto" w:sz="8" w:space="0"/>
              <w:bottom w:val="single" w:color="auto" w:sz="8" w:space="0"/>
              <w:right w:val="single" w:color="auto" w:sz="8" w:space="0"/>
            </w:tcBorders>
            <w:shd w:val="clear" w:color="auto" w:fill="auto"/>
          </w:tcPr>
          <w:p w:rsidRPr="000D2385" w:rsidR="335BC2E1" w:rsidP="5DDC4587" w:rsidRDefault="335BC2E1" w14:paraId="03DAD77D" w14:textId="07F92DFF">
            <w:pPr>
              <w:rPr>
                <w:rFonts w:eastAsia="Calibri" w:asciiTheme="minorHAnsi" w:hAnsiTheme="minorHAnsi"/>
                <w:sz w:val="18"/>
                <w:szCs w:val="18"/>
                <w:lang w:val="fr-FR"/>
              </w:rPr>
            </w:pPr>
            <w:r w:rsidRPr="000D2385">
              <w:rPr>
                <w:rFonts w:eastAsia="Calibri" w:asciiTheme="minorHAnsi" w:hAnsiTheme="minorHAnsi"/>
                <w:sz w:val="18"/>
                <w:szCs w:val="18"/>
                <w:lang w:val="fr-FR"/>
              </w:rPr>
              <w:t xml:space="preserve">Le Ministère représente la personne juridique dans les signatures de </w:t>
            </w:r>
            <w:proofErr w:type="spellStart"/>
            <w:r w:rsidRPr="000D2385">
              <w:rPr>
                <w:rFonts w:eastAsia="Calibri" w:asciiTheme="minorHAnsi" w:hAnsiTheme="minorHAnsi"/>
                <w:sz w:val="18"/>
                <w:szCs w:val="18"/>
                <w:lang w:val="fr-FR"/>
              </w:rPr>
              <w:t>Csub</w:t>
            </w:r>
            <w:proofErr w:type="spellEnd"/>
            <w:r w:rsidRPr="000D2385">
              <w:rPr>
                <w:rFonts w:eastAsia="Calibri" w:asciiTheme="minorHAnsi" w:hAnsiTheme="minorHAnsi"/>
                <w:sz w:val="18"/>
                <w:szCs w:val="18"/>
                <w:lang w:val="fr-FR"/>
              </w:rPr>
              <w:t xml:space="preserve"> ou autres documents légaux et délègue et responsabilise la mise en œuvre des activités à l’ECZS concerné. Dans cette logique, il est important de maintenir des Conventions de subsides individuelles par Zone de Santé. L’objectif est de focaliser le suivi par zone et de permettre une responsabilisation de la ZS concernée.</w:t>
            </w:r>
          </w:p>
          <w:p w:rsidR="5DDC4587" w:rsidP="5DDC4587" w:rsidRDefault="5DDC4587" w14:paraId="42F05529" w14:textId="3371B1B8">
            <w:pPr>
              <w:spacing w:line="288" w:lineRule="auto"/>
              <w:rPr>
                <w:rFonts w:eastAsia="Calibri" w:cs="Arial"/>
                <w:b/>
                <w:bCs/>
                <w:szCs w:val="21"/>
              </w:rPr>
            </w:pPr>
          </w:p>
        </w:tc>
      </w:tr>
      <w:tr w:rsidRPr="008115C5" w:rsidR="00804027" w:rsidTr="26124A7E" w14:paraId="6CB53CF1" w14:textId="77777777">
        <w:trPr>
          <w:trHeight w:val="306"/>
        </w:trPr>
        <w:tc>
          <w:tcPr>
            <w:tcW w:w="2552" w:type="dxa"/>
          </w:tcPr>
          <w:p w:rsidRPr="008115C5" w:rsidR="00804027" w:rsidP="5DDC4587" w:rsidRDefault="0B4E85B9" w14:paraId="264F8B90" w14:textId="30243C31">
            <w:pPr>
              <w:spacing w:line="288" w:lineRule="auto"/>
              <w:rPr>
                <w:rFonts w:asciiTheme="minorHAnsi" w:hAnsiTheme="minorHAnsi"/>
                <w:sz w:val="18"/>
                <w:szCs w:val="18"/>
                <w:lang w:val="en-US"/>
              </w:rPr>
            </w:pPr>
            <w:r w:rsidRPr="5DDC4587">
              <w:rPr>
                <w:rFonts w:eastAsia="Calibri" w:asciiTheme="minorHAnsi" w:hAnsiTheme="minorHAnsi"/>
                <w:b/>
                <w:bCs/>
                <w:sz w:val="18"/>
                <w:szCs w:val="18"/>
                <w:lang w:val="en-US"/>
              </w:rPr>
              <w:t>MSPHP</w:t>
            </w:r>
          </w:p>
          <w:p w:rsidRPr="008115C5" w:rsidR="00804027" w:rsidP="694A5672" w:rsidRDefault="47887F86" w14:paraId="54A9C750" w14:textId="77777777">
            <w:pPr>
              <w:spacing w:line="288" w:lineRule="auto"/>
              <w:rPr>
                <w:rFonts w:eastAsia="Calibri" w:asciiTheme="minorHAnsi" w:hAnsiTheme="minorHAnsi"/>
                <w:b/>
                <w:bCs/>
                <w:sz w:val="18"/>
                <w:szCs w:val="18"/>
                <w:lang w:val="en-US"/>
              </w:rPr>
            </w:pPr>
            <w:r w:rsidRPr="694A5672">
              <w:rPr>
                <w:rFonts w:eastAsia="Calibri" w:asciiTheme="minorHAnsi" w:hAnsiTheme="minorHAnsi"/>
                <w:b/>
                <w:bCs/>
                <w:sz w:val="18"/>
                <w:szCs w:val="18"/>
                <w:lang w:val="en-US"/>
              </w:rPr>
              <w:t>CS Prince Alwaleed</w:t>
            </w:r>
          </w:p>
          <w:p w:rsidRPr="008115C5" w:rsidR="00804027" w:rsidP="00BC71B2" w:rsidRDefault="00804027" w14:paraId="10502427" w14:textId="77777777">
            <w:pPr>
              <w:spacing w:line="288" w:lineRule="auto"/>
              <w:rPr>
                <w:rFonts w:asciiTheme="minorHAnsi" w:hAnsiTheme="minorHAnsi" w:cstheme="minorHAnsi"/>
                <w:sz w:val="18"/>
                <w:szCs w:val="18"/>
                <w:lang w:val="en-US"/>
              </w:rPr>
            </w:pPr>
            <w:r w:rsidRPr="008115C5">
              <w:rPr>
                <w:rFonts w:eastAsia="Calibri" w:asciiTheme="minorHAnsi" w:hAnsiTheme="minorHAnsi" w:cstheme="minorHAnsi"/>
                <w:sz w:val="18"/>
                <w:szCs w:val="18"/>
                <w:lang w:val="en-US"/>
              </w:rPr>
              <w:t xml:space="preserve">Budget: 115.ooo € </w:t>
            </w:r>
          </w:p>
          <w:p w:rsidRPr="008115C5" w:rsidR="00804027" w:rsidP="00BC71B2" w:rsidRDefault="00804027" w14:paraId="6D87A8B5" w14:textId="77777777">
            <w:pPr>
              <w:rPr>
                <w:rFonts w:eastAsia="Calibri" w:asciiTheme="minorHAnsi" w:hAnsiTheme="minorHAnsi" w:cstheme="minorHAnsi"/>
                <w:sz w:val="18"/>
                <w:szCs w:val="18"/>
                <w:lang w:val="en-US"/>
              </w:rPr>
            </w:pPr>
            <w:r w:rsidRPr="008115C5">
              <w:rPr>
                <w:rFonts w:eastAsia="Calibri" w:asciiTheme="minorHAnsi" w:hAnsiTheme="minorHAnsi" w:cstheme="minorHAnsi"/>
                <w:sz w:val="18"/>
                <w:szCs w:val="18"/>
                <w:lang w:val="en-US"/>
              </w:rPr>
              <w:t>RA/ A 01 01 04</w:t>
            </w:r>
          </w:p>
        </w:tc>
        <w:tc>
          <w:tcPr>
            <w:tcW w:w="2693" w:type="dxa"/>
          </w:tcPr>
          <w:p w:rsidRPr="008115C5" w:rsidR="00804027" w:rsidP="5DDC4587" w:rsidRDefault="0B4E85B9" w14:paraId="08601EF8" w14:textId="39B58358">
            <w:pPr>
              <w:rPr>
                <w:rFonts w:eastAsia="Calibri" w:asciiTheme="minorHAnsi" w:hAnsiTheme="minorHAnsi"/>
                <w:sz w:val="18"/>
                <w:szCs w:val="18"/>
                <w:lang w:val="fr-FR"/>
              </w:rPr>
            </w:pPr>
            <w:proofErr w:type="spellStart"/>
            <w:r w:rsidRPr="5DDC4587">
              <w:rPr>
                <w:rFonts w:eastAsia="Calibri" w:asciiTheme="minorHAnsi" w:hAnsiTheme="minorHAnsi"/>
                <w:sz w:val="18"/>
                <w:szCs w:val="18"/>
                <w:lang w:val="fr-FR"/>
              </w:rPr>
              <w:t>CSub</w:t>
            </w:r>
            <w:proofErr w:type="spellEnd"/>
            <w:r w:rsidRPr="5DDC4587">
              <w:rPr>
                <w:rFonts w:eastAsia="Calibri" w:asciiTheme="minorHAnsi" w:hAnsiTheme="minorHAnsi"/>
                <w:sz w:val="18"/>
                <w:szCs w:val="18"/>
                <w:lang w:val="fr-FR"/>
              </w:rPr>
              <w:t xml:space="preserve"> </w:t>
            </w:r>
            <w:r w:rsidRPr="5DDC4587" w:rsidR="3FC791C7">
              <w:rPr>
                <w:rFonts w:eastAsia="Calibri" w:asciiTheme="minorHAnsi" w:hAnsiTheme="minorHAnsi"/>
                <w:sz w:val="18"/>
                <w:szCs w:val="18"/>
                <w:lang w:val="fr-FR"/>
              </w:rPr>
              <w:t>en octroi direct</w:t>
            </w:r>
          </w:p>
          <w:p w:rsidR="5DDC4587" w:rsidP="5DDC4587" w:rsidRDefault="5DDC4587" w14:paraId="01A17E00" w14:textId="136850B4">
            <w:pPr>
              <w:rPr>
                <w:rFonts w:eastAsia="Calibri" w:cs="Arial"/>
                <w:szCs w:val="21"/>
                <w:lang w:val="fr-FR"/>
              </w:rPr>
            </w:pPr>
          </w:p>
          <w:p w:rsidRPr="008115C5" w:rsidR="00804027" w:rsidP="00BC71B2" w:rsidRDefault="00804027" w14:paraId="6A90C344"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 xml:space="preserve">Améliorer l'accès aux CISM des SVVS en assurant la gratuité des soins  </w:t>
            </w:r>
          </w:p>
        </w:tc>
        <w:tc>
          <w:tcPr>
            <w:tcW w:w="3827" w:type="dxa"/>
          </w:tcPr>
          <w:p w:rsidRPr="008115C5" w:rsidR="00804027" w:rsidP="59559E1C" w:rsidRDefault="0D496787" w14:paraId="56DFFF0E" w14:textId="7ADB3FE6">
            <w:pPr>
              <w:rPr>
                <w:rFonts w:asciiTheme="minorHAnsi" w:hAnsiTheme="minorHAnsi" w:eastAsiaTheme="minorEastAsia"/>
                <w:sz w:val="18"/>
                <w:szCs w:val="18"/>
                <w:lang w:val="fr-FR"/>
              </w:rPr>
            </w:pPr>
            <w:r w:rsidRPr="5DDC4587">
              <w:rPr>
                <w:rFonts w:asciiTheme="minorHAnsi" w:hAnsiTheme="minorHAnsi" w:eastAsiaTheme="minorEastAsia"/>
                <w:sz w:val="18"/>
                <w:szCs w:val="18"/>
                <w:lang w:val="fr-FR"/>
              </w:rPr>
              <w:t xml:space="preserve">C’est un CS du MSPH aussi spécialisé dans la prise en charge des SVVS qui existait déjà avec PADP. </w:t>
            </w:r>
          </w:p>
          <w:p w:rsidRPr="008115C5" w:rsidR="00804027" w:rsidP="5DDC4587" w:rsidRDefault="1711208D" w14:paraId="7466BC9D" w14:textId="13CC422B">
            <w:pPr>
              <w:rPr>
                <w:rFonts w:asciiTheme="minorHAnsi" w:hAnsiTheme="minorHAnsi" w:eastAsiaTheme="minorEastAsia"/>
                <w:sz w:val="18"/>
                <w:szCs w:val="18"/>
                <w:lang w:val="fr-FR"/>
              </w:rPr>
            </w:pPr>
            <w:r w:rsidRPr="0096390E">
              <w:rPr>
                <w:rFonts w:asciiTheme="minorHAnsi" w:hAnsiTheme="minorHAnsi" w:eastAsiaTheme="minorEastAsia"/>
                <w:sz w:val="18"/>
                <w:szCs w:val="18"/>
                <w:lang w:val="fr-FR"/>
              </w:rPr>
              <w:t>CSUB qui est</w:t>
            </w:r>
            <w:r w:rsidRPr="5DDC4587" w:rsidR="6B79D5A5">
              <w:rPr>
                <w:rFonts w:asciiTheme="minorHAnsi" w:hAnsiTheme="minorHAnsi" w:eastAsiaTheme="minorEastAsia"/>
                <w:sz w:val="18"/>
                <w:szCs w:val="18"/>
                <w:lang w:val="fr-FR"/>
              </w:rPr>
              <w:t xml:space="preserve"> actuellement en cours</w:t>
            </w:r>
            <w:r w:rsidRPr="0096390E">
              <w:rPr>
                <w:rFonts w:asciiTheme="minorHAnsi" w:hAnsiTheme="minorHAnsi" w:eastAsiaTheme="minorEastAsia"/>
                <w:sz w:val="18"/>
                <w:szCs w:val="18"/>
                <w:lang w:val="fr-FR"/>
              </w:rPr>
              <w:t xml:space="preserve"> sur le budget de l'extension du PLVS jusqu'à fin 2024. </w:t>
            </w:r>
            <w:r w:rsidRPr="5DDC4587" w:rsidR="0D496787">
              <w:rPr>
                <w:rFonts w:asciiTheme="minorHAnsi" w:hAnsiTheme="minorHAnsi" w:eastAsiaTheme="minorEastAsia"/>
                <w:sz w:val="18"/>
                <w:szCs w:val="18"/>
                <w:lang w:val="fr-FR"/>
              </w:rPr>
              <w:t xml:space="preserve">L’intervention ci-reprise prendra le relais à partir de 2025. </w:t>
            </w:r>
          </w:p>
          <w:p w:rsidRPr="008115C5" w:rsidR="00804027" w:rsidP="59559E1C" w:rsidRDefault="00804027" w14:paraId="266C91C7" w14:textId="4E743C70">
            <w:pPr>
              <w:rPr>
                <w:rFonts w:asciiTheme="minorHAnsi" w:hAnsiTheme="minorHAnsi" w:eastAsiaTheme="minorEastAsia"/>
                <w:sz w:val="18"/>
                <w:szCs w:val="18"/>
                <w:lang w:val="fr-FR"/>
              </w:rPr>
            </w:pPr>
          </w:p>
          <w:p w:rsidRPr="008115C5" w:rsidR="00804027" w:rsidP="59559E1C" w:rsidRDefault="00804027" w14:paraId="6BB76D3D" w14:textId="3A4CD618">
            <w:pPr>
              <w:rPr>
                <w:rFonts w:asciiTheme="minorHAnsi" w:hAnsiTheme="minorHAnsi" w:eastAsiaTheme="minorEastAsia"/>
                <w:sz w:val="18"/>
                <w:szCs w:val="18"/>
                <w:lang w:val="fr-FR"/>
              </w:rPr>
            </w:pPr>
            <w:r w:rsidRPr="59559E1C">
              <w:rPr>
                <w:rFonts w:asciiTheme="minorHAnsi" w:hAnsiTheme="minorHAnsi" w:eastAsiaTheme="minorEastAsia"/>
                <w:sz w:val="18"/>
                <w:szCs w:val="18"/>
                <w:lang w:val="fr-FR"/>
              </w:rPr>
              <w:t xml:space="preserve">L’équipe de Direction du CS s’engage à fournir une prise en charge psycho-médicale gratuite de qualité aux SVVS. </w:t>
            </w:r>
          </w:p>
          <w:p w:rsidRPr="008115C5" w:rsidR="00804027" w:rsidP="59559E1C" w:rsidRDefault="00804027" w14:paraId="606C03EE" w14:textId="5FAC9471">
            <w:pPr>
              <w:rPr>
                <w:rFonts w:eastAsia="Calibri" w:cs="Arial"/>
                <w:szCs w:val="21"/>
                <w:lang w:val="fr-FR"/>
              </w:rPr>
            </w:pPr>
          </w:p>
          <w:p w:rsidRPr="008115C5" w:rsidR="00804027" w:rsidP="59559E1C" w:rsidRDefault="6943A80A" w14:paraId="19D45478" w14:textId="4E5A05D8">
            <w:pPr>
              <w:rPr>
                <w:rFonts w:eastAsia="Calibri" w:cs="Arial"/>
                <w:szCs w:val="21"/>
                <w:lang w:val="fr-FR"/>
              </w:rPr>
            </w:pPr>
            <w:r w:rsidRPr="59559E1C">
              <w:rPr>
                <w:rFonts w:asciiTheme="minorHAnsi" w:hAnsiTheme="minorHAnsi" w:eastAsiaTheme="minorEastAsia"/>
                <w:sz w:val="18"/>
                <w:szCs w:val="18"/>
                <w:lang w:val="fr-FR"/>
              </w:rPr>
              <w:t xml:space="preserve">La réalisation des activités de cette </w:t>
            </w:r>
            <w:proofErr w:type="spellStart"/>
            <w:r w:rsidRPr="59559E1C">
              <w:rPr>
                <w:rFonts w:asciiTheme="minorHAnsi" w:hAnsiTheme="minorHAnsi" w:eastAsiaTheme="minorEastAsia"/>
                <w:sz w:val="18"/>
                <w:szCs w:val="18"/>
                <w:lang w:val="fr-FR"/>
              </w:rPr>
              <w:t>Csub</w:t>
            </w:r>
            <w:proofErr w:type="spellEnd"/>
            <w:r w:rsidRPr="59559E1C">
              <w:rPr>
                <w:rFonts w:asciiTheme="minorHAnsi" w:hAnsiTheme="minorHAnsi" w:eastAsiaTheme="minorEastAsia"/>
                <w:sz w:val="18"/>
                <w:szCs w:val="18"/>
                <w:lang w:val="fr-FR"/>
              </w:rPr>
              <w:t xml:space="preserve"> sera soumise à un cadre de FBR avec évaluations intermittentes des activités. Ce contrat de performance sera intégré dans le dossier de la </w:t>
            </w:r>
            <w:proofErr w:type="spellStart"/>
            <w:r w:rsidRPr="59559E1C">
              <w:rPr>
                <w:rFonts w:asciiTheme="minorHAnsi" w:hAnsiTheme="minorHAnsi" w:eastAsiaTheme="minorEastAsia"/>
                <w:sz w:val="18"/>
                <w:szCs w:val="18"/>
                <w:lang w:val="fr-FR"/>
              </w:rPr>
              <w:t>Csub</w:t>
            </w:r>
            <w:proofErr w:type="spellEnd"/>
            <w:r w:rsidRPr="59559E1C">
              <w:rPr>
                <w:rFonts w:asciiTheme="minorHAnsi" w:hAnsiTheme="minorHAnsi" w:eastAsiaTheme="minorEastAsia"/>
                <w:sz w:val="18"/>
                <w:szCs w:val="18"/>
                <w:lang w:val="fr-FR"/>
              </w:rPr>
              <w:t>.</w:t>
            </w:r>
          </w:p>
          <w:p w:rsidRPr="008115C5" w:rsidR="00804027" w:rsidP="59559E1C" w:rsidRDefault="00804027" w14:paraId="4EA00A3A" w14:textId="194B5E0D">
            <w:pPr>
              <w:rPr>
                <w:rFonts w:eastAsia="Calibri" w:cs="Arial"/>
                <w:szCs w:val="21"/>
                <w:lang w:val="fr-FR"/>
              </w:rPr>
            </w:pPr>
          </w:p>
        </w:tc>
      </w:tr>
      <w:tr w:rsidRPr="008115C5" w:rsidR="00804027" w:rsidTr="26124A7E" w14:paraId="23EFF69A" w14:textId="77777777">
        <w:trPr>
          <w:trHeight w:val="306"/>
        </w:trPr>
        <w:tc>
          <w:tcPr>
            <w:tcW w:w="2552" w:type="dxa"/>
          </w:tcPr>
          <w:p w:rsidRPr="00EC2DDE" w:rsidR="00804027" w:rsidP="5DDC4587" w:rsidRDefault="0B4E85B9" w14:paraId="7FEFDCA3" w14:textId="482F434E">
            <w:pPr>
              <w:spacing w:line="288" w:lineRule="auto"/>
              <w:rPr>
                <w:rFonts w:asciiTheme="minorHAnsi" w:hAnsiTheme="minorHAnsi"/>
                <w:sz w:val="18"/>
                <w:szCs w:val="18"/>
                <w:lang w:val="en-US"/>
              </w:rPr>
            </w:pPr>
            <w:bookmarkStart w:name="_Hlk112349903" w:id="365"/>
            <w:r w:rsidRPr="00EC2DDE">
              <w:rPr>
                <w:rFonts w:eastAsia="Calibri" w:asciiTheme="minorHAnsi" w:hAnsiTheme="minorHAnsi"/>
                <w:b/>
                <w:bCs/>
                <w:sz w:val="18"/>
                <w:szCs w:val="18"/>
                <w:lang w:val="en-US"/>
              </w:rPr>
              <w:t>MSPHP</w:t>
            </w:r>
          </w:p>
          <w:p w:rsidRPr="00EC2DDE" w:rsidR="00804027" w:rsidP="00BC71B2" w:rsidRDefault="00804027" w14:paraId="2FF0596B" w14:textId="77777777">
            <w:pPr>
              <w:spacing w:line="288" w:lineRule="auto"/>
              <w:rPr>
                <w:rFonts w:eastAsia="Calibri" w:asciiTheme="minorHAnsi" w:hAnsiTheme="minorHAnsi" w:cstheme="minorHAnsi"/>
                <w:b/>
                <w:bCs/>
                <w:sz w:val="18"/>
                <w:szCs w:val="18"/>
                <w:lang w:val="en-US"/>
              </w:rPr>
            </w:pPr>
            <w:r w:rsidRPr="00EC2DDE">
              <w:rPr>
                <w:rFonts w:eastAsia="Calibri" w:asciiTheme="minorHAnsi" w:hAnsiTheme="minorHAnsi" w:cstheme="minorHAnsi"/>
                <w:b/>
                <w:bCs/>
                <w:sz w:val="18"/>
                <w:szCs w:val="18"/>
                <w:lang w:val="en-US"/>
              </w:rPr>
              <w:t xml:space="preserve">HGR </w:t>
            </w:r>
            <w:proofErr w:type="spellStart"/>
            <w:r w:rsidRPr="00EC2DDE">
              <w:rPr>
                <w:rFonts w:eastAsia="Calibri" w:asciiTheme="minorHAnsi" w:hAnsiTheme="minorHAnsi" w:cstheme="minorHAnsi"/>
                <w:b/>
                <w:bCs/>
                <w:sz w:val="18"/>
                <w:szCs w:val="18"/>
                <w:lang w:val="en-US"/>
              </w:rPr>
              <w:t>Isangi</w:t>
            </w:r>
            <w:proofErr w:type="spellEnd"/>
          </w:p>
          <w:p w:rsidRPr="00EC2DDE" w:rsidR="00804027" w:rsidP="00BC71B2" w:rsidRDefault="00804027" w14:paraId="32A32F9E" w14:textId="77777777">
            <w:pPr>
              <w:spacing w:line="288" w:lineRule="auto"/>
              <w:rPr>
                <w:rFonts w:asciiTheme="minorHAnsi" w:hAnsiTheme="minorHAnsi" w:cstheme="minorHAnsi"/>
                <w:sz w:val="18"/>
                <w:szCs w:val="18"/>
                <w:lang w:val="en-US"/>
              </w:rPr>
            </w:pPr>
            <w:r w:rsidRPr="00EC2DDE">
              <w:rPr>
                <w:rFonts w:eastAsia="Calibri" w:asciiTheme="minorHAnsi" w:hAnsiTheme="minorHAnsi" w:cstheme="minorHAnsi"/>
                <w:sz w:val="18"/>
                <w:szCs w:val="18"/>
                <w:lang w:val="en-US"/>
              </w:rPr>
              <w:t xml:space="preserve">Budget: 45.ooo € </w:t>
            </w:r>
          </w:p>
          <w:p w:rsidRPr="008115C5" w:rsidR="00804027" w:rsidP="00BC71B2" w:rsidRDefault="00804027" w14:paraId="3966A0C2" w14:textId="77777777">
            <w:pPr>
              <w:rPr>
                <w:rFonts w:eastAsia="Calibri" w:asciiTheme="minorHAnsi" w:hAnsiTheme="minorHAnsi" w:cstheme="minorHAnsi"/>
                <w:sz w:val="18"/>
                <w:szCs w:val="18"/>
                <w:lang w:val="en-US"/>
              </w:rPr>
            </w:pPr>
            <w:r w:rsidRPr="008115C5">
              <w:rPr>
                <w:rFonts w:eastAsia="Calibri" w:asciiTheme="minorHAnsi" w:hAnsiTheme="minorHAnsi" w:cstheme="minorHAnsi"/>
                <w:sz w:val="18"/>
                <w:szCs w:val="18"/>
                <w:lang w:val="en-US"/>
              </w:rPr>
              <w:t>RA/ A 01 01 04</w:t>
            </w:r>
          </w:p>
        </w:tc>
        <w:tc>
          <w:tcPr>
            <w:tcW w:w="2693" w:type="dxa"/>
          </w:tcPr>
          <w:p w:rsidRPr="008115C5" w:rsidR="00804027" w:rsidP="5DDC4587" w:rsidRDefault="0B4E85B9" w14:paraId="3131FC95" w14:textId="5CA59050">
            <w:pPr>
              <w:rPr>
                <w:rFonts w:eastAsia="Calibri" w:asciiTheme="minorHAnsi" w:hAnsiTheme="minorHAnsi"/>
                <w:sz w:val="18"/>
                <w:szCs w:val="18"/>
                <w:lang w:val="fr-FR"/>
              </w:rPr>
            </w:pPr>
            <w:proofErr w:type="spellStart"/>
            <w:r w:rsidRPr="5DDC4587">
              <w:rPr>
                <w:rFonts w:eastAsia="Calibri" w:asciiTheme="minorHAnsi" w:hAnsiTheme="minorHAnsi"/>
                <w:sz w:val="18"/>
                <w:szCs w:val="18"/>
                <w:lang w:val="fr-FR"/>
              </w:rPr>
              <w:t>CSub</w:t>
            </w:r>
            <w:proofErr w:type="spellEnd"/>
            <w:r w:rsidRPr="5DDC4587">
              <w:rPr>
                <w:rFonts w:eastAsia="Calibri" w:asciiTheme="minorHAnsi" w:hAnsiTheme="minorHAnsi"/>
                <w:sz w:val="18"/>
                <w:szCs w:val="18"/>
                <w:lang w:val="fr-FR"/>
              </w:rPr>
              <w:t xml:space="preserve"> </w:t>
            </w:r>
            <w:r w:rsidRPr="5DDC4587" w:rsidR="4670FAF4">
              <w:rPr>
                <w:rFonts w:eastAsia="Calibri" w:asciiTheme="minorHAnsi" w:hAnsiTheme="minorHAnsi"/>
                <w:sz w:val="18"/>
                <w:szCs w:val="18"/>
                <w:lang w:val="fr-FR"/>
              </w:rPr>
              <w:t xml:space="preserve">en </w:t>
            </w:r>
            <w:r w:rsidRPr="5DDC4587" w:rsidR="1D180C6E">
              <w:rPr>
                <w:rFonts w:eastAsia="Calibri" w:asciiTheme="minorHAnsi" w:hAnsiTheme="minorHAnsi"/>
                <w:sz w:val="18"/>
                <w:szCs w:val="18"/>
                <w:lang w:val="fr-FR"/>
              </w:rPr>
              <w:t>octroi</w:t>
            </w:r>
            <w:r w:rsidRPr="5DDC4587" w:rsidR="4670FAF4">
              <w:rPr>
                <w:rFonts w:eastAsia="Calibri" w:asciiTheme="minorHAnsi" w:hAnsiTheme="minorHAnsi"/>
                <w:sz w:val="18"/>
                <w:szCs w:val="18"/>
                <w:lang w:val="fr-FR"/>
              </w:rPr>
              <w:t xml:space="preserve"> direct</w:t>
            </w:r>
          </w:p>
          <w:p w:rsidR="5DDC4587" w:rsidP="5DDC4587" w:rsidRDefault="5DDC4587" w14:paraId="48F26333" w14:textId="11C34C7C">
            <w:pPr>
              <w:rPr>
                <w:rFonts w:eastAsia="Calibri" w:cs="Arial"/>
                <w:szCs w:val="21"/>
                <w:lang w:val="fr-FR"/>
              </w:rPr>
            </w:pPr>
          </w:p>
          <w:p w:rsidRPr="008115C5" w:rsidR="00804027" w:rsidP="00BC71B2" w:rsidRDefault="00804027" w14:paraId="65B3AC41"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 xml:space="preserve">Améliorer l'accès aux CISM des SVVS en assurant la gratuité des soins  </w:t>
            </w:r>
          </w:p>
        </w:tc>
        <w:tc>
          <w:tcPr>
            <w:tcW w:w="3827" w:type="dxa"/>
          </w:tcPr>
          <w:p w:rsidRPr="008115C5" w:rsidR="00804027" w:rsidP="59559E1C" w:rsidRDefault="00804027" w14:paraId="38E4286F" w14:textId="2277CBD4">
            <w:pPr>
              <w:rPr>
                <w:rFonts w:eastAsia="Calibri" w:asciiTheme="minorHAnsi" w:hAnsiTheme="minorHAnsi"/>
                <w:sz w:val="18"/>
                <w:szCs w:val="18"/>
                <w:lang w:val="fr-FR"/>
              </w:rPr>
            </w:pPr>
            <w:r w:rsidRPr="59559E1C">
              <w:rPr>
                <w:rFonts w:eastAsia="Calibri" w:asciiTheme="minorHAnsi" w:hAnsiTheme="minorHAnsi"/>
                <w:sz w:val="18"/>
                <w:szCs w:val="18"/>
                <w:lang w:val="fr-FR"/>
              </w:rPr>
              <w:t>L’équipe de Direction de l’hôpital s’engage à fournir une prise en charge psycho-médicale gratuite de qualité aux SVVS. C’est HGR aussi spécialisé dans la prise en charge des SVVS</w:t>
            </w:r>
            <w:r w:rsidRPr="59559E1C" w:rsidR="68427424">
              <w:rPr>
                <w:rFonts w:eastAsia="Calibri" w:asciiTheme="minorHAnsi" w:hAnsiTheme="minorHAnsi"/>
                <w:sz w:val="18"/>
                <w:szCs w:val="18"/>
                <w:lang w:val="fr-FR"/>
              </w:rPr>
              <w:t>.</w:t>
            </w:r>
          </w:p>
        </w:tc>
      </w:tr>
      <w:bookmarkEnd w:id="365"/>
      <w:tr w:rsidRPr="008115C5" w:rsidR="00804027" w:rsidTr="26124A7E" w14:paraId="09AFBB23" w14:textId="77777777">
        <w:trPr>
          <w:trHeight w:val="1161"/>
        </w:trPr>
        <w:tc>
          <w:tcPr>
            <w:tcW w:w="2552" w:type="dxa"/>
          </w:tcPr>
          <w:p w:rsidRPr="008115C5" w:rsidR="00804027" w:rsidP="5DDC4587" w:rsidRDefault="0B4E85B9" w14:paraId="47D44856" w14:textId="40FAB4C0">
            <w:pPr>
              <w:spacing w:line="288" w:lineRule="auto"/>
              <w:rPr>
                <w:rFonts w:eastAsia="Calibri" w:asciiTheme="minorHAnsi" w:hAnsiTheme="minorHAnsi"/>
                <w:b/>
                <w:bCs/>
                <w:sz w:val="18"/>
                <w:szCs w:val="18"/>
              </w:rPr>
            </w:pPr>
            <w:r w:rsidRPr="5DDC4587">
              <w:rPr>
                <w:rFonts w:eastAsia="Calibri" w:asciiTheme="minorHAnsi" w:hAnsiTheme="minorHAnsi"/>
                <w:b/>
                <w:bCs/>
                <w:sz w:val="18"/>
                <w:szCs w:val="18"/>
              </w:rPr>
              <w:t>Ministère AS</w:t>
            </w:r>
          </w:p>
          <w:p w:rsidRPr="008115C5" w:rsidR="00804027" w:rsidP="00BC71B2" w:rsidRDefault="00804027" w14:paraId="35E7F5A4" w14:textId="77777777">
            <w:pPr>
              <w:spacing w:line="288" w:lineRule="auto"/>
              <w:rPr>
                <w:rFonts w:eastAsia="Calibri" w:asciiTheme="minorHAnsi" w:hAnsiTheme="minorHAnsi" w:cstheme="minorHAnsi"/>
                <w:b/>
                <w:bCs/>
                <w:sz w:val="18"/>
                <w:szCs w:val="18"/>
              </w:rPr>
            </w:pPr>
            <w:r w:rsidRPr="008115C5">
              <w:rPr>
                <w:rFonts w:eastAsia="Calibri" w:asciiTheme="minorHAnsi" w:hAnsiTheme="minorHAnsi" w:cstheme="minorHAnsi"/>
                <w:b/>
                <w:bCs/>
                <w:sz w:val="18"/>
                <w:szCs w:val="18"/>
              </w:rPr>
              <w:t>Division des Affaires Sociales (Tshopo)</w:t>
            </w:r>
          </w:p>
          <w:p w:rsidRPr="008115C5" w:rsidR="00804027" w:rsidP="00BC71B2" w:rsidRDefault="00804027" w14:paraId="1EC76BB9" w14:textId="77777777">
            <w:pPr>
              <w:spacing w:line="288" w:lineRule="auto"/>
              <w:rPr>
                <w:rFonts w:asciiTheme="minorHAnsi" w:hAnsiTheme="minorHAnsi" w:cstheme="minorHAnsi"/>
                <w:sz w:val="18"/>
                <w:szCs w:val="18"/>
              </w:rPr>
            </w:pPr>
            <w:r w:rsidRPr="008115C5">
              <w:rPr>
                <w:rFonts w:eastAsia="Calibri" w:asciiTheme="minorHAnsi" w:hAnsiTheme="minorHAnsi" w:cstheme="minorHAnsi"/>
                <w:sz w:val="18"/>
                <w:szCs w:val="18"/>
              </w:rPr>
              <w:t xml:space="preserve">Budget : 160.000 EUR </w:t>
            </w:r>
          </w:p>
          <w:p w:rsidRPr="008115C5" w:rsidR="00804027" w:rsidP="00BC71B2" w:rsidRDefault="00804027" w14:paraId="637C5532" w14:textId="77777777">
            <w:pPr>
              <w:rPr>
                <w:rFonts w:asciiTheme="minorHAnsi" w:hAnsiTheme="minorHAnsi" w:cstheme="minorHAnsi"/>
                <w:sz w:val="18"/>
                <w:szCs w:val="18"/>
              </w:rPr>
            </w:pPr>
            <w:r w:rsidRPr="008115C5">
              <w:rPr>
                <w:rFonts w:eastAsia="Calibri" w:asciiTheme="minorHAnsi" w:hAnsiTheme="minorHAnsi" w:cstheme="minorHAnsi"/>
                <w:sz w:val="18"/>
                <w:szCs w:val="18"/>
              </w:rPr>
              <w:t>RA/ A 02 01 01</w:t>
            </w:r>
          </w:p>
          <w:p w:rsidRPr="008115C5" w:rsidR="00804027" w:rsidP="00BC71B2" w:rsidRDefault="00804027" w14:paraId="33DD59D3" w14:textId="77777777">
            <w:pPr>
              <w:rPr>
                <w:rFonts w:eastAsia="Calibri" w:asciiTheme="minorHAnsi" w:hAnsiTheme="minorHAnsi" w:cstheme="minorHAnsi"/>
                <w:sz w:val="18"/>
                <w:szCs w:val="18"/>
              </w:rPr>
            </w:pPr>
            <w:r w:rsidRPr="008115C5">
              <w:rPr>
                <w:rFonts w:eastAsia="Calibri" w:asciiTheme="minorHAnsi" w:hAnsiTheme="minorHAnsi" w:cstheme="minorHAnsi"/>
                <w:sz w:val="18"/>
                <w:szCs w:val="18"/>
              </w:rPr>
              <w:t xml:space="preserve">Deux audits. En contrat déjà en 2022. </w:t>
            </w:r>
          </w:p>
        </w:tc>
        <w:tc>
          <w:tcPr>
            <w:tcW w:w="2693" w:type="dxa"/>
          </w:tcPr>
          <w:p w:rsidRPr="008115C5" w:rsidR="00804027" w:rsidP="5DDC4587" w:rsidRDefault="0B4E85B9" w14:paraId="4DCBB464" w14:textId="2309ACB9">
            <w:pPr>
              <w:rPr>
                <w:rFonts w:eastAsia="Calibri" w:asciiTheme="minorHAnsi" w:hAnsiTheme="minorHAnsi"/>
                <w:sz w:val="18"/>
                <w:szCs w:val="18"/>
                <w:lang w:val="fr-FR"/>
              </w:rPr>
            </w:pPr>
            <w:proofErr w:type="spellStart"/>
            <w:r w:rsidRPr="5DDC4587">
              <w:rPr>
                <w:rFonts w:eastAsia="Calibri" w:asciiTheme="minorHAnsi" w:hAnsiTheme="minorHAnsi"/>
                <w:sz w:val="18"/>
                <w:szCs w:val="18"/>
                <w:lang w:val="fr-FR"/>
              </w:rPr>
              <w:t>CSub</w:t>
            </w:r>
            <w:proofErr w:type="spellEnd"/>
            <w:r w:rsidRPr="5DDC4587">
              <w:rPr>
                <w:rFonts w:eastAsia="Calibri" w:asciiTheme="minorHAnsi" w:hAnsiTheme="minorHAnsi"/>
                <w:sz w:val="18"/>
                <w:szCs w:val="18"/>
                <w:lang w:val="fr-FR"/>
              </w:rPr>
              <w:t xml:space="preserve"> </w:t>
            </w:r>
            <w:r w:rsidRPr="5DDC4587" w:rsidR="2E012DC2">
              <w:rPr>
                <w:rFonts w:eastAsia="Calibri" w:asciiTheme="minorHAnsi" w:hAnsiTheme="minorHAnsi"/>
                <w:sz w:val="18"/>
                <w:szCs w:val="18"/>
                <w:lang w:val="fr-FR"/>
              </w:rPr>
              <w:t>en octroi direct</w:t>
            </w:r>
          </w:p>
          <w:p w:rsidR="5DDC4587" w:rsidP="5DDC4587" w:rsidRDefault="5DDC4587" w14:paraId="0B89315F" w14:textId="53DB6A7C">
            <w:pPr>
              <w:rPr>
                <w:rFonts w:eastAsia="Calibri" w:cs="Arial"/>
                <w:szCs w:val="21"/>
                <w:lang w:val="fr-FR"/>
              </w:rPr>
            </w:pPr>
          </w:p>
          <w:p w:rsidRPr="008115C5" w:rsidR="00804027" w:rsidP="00BC71B2" w:rsidRDefault="00804027" w14:paraId="1AD437C6"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 xml:space="preserve">Assurer la médiation sociale dans les familles, les écoles et dans les communautés, fournir de l’assistance sociale et du support psycho-social. </w:t>
            </w:r>
          </w:p>
        </w:tc>
        <w:tc>
          <w:tcPr>
            <w:tcW w:w="3827" w:type="dxa"/>
          </w:tcPr>
          <w:p w:rsidRPr="008115C5" w:rsidR="00804027" w:rsidP="00BC71B2" w:rsidRDefault="00804027" w14:paraId="5A6C596E"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 xml:space="preserve">C’est le Ministère et l’administration en charge notamment d’organiser l’assistance sociale aux populations vulnérables/ fragilisées. </w:t>
            </w:r>
          </w:p>
        </w:tc>
      </w:tr>
      <w:tr w:rsidRPr="008115C5" w:rsidR="00804027" w:rsidTr="26124A7E" w14:paraId="29D27E79" w14:textId="77777777">
        <w:trPr>
          <w:trHeight w:val="306"/>
        </w:trPr>
        <w:tc>
          <w:tcPr>
            <w:tcW w:w="2552" w:type="dxa"/>
          </w:tcPr>
          <w:p w:rsidRPr="008115C5" w:rsidR="00804027" w:rsidP="59559E1C" w:rsidRDefault="00804027" w14:paraId="79C42CFE" w14:textId="3E477BB7">
            <w:pPr>
              <w:spacing w:line="288" w:lineRule="auto"/>
              <w:rPr>
                <w:rFonts w:eastAsia="Calibri" w:asciiTheme="minorHAnsi" w:hAnsiTheme="minorHAnsi"/>
                <w:b/>
                <w:bCs/>
                <w:sz w:val="18"/>
                <w:szCs w:val="18"/>
              </w:rPr>
            </w:pPr>
            <w:r w:rsidRPr="59559E1C">
              <w:rPr>
                <w:rFonts w:eastAsia="Calibri" w:asciiTheme="minorHAnsi" w:hAnsiTheme="minorHAnsi"/>
                <w:b/>
                <w:bCs/>
                <w:sz w:val="18"/>
                <w:szCs w:val="18"/>
              </w:rPr>
              <w:t xml:space="preserve">Contribution </w:t>
            </w:r>
            <w:proofErr w:type="spellStart"/>
            <w:r w:rsidRPr="59559E1C">
              <w:rPr>
                <w:rFonts w:eastAsia="Calibri" w:asciiTheme="minorHAnsi" w:hAnsiTheme="minorHAnsi"/>
                <w:b/>
                <w:bCs/>
                <w:sz w:val="18"/>
                <w:szCs w:val="18"/>
              </w:rPr>
              <w:t>CSub</w:t>
            </w:r>
            <w:proofErr w:type="spellEnd"/>
            <w:r w:rsidRPr="59559E1C">
              <w:rPr>
                <w:rFonts w:eastAsia="Calibri" w:asciiTheme="minorHAnsi" w:hAnsiTheme="minorHAnsi"/>
                <w:b/>
                <w:bCs/>
                <w:sz w:val="18"/>
                <w:szCs w:val="18"/>
              </w:rPr>
              <w:t xml:space="preserve"> FEE </w:t>
            </w:r>
          </w:p>
          <w:p w:rsidRPr="008115C5" w:rsidR="00804027" w:rsidP="00BC71B2" w:rsidRDefault="00804027" w14:paraId="75FF05CE" w14:textId="77777777">
            <w:pPr>
              <w:spacing w:line="288" w:lineRule="auto"/>
              <w:rPr>
                <w:rFonts w:eastAsia="Calibri" w:asciiTheme="minorHAnsi" w:hAnsiTheme="minorHAnsi" w:cstheme="minorHAnsi"/>
                <w:sz w:val="18"/>
                <w:szCs w:val="18"/>
              </w:rPr>
            </w:pPr>
            <w:r w:rsidRPr="008115C5">
              <w:rPr>
                <w:rFonts w:eastAsia="Calibri" w:asciiTheme="minorHAnsi" w:hAnsiTheme="minorHAnsi" w:cstheme="minorHAnsi"/>
                <w:sz w:val="18"/>
                <w:szCs w:val="18"/>
              </w:rPr>
              <w:t>Budget : 75.000 EUR (</w:t>
            </w:r>
            <w:proofErr w:type="spellStart"/>
            <w:r w:rsidRPr="008115C5">
              <w:rPr>
                <w:rFonts w:eastAsia="Calibri" w:asciiTheme="minorHAnsi" w:hAnsiTheme="minorHAnsi" w:cstheme="minorHAnsi"/>
                <w:sz w:val="18"/>
                <w:szCs w:val="18"/>
              </w:rPr>
              <w:t>CSub</w:t>
            </w:r>
            <w:proofErr w:type="spellEnd"/>
            <w:r w:rsidRPr="008115C5">
              <w:rPr>
                <w:rFonts w:eastAsia="Calibri" w:asciiTheme="minorHAnsi" w:hAnsiTheme="minorHAnsi" w:cstheme="minorHAnsi"/>
                <w:sz w:val="18"/>
                <w:szCs w:val="18"/>
              </w:rPr>
              <w:t>)</w:t>
            </w:r>
          </w:p>
          <w:p w:rsidRPr="008115C5" w:rsidR="00804027" w:rsidP="59559E1C" w:rsidRDefault="00804027" w14:paraId="538EA1A7" w14:textId="7E5EF398">
            <w:pPr>
              <w:rPr>
                <w:rFonts w:eastAsia="Calibri" w:asciiTheme="minorHAnsi" w:hAnsiTheme="minorHAnsi"/>
                <w:sz w:val="18"/>
                <w:szCs w:val="18"/>
              </w:rPr>
            </w:pPr>
            <w:r w:rsidRPr="59559E1C">
              <w:rPr>
                <w:rFonts w:eastAsia="Calibri" w:asciiTheme="minorHAnsi" w:hAnsiTheme="minorHAnsi"/>
                <w:sz w:val="18"/>
                <w:szCs w:val="18"/>
              </w:rPr>
              <w:t>R</w:t>
            </w:r>
            <w:r w:rsidRPr="59559E1C" w:rsidR="5C1DFEBF">
              <w:rPr>
                <w:rFonts w:eastAsia="Calibri" w:asciiTheme="minorHAnsi" w:hAnsiTheme="minorHAnsi"/>
                <w:sz w:val="18"/>
                <w:szCs w:val="18"/>
              </w:rPr>
              <w:t>2</w:t>
            </w:r>
            <w:r w:rsidRPr="59559E1C">
              <w:rPr>
                <w:rFonts w:eastAsia="Calibri" w:asciiTheme="minorHAnsi" w:hAnsiTheme="minorHAnsi"/>
                <w:sz w:val="18"/>
                <w:szCs w:val="18"/>
              </w:rPr>
              <w:t>/ A 02 02 01</w:t>
            </w:r>
          </w:p>
          <w:p w:rsidRPr="008115C5" w:rsidR="00804027" w:rsidP="00BC71B2" w:rsidRDefault="00804027" w14:paraId="21DC5A36" w14:textId="77777777">
            <w:pPr>
              <w:rPr>
                <w:rFonts w:eastAsia="Calibri" w:asciiTheme="minorHAnsi" w:hAnsiTheme="minorHAnsi" w:cstheme="minorHAnsi"/>
                <w:sz w:val="18"/>
                <w:szCs w:val="18"/>
              </w:rPr>
            </w:pPr>
            <w:r w:rsidRPr="008115C5">
              <w:rPr>
                <w:rFonts w:eastAsia="Calibri" w:asciiTheme="minorHAnsi" w:hAnsiTheme="minorHAnsi" w:cstheme="minorHAnsi"/>
                <w:sz w:val="18"/>
                <w:szCs w:val="18"/>
              </w:rPr>
              <w:t>50% FEE, 25% PLVS, 25 % LVSI (total 300.000 €)</w:t>
            </w:r>
          </w:p>
        </w:tc>
        <w:tc>
          <w:tcPr>
            <w:tcW w:w="2693" w:type="dxa"/>
          </w:tcPr>
          <w:p w:rsidRPr="008115C5" w:rsidR="00804027" w:rsidP="5DDC4587" w:rsidRDefault="0B4E85B9" w14:paraId="1D7D9B97" w14:textId="0808AD8F">
            <w:pPr>
              <w:rPr>
                <w:rFonts w:eastAsia="Calibri" w:asciiTheme="minorHAnsi" w:hAnsiTheme="minorHAnsi"/>
                <w:sz w:val="18"/>
                <w:szCs w:val="18"/>
                <w:lang w:val="fr-FR"/>
              </w:rPr>
            </w:pPr>
            <w:proofErr w:type="spellStart"/>
            <w:r w:rsidRPr="5DDC4587">
              <w:rPr>
                <w:rFonts w:eastAsia="Calibri" w:asciiTheme="minorHAnsi" w:hAnsiTheme="minorHAnsi"/>
                <w:sz w:val="18"/>
                <w:szCs w:val="18"/>
                <w:lang w:val="fr-FR"/>
              </w:rPr>
              <w:t>CSub</w:t>
            </w:r>
            <w:proofErr w:type="spellEnd"/>
            <w:r w:rsidRPr="5DDC4587">
              <w:rPr>
                <w:rFonts w:eastAsia="Calibri" w:asciiTheme="minorHAnsi" w:hAnsiTheme="minorHAnsi"/>
                <w:sz w:val="18"/>
                <w:szCs w:val="18"/>
                <w:lang w:val="fr-FR"/>
              </w:rPr>
              <w:t xml:space="preserve"> </w:t>
            </w:r>
            <w:r w:rsidRPr="5DDC4587" w:rsidR="36BC898C">
              <w:rPr>
                <w:rFonts w:eastAsia="Calibri" w:asciiTheme="minorHAnsi" w:hAnsiTheme="minorHAnsi"/>
                <w:sz w:val="18"/>
                <w:szCs w:val="18"/>
                <w:lang w:val="fr-FR"/>
              </w:rPr>
              <w:t>en octroi direct</w:t>
            </w:r>
          </w:p>
          <w:p w:rsidR="5DDC4587" w:rsidP="5DDC4587" w:rsidRDefault="5DDC4587" w14:paraId="7D01E4F5" w14:textId="3F519185">
            <w:pPr>
              <w:rPr>
                <w:rFonts w:eastAsia="Calibri" w:cs="Arial"/>
                <w:szCs w:val="21"/>
                <w:lang w:val="fr-FR"/>
              </w:rPr>
            </w:pPr>
          </w:p>
          <w:p w:rsidRPr="008115C5" w:rsidR="00804027" w:rsidP="00BC71B2" w:rsidRDefault="00804027" w14:paraId="76C6BEC0"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Intégrer 600 SVVS dans des programmes de formations professionnelles courtes et les accompagner dans leur recherche d’emploi</w:t>
            </w:r>
          </w:p>
        </w:tc>
        <w:tc>
          <w:tcPr>
            <w:tcW w:w="3827" w:type="dxa"/>
          </w:tcPr>
          <w:p w:rsidRPr="008115C5" w:rsidR="00804027" w:rsidP="5DDC4587" w:rsidRDefault="03C252CC" w14:paraId="4190D638" w14:textId="60DCDAE8">
            <w:pPr>
              <w:rPr>
                <w:rFonts w:eastAsia="Calibri" w:asciiTheme="minorHAnsi" w:hAnsiTheme="minorHAnsi"/>
                <w:sz w:val="18"/>
                <w:szCs w:val="18"/>
                <w:lang w:val="fr-FR"/>
              </w:rPr>
            </w:pPr>
            <w:r w:rsidRPr="5DDC4587">
              <w:rPr>
                <w:rFonts w:eastAsia="Calibri" w:asciiTheme="minorHAnsi" w:hAnsiTheme="minorHAnsi"/>
                <w:sz w:val="18"/>
                <w:szCs w:val="18"/>
                <w:lang w:val="fr-FR"/>
              </w:rPr>
              <w:t xml:space="preserve">Cette </w:t>
            </w:r>
            <w:proofErr w:type="spellStart"/>
            <w:r w:rsidRPr="5DDC4587" w:rsidR="7041BD6C">
              <w:rPr>
                <w:rFonts w:eastAsia="Calibri" w:asciiTheme="minorHAnsi" w:hAnsiTheme="minorHAnsi"/>
                <w:sz w:val="18"/>
                <w:szCs w:val="18"/>
                <w:lang w:val="fr-FR"/>
              </w:rPr>
              <w:t>CSub</w:t>
            </w:r>
            <w:proofErr w:type="spellEnd"/>
            <w:r w:rsidRPr="5DDC4587" w:rsidR="7041BD6C">
              <w:rPr>
                <w:rFonts w:eastAsia="Calibri" w:asciiTheme="minorHAnsi" w:hAnsiTheme="minorHAnsi"/>
                <w:sz w:val="18"/>
                <w:szCs w:val="18"/>
                <w:lang w:val="fr-FR"/>
              </w:rPr>
              <w:t xml:space="preserve"> </w:t>
            </w:r>
            <w:r w:rsidRPr="5DDC4587" w:rsidR="61BE0397">
              <w:rPr>
                <w:rFonts w:eastAsia="Calibri" w:asciiTheme="minorHAnsi" w:hAnsiTheme="minorHAnsi"/>
                <w:sz w:val="18"/>
                <w:szCs w:val="18"/>
                <w:lang w:val="fr-FR"/>
              </w:rPr>
              <w:t xml:space="preserve">sera réalisée en commun avec l’intervention FEE à Kinshasa (50% FEE – 50% PLVS/LVSI). </w:t>
            </w:r>
          </w:p>
          <w:p w:rsidR="59559E1C" w:rsidP="59559E1C" w:rsidRDefault="59559E1C" w14:paraId="27EFB4D9" w14:textId="28BBF982">
            <w:pPr>
              <w:rPr>
                <w:rFonts w:eastAsia="Calibri" w:cs="Arial"/>
                <w:szCs w:val="21"/>
                <w:lang w:val="fr-FR"/>
              </w:rPr>
            </w:pPr>
          </w:p>
          <w:p w:rsidRPr="008115C5" w:rsidR="00804027" w:rsidP="5DDC4587" w:rsidRDefault="040EDEA7" w14:paraId="6C76EF98" w14:textId="27F70239">
            <w:pPr>
              <w:rPr>
                <w:rFonts w:eastAsia="Calibri" w:asciiTheme="minorHAnsi" w:hAnsiTheme="minorHAnsi"/>
                <w:sz w:val="18"/>
                <w:szCs w:val="18"/>
                <w:lang w:val="fr-FR"/>
              </w:rPr>
            </w:pPr>
            <w:r w:rsidRPr="5DDC4587">
              <w:rPr>
                <w:rFonts w:eastAsia="Calibri" w:asciiTheme="minorHAnsi" w:hAnsiTheme="minorHAnsi"/>
                <w:sz w:val="18"/>
                <w:szCs w:val="18"/>
                <w:lang w:val="fr-FR"/>
              </w:rPr>
              <w:t>La DIVAS est responsable de l’accompagnement psycho – social (</w:t>
            </w:r>
            <w:proofErr w:type="spellStart"/>
            <w:r w:rsidRPr="5DDC4587">
              <w:rPr>
                <w:rFonts w:eastAsia="Calibri" w:asciiTheme="minorHAnsi" w:hAnsiTheme="minorHAnsi"/>
                <w:sz w:val="18"/>
                <w:szCs w:val="18"/>
                <w:lang w:val="fr-FR"/>
              </w:rPr>
              <w:t>CSub</w:t>
            </w:r>
            <w:proofErr w:type="spellEnd"/>
            <w:r w:rsidRPr="5DDC4587">
              <w:rPr>
                <w:rFonts w:eastAsia="Calibri" w:asciiTheme="minorHAnsi" w:hAnsiTheme="minorHAnsi"/>
                <w:sz w:val="18"/>
                <w:szCs w:val="18"/>
                <w:lang w:val="fr-FR"/>
              </w:rPr>
              <w:t xml:space="preserve"> RA/A 02 02). </w:t>
            </w:r>
          </w:p>
        </w:tc>
      </w:tr>
      <w:tr w:rsidRPr="008115C5" w:rsidR="00804027" w:rsidTr="26124A7E" w14:paraId="5531B61C" w14:textId="77777777">
        <w:trPr>
          <w:trHeight w:val="306"/>
        </w:trPr>
        <w:tc>
          <w:tcPr>
            <w:tcW w:w="2552" w:type="dxa"/>
          </w:tcPr>
          <w:p w:rsidRPr="00EC2DDE" w:rsidR="00804027" w:rsidP="00BC71B2" w:rsidRDefault="00804027" w14:paraId="4E32FE32" w14:textId="77777777">
            <w:pPr>
              <w:spacing w:line="288" w:lineRule="auto"/>
              <w:rPr>
                <w:rFonts w:eastAsia="Calibri" w:asciiTheme="minorHAnsi" w:hAnsiTheme="minorHAnsi" w:cstheme="minorHAnsi"/>
                <w:b/>
                <w:bCs/>
                <w:sz w:val="18"/>
                <w:szCs w:val="18"/>
                <w:lang w:val="fr-FR"/>
              </w:rPr>
            </w:pPr>
            <w:bookmarkStart w:name="_Hlk112349443" w:id="366"/>
            <w:r w:rsidRPr="00EC2DDE">
              <w:rPr>
                <w:rFonts w:eastAsia="Calibri" w:asciiTheme="minorHAnsi" w:hAnsiTheme="minorHAnsi" w:cstheme="minorHAnsi"/>
                <w:b/>
                <w:bCs/>
                <w:sz w:val="18"/>
                <w:szCs w:val="18"/>
                <w:lang w:val="fr-FR"/>
              </w:rPr>
              <w:t>ACAT</w:t>
            </w:r>
          </w:p>
          <w:p w:rsidRPr="00EC2DDE" w:rsidR="00804027" w:rsidP="00BC71B2" w:rsidRDefault="00804027" w14:paraId="154E97DD" w14:textId="77777777">
            <w:pPr>
              <w:spacing w:line="288" w:lineRule="auto"/>
              <w:rPr>
                <w:rFonts w:asciiTheme="minorHAnsi" w:hAnsiTheme="minorHAnsi" w:cstheme="minorHAnsi"/>
                <w:sz w:val="18"/>
                <w:szCs w:val="18"/>
                <w:lang w:val="fr-FR"/>
              </w:rPr>
            </w:pPr>
            <w:proofErr w:type="gramStart"/>
            <w:r w:rsidRPr="00EC2DDE">
              <w:rPr>
                <w:rFonts w:eastAsia="Calibri" w:asciiTheme="minorHAnsi" w:hAnsiTheme="minorHAnsi" w:cstheme="minorHAnsi"/>
                <w:sz w:val="18"/>
                <w:szCs w:val="18"/>
                <w:lang w:val="fr-FR"/>
              </w:rPr>
              <w:t>Budget:</w:t>
            </w:r>
            <w:proofErr w:type="gramEnd"/>
            <w:r w:rsidRPr="00EC2DDE">
              <w:rPr>
                <w:rFonts w:eastAsia="Calibri" w:asciiTheme="minorHAnsi" w:hAnsiTheme="minorHAnsi" w:cstheme="minorHAnsi"/>
                <w:sz w:val="18"/>
                <w:szCs w:val="18"/>
                <w:lang w:val="fr-FR"/>
              </w:rPr>
              <w:t xml:space="preserve"> 150.000 € </w:t>
            </w:r>
          </w:p>
          <w:p w:rsidRPr="00EC2DDE" w:rsidR="00804027" w:rsidP="00BC71B2" w:rsidRDefault="00804027" w14:paraId="0324A8A5" w14:textId="77777777">
            <w:pPr>
              <w:rPr>
                <w:rFonts w:eastAsia="Calibri" w:asciiTheme="minorHAnsi" w:hAnsiTheme="minorHAnsi" w:cstheme="minorHAnsi"/>
                <w:sz w:val="18"/>
                <w:szCs w:val="18"/>
                <w:lang w:val="fr-FR"/>
              </w:rPr>
            </w:pPr>
            <w:r w:rsidRPr="00EC2DDE">
              <w:rPr>
                <w:rFonts w:eastAsia="Calibri" w:asciiTheme="minorHAnsi" w:hAnsiTheme="minorHAnsi" w:cstheme="minorHAnsi"/>
                <w:sz w:val="18"/>
                <w:szCs w:val="18"/>
                <w:lang w:val="fr-FR"/>
              </w:rPr>
              <w:t>RA/ A 04 01 01</w:t>
            </w:r>
          </w:p>
          <w:p w:rsidRPr="008115C5" w:rsidR="00804027" w:rsidP="00BC71B2" w:rsidRDefault="00804027" w14:paraId="30666DA0"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rPr>
              <w:t>Deux audits. En contrat déjà en 2022</w:t>
            </w:r>
          </w:p>
        </w:tc>
        <w:tc>
          <w:tcPr>
            <w:tcW w:w="2693" w:type="dxa"/>
          </w:tcPr>
          <w:p w:rsidRPr="008115C5" w:rsidR="00804027" w:rsidP="5DDC4587" w:rsidRDefault="0B4E85B9" w14:paraId="648868FE" w14:textId="5F8DD35A">
            <w:pPr>
              <w:rPr>
                <w:rFonts w:eastAsia="Calibri" w:asciiTheme="minorHAnsi" w:hAnsiTheme="minorHAnsi"/>
                <w:sz w:val="18"/>
                <w:szCs w:val="18"/>
                <w:lang w:val="fr-FR"/>
              </w:rPr>
            </w:pPr>
            <w:proofErr w:type="spellStart"/>
            <w:r w:rsidRPr="5DDC4587">
              <w:rPr>
                <w:rFonts w:eastAsia="Calibri" w:asciiTheme="minorHAnsi" w:hAnsiTheme="minorHAnsi"/>
                <w:sz w:val="18"/>
                <w:szCs w:val="18"/>
                <w:lang w:val="fr-FR"/>
              </w:rPr>
              <w:t>CSub</w:t>
            </w:r>
            <w:proofErr w:type="spellEnd"/>
            <w:r w:rsidRPr="5DDC4587">
              <w:rPr>
                <w:rFonts w:eastAsia="Calibri" w:asciiTheme="minorHAnsi" w:hAnsiTheme="minorHAnsi"/>
                <w:sz w:val="18"/>
                <w:szCs w:val="18"/>
                <w:lang w:val="fr-FR"/>
              </w:rPr>
              <w:t xml:space="preserve"> </w:t>
            </w:r>
            <w:r w:rsidRPr="5DDC4587" w:rsidR="61EC7A08">
              <w:rPr>
                <w:rFonts w:eastAsia="Calibri" w:asciiTheme="minorHAnsi" w:hAnsiTheme="minorHAnsi"/>
                <w:sz w:val="18"/>
                <w:szCs w:val="18"/>
                <w:lang w:val="fr-FR"/>
              </w:rPr>
              <w:t>e</w:t>
            </w:r>
            <w:r w:rsidRPr="5DDC4587" w:rsidR="522C5AB7">
              <w:rPr>
                <w:rFonts w:eastAsia="Calibri" w:asciiTheme="minorHAnsi" w:hAnsiTheme="minorHAnsi"/>
                <w:sz w:val="18"/>
                <w:szCs w:val="18"/>
                <w:lang w:val="fr-FR"/>
              </w:rPr>
              <w:t>n</w:t>
            </w:r>
            <w:r w:rsidRPr="5DDC4587" w:rsidR="61EC7A08">
              <w:rPr>
                <w:rFonts w:eastAsia="Calibri" w:asciiTheme="minorHAnsi" w:hAnsiTheme="minorHAnsi"/>
                <w:sz w:val="18"/>
                <w:szCs w:val="18"/>
                <w:lang w:val="fr-FR"/>
              </w:rPr>
              <w:t xml:space="preserve"> octroi direct</w:t>
            </w:r>
          </w:p>
          <w:p w:rsidR="5DDC4587" w:rsidP="5DDC4587" w:rsidRDefault="5DDC4587" w14:paraId="3EE15D37" w14:textId="267D565A">
            <w:pPr>
              <w:rPr>
                <w:rFonts w:eastAsia="Calibri" w:cs="Arial"/>
                <w:szCs w:val="21"/>
                <w:lang w:val="fr-FR"/>
              </w:rPr>
            </w:pPr>
          </w:p>
          <w:p w:rsidRPr="008115C5" w:rsidR="00804027" w:rsidP="59559E1C" w:rsidRDefault="00804027" w14:paraId="6030CF42" w14:textId="3937D2C0">
            <w:pPr>
              <w:rPr>
                <w:rFonts w:eastAsia="Calibri" w:asciiTheme="minorHAnsi" w:hAnsiTheme="minorHAnsi"/>
                <w:sz w:val="18"/>
                <w:szCs w:val="18"/>
                <w:lang w:val="fr-FR"/>
              </w:rPr>
            </w:pPr>
            <w:r w:rsidRPr="59559E1C">
              <w:rPr>
                <w:rFonts w:eastAsia="Calibri" w:asciiTheme="minorHAnsi" w:hAnsiTheme="minorHAnsi"/>
                <w:sz w:val="18"/>
                <w:szCs w:val="18"/>
                <w:lang w:val="fr-FR"/>
              </w:rPr>
              <w:t>Assurer un accès à des services juridiques et judiciaires de qualité</w:t>
            </w:r>
            <w:r w:rsidRPr="59559E1C" w:rsidR="28D47F4C">
              <w:rPr>
                <w:rFonts w:eastAsia="Calibri" w:asciiTheme="minorHAnsi" w:hAnsiTheme="minorHAnsi"/>
                <w:sz w:val="18"/>
                <w:szCs w:val="18"/>
                <w:lang w:val="fr-FR"/>
              </w:rPr>
              <w:t xml:space="preserve"> à la Tshopo.</w:t>
            </w:r>
          </w:p>
        </w:tc>
        <w:tc>
          <w:tcPr>
            <w:tcW w:w="3827" w:type="dxa"/>
          </w:tcPr>
          <w:p w:rsidRPr="008115C5" w:rsidR="00804027" w:rsidP="5DDC4587" w:rsidRDefault="186965F8" w14:paraId="4C08D0CD" w14:textId="186FF35F">
            <w:pPr>
              <w:rPr>
                <w:rFonts w:eastAsia="Calibri" w:cs="Arial"/>
                <w:szCs w:val="21"/>
                <w:lang w:val="fr-FR"/>
              </w:rPr>
            </w:pPr>
            <w:r w:rsidRPr="26124A7E">
              <w:rPr>
                <w:rFonts w:eastAsia="Calibri" w:asciiTheme="minorHAnsi" w:hAnsiTheme="minorHAnsi"/>
                <w:sz w:val="18"/>
                <w:szCs w:val="18"/>
                <w:lang w:val="fr-FR"/>
              </w:rPr>
              <w:t>La s</w:t>
            </w:r>
            <w:r w:rsidRPr="26124A7E" w:rsidR="7041BD6C">
              <w:rPr>
                <w:rFonts w:eastAsia="Calibri" w:asciiTheme="minorHAnsi" w:hAnsiTheme="minorHAnsi"/>
                <w:sz w:val="18"/>
                <w:szCs w:val="18"/>
                <w:lang w:val="fr-FR"/>
              </w:rPr>
              <w:t xml:space="preserve">élection </w:t>
            </w:r>
            <w:r w:rsidRPr="26124A7E" w:rsidR="1BC20828">
              <w:rPr>
                <w:rFonts w:eastAsia="Calibri" w:asciiTheme="minorHAnsi" w:hAnsiTheme="minorHAnsi"/>
                <w:sz w:val="18"/>
                <w:szCs w:val="18"/>
                <w:lang w:val="fr-FR"/>
              </w:rPr>
              <w:t xml:space="preserve">d’ACAT a été </w:t>
            </w:r>
            <w:r w:rsidRPr="26124A7E" w:rsidR="7041BD6C">
              <w:rPr>
                <w:rFonts w:eastAsia="Calibri" w:asciiTheme="minorHAnsi" w:hAnsiTheme="minorHAnsi"/>
                <w:sz w:val="18"/>
                <w:szCs w:val="18"/>
                <w:lang w:val="fr-FR"/>
              </w:rPr>
              <w:t>opérée en 2022.</w:t>
            </w:r>
            <w:r w:rsidRPr="26124A7E" w:rsidR="0B352E3F">
              <w:rPr>
                <w:rFonts w:eastAsia="Calibri" w:asciiTheme="minorHAnsi" w:hAnsiTheme="minorHAnsi"/>
                <w:sz w:val="18"/>
                <w:szCs w:val="18"/>
                <w:lang w:val="fr-FR"/>
              </w:rPr>
              <w:t xml:space="preserve"> La </w:t>
            </w:r>
            <w:proofErr w:type="spellStart"/>
            <w:r w:rsidRPr="26124A7E" w:rsidR="0B352E3F">
              <w:rPr>
                <w:rFonts w:eastAsia="Calibri" w:asciiTheme="minorHAnsi" w:hAnsiTheme="minorHAnsi"/>
                <w:sz w:val="18"/>
                <w:szCs w:val="18"/>
                <w:lang w:val="fr-FR"/>
              </w:rPr>
              <w:t>Csub</w:t>
            </w:r>
            <w:proofErr w:type="spellEnd"/>
            <w:r w:rsidRPr="26124A7E" w:rsidR="0B352E3F">
              <w:rPr>
                <w:rFonts w:eastAsia="Calibri" w:asciiTheme="minorHAnsi" w:hAnsiTheme="minorHAnsi"/>
                <w:sz w:val="18"/>
                <w:szCs w:val="18"/>
                <w:lang w:val="fr-FR"/>
              </w:rPr>
              <w:t xml:space="preserve"> avec ACAT </w:t>
            </w:r>
            <w:r w:rsidRPr="26124A7E" w:rsidR="4DB67929">
              <w:rPr>
                <w:rFonts w:eastAsia="Calibri" w:asciiTheme="minorHAnsi" w:hAnsiTheme="minorHAnsi"/>
                <w:sz w:val="18"/>
                <w:szCs w:val="18"/>
                <w:lang w:val="fr-FR"/>
              </w:rPr>
              <w:t xml:space="preserve">en ce qui concerne la Province de la Tshopo (Centre Al </w:t>
            </w:r>
            <w:proofErr w:type="spellStart"/>
            <w:r w:rsidRPr="26124A7E" w:rsidR="4DB67929">
              <w:rPr>
                <w:rFonts w:eastAsia="Calibri" w:asciiTheme="minorHAnsi" w:hAnsiTheme="minorHAnsi"/>
                <w:sz w:val="18"/>
                <w:szCs w:val="18"/>
                <w:lang w:val="fr-FR"/>
              </w:rPr>
              <w:t>Waleed</w:t>
            </w:r>
            <w:proofErr w:type="spellEnd"/>
            <w:r w:rsidRPr="26124A7E" w:rsidR="4DB67929">
              <w:rPr>
                <w:rFonts w:eastAsia="Calibri" w:asciiTheme="minorHAnsi" w:hAnsiTheme="minorHAnsi"/>
                <w:sz w:val="18"/>
                <w:szCs w:val="18"/>
                <w:lang w:val="fr-FR"/>
              </w:rPr>
              <w:t xml:space="preserve">) est </w:t>
            </w:r>
            <w:r w:rsidRPr="26124A7E" w:rsidR="0B352E3F">
              <w:rPr>
                <w:rFonts w:eastAsia="Calibri" w:asciiTheme="minorHAnsi" w:hAnsiTheme="minorHAnsi"/>
                <w:sz w:val="18"/>
                <w:szCs w:val="18"/>
                <w:lang w:val="fr-FR"/>
              </w:rPr>
              <w:t>déjà en cours</w:t>
            </w:r>
            <w:r w:rsidRPr="26124A7E" w:rsidR="473ABD4C">
              <w:rPr>
                <w:rFonts w:eastAsia="Calibri" w:asciiTheme="minorHAnsi" w:hAnsiTheme="minorHAnsi"/>
                <w:sz w:val="18"/>
                <w:szCs w:val="18"/>
                <w:lang w:val="fr-FR"/>
              </w:rPr>
              <w:t>, jusqu’à fin 2024</w:t>
            </w:r>
            <w:r w:rsidRPr="26124A7E" w:rsidR="0B352E3F">
              <w:rPr>
                <w:rFonts w:eastAsia="Calibri" w:asciiTheme="minorHAnsi" w:hAnsiTheme="minorHAnsi"/>
                <w:sz w:val="18"/>
                <w:szCs w:val="18"/>
                <w:lang w:val="fr-FR"/>
              </w:rPr>
              <w:t>.</w:t>
            </w:r>
            <w:r w:rsidRPr="26124A7E" w:rsidR="70E3134C">
              <w:rPr>
                <w:rFonts w:eastAsia="Calibri" w:asciiTheme="minorHAnsi" w:hAnsiTheme="minorHAnsi"/>
                <w:sz w:val="18"/>
                <w:szCs w:val="18"/>
                <w:lang w:val="fr-FR"/>
              </w:rPr>
              <w:t xml:space="preserve"> Etablir des liens de confiance avec victimes de VS est un processus peu standardisé et nécessite donc où possible d’une stabilité des interlocuteurs.</w:t>
            </w:r>
          </w:p>
          <w:p w:rsidRPr="008115C5" w:rsidR="00804027" w:rsidP="59559E1C" w:rsidRDefault="00804027" w14:paraId="34B68DE4" w14:textId="34F24E09">
            <w:pPr>
              <w:rPr>
                <w:rFonts w:eastAsia="Calibri" w:asciiTheme="minorHAnsi" w:hAnsiTheme="minorHAnsi"/>
                <w:sz w:val="18"/>
                <w:szCs w:val="18"/>
                <w:lang w:val="fr-FR"/>
              </w:rPr>
            </w:pPr>
          </w:p>
          <w:p w:rsidRPr="008115C5" w:rsidR="00804027" w:rsidP="5DDC4587" w:rsidRDefault="0B352E3F" w14:paraId="4B8C01E6" w14:textId="277FEF0D">
            <w:pPr>
              <w:rPr>
                <w:rFonts w:eastAsia="Calibri" w:asciiTheme="minorHAnsi" w:hAnsiTheme="minorHAnsi"/>
                <w:sz w:val="18"/>
                <w:szCs w:val="18"/>
                <w:lang w:val="fr-FR"/>
              </w:rPr>
            </w:pPr>
            <w:r w:rsidRPr="26124A7E">
              <w:rPr>
                <w:rFonts w:eastAsia="Calibri" w:asciiTheme="minorHAnsi" w:hAnsiTheme="minorHAnsi"/>
                <w:sz w:val="18"/>
                <w:szCs w:val="18"/>
                <w:lang w:val="fr-FR"/>
              </w:rPr>
              <w:t>L’intervention LVSI, sous condition de l’évaluation de la CSUB et s</w:t>
            </w:r>
            <w:r w:rsidRPr="26124A7E" w:rsidR="7041BD6C">
              <w:rPr>
                <w:rFonts w:eastAsia="Calibri" w:asciiTheme="minorHAnsi" w:hAnsiTheme="minorHAnsi"/>
                <w:sz w:val="18"/>
                <w:szCs w:val="18"/>
                <w:lang w:val="fr-FR"/>
              </w:rPr>
              <w:t xml:space="preserve">i services </w:t>
            </w:r>
            <w:r w:rsidRPr="26124A7E" w:rsidR="569F6BCC">
              <w:rPr>
                <w:rFonts w:eastAsia="Calibri" w:asciiTheme="minorHAnsi" w:hAnsiTheme="minorHAnsi"/>
                <w:sz w:val="18"/>
                <w:szCs w:val="18"/>
                <w:lang w:val="fr-FR"/>
              </w:rPr>
              <w:t xml:space="preserve">sont </w:t>
            </w:r>
            <w:r w:rsidRPr="26124A7E" w:rsidR="7041BD6C">
              <w:rPr>
                <w:rFonts w:eastAsia="Calibri" w:asciiTheme="minorHAnsi" w:hAnsiTheme="minorHAnsi"/>
                <w:sz w:val="18"/>
                <w:szCs w:val="18"/>
                <w:lang w:val="fr-FR"/>
              </w:rPr>
              <w:t>satisfaisants</w:t>
            </w:r>
            <w:r w:rsidRPr="26124A7E" w:rsidR="6D7FEEC3">
              <w:rPr>
                <w:rFonts w:eastAsia="Calibri" w:asciiTheme="minorHAnsi" w:hAnsiTheme="minorHAnsi"/>
                <w:sz w:val="18"/>
                <w:szCs w:val="18"/>
                <w:lang w:val="fr-FR"/>
              </w:rPr>
              <w:t xml:space="preserve"> de qualité</w:t>
            </w:r>
            <w:r w:rsidRPr="26124A7E" w:rsidR="7041BD6C">
              <w:rPr>
                <w:rFonts w:eastAsia="Calibri" w:asciiTheme="minorHAnsi" w:hAnsiTheme="minorHAnsi"/>
                <w:sz w:val="18"/>
                <w:szCs w:val="18"/>
                <w:lang w:val="fr-FR"/>
              </w:rPr>
              <w:t xml:space="preserve">, </w:t>
            </w:r>
            <w:r w:rsidRPr="26124A7E" w:rsidR="0F01D711">
              <w:rPr>
                <w:rFonts w:eastAsia="Calibri" w:asciiTheme="minorHAnsi" w:hAnsiTheme="minorHAnsi"/>
                <w:sz w:val="18"/>
                <w:szCs w:val="18"/>
                <w:lang w:val="fr-FR"/>
              </w:rPr>
              <w:t xml:space="preserve">propose de </w:t>
            </w:r>
            <w:r w:rsidRPr="26124A7E" w:rsidR="7041BD6C">
              <w:rPr>
                <w:rFonts w:eastAsia="Calibri" w:asciiTheme="minorHAnsi" w:hAnsiTheme="minorHAnsi"/>
                <w:sz w:val="18"/>
                <w:szCs w:val="18"/>
                <w:lang w:val="fr-FR"/>
              </w:rPr>
              <w:t>maint</w:t>
            </w:r>
            <w:r w:rsidRPr="26124A7E" w:rsidR="237A5719">
              <w:rPr>
                <w:rFonts w:eastAsia="Calibri" w:asciiTheme="minorHAnsi" w:hAnsiTheme="minorHAnsi"/>
                <w:sz w:val="18"/>
                <w:szCs w:val="18"/>
                <w:lang w:val="fr-FR"/>
              </w:rPr>
              <w:t xml:space="preserve">enir le </w:t>
            </w:r>
            <w:r w:rsidRPr="26124A7E" w:rsidR="7041BD6C">
              <w:rPr>
                <w:rFonts w:eastAsia="Calibri" w:asciiTheme="minorHAnsi" w:hAnsiTheme="minorHAnsi"/>
                <w:sz w:val="18"/>
                <w:szCs w:val="18"/>
                <w:lang w:val="fr-FR"/>
              </w:rPr>
              <w:t>même opérateur</w:t>
            </w:r>
            <w:r w:rsidRPr="26124A7E" w:rsidR="7BF02AE0">
              <w:rPr>
                <w:rFonts w:eastAsia="Calibri" w:asciiTheme="minorHAnsi" w:hAnsiTheme="minorHAnsi"/>
                <w:sz w:val="18"/>
                <w:szCs w:val="18"/>
                <w:lang w:val="fr-FR"/>
              </w:rPr>
              <w:t xml:space="preserve"> pour le Centre Al </w:t>
            </w:r>
            <w:proofErr w:type="spellStart"/>
            <w:r w:rsidRPr="26124A7E" w:rsidR="7BF02AE0">
              <w:rPr>
                <w:rFonts w:eastAsia="Calibri" w:asciiTheme="minorHAnsi" w:hAnsiTheme="minorHAnsi"/>
                <w:sz w:val="18"/>
                <w:szCs w:val="18"/>
                <w:lang w:val="fr-FR"/>
              </w:rPr>
              <w:t>Waleed</w:t>
            </w:r>
            <w:proofErr w:type="spellEnd"/>
            <w:r w:rsidRPr="26124A7E" w:rsidR="7041BD6C">
              <w:rPr>
                <w:rFonts w:eastAsia="Calibri" w:asciiTheme="minorHAnsi" w:hAnsiTheme="minorHAnsi"/>
                <w:sz w:val="18"/>
                <w:szCs w:val="18"/>
                <w:lang w:val="fr-FR"/>
              </w:rPr>
              <w:t xml:space="preserve">. </w:t>
            </w:r>
          </w:p>
        </w:tc>
      </w:tr>
      <w:bookmarkEnd w:id="366"/>
      <w:tr w:rsidRPr="008115C5" w:rsidR="00804027" w:rsidTr="26124A7E" w14:paraId="16EC1F33" w14:textId="77777777">
        <w:trPr>
          <w:trHeight w:val="306"/>
        </w:trPr>
        <w:tc>
          <w:tcPr>
            <w:tcW w:w="2552" w:type="dxa"/>
          </w:tcPr>
          <w:p w:rsidRPr="008115C5" w:rsidR="00804027" w:rsidP="5DDC4587" w:rsidRDefault="0B4E85B9" w14:paraId="6F243D0A" w14:textId="4608DA16">
            <w:pPr>
              <w:spacing w:line="288" w:lineRule="auto"/>
              <w:rPr>
                <w:rFonts w:asciiTheme="minorHAnsi" w:hAnsiTheme="minorHAnsi"/>
                <w:sz w:val="18"/>
                <w:szCs w:val="18"/>
                <w:lang w:val="en-US"/>
              </w:rPr>
            </w:pPr>
            <w:r w:rsidRPr="5DDC4587">
              <w:rPr>
                <w:rFonts w:eastAsia="Calibri" w:asciiTheme="minorHAnsi" w:hAnsiTheme="minorHAnsi"/>
                <w:b/>
                <w:bCs/>
                <w:sz w:val="18"/>
                <w:szCs w:val="18"/>
                <w:lang w:val="en-US"/>
              </w:rPr>
              <w:t>MSPHP</w:t>
            </w:r>
          </w:p>
          <w:p w:rsidRPr="008115C5" w:rsidR="00804027" w:rsidP="00BC71B2" w:rsidRDefault="00804027" w14:paraId="5C46A5E9" w14:textId="77777777">
            <w:pPr>
              <w:spacing w:line="288" w:lineRule="auto"/>
              <w:rPr>
                <w:rFonts w:eastAsia="Calibri" w:asciiTheme="minorHAnsi" w:hAnsiTheme="minorHAnsi" w:cstheme="minorHAnsi"/>
                <w:b/>
                <w:bCs/>
                <w:sz w:val="18"/>
                <w:szCs w:val="18"/>
                <w:lang w:val="en-US"/>
              </w:rPr>
            </w:pPr>
            <w:r w:rsidRPr="008115C5">
              <w:rPr>
                <w:rFonts w:eastAsia="Calibri" w:asciiTheme="minorHAnsi" w:hAnsiTheme="minorHAnsi" w:cstheme="minorHAnsi"/>
                <w:b/>
                <w:bCs/>
                <w:sz w:val="18"/>
                <w:szCs w:val="18"/>
                <w:lang w:val="en-US"/>
              </w:rPr>
              <w:t xml:space="preserve">HGR </w:t>
            </w:r>
            <w:proofErr w:type="spellStart"/>
            <w:r w:rsidRPr="008115C5">
              <w:rPr>
                <w:rFonts w:eastAsia="Calibri" w:asciiTheme="minorHAnsi" w:hAnsiTheme="minorHAnsi" w:cstheme="minorHAnsi"/>
                <w:b/>
                <w:bCs/>
                <w:sz w:val="18"/>
                <w:szCs w:val="18"/>
                <w:lang w:val="en-US"/>
              </w:rPr>
              <w:t>Gemena</w:t>
            </w:r>
            <w:proofErr w:type="spellEnd"/>
          </w:p>
          <w:p w:rsidRPr="008115C5" w:rsidR="00804027" w:rsidP="00BC71B2" w:rsidRDefault="00804027" w14:paraId="1D57D076" w14:textId="77777777">
            <w:pPr>
              <w:spacing w:line="288" w:lineRule="auto"/>
              <w:rPr>
                <w:rFonts w:asciiTheme="minorHAnsi" w:hAnsiTheme="minorHAnsi" w:cstheme="minorHAnsi"/>
                <w:sz w:val="18"/>
                <w:szCs w:val="18"/>
                <w:lang w:val="en-US"/>
              </w:rPr>
            </w:pPr>
            <w:r w:rsidRPr="008115C5">
              <w:rPr>
                <w:rFonts w:eastAsia="Calibri" w:asciiTheme="minorHAnsi" w:hAnsiTheme="minorHAnsi" w:cstheme="minorHAnsi"/>
                <w:sz w:val="18"/>
                <w:szCs w:val="18"/>
                <w:lang w:val="en-US"/>
              </w:rPr>
              <w:t xml:space="preserve">Budget: 72.ooo € </w:t>
            </w:r>
          </w:p>
          <w:p w:rsidRPr="008115C5" w:rsidR="00804027" w:rsidP="00BC71B2" w:rsidRDefault="00804027" w14:paraId="4CE4F929" w14:textId="77777777">
            <w:pPr>
              <w:rPr>
                <w:rFonts w:eastAsia="Calibri" w:asciiTheme="minorHAnsi" w:hAnsiTheme="minorHAnsi" w:cstheme="minorHAnsi"/>
                <w:sz w:val="18"/>
                <w:szCs w:val="18"/>
                <w:lang w:val="en-US"/>
              </w:rPr>
            </w:pPr>
            <w:r w:rsidRPr="008115C5">
              <w:rPr>
                <w:rFonts w:eastAsia="Calibri" w:asciiTheme="minorHAnsi" w:hAnsiTheme="minorHAnsi" w:cstheme="minorHAnsi"/>
                <w:sz w:val="18"/>
                <w:szCs w:val="18"/>
                <w:lang w:val="en-US"/>
              </w:rPr>
              <w:t>RB/ B 01 01 04</w:t>
            </w:r>
          </w:p>
        </w:tc>
        <w:tc>
          <w:tcPr>
            <w:tcW w:w="2693" w:type="dxa"/>
          </w:tcPr>
          <w:p w:rsidRPr="008115C5" w:rsidR="00804027" w:rsidP="5DDC4587" w:rsidRDefault="0B4E85B9" w14:paraId="07377FE0" w14:textId="78BB257F">
            <w:pPr>
              <w:rPr>
                <w:rFonts w:eastAsia="Calibri" w:asciiTheme="minorHAnsi" w:hAnsiTheme="minorHAnsi"/>
                <w:sz w:val="18"/>
                <w:szCs w:val="18"/>
                <w:lang w:val="fr-FR"/>
              </w:rPr>
            </w:pPr>
            <w:proofErr w:type="spellStart"/>
            <w:r w:rsidRPr="5DDC4587">
              <w:rPr>
                <w:rFonts w:eastAsia="Calibri" w:asciiTheme="minorHAnsi" w:hAnsiTheme="minorHAnsi"/>
                <w:sz w:val="18"/>
                <w:szCs w:val="18"/>
                <w:lang w:val="fr-FR"/>
              </w:rPr>
              <w:t>CSub</w:t>
            </w:r>
            <w:proofErr w:type="spellEnd"/>
            <w:r w:rsidRPr="5DDC4587">
              <w:rPr>
                <w:rFonts w:eastAsia="Calibri" w:asciiTheme="minorHAnsi" w:hAnsiTheme="minorHAnsi"/>
                <w:sz w:val="18"/>
                <w:szCs w:val="18"/>
                <w:lang w:val="fr-FR"/>
              </w:rPr>
              <w:t xml:space="preserve"> </w:t>
            </w:r>
            <w:r w:rsidRPr="5DDC4587" w:rsidR="4E48B1EA">
              <w:rPr>
                <w:rFonts w:eastAsia="Calibri" w:asciiTheme="minorHAnsi" w:hAnsiTheme="minorHAnsi"/>
                <w:sz w:val="18"/>
                <w:szCs w:val="18"/>
                <w:lang w:val="fr-FR"/>
              </w:rPr>
              <w:t>en octroi direct</w:t>
            </w:r>
          </w:p>
          <w:p w:rsidR="5DDC4587" w:rsidP="5DDC4587" w:rsidRDefault="5DDC4587" w14:paraId="4D4D2F8C" w14:textId="2102521C">
            <w:pPr>
              <w:rPr>
                <w:rFonts w:eastAsia="Calibri" w:cs="Arial"/>
                <w:szCs w:val="21"/>
                <w:lang w:val="fr-FR"/>
              </w:rPr>
            </w:pPr>
          </w:p>
          <w:p w:rsidRPr="008115C5" w:rsidR="00804027" w:rsidP="00BC71B2" w:rsidRDefault="00804027" w14:paraId="77317004"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 xml:space="preserve">Améliorer l'accès aux CISM des SVVS en assurant la gratuité des soins  </w:t>
            </w:r>
          </w:p>
        </w:tc>
        <w:tc>
          <w:tcPr>
            <w:tcW w:w="3827" w:type="dxa"/>
          </w:tcPr>
          <w:p w:rsidRPr="008115C5" w:rsidR="00804027" w:rsidP="00BC71B2" w:rsidRDefault="00804027" w14:paraId="3EA339C5"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L’équipe de Direction de l’hôpital s’engage à fournir une prise en charge psycho-médicale gratuite de qualité aux SVVS. C’est un CS du MSPH aussi spécialisé dans la prise en charge des SVVS (existait avec PADP)</w:t>
            </w:r>
          </w:p>
        </w:tc>
      </w:tr>
      <w:tr w:rsidRPr="008115C5" w:rsidR="00804027" w:rsidTr="26124A7E" w14:paraId="368ADFB3" w14:textId="77777777">
        <w:trPr>
          <w:trHeight w:val="306"/>
        </w:trPr>
        <w:tc>
          <w:tcPr>
            <w:tcW w:w="2552" w:type="dxa"/>
          </w:tcPr>
          <w:p w:rsidRPr="00EC2DDE" w:rsidR="00804027" w:rsidP="5DDC4587" w:rsidRDefault="0B4E85B9" w14:paraId="7B7598D4" w14:textId="5CA34805">
            <w:pPr>
              <w:spacing w:line="288" w:lineRule="auto"/>
              <w:rPr>
                <w:rFonts w:asciiTheme="minorHAnsi" w:hAnsiTheme="minorHAnsi"/>
                <w:sz w:val="18"/>
                <w:szCs w:val="18"/>
                <w:lang w:val="en-US"/>
              </w:rPr>
            </w:pPr>
            <w:r w:rsidRPr="00EC2DDE">
              <w:rPr>
                <w:rFonts w:eastAsia="Calibri" w:asciiTheme="minorHAnsi" w:hAnsiTheme="minorHAnsi"/>
                <w:b/>
                <w:bCs/>
                <w:sz w:val="18"/>
                <w:szCs w:val="18"/>
                <w:lang w:val="en-US"/>
              </w:rPr>
              <w:t>MSPHP</w:t>
            </w:r>
          </w:p>
          <w:p w:rsidRPr="00EC2DDE" w:rsidR="00804027" w:rsidP="00BC71B2" w:rsidRDefault="00804027" w14:paraId="6974EAC9" w14:textId="77777777">
            <w:pPr>
              <w:spacing w:line="288" w:lineRule="auto"/>
              <w:rPr>
                <w:rFonts w:eastAsia="Calibri" w:asciiTheme="minorHAnsi" w:hAnsiTheme="minorHAnsi" w:cstheme="minorHAnsi"/>
                <w:b/>
                <w:bCs/>
                <w:sz w:val="18"/>
                <w:szCs w:val="18"/>
                <w:lang w:val="en-US"/>
              </w:rPr>
            </w:pPr>
            <w:r w:rsidRPr="00EC2DDE">
              <w:rPr>
                <w:rFonts w:eastAsia="Calibri" w:asciiTheme="minorHAnsi" w:hAnsiTheme="minorHAnsi" w:cstheme="minorHAnsi"/>
                <w:b/>
                <w:bCs/>
                <w:sz w:val="18"/>
                <w:szCs w:val="18"/>
                <w:lang w:val="en-US"/>
              </w:rPr>
              <w:t xml:space="preserve">HGR </w:t>
            </w:r>
            <w:proofErr w:type="spellStart"/>
            <w:r w:rsidRPr="00EC2DDE">
              <w:rPr>
                <w:rFonts w:eastAsia="Calibri" w:asciiTheme="minorHAnsi" w:hAnsiTheme="minorHAnsi" w:cstheme="minorHAnsi"/>
                <w:b/>
                <w:bCs/>
                <w:sz w:val="18"/>
                <w:szCs w:val="18"/>
                <w:lang w:val="en-US"/>
              </w:rPr>
              <w:t>Budjala</w:t>
            </w:r>
            <w:proofErr w:type="spellEnd"/>
          </w:p>
          <w:p w:rsidRPr="00EC2DDE" w:rsidR="00804027" w:rsidP="00BC71B2" w:rsidRDefault="00804027" w14:paraId="455FFEE8" w14:textId="77777777">
            <w:pPr>
              <w:spacing w:line="288" w:lineRule="auto"/>
              <w:rPr>
                <w:rFonts w:asciiTheme="minorHAnsi" w:hAnsiTheme="minorHAnsi" w:cstheme="minorHAnsi"/>
                <w:sz w:val="18"/>
                <w:szCs w:val="18"/>
                <w:lang w:val="en-US"/>
              </w:rPr>
            </w:pPr>
            <w:proofErr w:type="gramStart"/>
            <w:r w:rsidRPr="00EC2DDE">
              <w:rPr>
                <w:rFonts w:eastAsia="Calibri" w:asciiTheme="minorHAnsi" w:hAnsiTheme="minorHAnsi" w:cstheme="minorHAnsi"/>
                <w:sz w:val="18"/>
                <w:szCs w:val="18"/>
                <w:lang w:val="en-US"/>
              </w:rPr>
              <w:t>Budget :</w:t>
            </w:r>
            <w:proofErr w:type="gramEnd"/>
            <w:r w:rsidRPr="00EC2DDE">
              <w:rPr>
                <w:rFonts w:eastAsia="Calibri" w:asciiTheme="minorHAnsi" w:hAnsiTheme="minorHAnsi" w:cstheme="minorHAnsi"/>
                <w:sz w:val="18"/>
                <w:szCs w:val="18"/>
                <w:lang w:val="en-US"/>
              </w:rPr>
              <w:t xml:space="preserve"> 36.ooo € </w:t>
            </w:r>
          </w:p>
          <w:p w:rsidRPr="008115C5" w:rsidR="00804027" w:rsidP="00BC71B2" w:rsidRDefault="00804027" w14:paraId="0EC2D49D" w14:textId="77777777">
            <w:pPr>
              <w:rPr>
                <w:rFonts w:eastAsia="Calibri" w:asciiTheme="minorHAnsi" w:hAnsiTheme="minorHAnsi" w:cstheme="minorHAnsi"/>
                <w:sz w:val="18"/>
                <w:szCs w:val="18"/>
                <w:lang w:val="en-US"/>
              </w:rPr>
            </w:pPr>
            <w:r w:rsidRPr="008115C5">
              <w:rPr>
                <w:rFonts w:eastAsia="Calibri" w:asciiTheme="minorHAnsi" w:hAnsiTheme="minorHAnsi" w:cstheme="minorHAnsi"/>
                <w:sz w:val="18"/>
                <w:szCs w:val="18"/>
                <w:lang w:val="en-US"/>
              </w:rPr>
              <w:t>RB/ B 01 01 04</w:t>
            </w:r>
          </w:p>
        </w:tc>
        <w:tc>
          <w:tcPr>
            <w:tcW w:w="2693" w:type="dxa"/>
          </w:tcPr>
          <w:p w:rsidRPr="008115C5" w:rsidR="00804027" w:rsidP="5DDC4587" w:rsidRDefault="0B4E85B9" w14:paraId="636345B4" w14:textId="7AD344DA">
            <w:pPr>
              <w:rPr>
                <w:rFonts w:eastAsia="Calibri" w:asciiTheme="minorHAnsi" w:hAnsiTheme="minorHAnsi"/>
                <w:sz w:val="18"/>
                <w:szCs w:val="18"/>
                <w:lang w:val="fr-FR"/>
              </w:rPr>
            </w:pPr>
            <w:proofErr w:type="spellStart"/>
            <w:r w:rsidRPr="5DDC4587">
              <w:rPr>
                <w:rFonts w:eastAsia="Calibri" w:asciiTheme="minorHAnsi" w:hAnsiTheme="minorHAnsi"/>
                <w:sz w:val="18"/>
                <w:szCs w:val="18"/>
                <w:lang w:val="fr-FR"/>
              </w:rPr>
              <w:t>CSub</w:t>
            </w:r>
            <w:proofErr w:type="spellEnd"/>
            <w:r w:rsidRPr="5DDC4587">
              <w:rPr>
                <w:rFonts w:eastAsia="Calibri" w:asciiTheme="minorHAnsi" w:hAnsiTheme="minorHAnsi"/>
                <w:sz w:val="18"/>
                <w:szCs w:val="18"/>
                <w:lang w:val="fr-FR"/>
              </w:rPr>
              <w:t xml:space="preserve"> </w:t>
            </w:r>
            <w:r w:rsidRPr="5DDC4587" w:rsidR="0E48CE67">
              <w:rPr>
                <w:rFonts w:eastAsia="Calibri" w:asciiTheme="minorHAnsi" w:hAnsiTheme="minorHAnsi"/>
                <w:sz w:val="18"/>
                <w:szCs w:val="18"/>
                <w:lang w:val="fr-FR"/>
              </w:rPr>
              <w:t>en octroi direct</w:t>
            </w:r>
          </w:p>
          <w:p w:rsidR="5DDC4587" w:rsidP="5DDC4587" w:rsidRDefault="5DDC4587" w14:paraId="2538DB97" w14:textId="3DA50916">
            <w:pPr>
              <w:rPr>
                <w:rFonts w:eastAsia="Calibri" w:cs="Arial"/>
                <w:szCs w:val="21"/>
                <w:lang w:val="fr-FR"/>
              </w:rPr>
            </w:pPr>
          </w:p>
          <w:p w:rsidRPr="008115C5" w:rsidR="00804027" w:rsidP="00BC71B2" w:rsidRDefault="00804027" w14:paraId="7275ECD8"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 xml:space="preserve">Améliorer l'accès aux CISM des SVVS en assurant la gratuité des soins  </w:t>
            </w:r>
          </w:p>
        </w:tc>
        <w:tc>
          <w:tcPr>
            <w:tcW w:w="3827" w:type="dxa"/>
          </w:tcPr>
          <w:p w:rsidRPr="008115C5" w:rsidR="00804027" w:rsidP="00BC71B2" w:rsidRDefault="00804027" w14:paraId="310C0E3C"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L’équipe de Direction de l’hôpital s’engage à fournir une prise en charge psycho-médicale gratuite de qualité aux SVVS. C’est HGR aussi spécialisé dans la prise en charge des SVVS. Structure conventionnée du MSPHP</w:t>
            </w:r>
          </w:p>
        </w:tc>
      </w:tr>
      <w:tr w:rsidRPr="008115C5" w:rsidR="00804027" w:rsidTr="26124A7E" w14:paraId="7A9B94D6" w14:textId="77777777">
        <w:trPr>
          <w:trHeight w:val="1161"/>
        </w:trPr>
        <w:tc>
          <w:tcPr>
            <w:tcW w:w="2552" w:type="dxa"/>
          </w:tcPr>
          <w:p w:rsidRPr="008115C5" w:rsidR="00804027" w:rsidP="5DDC4587" w:rsidRDefault="0B4E85B9" w14:paraId="08B4AFF2" w14:textId="7F0ED356">
            <w:pPr>
              <w:spacing w:line="288" w:lineRule="auto"/>
              <w:rPr>
                <w:rFonts w:eastAsia="Calibri" w:asciiTheme="minorHAnsi" w:hAnsiTheme="minorHAnsi"/>
                <w:b/>
                <w:bCs/>
                <w:sz w:val="18"/>
                <w:szCs w:val="18"/>
              </w:rPr>
            </w:pPr>
            <w:r w:rsidRPr="5DDC4587">
              <w:rPr>
                <w:rFonts w:eastAsia="Calibri" w:asciiTheme="minorHAnsi" w:hAnsiTheme="minorHAnsi"/>
                <w:b/>
                <w:bCs/>
                <w:sz w:val="18"/>
                <w:szCs w:val="18"/>
              </w:rPr>
              <w:t>Ministère AS</w:t>
            </w:r>
          </w:p>
          <w:p w:rsidRPr="008115C5" w:rsidR="00804027" w:rsidP="00BC71B2" w:rsidRDefault="00804027" w14:paraId="16CE8932" w14:textId="77777777">
            <w:pPr>
              <w:spacing w:line="288" w:lineRule="auto"/>
              <w:rPr>
                <w:rFonts w:eastAsia="Calibri" w:asciiTheme="minorHAnsi" w:hAnsiTheme="minorHAnsi" w:cstheme="minorHAnsi"/>
                <w:b/>
                <w:bCs/>
                <w:sz w:val="18"/>
                <w:szCs w:val="18"/>
              </w:rPr>
            </w:pPr>
            <w:r w:rsidRPr="008115C5">
              <w:rPr>
                <w:rFonts w:eastAsia="Calibri" w:asciiTheme="minorHAnsi" w:hAnsiTheme="minorHAnsi" w:cstheme="minorHAnsi"/>
                <w:b/>
                <w:bCs/>
                <w:sz w:val="18"/>
                <w:szCs w:val="18"/>
              </w:rPr>
              <w:t>Division des Affaires Sociales (Sud Ubangi)</w:t>
            </w:r>
          </w:p>
          <w:p w:rsidRPr="008115C5" w:rsidR="00804027" w:rsidP="00BC71B2" w:rsidRDefault="00804027" w14:paraId="0C71F213" w14:textId="77777777">
            <w:pPr>
              <w:spacing w:line="288" w:lineRule="auto"/>
              <w:rPr>
                <w:rFonts w:asciiTheme="minorHAnsi" w:hAnsiTheme="minorHAnsi" w:cstheme="minorHAnsi"/>
                <w:sz w:val="18"/>
                <w:szCs w:val="18"/>
              </w:rPr>
            </w:pPr>
            <w:r w:rsidRPr="008115C5">
              <w:rPr>
                <w:rFonts w:eastAsia="Calibri" w:asciiTheme="minorHAnsi" w:hAnsiTheme="minorHAnsi" w:cstheme="minorHAnsi"/>
                <w:sz w:val="18"/>
                <w:szCs w:val="18"/>
              </w:rPr>
              <w:t xml:space="preserve">Budget : 90.000 EUR </w:t>
            </w:r>
          </w:p>
          <w:p w:rsidRPr="008115C5" w:rsidR="00804027" w:rsidP="00BC71B2" w:rsidRDefault="00804027" w14:paraId="0A606B24" w14:textId="77777777">
            <w:pPr>
              <w:rPr>
                <w:rFonts w:asciiTheme="minorHAnsi" w:hAnsiTheme="minorHAnsi" w:cstheme="minorHAnsi"/>
                <w:sz w:val="18"/>
                <w:szCs w:val="18"/>
              </w:rPr>
            </w:pPr>
            <w:r w:rsidRPr="008115C5">
              <w:rPr>
                <w:rFonts w:eastAsia="Calibri" w:asciiTheme="minorHAnsi" w:hAnsiTheme="minorHAnsi" w:cstheme="minorHAnsi"/>
                <w:sz w:val="18"/>
                <w:szCs w:val="18"/>
              </w:rPr>
              <w:t>RB/ B 02 01 01</w:t>
            </w:r>
          </w:p>
          <w:p w:rsidRPr="008115C5" w:rsidR="00804027" w:rsidP="00BC71B2" w:rsidRDefault="00804027" w14:paraId="2FFB0C4F" w14:textId="77777777">
            <w:pPr>
              <w:rPr>
                <w:rFonts w:eastAsia="Calibri" w:asciiTheme="minorHAnsi" w:hAnsiTheme="minorHAnsi" w:cstheme="minorHAnsi"/>
                <w:sz w:val="18"/>
                <w:szCs w:val="18"/>
              </w:rPr>
            </w:pPr>
            <w:r w:rsidRPr="008115C5">
              <w:rPr>
                <w:rFonts w:eastAsia="Calibri" w:asciiTheme="minorHAnsi" w:hAnsiTheme="minorHAnsi" w:cstheme="minorHAnsi"/>
                <w:sz w:val="18"/>
                <w:szCs w:val="18"/>
              </w:rPr>
              <w:t xml:space="preserve">Deux audits. En contrat déjà en 2022. </w:t>
            </w:r>
          </w:p>
        </w:tc>
        <w:tc>
          <w:tcPr>
            <w:tcW w:w="2693" w:type="dxa"/>
          </w:tcPr>
          <w:p w:rsidRPr="008115C5" w:rsidR="00804027" w:rsidP="5DDC4587" w:rsidRDefault="0B4E85B9" w14:paraId="4D14106F" w14:textId="3BA008EA">
            <w:pPr>
              <w:rPr>
                <w:rFonts w:eastAsia="Calibri" w:asciiTheme="minorHAnsi" w:hAnsiTheme="minorHAnsi"/>
                <w:sz w:val="18"/>
                <w:szCs w:val="18"/>
                <w:lang w:val="fr-FR"/>
              </w:rPr>
            </w:pPr>
            <w:proofErr w:type="spellStart"/>
            <w:r w:rsidRPr="5DDC4587">
              <w:rPr>
                <w:rFonts w:eastAsia="Calibri" w:asciiTheme="minorHAnsi" w:hAnsiTheme="minorHAnsi"/>
                <w:sz w:val="18"/>
                <w:szCs w:val="18"/>
                <w:lang w:val="fr-FR"/>
              </w:rPr>
              <w:t>CSub</w:t>
            </w:r>
            <w:proofErr w:type="spellEnd"/>
            <w:r w:rsidRPr="5DDC4587">
              <w:rPr>
                <w:rFonts w:eastAsia="Calibri" w:asciiTheme="minorHAnsi" w:hAnsiTheme="minorHAnsi"/>
                <w:sz w:val="18"/>
                <w:szCs w:val="18"/>
                <w:lang w:val="fr-FR"/>
              </w:rPr>
              <w:t xml:space="preserve"> </w:t>
            </w:r>
            <w:r w:rsidRPr="5DDC4587" w:rsidR="206F4180">
              <w:rPr>
                <w:rFonts w:eastAsia="Calibri" w:asciiTheme="minorHAnsi" w:hAnsiTheme="minorHAnsi"/>
                <w:sz w:val="18"/>
                <w:szCs w:val="18"/>
                <w:lang w:val="fr-FR"/>
              </w:rPr>
              <w:t>en octroi direct</w:t>
            </w:r>
          </w:p>
          <w:p w:rsidR="5DDC4587" w:rsidP="5DDC4587" w:rsidRDefault="5DDC4587" w14:paraId="62D15055" w14:textId="59524C8D">
            <w:pPr>
              <w:rPr>
                <w:rFonts w:eastAsia="Calibri" w:cs="Arial"/>
                <w:szCs w:val="21"/>
                <w:lang w:val="fr-FR"/>
              </w:rPr>
            </w:pPr>
          </w:p>
          <w:p w:rsidRPr="008115C5" w:rsidR="00804027" w:rsidP="00BC71B2" w:rsidRDefault="00804027" w14:paraId="15C75515"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 xml:space="preserve">Assurer la médiation sociale dans les familles, les écoles et dans les communautés, fournir de l’assistance sociale et du support psycho-social. </w:t>
            </w:r>
          </w:p>
        </w:tc>
        <w:tc>
          <w:tcPr>
            <w:tcW w:w="3827" w:type="dxa"/>
          </w:tcPr>
          <w:p w:rsidRPr="008115C5" w:rsidR="00804027" w:rsidP="00BC71B2" w:rsidRDefault="00804027" w14:paraId="1B17C98B"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 xml:space="preserve">C’est le Ministère et l’administration en charge notamment d’organiser l’assistance sociale aux populations vulnérables/ fragilisées. </w:t>
            </w:r>
          </w:p>
        </w:tc>
      </w:tr>
      <w:tr w:rsidRPr="008115C5" w:rsidR="00804027" w:rsidTr="26124A7E" w14:paraId="29106478" w14:textId="77777777">
        <w:trPr>
          <w:trHeight w:val="306"/>
        </w:trPr>
        <w:tc>
          <w:tcPr>
            <w:tcW w:w="2552" w:type="dxa"/>
          </w:tcPr>
          <w:p w:rsidRPr="008115C5" w:rsidR="00804027" w:rsidP="00BC71B2" w:rsidRDefault="00804027" w14:paraId="36B27FF9" w14:textId="77777777">
            <w:pPr>
              <w:spacing w:line="288" w:lineRule="auto"/>
              <w:rPr>
                <w:rFonts w:eastAsia="Calibri" w:asciiTheme="minorHAnsi" w:hAnsiTheme="minorHAnsi" w:cstheme="minorHAnsi"/>
                <w:b/>
                <w:bCs/>
                <w:sz w:val="18"/>
                <w:szCs w:val="18"/>
                <w:lang w:val="fr-FR"/>
              </w:rPr>
            </w:pPr>
            <w:r w:rsidRPr="008115C5">
              <w:rPr>
                <w:rFonts w:eastAsia="Calibri" w:asciiTheme="minorHAnsi" w:hAnsiTheme="minorHAnsi" w:cstheme="minorHAnsi"/>
                <w:b/>
                <w:bCs/>
                <w:sz w:val="18"/>
                <w:szCs w:val="18"/>
                <w:lang w:val="fr-FR"/>
              </w:rPr>
              <w:t>Ministère de la justice</w:t>
            </w:r>
          </w:p>
          <w:p w:rsidRPr="008115C5" w:rsidR="00804027" w:rsidP="00BC71B2" w:rsidRDefault="00804027" w14:paraId="78E4499F" w14:textId="77777777">
            <w:pPr>
              <w:spacing w:line="288" w:lineRule="auto"/>
              <w:rPr>
                <w:rFonts w:asciiTheme="minorHAnsi" w:hAnsiTheme="minorHAnsi" w:cstheme="minorHAnsi"/>
                <w:sz w:val="18"/>
                <w:szCs w:val="18"/>
                <w:lang w:val="fr-FR"/>
              </w:rPr>
            </w:pPr>
            <w:proofErr w:type="gramStart"/>
            <w:r w:rsidRPr="008115C5">
              <w:rPr>
                <w:rFonts w:eastAsia="Calibri" w:asciiTheme="minorHAnsi" w:hAnsiTheme="minorHAnsi" w:cstheme="minorHAnsi"/>
                <w:sz w:val="18"/>
                <w:szCs w:val="18"/>
                <w:lang w:val="fr-FR"/>
              </w:rPr>
              <w:t>Budget:</w:t>
            </w:r>
            <w:proofErr w:type="gramEnd"/>
            <w:r w:rsidRPr="008115C5">
              <w:rPr>
                <w:rFonts w:eastAsia="Calibri" w:asciiTheme="minorHAnsi" w:hAnsiTheme="minorHAnsi" w:cstheme="minorHAnsi"/>
                <w:sz w:val="18"/>
                <w:szCs w:val="18"/>
                <w:lang w:val="fr-FR"/>
              </w:rPr>
              <w:t xml:space="preserve"> 150.000 € </w:t>
            </w:r>
          </w:p>
          <w:p w:rsidRPr="008115C5" w:rsidR="00804027" w:rsidP="00BC71B2" w:rsidRDefault="00804027" w14:paraId="68E9549E"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RB/ B 04 01 01</w:t>
            </w:r>
          </w:p>
          <w:p w:rsidRPr="008115C5" w:rsidR="00804027" w:rsidP="00BC71B2" w:rsidRDefault="00804027" w14:paraId="5A6014FA"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rPr>
              <w:t>Deux audits. En contrat déjà en 2022</w:t>
            </w:r>
          </w:p>
        </w:tc>
        <w:tc>
          <w:tcPr>
            <w:tcW w:w="2693" w:type="dxa"/>
          </w:tcPr>
          <w:p w:rsidRPr="008115C5" w:rsidR="00804027" w:rsidP="5DDC4587" w:rsidRDefault="0B4E85B9" w14:paraId="3311A405" w14:textId="1E36363D">
            <w:pPr>
              <w:rPr>
                <w:rFonts w:eastAsia="Calibri" w:asciiTheme="minorHAnsi" w:hAnsiTheme="minorHAnsi"/>
                <w:sz w:val="18"/>
                <w:szCs w:val="18"/>
                <w:lang w:val="fr-FR"/>
              </w:rPr>
            </w:pPr>
            <w:proofErr w:type="spellStart"/>
            <w:r w:rsidRPr="5DDC4587">
              <w:rPr>
                <w:rFonts w:eastAsia="Calibri" w:asciiTheme="minorHAnsi" w:hAnsiTheme="minorHAnsi"/>
                <w:sz w:val="18"/>
                <w:szCs w:val="18"/>
                <w:lang w:val="fr-FR"/>
              </w:rPr>
              <w:t>CSub</w:t>
            </w:r>
            <w:proofErr w:type="spellEnd"/>
            <w:r w:rsidRPr="5DDC4587">
              <w:rPr>
                <w:rFonts w:eastAsia="Calibri" w:asciiTheme="minorHAnsi" w:hAnsiTheme="minorHAnsi"/>
                <w:sz w:val="18"/>
                <w:szCs w:val="18"/>
                <w:lang w:val="fr-FR"/>
              </w:rPr>
              <w:t xml:space="preserve"> </w:t>
            </w:r>
            <w:r w:rsidRPr="5DDC4587" w:rsidR="39B33D06">
              <w:rPr>
                <w:rFonts w:eastAsia="Calibri" w:asciiTheme="minorHAnsi" w:hAnsiTheme="minorHAnsi"/>
                <w:sz w:val="18"/>
                <w:szCs w:val="18"/>
                <w:lang w:val="fr-FR"/>
              </w:rPr>
              <w:t>en octroi direct</w:t>
            </w:r>
          </w:p>
          <w:p w:rsidR="5DDC4587" w:rsidP="5DDC4587" w:rsidRDefault="5DDC4587" w14:paraId="077B0857" w14:textId="1C13ADAC">
            <w:pPr>
              <w:rPr>
                <w:rFonts w:eastAsia="Calibri" w:cs="Arial"/>
                <w:szCs w:val="21"/>
                <w:lang w:val="fr-FR"/>
              </w:rPr>
            </w:pPr>
          </w:p>
          <w:p w:rsidRPr="008115C5" w:rsidR="00804027" w:rsidP="00BC71B2" w:rsidRDefault="00804027" w14:paraId="46CE2E8E"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Assurer un accès à des services juridiques et judiciaires de qualité</w:t>
            </w:r>
          </w:p>
        </w:tc>
        <w:tc>
          <w:tcPr>
            <w:tcW w:w="3827" w:type="dxa"/>
          </w:tcPr>
          <w:p w:rsidRPr="008115C5" w:rsidR="00804027" w:rsidP="00BC71B2" w:rsidRDefault="00804027" w14:paraId="6EDCD626"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Elaboration de la convention en cours dans l’extension du PLVS</w:t>
            </w:r>
          </w:p>
        </w:tc>
      </w:tr>
      <w:tr w:rsidRPr="008115C5" w:rsidR="00804027" w:rsidTr="26124A7E" w14:paraId="1664BD5E" w14:textId="77777777">
        <w:trPr>
          <w:trHeight w:val="306"/>
        </w:trPr>
        <w:tc>
          <w:tcPr>
            <w:tcW w:w="2552" w:type="dxa"/>
          </w:tcPr>
          <w:p w:rsidRPr="00EC2DDE" w:rsidR="00804027" w:rsidP="5DDC4587" w:rsidRDefault="0B4E85B9" w14:paraId="74EB2263" w14:textId="0D213F98">
            <w:pPr>
              <w:spacing w:line="288" w:lineRule="auto"/>
              <w:rPr>
                <w:rFonts w:eastAsia="Calibri" w:asciiTheme="minorHAnsi" w:hAnsiTheme="minorHAnsi"/>
                <w:b/>
                <w:bCs/>
                <w:sz w:val="18"/>
                <w:szCs w:val="18"/>
                <w:lang w:val="en-US"/>
              </w:rPr>
            </w:pPr>
            <w:r w:rsidRPr="003144B9">
              <w:rPr>
                <w:rFonts w:eastAsia="Calibri" w:asciiTheme="minorHAnsi" w:hAnsiTheme="minorHAnsi"/>
                <w:b/>
                <w:bCs/>
                <w:sz w:val="18"/>
                <w:szCs w:val="18"/>
                <w:lang w:val="fr-FR"/>
              </w:rPr>
              <w:t xml:space="preserve"> </w:t>
            </w:r>
            <w:r w:rsidRPr="00EC2DDE">
              <w:rPr>
                <w:rFonts w:eastAsia="Calibri" w:asciiTheme="minorHAnsi" w:hAnsiTheme="minorHAnsi"/>
                <w:b/>
                <w:bCs/>
                <w:sz w:val="18"/>
                <w:szCs w:val="18"/>
                <w:lang w:val="en-US"/>
              </w:rPr>
              <w:t>MSPHP</w:t>
            </w:r>
          </w:p>
          <w:p w:rsidRPr="00EC2DDE" w:rsidR="00804027" w:rsidP="00BC71B2" w:rsidRDefault="00804027" w14:paraId="7B932526" w14:textId="77777777">
            <w:pPr>
              <w:spacing w:line="288" w:lineRule="auto"/>
              <w:rPr>
                <w:rFonts w:eastAsia="Calibri" w:asciiTheme="minorHAnsi" w:hAnsiTheme="minorHAnsi" w:cstheme="minorHAnsi"/>
                <w:b/>
                <w:bCs/>
                <w:sz w:val="18"/>
                <w:szCs w:val="18"/>
                <w:lang w:val="en-US"/>
              </w:rPr>
            </w:pPr>
            <w:r w:rsidRPr="00EC2DDE">
              <w:rPr>
                <w:rFonts w:eastAsia="Calibri" w:asciiTheme="minorHAnsi" w:hAnsiTheme="minorHAnsi" w:cstheme="minorHAnsi"/>
                <w:b/>
                <w:bCs/>
                <w:sz w:val="18"/>
                <w:szCs w:val="18"/>
                <w:lang w:val="en-US"/>
              </w:rPr>
              <w:t xml:space="preserve">HGR </w:t>
            </w:r>
            <w:proofErr w:type="spellStart"/>
            <w:r w:rsidRPr="00EC2DDE">
              <w:rPr>
                <w:rFonts w:eastAsia="Calibri" w:asciiTheme="minorHAnsi" w:hAnsiTheme="minorHAnsi" w:cstheme="minorHAnsi"/>
                <w:b/>
                <w:bCs/>
                <w:sz w:val="18"/>
                <w:szCs w:val="18"/>
                <w:lang w:val="en-US"/>
              </w:rPr>
              <w:t>Bindili</w:t>
            </w:r>
            <w:proofErr w:type="spellEnd"/>
            <w:r w:rsidRPr="00EC2DDE">
              <w:rPr>
                <w:rFonts w:eastAsia="Calibri" w:asciiTheme="minorHAnsi" w:hAnsiTheme="minorHAnsi" w:cstheme="minorHAnsi"/>
                <w:b/>
                <w:bCs/>
                <w:sz w:val="18"/>
                <w:szCs w:val="18"/>
                <w:lang w:val="en-US"/>
              </w:rPr>
              <w:t xml:space="preserve"> (KOR)</w:t>
            </w:r>
          </w:p>
          <w:p w:rsidRPr="00EC2DDE" w:rsidR="00804027" w:rsidP="00BC71B2" w:rsidRDefault="00804027" w14:paraId="5705264E" w14:textId="77777777">
            <w:pPr>
              <w:spacing w:line="288" w:lineRule="auto"/>
              <w:rPr>
                <w:rFonts w:asciiTheme="minorHAnsi" w:hAnsiTheme="minorHAnsi" w:cstheme="minorHAnsi"/>
                <w:sz w:val="18"/>
                <w:szCs w:val="18"/>
                <w:lang w:val="en-US"/>
              </w:rPr>
            </w:pPr>
            <w:r w:rsidRPr="00EC2DDE">
              <w:rPr>
                <w:rFonts w:eastAsia="Calibri" w:asciiTheme="minorHAnsi" w:hAnsiTheme="minorHAnsi" w:cstheme="minorHAnsi"/>
                <w:sz w:val="18"/>
                <w:szCs w:val="18"/>
                <w:lang w:val="en-US"/>
              </w:rPr>
              <w:t xml:space="preserve">Budget: 98.ooo € </w:t>
            </w:r>
          </w:p>
          <w:p w:rsidRPr="008115C5" w:rsidR="00804027" w:rsidP="00BC71B2" w:rsidRDefault="00804027" w14:paraId="7B9B4FC8" w14:textId="77777777">
            <w:pPr>
              <w:spacing w:line="288" w:lineRule="auto"/>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RC/ C 01 01 04</w:t>
            </w:r>
          </w:p>
          <w:p w:rsidRPr="008115C5" w:rsidR="00804027" w:rsidP="00BC71B2" w:rsidRDefault="00804027" w14:paraId="10509682" w14:textId="77777777">
            <w:pPr>
              <w:spacing w:line="288" w:lineRule="auto"/>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 xml:space="preserve">Renforcement des </w:t>
            </w:r>
            <w:r w:rsidRPr="008115C5">
              <w:rPr>
                <w:rFonts w:eastAsia="Calibri" w:asciiTheme="minorHAnsi" w:hAnsiTheme="minorHAnsi" w:cstheme="minorHAnsi"/>
                <w:sz w:val="18"/>
                <w:szCs w:val="18"/>
              </w:rPr>
              <w:t>capacités</w:t>
            </w:r>
            <w:r w:rsidRPr="008115C5">
              <w:rPr>
                <w:rFonts w:eastAsia="Calibri" w:asciiTheme="minorHAnsi" w:hAnsiTheme="minorHAnsi" w:cstheme="minorHAnsi"/>
                <w:sz w:val="18"/>
                <w:szCs w:val="18"/>
                <w:lang w:val="fr-FR"/>
              </w:rPr>
              <w:t xml:space="preserve"> 10.000 € </w:t>
            </w:r>
          </w:p>
        </w:tc>
        <w:tc>
          <w:tcPr>
            <w:tcW w:w="2693" w:type="dxa"/>
          </w:tcPr>
          <w:p w:rsidRPr="008115C5" w:rsidR="00804027" w:rsidP="5DDC4587" w:rsidRDefault="0B4E85B9" w14:paraId="7EAAAD99" w14:textId="3D608226">
            <w:pPr>
              <w:rPr>
                <w:rFonts w:eastAsia="Calibri" w:asciiTheme="minorHAnsi" w:hAnsiTheme="minorHAnsi"/>
                <w:sz w:val="18"/>
                <w:szCs w:val="18"/>
                <w:lang w:val="fr-FR"/>
              </w:rPr>
            </w:pPr>
            <w:proofErr w:type="spellStart"/>
            <w:r w:rsidRPr="5DDC4587">
              <w:rPr>
                <w:rFonts w:eastAsia="Calibri" w:asciiTheme="minorHAnsi" w:hAnsiTheme="minorHAnsi"/>
                <w:sz w:val="18"/>
                <w:szCs w:val="18"/>
                <w:lang w:val="fr-FR"/>
              </w:rPr>
              <w:t>CSub</w:t>
            </w:r>
            <w:proofErr w:type="spellEnd"/>
            <w:r w:rsidRPr="5DDC4587">
              <w:rPr>
                <w:rFonts w:eastAsia="Calibri" w:asciiTheme="minorHAnsi" w:hAnsiTheme="minorHAnsi"/>
                <w:sz w:val="18"/>
                <w:szCs w:val="18"/>
                <w:lang w:val="fr-FR"/>
              </w:rPr>
              <w:t xml:space="preserve"> </w:t>
            </w:r>
            <w:r w:rsidRPr="5DDC4587" w:rsidR="1870572C">
              <w:rPr>
                <w:rFonts w:eastAsia="Calibri" w:asciiTheme="minorHAnsi" w:hAnsiTheme="minorHAnsi"/>
                <w:sz w:val="18"/>
                <w:szCs w:val="18"/>
                <w:lang w:val="fr-FR"/>
              </w:rPr>
              <w:t>en octroi direct</w:t>
            </w:r>
          </w:p>
          <w:p w:rsidR="5DDC4587" w:rsidP="5DDC4587" w:rsidRDefault="5DDC4587" w14:paraId="260ACFF1" w14:textId="3EBC7A5A">
            <w:pPr>
              <w:rPr>
                <w:rFonts w:eastAsia="Calibri" w:cs="Arial"/>
                <w:szCs w:val="21"/>
                <w:lang w:val="fr-FR"/>
              </w:rPr>
            </w:pPr>
          </w:p>
          <w:p w:rsidRPr="008115C5" w:rsidR="00804027" w:rsidP="00BC71B2" w:rsidRDefault="00804027" w14:paraId="74D2C582" w14:textId="77777777">
            <w:pPr>
              <w:rPr>
                <w:rFonts w:eastAsia="Calibri" w:asciiTheme="minorHAnsi" w:hAnsiTheme="minorHAnsi" w:cstheme="minorHAnsi"/>
                <w:sz w:val="18"/>
                <w:szCs w:val="18"/>
              </w:rPr>
            </w:pPr>
            <w:r w:rsidRPr="008115C5">
              <w:rPr>
                <w:rFonts w:eastAsia="Calibri" w:asciiTheme="minorHAnsi" w:hAnsiTheme="minorHAnsi" w:cstheme="minorHAnsi"/>
                <w:sz w:val="18"/>
                <w:szCs w:val="18"/>
                <w:lang w:val="fr-FR"/>
              </w:rPr>
              <w:t xml:space="preserve">Améliorer l'accès aux CISM des SVVS en assurant la gratuité des soins  </w:t>
            </w:r>
          </w:p>
        </w:tc>
        <w:tc>
          <w:tcPr>
            <w:tcW w:w="3827" w:type="dxa"/>
          </w:tcPr>
          <w:p w:rsidRPr="008115C5" w:rsidR="00804027" w:rsidP="00BC71B2" w:rsidRDefault="00804027" w14:paraId="54F0010A" w14:textId="77777777">
            <w:pPr>
              <w:rPr>
                <w:rFonts w:eastAsia="Calibri" w:asciiTheme="minorHAnsi" w:hAnsiTheme="minorHAnsi" w:cstheme="minorHAnsi"/>
                <w:sz w:val="18"/>
                <w:szCs w:val="18"/>
              </w:rPr>
            </w:pPr>
            <w:r w:rsidRPr="008115C5">
              <w:rPr>
                <w:rFonts w:eastAsia="Calibri" w:asciiTheme="minorHAnsi" w:hAnsiTheme="minorHAnsi" w:cstheme="minorHAnsi"/>
                <w:sz w:val="18"/>
                <w:szCs w:val="18"/>
                <w:lang w:val="fr-FR"/>
              </w:rPr>
              <w:t xml:space="preserve">L’équipe de Direction de l’hôpital s’engage à fournir une prise en charge psycho-médicale gratuite de qualité aux SVVS. Ce sera un hôpital du MSPH qui se spécialisera aussi dans la prise en charge des SVVS </w:t>
            </w:r>
          </w:p>
        </w:tc>
      </w:tr>
      <w:tr w:rsidRPr="008115C5" w:rsidR="00804027" w:rsidTr="26124A7E" w14:paraId="6F93C17E" w14:textId="77777777">
        <w:trPr>
          <w:trHeight w:val="1161"/>
        </w:trPr>
        <w:tc>
          <w:tcPr>
            <w:tcW w:w="2552" w:type="dxa"/>
          </w:tcPr>
          <w:p w:rsidRPr="008115C5" w:rsidR="00804027" w:rsidP="5DDC4587" w:rsidRDefault="0B4E85B9" w14:paraId="31C185BB" w14:textId="4F9155C0">
            <w:pPr>
              <w:spacing w:line="288" w:lineRule="auto"/>
              <w:rPr>
                <w:rFonts w:eastAsia="Calibri" w:asciiTheme="minorHAnsi" w:hAnsiTheme="minorHAnsi"/>
                <w:b/>
                <w:bCs/>
                <w:sz w:val="18"/>
                <w:szCs w:val="18"/>
              </w:rPr>
            </w:pPr>
            <w:r w:rsidRPr="5DDC4587">
              <w:rPr>
                <w:rFonts w:eastAsia="Calibri" w:asciiTheme="minorHAnsi" w:hAnsiTheme="minorHAnsi"/>
                <w:b/>
                <w:bCs/>
                <w:sz w:val="18"/>
                <w:szCs w:val="18"/>
              </w:rPr>
              <w:t>Ministère AS</w:t>
            </w:r>
          </w:p>
          <w:p w:rsidRPr="008115C5" w:rsidR="00804027" w:rsidP="00BC71B2" w:rsidRDefault="00804027" w14:paraId="683434D1" w14:textId="77777777">
            <w:pPr>
              <w:spacing w:line="288" w:lineRule="auto"/>
              <w:rPr>
                <w:rFonts w:eastAsia="Calibri" w:asciiTheme="minorHAnsi" w:hAnsiTheme="minorHAnsi" w:cstheme="minorHAnsi"/>
                <w:b/>
                <w:bCs/>
                <w:sz w:val="18"/>
                <w:szCs w:val="18"/>
              </w:rPr>
            </w:pPr>
            <w:r w:rsidRPr="008115C5">
              <w:rPr>
                <w:rFonts w:eastAsia="Calibri" w:asciiTheme="minorHAnsi" w:hAnsiTheme="minorHAnsi" w:cstheme="minorHAnsi"/>
                <w:b/>
                <w:bCs/>
                <w:sz w:val="18"/>
                <w:szCs w:val="18"/>
              </w:rPr>
              <w:t>Division des Affaires Sociales (KOR)</w:t>
            </w:r>
          </w:p>
          <w:p w:rsidRPr="008115C5" w:rsidR="00804027" w:rsidP="00BC71B2" w:rsidRDefault="00804027" w14:paraId="35DB269E" w14:textId="77777777">
            <w:pPr>
              <w:spacing w:line="288" w:lineRule="auto"/>
              <w:rPr>
                <w:rFonts w:asciiTheme="minorHAnsi" w:hAnsiTheme="minorHAnsi" w:cstheme="minorHAnsi"/>
                <w:sz w:val="18"/>
                <w:szCs w:val="18"/>
              </w:rPr>
            </w:pPr>
            <w:r w:rsidRPr="008115C5">
              <w:rPr>
                <w:rFonts w:eastAsia="Calibri" w:asciiTheme="minorHAnsi" w:hAnsiTheme="minorHAnsi" w:cstheme="minorHAnsi"/>
                <w:sz w:val="18"/>
                <w:szCs w:val="18"/>
              </w:rPr>
              <w:t xml:space="preserve">Budget : 100.000 EUR </w:t>
            </w:r>
          </w:p>
          <w:p w:rsidRPr="008115C5" w:rsidR="00804027" w:rsidP="00BC71B2" w:rsidRDefault="00804027" w14:paraId="33655C6F" w14:textId="77777777">
            <w:pPr>
              <w:rPr>
                <w:rFonts w:asciiTheme="minorHAnsi" w:hAnsiTheme="minorHAnsi" w:cstheme="minorHAnsi"/>
                <w:sz w:val="18"/>
                <w:szCs w:val="18"/>
              </w:rPr>
            </w:pPr>
            <w:r w:rsidRPr="008115C5">
              <w:rPr>
                <w:rFonts w:eastAsia="Calibri" w:asciiTheme="minorHAnsi" w:hAnsiTheme="minorHAnsi" w:cstheme="minorHAnsi"/>
                <w:sz w:val="18"/>
                <w:szCs w:val="18"/>
              </w:rPr>
              <w:t>RC/ C 02 01 01</w:t>
            </w:r>
          </w:p>
          <w:p w:rsidRPr="008115C5" w:rsidR="00804027" w:rsidP="00BC71B2" w:rsidRDefault="00804027" w14:paraId="5297CA6A" w14:textId="77777777">
            <w:pPr>
              <w:rPr>
                <w:rFonts w:eastAsia="Calibri" w:asciiTheme="minorHAnsi" w:hAnsiTheme="minorHAnsi" w:cstheme="minorHAnsi"/>
                <w:sz w:val="18"/>
                <w:szCs w:val="18"/>
              </w:rPr>
            </w:pPr>
            <w:r w:rsidRPr="008115C5">
              <w:rPr>
                <w:rFonts w:eastAsia="Calibri" w:asciiTheme="minorHAnsi" w:hAnsiTheme="minorHAnsi" w:cstheme="minorHAnsi"/>
                <w:sz w:val="18"/>
                <w:szCs w:val="18"/>
              </w:rPr>
              <w:t>Un audit</w:t>
            </w:r>
          </w:p>
        </w:tc>
        <w:tc>
          <w:tcPr>
            <w:tcW w:w="2693" w:type="dxa"/>
          </w:tcPr>
          <w:p w:rsidRPr="008115C5" w:rsidR="00804027" w:rsidP="5DDC4587" w:rsidRDefault="0B4E85B9" w14:paraId="243D3846" w14:textId="6B2B6A4B">
            <w:pPr>
              <w:rPr>
                <w:rFonts w:eastAsia="Calibri" w:asciiTheme="minorHAnsi" w:hAnsiTheme="minorHAnsi"/>
                <w:sz w:val="18"/>
                <w:szCs w:val="18"/>
                <w:lang w:val="fr-FR"/>
              </w:rPr>
            </w:pPr>
            <w:proofErr w:type="spellStart"/>
            <w:r w:rsidRPr="5DDC4587">
              <w:rPr>
                <w:rFonts w:eastAsia="Calibri" w:asciiTheme="minorHAnsi" w:hAnsiTheme="minorHAnsi"/>
                <w:sz w:val="18"/>
                <w:szCs w:val="18"/>
                <w:lang w:val="fr-FR"/>
              </w:rPr>
              <w:t>CSub</w:t>
            </w:r>
            <w:proofErr w:type="spellEnd"/>
            <w:r w:rsidRPr="5DDC4587">
              <w:rPr>
                <w:rFonts w:eastAsia="Calibri" w:asciiTheme="minorHAnsi" w:hAnsiTheme="minorHAnsi"/>
                <w:sz w:val="18"/>
                <w:szCs w:val="18"/>
                <w:lang w:val="fr-FR"/>
              </w:rPr>
              <w:t xml:space="preserve"> </w:t>
            </w:r>
            <w:r w:rsidRPr="5DDC4587" w:rsidR="144EC62C">
              <w:rPr>
                <w:rFonts w:eastAsia="Calibri" w:asciiTheme="minorHAnsi" w:hAnsiTheme="minorHAnsi"/>
                <w:sz w:val="18"/>
                <w:szCs w:val="18"/>
                <w:lang w:val="fr-FR"/>
              </w:rPr>
              <w:t>en octroi direct</w:t>
            </w:r>
          </w:p>
          <w:p w:rsidR="5DDC4587" w:rsidP="5DDC4587" w:rsidRDefault="5DDC4587" w14:paraId="3DADE099" w14:textId="1E8980C1">
            <w:pPr>
              <w:rPr>
                <w:rFonts w:eastAsia="Calibri" w:cs="Arial"/>
                <w:szCs w:val="21"/>
                <w:lang w:val="fr-FR"/>
              </w:rPr>
            </w:pPr>
          </w:p>
          <w:p w:rsidRPr="008115C5" w:rsidR="00804027" w:rsidP="00BC71B2" w:rsidRDefault="00804027" w14:paraId="5BA4A141"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 xml:space="preserve">Assurer la médiation sociale dans les familles, les écoles et dans les communautés, fournir de l’assistance sociale et du support psycho-social. </w:t>
            </w:r>
          </w:p>
        </w:tc>
        <w:tc>
          <w:tcPr>
            <w:tcW w:w="3827" w:type="dxa"/>
          </w:tcPr>
          <w:p w:rsidRPr="008115C5" w:rsidR="00804027" w:rsidP="00BC71B2" w:rsidRDefault="00804027" w14:paraId="55CB33EC"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 xml:space="preserve">C’est le Ministère et l’administration en charge notamment d’organiser l’assistance sociale aux populations vulnérables/ fragilisées. </w:t>
            </w:r>
          </w:p>
        </w:tc>
      </w:tr>
      <w:tr w:rsidRPr="008115C5" w:rsidR="00804027" w:rsidTr="26124A7E" w14:paraId="5EA53CEC" w14:textId="77777777">
        <w:trPr>
          <w:trHeight w:val="306"/>
        </w:trPr>
        <w:tc>
          <w:tcPr>
            <w:tcW w:w="2552" w:type="dxa"/>
          </w:tcPr>
          <w:p w:rsidRPr="00EC2DDE" w:rsidR="00804027" w:rsidP="5DDC4587" w:rsidRDefault="0B4E85B9" w14:paraId="1272FA09" w14:textId="1593950C">
            <w:pPr>
              <w:spacing w:line="288" w:lineRule="auto"/>
              <w:rPr>
                <w:rFonts w:asciiTheme="minorHAnsi" w:hAnsiTheme="minorHAnsi"/>
                <w:sz w:val="18"/>
                <w:szCs w:val="18"/>
                <w:lang w:val="en-US"/>
              </w:rPr>
            </w:pPr>
            <w:r w:rsidRPr="00EC2DDE">
              <w:rPr>
                <w:rFonts w:eastAsia="Calibri" w:asciiTheme="minorHAnsi" w:hAnsiTheme="minorHAnsi"/>
                <w:b/>
                <w:bCs/>
                <w:sz w:val="18"/>
                <w:szCs w:val="18"/>
                <w:lang w:val="en-US"/>
              </w:rPr>
              <w:t>MSPHP</w:t>
            </w:r>
          </w:p>
          <w:p w:rsidRPr="00EC2DDE" w:rsidR="00804027" w:rsidP="00BC71B2" w:rsidRDefault="00804027" w14:paraId="5FEED71A" w14:textId="77777777">
            <w:pPr>
              <w:spacing w:line="288" w:lineRule="auto"/>
              <w:rPr>
                <w:rFonts w:eastAsia="Calibri" w:asciiTheme="minorHAnsi" w:hAnsiTheme="minorHAnsi" w:cstheme="minorHAnsi"/>
                <w:b/>
                <w:bCs/>
                <w:sz w:val="18"/>
                <w:szCs w:val="18"/>
                <w:lang w:val="en-US"/>
              </w:rPr>
            </w:pPr>
            <w:r w:rsidRPr="00EC2DDE">
              <w:rPr>
                <w:rFonts w:eastAsia="Calibri" w:asciiTheme="minorHAnsi" w:hAnsiTheme="minorHAnsi" w:cstheme="minorHAnsi"/>
                <w:b/>
                <w:bCs/>
                <w:sz w:val="18"/>
                <w:szCs w:val="18"/>
                <w:lang w:val="en-US"/>
              </w:rPr>
              <w:t>HGR Saint Joseph</w:t>
            </w:r>
          </w:p>
          <w:p w:rsidRPr="00EC2DDE" w:rsidR="00804027" w:rsidP="00BC71B2" w:rsidRDefault="00804027" w14:paraId="68BEE43F" w14:textId="77777777">
            <w:pPr>
              <w:spacing w:line="288" w:lineRule="auto"/>
              <w:rPr>
                <w:rFonts w:asciiTheme="minorHAnsi" w:hAnsiTheme="minorHAnsi" w:cstheme="minorHAnsi"/>
                <w:sz w:val="18"/>
                <w:szCs w:val="18"/>
                <w:lang w:val="en-US"/>
              </w:rPr>
            </w:pPr>
            <w:proofErr w:type="gramStart"/>
            <w:r w:rsidRPr="00EC2DDE">
              <w:rPr>
                <w:rFonts w:eastAsia="Calibri" w:asciiTheme="minorHAnsi" w:hAnsiTheme="minorHAnsi" w:cstheme="minorHAnsi"/>
                <w:sz w:val="18"/>
                <w:szCs w:val="18"/>
                <w:lang w:val="en-US"/>
              </w:rPr>
              <w:t>Budget :</w:t>
            </w:r>
            <w:proofErr w:type="gramEnd"/>
            <w:r w:rsidRPr="00EC2DDE">
              <w:rPr>
                <w:rFonts w:eastAsia="Calibri" w:asciiTheme="minorHAnsi" w:hAnsiTheme="minorHAnsi" w:cstheme="minorHAnsi"/>
                <w:sz w:val="18"/>
                <w:szCs w:val="18"/>
                <w:lang w:val="en-US"/>
              </w:rPr>
              <w:t xml:space="preserve"> 108.ooo € </w:t>
            </w:r>
          </w:p>
          <w:p w:rsidRPr="003144B9" w:rsidR="00804027" w:rsidP="00BC71B2" w:rsidRDefault="00804027" w14:paraId="7E4742FD" w14:textId="77777777">
            <w:pPr>
              <w:rPr>
                <w:rFonts w:eastAsia="Calibri" w:asciiTheme="minorHAnsi" w:hAnsiTheme="minorHAnsi" w:cstheme="minorHAnsi"/>
                <w:sz w:val="18"/>
                <w:szCs w:val="18"/>
                <w:lang w:val="en-US"/>
              </w:rPr>
            </w:pPr>
            <w:r w:rsidRPr="003144B9">
              <w:rPr>
                <w:rFonts w:eastAsia="Calibri" w:asciiTheme="minorHAnsi" w:hAnsiTheme="minorHAnsi" w:cstheme="minorHAnsi"/>
                <w:sz w:val="18"/>
                <w:szCs w:val="18"/>
                <w:lang w:val="en-US"/>
              </w:rPr>
              <w:t>RD/ D 01 01 04</w:t>
            </w:r>
          </w:p>
        </w:tc>
        <w:tc>
          <w:tcPr>
            <w:tcW w:w="2693" w:type="dxa"/>
          </w:tcPr>
          <w:p w:rsidRPr="008115C5" w:rsidR="00804027" w:rsidP="5DDC4587" w:rsidRDefault="0B4E85B9" w14:paraId="0EE1D8A7" w14:textId="06C36727">
            <w:pPr>
              <w:rPr>
                <w:rFonts w:eastAsia="Calibri" w:cs="Arial"/>
                <w:szCs w:val="21"/>
                <w:lang w:val="fr-FR"/>
              </w:rPr>
            </w:pPr>
            <w:proofErr w:type="spellStart"/>
            <w:r w:rsidRPr="5DDC4587">
              <w:rPr>
                <w:rFonts w:eastAsia="Calibri" w:asciiTheme="minorHAnsi" w:hAnsiTheme="minorHAnsi"/>
                <w:sz w:val="18"/>
                <w:szCs w:val="18"/>
                <w:lang w:val="fr-FR"/>
              </w:rPr>
              <w:t>CSub</w:t>
            </w:r>
            <w:proofErr w:type="spellEnd"/>
            <w:r w:rsidRPr="5DDC4587">
              <w:rPr>
                <w:rFonts w:eastAsia="Calibri" w:asciiTheme="minorHAnsi" w:hAnsiTheme="minorHAnsi"/>
                <w:sz w:val="18"/>
                <w:szCs w:val="18"/>
                <w:lang w:val="fr-FR"/>
              </w:rPr>
              <w:t xml:space="preserve"> </w:t>
            </w:r>
            <w:r w:rsidRPr="5DDC4587" w:rsidR="181A7BC1">
              <w:rPr>
                <w:rFonts w:eastAsia="Calibri" w:asciiTheme="minorHAnsi" w:hAnsiTheme="minorHAnsi"/>
                <w:sz w:val="18"/>
                <w:szCs w:val="18"/>
                <w:lang w:val="fr-FR"/>
              </w:rPr>
              <w:t>en octroi direct</w:t>
            </w:r>
          </w:p>
          <w:p w:rsidR="5DDC4587" w:rsidP="5DDC4587" w:rsidRDefault="5DDC4587" w14:paraId="057EEC87" w14:textId="2347F4A1">
            <w:pPr>
              <w:rPr>
                <w:rFonts w:eastAsia="Calibri" w:cs="Arial"/>
                <w:szCs w:val="21"/>
                <w:lang w:val="fr-FR"/>
              </w:rPr>
            </w:pPr>
          </w:p>
          <w:p w:rsidRPr="008115C5" w:rsidR="00804027" w:rsidP="00BC71B2" w:rsidRDefault="00804027" w14:paraId="09413226"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 xml:space="preserve">Améliorer l'accès aux CISM des SVVS en assurant la gratuité des soins  </w:t>
            </w:r>
          </w:p>
        </w:tc>
        <w:tc>
          <w:tcPr>
            <w:tcW w:w="3827" w:type="dxa"/>
          </w:tcPr>
          <w:p w:rsidRPr="008115C5" w:rsidR="00804027" w:rsidP="00BC71B2" w:rsidRDefault="00804027" w14:paraId="252D871D"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 xml:space="preserve">Prise en charge psycho-médicale gratuite de qualité aux SVVS. C’est HGR sera aussi spécialisé dans la prise en charge des SVVS. Le contrôle effectivité des prestations et de renforcement des capacités de gestion sera confié à la </w:t>
            </w:r>
            <w:proofErr w:type="spellStart"/>
            <w:r w:rsidRPr="008115C5">
              <w:rPr>
                <w:rFonts w:eastAsia="Calibri" w:asciiTheme="minorHAnsi" w:hAnsiTheme="minorHAnsi" w:cstheme="minorHAnsi"/>
                <w:sz w:val="18"/>
                <w:szCs w:val="18"/>
                <w:lang w:val="fr-FR"/>
              </w:rPr>
              <w:t>Musakis</w:t>
            </w:r>
            <w:proofErr w:type="spellEnd"/>
            <w:r w:rsidRPr="008115C5">
              <w:rPr>
                <w:rFonts w:eastAsia="Calibri" w:asciiTheme="minorHAnsi" w:hAnsiTheme="minorHAnsi" w:cstheme="minorHAnsi"/>
                <w:sz w:val="18"/>
                <w:szCs w:val="18"/>
                <w:lang w:val="fr-FR"/>
              </w:rPr>
              <w:t xml:space="preserve"> (voir SPSS Kinshasa)</w:t>
            </w:r>
          </w:p>
        </w:tc>
      </w:tr>
      <w:tr w:rsidRPr="008115C5" w:rsidR="00804027" w:rsidTr="26124A7E" w14:paraId="353781B3" w14:textId="77777777">
        <w:trPr>
          <w:trHeight w:val="1161"/>
        </w:trPr>
        <w:tc>
          <w:tcPr>
            <w:tcW w:w="2552" w:type="dxa"/>
          </w:tcPr>
          <w:p w:rsidRPr="008115C5" w:rsidR="00804027" w:rsidP="5DDC4587" w:rsidRDefault="0B4E85B9" w14:paraId="041F1E54" w14:textId="59C9AF38">
            <w:pPr>
              <w:spacing w:line="288" w:lineRule="auto"/>
              <w:rPr>
                <w:rFonts w:eastAsia="Calibri" w:asciiTheme="minorHAnsi" w:hAnsiTheme="minorHAnsi"/>
                <w:b/>
                <w:bCs/>
                <w:sz w:val="18"/>
                <w:szCs w:val="18"/>
              </w:rPr>
            </w:pPr>
            <w:r w:rsidRPr="5DDC4587">
              <w:rPr>
                <w:rFonts w:eastAsia="Calibri" w:asciiTheme="minorHAnsi" w:hAnsiTheme="minorHAnsi"/>
                <w:b/>
                <w:bCs/>
                <w:sz w:val="18"/>
                <w:szCs w:val="18"/>
              </w:rPr>
              <w:t>Ministère AS</w:t>
            </w:r>
          </w:p>
          <w:p w:rsidRPr="008115C5" w:rsidR="00804027" w:rsidP="00BC71B2" w:rsidRDefault="00804027" w14:paraId="38DB21E8" w14:textId="77777777">
            <w:pPr>
              <w:spacing w:line="288" w:lineRule="auto"/>
              <w:rPr>
                <w:rFonts w:eastAsia="Calibri" w:asciiTheme="minorHAnsi" w:hAnsiTheme="minorHAnsi" w:cstheme="minorHAnsi"/>
                <w:b/>
                <w:bCs/>
                <w:sz w:val="18"/>
                <w:szCs w:val="18"/>
              </w:rPr>
            </w:pPr>
            <w:r w:rsidRPr="008115C5">
              <w:rPr>
                <w:rFonts w:eastAsia="Calibri" w:asciiTheme="minorHAnsi" w:hAnsiTheme="minorHAnsi" w:cstheme="minorHAnsi"/>
                <w:b/>
                <w:bCs/>
                <w:sz w:val="18"/>
                <w:szCs w:val="18"/>
              </w:rPr>
              <w:t>Division des Affaires Sociales (Kinshasa)</w:t>
            </w:r>
          </w:p>
          <w:p w:rsidRPr="008115C5" w:rsidR="00804027" w:rsidP="00BC71B2" w:rsidRDefault="00804027" w14:paraId="49B08D42" w14:textId="77777777">
            <w:pPr>
              <w:spacing w:line="288" w:lineRule="auto"/>
              <w:rPr>
                <w:rFonts w:asciiTheme="minorHAnsi" w:hAnsiTheme="minorHAnsi" w:cstheme="minorHAnsi"/>
                <w:sz w:val="18"/>
                <w:szCs w:val="18"/>
              </w:rPr>
            </w:pPr>
            <w:r w:rsidRPr="008115C5">
              <w:rPr>
                <w:rFonts w:eastAsia="Calibri" w:asciiTheme="minorHAnsi" w:hAnsiTheme="minorHAnsi" w:cstheme="minorHAnsi"/>
                <w:sz w:val="18"/>
                <w:szCs w:val="18"/>
              </w:rPr>
              <w:t xml:space="preserve">Budget : 100.000 EUR </w:t>
            </w:r>
          </w:p>
          <w:p w:rsidRPr="008115C5" w:rsidR="00804027" w:rsidP="00BC71B2" w:rsidRDefault="00804027" w14:paraId="1527FDDD" w14:textId="77777777">
            <w:pPr>
              <w:rPr>
                <w:rFonts w:asciiTheme="minorHAnsi" w:hAnsiTheme="minorHAnsi" w:cstheme="minorHAnsi"/>
                <w:sz w:val="18"/>
                <w:szCs w:val="18"/>
              </w:rPr>
            </w:pPr>
            <w:r w:rsidRPr="008115C5">
              <w:rPr>
                <w:rFonts w:eastAsia="Calibri" w:asciiTheme="minorHAnsi" w:hAnsiTheme="minorHAnsi" w:cstheme="minorHAnsi"/>
                <w:sz w:val="18"/>
                <w:szCs w:val="18"/>
              </w:rPr>
              <w:t>RD/ D 02 01 01</w:t>
            </w:r>
          </w:p>
          <w:p w:rsidRPr="008115C5" w:rsidR="00804027" w:rsidP="00BC71B2" w:rsidRDefault="00804027" w14:paraId="3A42B571" w14:textId="77777777">
            <w:pPr>
              <w:rPr>
                <w:rFonts w:eastAsia="Calibri" w:asciiTheme="minorHAnsi" w:hAnsiTheme="minorHAnsi" w:cstheme="minorHAnsi"/>
                <w:sz w:val="18"/>
                <w:szCs w:val="18"/>
              </w:rPr>
            </w:pPr>
            <w:r w:rsidRPr="008115C5">
              <w:rPr>
                <w:rFonts w:eastAsia="Calibri" w:asciiTheme="minorHAnsi" w:hAnsiTheme="minorHAnsi" w:cstheme="minorHAnsi"/>
                <w:sz w:val="18"/>
                <w:szCs w:val="18"/>
              </w:rPr>
              <w:t xml:space="preserve">Un audit </w:t>
            </w:r>
          </w:p>
        </w:tc>
        <w:tc>
          <w:tcPr>
            <w:tcW w:w="2693" w:type="dxa"/>
          </w:tcPr>
          <w:p w:rsidRPr="008115C5" w:rsidR="00804027" w:rsidP="5DDC4587" w:rsidRDefault="0B4E85B9" w14:paraId="2C3785B2" w14:textId="29421344">
            <w:pPr>
              <w:rPr>
                <w:rFonts w:eastAsia="Calibri" w:cs="Arial"/>
                <w:szCs w:val="21"/>
                <w:lang w:val="fr-FR"/>
              </w:rPr>
            </w:pPr>
            <w:proofErr w:type="spellStart"/>
            <w:r w:rsidRPr="5DDC4587">
              <w:rPr>
                <w:rFonts w:eastAsia="Calibri" w:asciiTheme="minorHAnsi" w:hAnsiTheme="minorHAnsi"/>
                <w:sz w:val="18"/>
                <w:szCs w:val="18"/>
                <w:lang w:val="fr-FR"/>
              </w:rPr>
              <w:t>CSub</w:t>
            </w:r>
            <w:proofErr w:type="spellEnd"/>
            <w:r w:rsidRPr="5DDC4587">
              <w:rPr>
                <w:rFonts w:eastAsia="Calibri" w:asciiTheme="minorHAnsi" w:hAnsiTheme="minorHAnsi"/>
                <w:sz w:val="18"/>
                <w:szCs w:val="18"/>
                <w:lang w:val="fr-FR"/>
              </w:rPr>
              <w:t xml:space="preserve"> </w:t>
            </w:r>
            <w:r w:rsidRPr="5DDC4587" w:rsidR="1AED6A7D">
              <w:rPr>
                <w:rFonts w:eastAsia="Calibri" w:asciiTheme="minorHAnsi" w:hAnsiTheme="minorHAnsi"/>
                <w:sz w:val="18"/>
                <w:szCs w:val="18"/>
                <w:lang w:val="fr-FR"/>
              </w:rPr>
              <w:t>en octroi direct</w:t>
            </w:r>
          </w:p>
          <w:p w:rsidR="5DDC4587" w:rsidP="5DDC4587" w:rsidRDefault="5DDC4587" w14:paraId="0E8DC13E" w14:textId="2D3840AD">
            <w:pPr>
              <w:rPr>
                <w:rFonts w:eastAsia="Calibri" w:cs="Arial"/>
                <w:szCs w:val="21"/>
                <w:lang w:val="fr-FR"/>
              </w:rPr>
            </w:pPr>
          </w:p>
          <w:p w:rsidRPr="008115C5" w:rsidR="00804027" w:rsidP="00BC71B2" w:rsidRDefault="00804027" w14:paraId="6910C8BD"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 xml:space="preserve">Assurer la médiation sociale dans les familles, les écoles et dans les communautés, fournir de l’assistance sociale et du support psycho-social. </w:t>
            </w:r>
          </w:p>
        </w:tc>
        <w:tc>
          <w:tcPr>
            <w:tcW w:w="3827" w:type="dxa"/>
          </w:tcPr>
          <w:p w:rsidRPr="008115C5" w:rsidR="00804027" w:rsidP="00BC71B2" w:rsidRDefault="00804027" w14:paraId="43F1FB03"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 xml:space="preserve">C’est le Ministère et l’administration en charge notamment d’organiser l’assistance sociale aux populations vulnérables/ fragilisées. </w:t>
            </w:r>
          </w:p>
        </w:tc>
      </w:tr>
      <w:tr w:rsidRPr="008115C5" w:rsidR="00804027" w:rsidTr="26124A7E" w14:paraId="28A1BF93" w14:textId="77777777">
        <w:trPr>
          <w:trHeight w:val="1161"/>
        </w:trPr>
        <w:tc>
          <w:tcPr>
            <w:tcW w:w="2552" w:type="dxa"/>
          </w:tcPr>
          <w:p w:rsidRPr="008115C5" w:rsidR="00804027" w:rsidP="5DDC4587" w:rsidRDefault="0B4E85B9" w14:paraId="2D77812D" w14:textId="2953EA96">
            <w:pPr>
              <w:spacing w:line="288" w:lineRule="auto"/>
              <w:rPr>
                <w:rFonts w:eastAsia="Calibri" w:asciiTheme="minorHAnsi" w:hAnsiTheme="minorHAnsi"/>
                <w:b/>
                <w:bCs/>
                <w:sz w:val="18"/>
                <w:szCs w:val="18"/>
              </w:rPr>
            </w:pPr>
            <w:r w:rsidRPr="5DDC4587">
              <w:rPr>
                <w:rFonts w:eastAsia="Calibri" w:asciiTheme="minorHAnsi" w:hAnsiTheme="minorHAnsi"/>
                <w:b/>
                <w:bCs/>
                <w:sz w:val="18"/>
                <w:szCs w:val="18"/>
              </w:rPr>
              <w:t>MGFE</w:t>
            </w:r>
          </w:p>
          <w:p w:rsidRPr="008115C5" w:rsidR="00804027" w:rsidP="00BC71B2" w:rsidRDefault="00804027" w14:paraId="5CA36A52" w14:textId="77777777">
            <w:pPr>
              <w:spacing w:line="288" w:lineRule="auto"/>
              <w:rPr>
                <w:rFonts w:eastAsia="Calibri" w:asciiTheme="minorHAnsi" w:hAnsiTheme="minorHAnsi" w:cstheme="minorHAnsi"/>
                <w:b/>
                <w:bCs/>
                <w:sz w:val="18"/>
                <w:szCs w:val="18"/>
              </w:rPr>
            </w:pPr>
            <w:r w:rsidRPr="008115C5">
              <w:rPr>
                <w:rFonts w:eastAsia="Calibri" w:asciiTheme="minorHAnsi" w:hAnsiTheme="minorHAnsi" w:cstheme="minorHAnsi"/>
                <w:b/>
                <w:bCs/>
                <w:sz w:val="18"/>
                <w:szCs w:val="18"/>
              </w:rPr>
              <w:t>DEP Genre (national)</w:t>
            </w:r>
          </w:p>
          <w:p w:rsidRPr="008115C5" w:rsidR="00804027" w:rsidP="00BC71B2" w:rsidRDefault="00804027" w14:paraId="0432B6DE" w14:textId="77777777">
            <w:pPr>
              <w:spacing w:line="288" w:lineRule="auto"/>
              <w:rPr>
                <w:rFonts w:asciiTheme="minorHAnsi" w:hAnsiTheme="minorHAnsi" w:cstheme="minorHAnsi"/>
                <w:sz w:val="18"/>
                <w:szCs w:val="18"/>
              </w:rPr>
            </w:pPr>
            <w:r w:rsidRPr="008115C5">
              <w:rPr>
                <w:rFonts w:eastAsia="Calibri" w:asciiTheme="minorHAnsi" w:hAnsiTheme="minorHAnsi" w:cstheme="minorHAnsi"/>
                <w:sz w:val="18"/>
                <w:szCs w:val="18"/>
              </w:rPr>
              <w:t xml:space="preserve">Budget : 350.000 EUR </w:t>
            </w:r>
          </w:p>
          <w:p w:rsidRPr="008115C5" w:rsidR="00804027" w:rsidP="00BC71B2" w:rsidRDefault="00804027" w14:paraId="289E056B" w14:textId="77777777">
            <w:pPr>
              <w:rPr>
                <w:rFonts w:asciiTheme="minorHAnsi" w:hAnsiTheme="minorHAnsi" w:cstheme="minorHAnsi"/>
                <w:sz w:val="18"/>
                <w:szCs w:val="18"/>
              </w:rPr>
            </w:pPr>
            <w:r w:rsidRPr="008115C5">
              <w:rPr>
                <w:rFonts w:eastAsia="Calibri" w:asciiTheme="minorHAnsi" w:hAnsiTheme="minorHAnsi" w:cstheme="minorHAnsi"/>
                <w:sz w:val="18"/>
                <w:szCs w:val="18"/>
              </w:rPr>
              <w:t>RD/ D 02 01 01</w:t>
            </w:r>
          </w:p>
          <w:p w:rsidRPr="008115C5" w:rsidR="00804027" w:rsidP="00BC71B2" w:rsidRDefault="00804027" w14:paraId="51429823" w14:textId="77777777">
            <w:pPr>
              <w:spacing w:line="288" w:lineRule="auto"/>
              <w:rPr>
                <w:rFonts w:eastAsia="Calibri" w:asciiTheme="minorHAnsi" w:hAnsiTheme="minorHAnsi" w:cstheme="minorHAnsi"/>
                <w:b/>
                <w:bCs/>
                <w:sz w:val="18"/>
                <w:szCs w:val="18"/>
              </w:rPr>
            </w:pPr>
            <w:r w:rsidRPr="008115C5">
              <w:rPr>
                <w:rFonts w:eastAsia="Calibri" w:asciiTheme="minorHAnsi" w:hAnsiTheme="minorHAnsi" w:cstheme="minorHAnsi"/>
                <w:sz w:val="18"/>
                <w:szCs w:val="18"/>
              </w:rPr>
              <w:t>Un audit</w:t>
            </w:r>
          </w:p>
        </w:tc>
        <w:tc>
          <w:tcPr>
            <w:tcW w:w="2693" w:type="dxa"/>
          </w:tcPr>
          <w:p w:rsidRPr="008115C5" w:rsidR="00804027" w:rsidP="5DDC4587" w:rsidRDefault="0B4E85B9" w14:paraId="02D34E63" w14:textId="50743275">
            <w:pPr>
              <w:rPr>
                <w:rFonts w:eastAsia="Calibri" w:cs="Arial"/>
                <w:szCs w:val="21"/>
                <w:lang w:val="fr-FR"/>
              </w:rPr>
            </w:pPr>
            <w:proofErr w:type="spellStart"/>
            <w:r w:rsidRPr="5DDC4587">
              <w:rPr>
                <w:rFonts w:eastAsia="Calibri" w:asciiTheme="minorHAnsi" w:hAnsiTheme="minorHAnsi"/>
                <w:sz w:val="18"/>
                <w:szCs w:val="18"/>
              </w:rPr>
              <w:t>CSub</w:t>
            </w:r>
            <w:proofErr w:type="spellEnd"/>
            <w:r w:rsidRPr="5DDC4587" w:rsidR="70B077D9">
              <w:rPr>
                <w:rFonts w:eastAsia="Calibri" w:asciiTheme="minorHAnsi" w:hAnsiTheme="minorHAnsi"/>
                <w:sz w:val="18"/>
                <w:szCs w:val="18"/>
                <w:lang w:val="fr-FR"/>
              </w:rPr>
              <w:t xml:space="preserve"> en octroi direct</w:t>
            </w:r>
          </w:p>
          <w:p w:rsidR="5DDC4587" w:rsidP="5DDC4587" w:rsidRDefault="5DDC4587" w14:paraId="461FE6A2" w14:textId="659EDB56">
            <w:pPr>
              <w:rPr>
                <w:rFonts w:eastAsia="Calibri" w:cs="Arial"/>
                <w:szCs w:val="21"/>
                <w:lang w:val="fr-FR"/>
              </w:rPr>
            </w:pPr>
          </w:p>
          <w:p w:rsidRPr="008115C5" w:rsidR="00804027" w:rsidP="00BC71B2" w:rsidRDefault="00804027" w14:paraId="7F72CD01" w14:textId="77777777">
            <w:pPr>
              <w:rPr>
                <w:rFonts w:eastAsia="Calibri" w:asciiTheme="minorHAnsi" w:hAnsiTheme="minorHAnsi" w:cstheme="minorHAnsi"/>
                <w:sz w:val="18"/>
                <w:szCs w:val="18"/>
              </w:rPr>
            </w:pPr>
            <w:r w:rsidRPr="008115C5">
              <w:rPr>
                <w:rFonts w:eastAsia="Calibri" w:asciiTheme="minorHAnsi" w:hAnsiTheme="minorHAnsi" w:cstheme="minorHAnsi"/>
                <w:sz w:val="18"/>
                <w:szCs w:val="18"/>
              </w:rPr>
              <w:t>Pilotage et coordination de la lutte contre les VS et les VBG</w:t>
            </w:r>
          </w:p>
        </w:tc>
        <w:tc>
          <w:tcPr>
            <w:tcW w:w="3827" w:type="dxa"/>
          </w:tcPr>
          <w:p w:rsidRPr="008115C5" w:rsidR="00804027" w:rsidP="00BC71B2" w:rsidRDefault="00804027" w14:paraId="722FA389" w14:textId="77777777">
            <w:pPr>
              <w:rPr>
                <w:rFonts w:eastAsia="Calibri" w:asciiTheme="minorHAnsi" w:hAnsiTheme="minorHAnsi" w:cstheme="minorHAnsi"/>
                <w:sz w:val="18"/>
                <w:szCs w:val="18"/>
              </w:rPr>
            </w:pPr>
            <w:r w:rsidRPr="008115C5">
              <w:rPr>
                <w:rFonts w:eastAsia="Calibri" w:asciiTheme="minorHAnsi" w:hAnsiTheme="minorHAnsi" w:cstheme="minorHAnsi"/>
                <w:sz w:val="18"/>
                <w:szCs w:val="18"/>
              </w:rPr>
              <w:t xml:space="preserve">Ministère d’ancrage du programme, redevabilité finale au niveau de ce Ministère. </w:t>
            </w:r>
          </w:p>
        </w:tc>
      </w:tr>
      <w:tr w:rsidRPr="008115C5" w:rsidR="00804027" w:rsidTr="26124A7E" w14:paraId="6E90F8C3" w14:textId="77777777">
        <w:trPr>
          <w:trHeight w:val="1161"/>
        </w:trPr>
        <w:tc>
          <w:tcPr>
            <w:tcW w:w="2552" w:type="dxa"/>
          </w:tcPr>
          <w:p w:rsidRPr="008115C5" w:rsidR="00804027" w:rsidP="00BC71B2" w:rsidRDefault="00804027" w14:paraId="71CE825F" w14:textId="77777777">
            <w:pPr>
              <w:spacing w:line="288" w:lineRule="auto"/>
              <w:rPr>
                <w:rFonts w:eastAsia="Calibri" w:asciiTheme="minorHAnsi" w:hAnsiTheme="minorHAnsi" w:cstheme="minorHAnsi"/>
                <w:b/>
                <w:bCs/>
                <w:sz w:val="18"/>
                <w:szCs w:val="18"/>
              </w:rPr>
            </w:pPr>
            <w:bookmarkStart w:name="_Hlk112350962" w:id="367"/>
            <w:r w:rsidRPr="008115C5">
              <w:rPr>
                <w:rFonts w:eastAsia="Calibri" w:asciiTheme="minorHAnsi" w:hAnsiTheme="minorHAnsi" w:cstheme="minorHAnsi"/>
                <w:b/>
                <w:bCs/>
                <w:sz w:val="18"/>
                <w:szCs w:val="18"/>
              </w:rPr>
              <w:t>Université de Bruxelles et de Gand</w:t>
            </w:r>
          </w:p>
          <w:p w:rsidRPr="008115C5" w:rsidR="00804027" w:rsidP="00BC71B2" w:rsidRDefault="00804027" w14:paraId="1A6C69FB" w14:textId="77777777">
            <w:pPr>
              <w:spacing w:line="288" w:lineRule="auto"/>
              <w:rPr>
                <w:rFonts w:asciiTheme="minorHAnsi" w:hAnsiTheme="minorHAnsi" w:cstheme="minorHAnsi"/>
                <w:sz w:val="18"/>
                <w:szCs w:val="18"/>
              </w:rPr>
            </w:pPr>
            <w:r w:rsidRPr="008115C5">
              <w:rPr>
                <w:rFonts w:eastAsia="Calibri" w:asciiTheme="minorHAnsi" w:hAnsiTheme="minorHAnsi" w:cstheme="minorHAnsi"/>
                <w:sz w:val="18"/>
                <w:szCs w:val="18"/>
              </w:rPr>
              <w:t xml:space="preserve">Budget : 80.000 EUR </w:t>
            </w:r>
          </w:p>
          <w:p w:rsidRPr="008115C5" w:rsidR="00804027" w:rsidP="00BC71B2" w:rsidRDefault="00804027" w14:paraId="4C2A7236" w14:textId="77777777">
            <w:pPr>
              <w:rPr>
                <w:rFonts w:asciiTheme="minorHAnsi" w:hAnsiTheme="minorHAnsi" w:cstheme="minorHAnsi"/>
                <w:sz w:val="18"/>
                <w:szCs w:val="18"/>
              </w:rPr>
            </w:pPr>
            <w:r w:rsidRPr="008115C5">
              <w:rPr>
                <w:rFonts w:eastAsia="Calibri" w:asciiTheme="minorHAnsi" w:hAnsiTheme="minorHAnsi" w:cstheme="minorHAnsi"/>
                <w:sz w:val="18"/>
                <w:szCs w:val="18"/>
              </w:rPr>
              <w:t>RD/ D 02 01 01</w:t>
            </w:r>
          </w:p>
          <w:p w:rsidRPr="008115C5" w:rsidR="00804027" w:rsidP="00BC71B2" w:rsidRDefault="00804027" w14:paraId="136C6C05" w14:textId="77777777">
            <w:pPr>
              <w:spacing w:line="288" w:lineRule="auto"/>
              <w:rPr>
                <w:rFonts w:eastAsia="Calibri" w:asciiTheme="minorHAnsi" w:hAnsiTheme="minorHAnsi" w:cstheme="minorHAnsi"/>
                <w:sz w:val="18"/>
                <w:szCs w:val="18"/>
              </w:rPr>
            </w:pPr>
            <w:r w:rsidRPr="008115C5">
              <w:rPr>
                <w:rFonts w:eastAsia="Calibri" w:asciiTheme="minorHAnsi" w:hAnsiTheme="minorHAnsi" w:cstheme="minorHAnsi"/>
                <w:sz w:val="18"/>
                <w:szCs w:val="18"/>
              </w:rPr>
              <w:t>Un audit</w:t>
            </w:r>
          </w:p>
        </w:tc>
        <w:tc>
          <w:tcPr>
            <w:tcW w:w="2693" w:type="dxa"/>
          </w:tcPr>
          <w:p w:rsidRPr="008115C5" w:rsidR="00804027" w:rsidP="5DDC4587" w:rsidRDefault="0B4E85B9" w14:paraId="4178AC98" w14:textId="591DD354">
            <w:pPr>
              <w:rPr>
                <w:rFonts w:eastAsia="Calibri" w:asciiTheme="minorHAnsi" w:hAnsiTheme="minorHAnsi"/>
                <w:sz w:val="18"/>
                <w:szCs w:val="18"/>
              </w:rPr>
            </w:pPr>
            <w:r w:rsidRPr="5DDC4587">
              <w:rPr>
                <w:rFonts w:eastAsia="Calibri" w:asciiTheme="minorHAnsi" w:hAnsiTheme="minorHAnsi"/>
                <w:sz w:val="18"/>
                <w:szCs w:val="18"/>
              </w:rPr>
              <w:t>A</w:t>
            </w:r>
            <w:r w:rsidRPr="5DDC4587" w:rsidR="2271DD2A">
              <w:rPr>
                <w:rFonts w:eastAsia="Calibri" w:asciiTheme="minorHAnsi" w:hAnsiTheme="minorHAnsi"/>
                <w:sz w:val="18"/>
                <w:szCs w:val="18"/>
              </w:rPr>
              <w:t>SC</w:t>
            </w:r>
          </w:p>
          <w:p w:rsidR="5DDC4587" w:rsidP="5DDC4587" w:rsidRDefault="5DDC4587" w14:paraId="1CC5167C" w14:textId="24C0C761">
            <w:pPr>
              <w:rPr>
                <w:rFonts w:eastAsia="Calibri" w:cs="Arial"/>
                <w:szCs w:val="21"/>
              </w:rPr>
            </w:pPr>
          </w:p>
          <w:p w:rsidRPr="008115C5" w:rsidR="00804027" w:rsidP="00BC71B2" w:rsidRDefault="00804027" w14:paraId="4D822693" w14:textId="77777777">
            <w:pPr>
              <w:rPr>
                <w:rFonts w:eastAsia="Calibri" w:asciiTheme="minorHAnsi" w:hAnsiTheme="minorHAnsi" w:cstheme="minorHAnsi"/>
                <w:sz w:val="18"/>
                <w:szCs w:val="18"/>
              </w:rPr>
            </w:pPr>
            <w:r w:rsidRPr="008115C5">
              <w:rPr>
                <w:rFonts w:eastAsia="Calibri" w:asciiTheme="minorHAnsi" w:hAnsiTheme="minorHAnsi" w:cstheme="minorHAnsi"/>
                <w:sz w:val="18"/>
                <w:szCs w:val="18"/>
              </w:rPr>
              <w:t>Cocréation du développement de la prise en charge et de la lutte contre les VS</w:t>
            </w:r>
          </w:p>
        </w:tc>
        <w:tc>
          <w:tcPr>
            <w:tcW w:w="3827" w:type="dxa"/>
          </w:tcPr>
          <w:p w:rsidRPr="008115C5" w:rsidR="00804027" w:rsidP="00BC71B2" w:rsidRDefault="00804027" w14:paraId="150EA9B3" w14:textId="77777777">
            <w:pPr>
              <w:rPr>
                <w:rFonts w:eastAsia="Calibri" w:asciiTheme="minorHAnsi" w:hAnsiTheme="minorHAnsi" w:cstheme="minorHAnsi"/>
                <w:sz w:val="18"/>
                <w:szCs w:val="18"/>
              </w:rPr>
            </w:pPr>
            <w:r w:rsidRPr="008115C5">
              <w:rPr>
                <w:rFonts w:eastAsia="Calibri" w:asciiTheme="minorHAnsi" w:hAnsiTheme="minorHAnsi" w:cstheme="minorHAnsi"/>
                <w:sz w:val="18"/>
                <w:szCs w:val="18"/>
              </w:rPr>
              <w:t>Partenaires depuis le début du programme pour la recherche qualitative basée sur la ‘</w:t>
            </w:r>
            <w:proofErr w:type="spellStart"/>
            <w:r w:rsidRPr="008115C5">
              <w:rPr>
                <w:rFonts w:eastAsia="Calibri" w:asciiTheme="minorHAnsi" w:hAnsiTheme="minorHAnsi" w:cstheme="minorHAnsi"/>
                <w:sz w:val="18"/>
                <w:szCs w:val="18"/>
              </w:rPr>
              <w:t>Grounded</w:t>
            </w:r>
            <w:proofErr w:type="spellEnd"/>
            <w:r w:rsidRPr="008115C5">
              <w:rPr>
                <w:rFonts w:eastAsia="Calibri" w:asciiTheme="minorHAnsi" w:hAnsiTheme="minorHAnsi" w:cstheme="minorHAnsi"/>
                <w:sz w:val="18"/>
                <w:szCs w:val="18"/>
              </w:rPr>
              <w:t xml:space="preserve"> Theory’, la recherche – action et autres méthodes de recherche qualitative adaptée pour l’approche de cocréation ‘académiques et acteurs de mise en œuvre de la LVSI’ qui est celle adoptée par le LVSI. </w:t>
            </w:r>
          </w:p>
        </w:tc>
      </w:tr>
      <w:tr w:rsidRPr="008115C5" w:rsidR="00804027" w:rsidTr="26124A7E" w14:paraId="60A19969" w14:textId="77777777">
        <w:trPr>
          <w:trHeight w:val="1161"/>
        </w:trPr>
        <w:tc>
          <w:tcPr>
            <w:tcW w:w="2552" w:type="dxa"/>
          </w:tcPr>
          <w:p w:rsidRPr="008115C5" w:rsidR="00804027" w:rsidP="5DDC4587" w:rsidRDefault="2CD49331" w14:paraId="1C69E8E2" w14:textId="1F9FEB33">
            <w:pPr>
              <w:spacing w:line="288" w:lineRule="auto"/>
              <w:rPr>
                <w:rFonts w:eastAsia="Calibri" w:asciiTheme="minorHAnsi" w:hAnsiTheme="minorHAnsi"/>
                <w:b/>
                <w:bCs/>
                <w:sz w:val="18"/>
                <w:szCs w:val="18"/>
              </w:rPr>
            </w:pPr>
            <w:r w:rsidRPr="5DDC4587">
              <w:rPr>
                <w:rFonts w:eastAsia="Calibri" w:asciiTheme="minorHAnsi" w:hAnsiTheme="minorHAnsi"/>
                <w:b/>
                <w:bCs/>
                <w:sz w:val="18"/>
                <w:szCs w:val="18"/>
              </w:rPr>
              <w:t xml:space="preserve">UNIKIS - </w:t>
            </w:r>
            <w:r w:rsidRPr="5DDC4587" w:rsidR="0B4E85B9">
              <w:rPr>
                <w:rFonts w:eastAsia="Calibri" w:asciiTheme="minorHAnsi" w:hAnsiTheme="minorHAnsi"/>
                <w:b/>
                <w:bCs/>
                <w:sz w:val="18"/>
                <w:szCs w:val="18"/>
              </w:rPr>
              <w:t xml:space="preserve">Faculté de psychologie </w:t>
            </w:r>
          </w:p>
          <w:p w:rsidRPr="008115C5" w:rsidR="00804027" w:rsidP="00BC71B2" w:rsidRDefault="00804027" w14:paraId="2617F0E2" w14:textId="77777777">
            <w:pPr>
              <w:spacing w:line="288" w:lineRule="auto"/>
              <w:rPr>
                <w:rFonts w:asciiTheme="minorHAnsi" w:hAnsiTheme="minorHAnsi" w:cstheme="minorHAnsi"/>
                <w:sz w:val="18"/>
                <w:szCs w:val="18"/>
              </w:rPr>
            </w:pPr>
            <w:r w:rsidRPr="008115C5">
              <w:rPr>
                <w:rFonts w:eastAsia="Calibri" w:asciiTheme="minorHAnsi" w:hAnsiTheme="minorHAnsi" w:cstheme="minorHAnsi"/>
                <w:sz w:val="18"/>
                <w:szCs w:val="18"/>
              </w:rPr>
              <w:t xml:space="preserve">Budget : 80.000 EUR </w:t>
            </w:r>
          </w:p>
          <w:p w:rsidRPr="008115C5" w:rsidR="00804027" w:rsidP="00BC71B2" w:rsidRDefault="00804027" w14:paraId="7F80CC37" w14:textId="77777777">
            <w:pPr>
              <w:rPr>
                <w:rFonts w:asciiTheme="minorHAnsi" w:hAnsiTheme="minorHAnsi" w:cstheme="minorHAnsi"/>
                <w:sz w:val="18"/>
                <w:szCs w:val="18"/>
              </w:rPr>
            </w:pPr>
            <w:r w:rsidRPr="008115C5">
              <w:rPr>
                <w:rFonts w:eastAsia="Calibri" w:asciiTheme="minorHAnsi" w:hAnsiTheme="minorHAnsi" w:cstheme="minorHAnsi"/>
                <w:sz w:val="18"/>
                <w:szCs w:val="18"/>
              </w:rPr>
              <w:t>RD/ D 02 01 01</w:t>
            </w:r>
          </w:p>
          <w:p w:rsidRPr="008115C5" w:rsidR="00804027" w:rsidP="00BC71B2" w:rsidRDefault="00804027" w14:paraId="0B274A14" w14:textId="77777777">
            <w:pPr>
              <w:spacing w:line="288" w:lineRule="auto"/>
              <w:rPr>
                <w:rFonts w:eastAsia="Calibri" w:asciiTheme="minorHAnsi" w:hAnsiTheme="minorHAnsi" w:cstheme="minorHAnsi"/>
                <w:sz w:val="18"/>
                <w:szCs w:val="18"/>
              </w:rPr>
            </w:pPr>
            <w:r w:rsidRPr="008115C5">
              <w:rPr>
                <w:rFonts w:eastAsia="Calibri" w:asciiTheme="minorHAnsi" w:hAnsiTheme="minorHAnsi" w:cstheme="minorHAnsi"/>
                <w:sz w:val="18"/>
                <w:szCs w:val="18"/>
              </w:rPr>
              <w:t>Un audit</w:t>
            </w:r>
          </w:p>
        </w:tc>
        <w:tc>
          <w:tcPr>
            <w:tcW w:w="2693" w:type="dxa"/>
          </w:tcPr>
          <w:p w:rsidRPr="008115C5" w:rsidR="00804027" w:rsidP="5DDC4587" w:rsidRDefault="7041BD6C" w14:paraId="7D518A8C" w14:textId="25767BB1">
            <w:pPr>
              <w:rPr>
                <w:rFonts w:eastAsia="Calibri" w:cs="Arial"/>
                <w:szCs w:val="21"/>
                <w:lang w:val="fr-FR"/>
              </w:rPr>
            </w:pPr>
            <w:proofErr w:type="spellStart"/>
            <w:r w:rsidRPr="5DDC4587">
              <w:rPr>
                <w:rFonts w:eastAsia="Calibri" w:asciiTheme="minorHAnsi" w:hAnsiTheme="minorHAnsi"/>
                <w:sz w:val="18"/>
                <w:szCs w:val="18"/>
              </w:rPr>
              <w:t>CS</w:t>
            </w:r>
            <w:r w:rsidRPr="5DDC4587" w:rsidR="3A26E2EC">
              <w:rPr>
                <w:rFonts w:eastAsia="Calibri" w:asciiTheme="minorHAnsi" w:hAnsiTheme="minorHAnsi"/>
                <w:sz w:val="18"/>
                <w:szCs w:val="18"/>
              </w:rPr>
              <w:t>ub</w:t>
            </w:r>
            <w:proofErr w:type="spellEnd"/>
            <w:r w:rsidRPr="5DDC4587" w:rsidR="7D34F25D">
              <w:rPr>
                <w:rFonts w:eastAsia="Calibri" w:asciiTheme="minorHAnsi" w:hAnsiTheme="minorHAnsi"/>
                <w:sz w:val="18"/>
                <w:szCs w:val="18"/>
                <w:lang w:val="fr-FR"/>
              </w:rPr>
              <w:t xml:space="preserve"> en octroi direct</w:t>
            </w:r>
          </w:p>
          <w:p w:rsidR="5DDC4587" w:rsidP="5DDC4587" w:rsidRDefault="5DDC4587" w14:paraId="052E2444" w14:textId="433BD778">
            <w:pPr>
              <w:rPr>
                <w:rFonts w:eastAsia="Calibri" w:cs="Arial"/>
                <w:szCs w:val="21"/>
                <w:lang w:val="fr-FR"/>
              </w:rPr>
            </w:pPr>
          </w:p>
          <w:p w:rsidRPr="008115C5" w:rsidR="00804027" w:rsidP="00BC71B2" w:rsidRDefault="00804027" w14:paraId="3C3D2049" w14:textId="77777777">
            <w:pPr>
              <w:rPr>
                <w:rFonts w:eastAsia="Calibri" w:asciiTheme="minorHAnsi" w:hAnsiTheme="minorHAnsi" w:cstheme="minorHAnsi"/>
                <w:sz w:val="18"/>
                <w:szCs w:val="18"/>
              </w:rPr>
            </w:pPr>
            <w:r w:rsidRPr="008115C5">
              <w:rPr>
                <w:rFonts w:eastAsia="Calibri" w:asciiTheme="minorHAnsi" w:hAnsiTheme="minorHAnsi" w:cstheme="minorHAnsi"/>
                <w:sz w:val="18"/>
                <w:szCs w:val="18"/>
              </w:rPr>
              <w:t>Cocréation du développement de la prise en charge et de la lutte contre les VS</w:t>
            </w:r>
          </w:p>
        </w:tc>
        <w:tc>
          <w:tcPr>
            <w:tcW w:w="3827" w:type="dxa"/>
          </w:tcPr>
          <w:p w:rsidRPr="008115C5" w:rsidR="00804027" w:rsidP="00BC71B2" w:rsidRDefault="00804027" w14:paraId="100C5B14" w14:textId="77777777">
            <w:pPr>
              <w:rPr>
                <w:rFonts w:eastAsia="Calibri" w:asciiTheme="minorHAnsi" w:hAnsiTheme="minorHAnsi" w:cstheme="minorHAnsi"/>
                <w:sz w:val="18"/>
                <w:szCs w:val="18"/>
              </w:rPr>
            </w:pPr>
            <w:r w:rsidRPr="008115C5">
              <w:rPr>
                <w:rFonts w:eastAsia="Calibri" w:asciiTheme="minorHAnsi" w:hAnsiTheme="minorHAnsi" w:cstheme="minorHAnsi"/>
                <w:sz w:val="18"/>
                <w:szCs w:val="18"/>
              </w:rPr>
              <w:t>Partenaires depuis le début du programme pour la recherche qualitative basée sur la ‘</w:t>
            </w:r>
            <w:proofErr w:type="spellStart"/>
            <w:r w:rsidRPr="008115C5">
              <w:rPr>
                <w:rFonts w:eastAsia="Calibri" w:asciiTheme="minorHAnsi" w:hAnsiTheme="minorHAnsi" w:cstheme="minorHAnsi"/>
                <w:sz w:val="18"/>
                <w:szCs w:val="18"/>
              </w:rPr>
              <w:t>Grounded</w:t>
            </w:r>
            <w:proofErr w:type="spellEnd"/>
            <w:r w:rsidRPr="008115C5">
              <w:rPr>
                <w:rFonts w:eastAsia="Calibri" w:asciiTheme="minorHAnsi" w:hAnsiTheme="minorHAnsi" w:cstheme="minorHAnsi"/>
                <w:sz w:val="18"/>
                <w:szCs w:val="18"/>
              </w:rPr>
              <w:t xml:space="preserve"> Theory’, la recherche – action et autres méthodes de recherche qualitative</w:t>
            </w:r>
          </w:p>
          <w:p w:rsidRPr="008115C5" w:rsidR="00804027" w:rsidP="00BC71B2" w:rsidRDefault="00804027" w14:paraId="450EB77A" w14:textId="77777777">
            <w:pPr>
              <w:rPr>
                <w:rFonts w:eastAsia="Calibri" w:asciiTheme="minorHAnsi" w:hAnsiTheme="minorHAnsi" w:cstheme="minorHAnsi"/>
                <w:sz w:val="18"/>
                <w:szCs w:val="18"/>
              </w:rPr>
            </w:pPr>
            <w:r w:rsidRPr="008115C5">
              <w:rPr>
                <w:rFonts w:eastAsia="Calibri" w:asciiTheme="minorHAnsi" w:hAnsiTheme="minorHAnsi" w:cstheme="minorHAnsi"/>
                <w:sz w:val="18"/>
                <w:szCs w:val="18"/>
              </w:rPr>
              <w:t xml:space="preserve">Coopération universitaire nationale et internationale, acteurs de mise en œuvre et Enabel </w:t>
            </w:r>
            <w:proofErr w:type="spellStart"/>
            <w:r w:rsidRPr="008115C5">
              <w:rPr>
                <w:rFonts w:eastAsia="Calibri" w:asciiTheme="minorHAnsi" w:hAnsiTheme="minorHAnsi" w:cstheme="minorHAnsi"/>
                <w:sz w:val="18"/>
                <w:szCs w:val="18"/>
              </w:rPr>
              <w:t>win</w:t>
            </w:r>
            <w:proofErr w:type="spellEnd"/>
            <w:r w:rsidRPr="008115C5">
              <w:rPr>
                <w:rFonts w:eastAsia="Calibri" w:asciiTheme="minorHAnsi" w:hAnsiTheme="minorHAnsi" w:cstheme="minorHAnsi"/>
                <w:sz w:val="18"/>
                <w:szCs w:val="18"/>
              </w:rPr>
              <w:t xml:space="preserve"> – </w:t>
            </w:r>
            <w:proofErr w:type="spellStart"/>
            <w:r w:rsidRPr="008115C5">
              <w:rPr>
                <w:rFonts w:eastAsia="Calibri" w:asciiTheme="minorHAnsi" w:hAnsiTheme="minorHAnsi" w:cstheme="minorHAnsi"/>
                <w:sz w:val="18"/>
                <w:szCs w:val="18"/>
              </w:rPr>
              <w:t>win</w:t>
            </w:r>
            <w:proofErr w:type="spellEnd"/>
            <w:r w:rsidRPr="008115C5">
              <w:rPr>
                <w:rFonts w:eastAsia="Calibri" w:asciiTheme="minorHAnsi" w:hAnsiTheme="minorHAnsi" w:cstheme="minorHAnsi"/>
                <w:sz w:val="18"/>
                <w:szCs w:val="18"/>
              </w:rPr>
              <w:t xml:space="preserve">. </w:t>
            </w:r>
          </w:p>
        </w:tc>
      </w:tr>
      <w:bookmarkEnd w:id="367"/>
    </w:tbl>
    <w:p w:rsidR="00804027" w:rsidP="7BCFFEF2" w:rsidRDefault="00804027" w14:paraId="18CE098E" w14:textId="0E4B290A">
      <w:pPr>
        <w:rPr>
          <w:rFonts w:eastAsia="Calibri" w:cs="Arial"/>
          <w:szCs w:val="21"/>
        </w:rPr>
      </w:pPr>
    </w:p>
    <w:tbl>
      <w:tblPr>
        <w:tblStyle w:val="Grilledutableau3"/>
        <w:tblW w:w="9072" w:type="dxa"/>
        <w:tblInd w:w="-10" w:type="dxa"/>
        <w:tblLayout w:type="fixed"/>
        <w:tblLook w:val="04A0" w:firstRow="1" w:lastRow="0" w:firstColumn="1" w:lastColumn="0" w:noHBand="0" w:noVBand="1"/>
      </w:tblPr>
      <w:tblGrid>
        <w:gridCol w:w="2552"/>
        <w:gridCol w:w="2693"/>
        <w:gridCol w:w="3827"/>
      </w:tblGrid>
      <w:tr w:rsidRPr="008115C5" w:rsidR="00804027" w:rsidTr="5DDC4587" w14:paraId="433A4C78" w14:textId="77777777">
        <w:trPr>
          <w:trHeight w:val="403"/>
        </w:trPr>
        <w:tc>
          <w:tcPr>
            <w:tcW w:w="9072" w:type="dxa"/>
            <w:gridSpan w:val="3"/>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115C5" w:rsidR="00804027" w:rsidP="00BC71B2" w:rsidRDefault="00804027" w14:paraId="08A5299E" w14:textId="77777777">
            <w:pPr>
              <w:spacing w:line="288" w:lineRule="auto"/>
              <w:jc w:val="center"/>
              <w:rPr>
                <w:rFonts w:eastAsia="Calibri" w:asciiTheme="minorHAnsi" w:hAnsiTheme="minorHAnsi" w:cstheme="minorHAnsi"/>
                <w:b/>
                <w:bCs/>
                <w:color w:val="FFFFFF" w:themeColor="background1"/>
                <w:sz w:val="28"/>
                <w:szCs w:val="28"/>
              </w:rPr>
            </w:pPr>
            <w:r w:rsidRPr="008115C5">
              <w:rPr>
                <w:rFonts w:eastAsia="Calibri" w:asciiTheme="minorHAnsi" w:hAnsiTheme="minorHAnsi" w:cstheme="minorHAnsi"/>
                <w:b/>
                <w:bCs/>
                <w:color w:val="FFFFFF" w:themeColor="background1"/>
                <w:sz w:val="18"/>
                <w:szCs w:val="18"/>
              </w:rPr>
              <w:t>APPEL A PROPOSITION</w:t>
            </w:r>
          </w:p>
        </w:tc>
      </w:tr>
      <w:tr w:rsidRPr="008115C5" w:rsidR="00804027" w:rsidTr="5DDC4587" w14:paraId="76AB7A03" w14:textId="77777777">
        <w:trPr>
          <w:trHeight w:val="750"/>
        </w:trPr>
        <w:tc>
          <w:tcPr>
            <w:tcW w:w="2552"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115C5" w:rsidR="00804027" w:rsidP="00BC71B2" w:rsidRDefault="00804027" w14:paraId="2E9468AB" w14:textId="77777777">
            <w:pPr>
              <w:spacing w:line="288" w:lineRule="auto"/>
              <w:rPr>
                <w:rFonts w:asciiTheme="minorHAnsi" w:hAnsiTheme="minorHAnsi" w:cstheme="minorHAnsi"/>
              </w:rPr>
            </w:pPr>
            <w:r w:rsidRPr="008115C5">
              <w:rPr>
                <w:rFonts w:eastAsia="Calibri" w:asciiTheme="minorHAnsi" w:hAnsiTheme="minorHAnsi" w:cstheme="minorHAnsi"/>
                <w:b/>
                <w:bCs/>
                <w:color w:val="FFFFFF" w:themeColor="background1"/>
                <w:sz w:val="18"/>
                <w:szCs w:val="18"/>
              </w:rPr>
              <w:t>ACTEUR DE MISE EN ŒUVRE</w:t>
            </w:r>
          </w:p>
          <w:p w:rsidRPr="008115C5" w:rsidR="00804027" w:rsidP="00BC71B2" w:rsidRDefault="00804027" w14:paraId="0E803021" w14:textId="77777777">
            <w:pPr>
              <w:spacing w:line="288" w:lineRule="auto"/>
              <w:rPr>
                <w:rFonts w:asciiTheme="minorHAnsi" w:hAnsiTheme="minorHAnsi" w:cstheme="minorHAnsi"/>
              </w:rPr>
            </w:pPr>
            <w:r w:rsidRPr="008115C5">
              <w:rPr>
                <w:rFonts w:eastAsia="Calibri" w:asciiTheme="minorHAnsi" w:hAnsiTheme="minorHAnsi" w:cstheme="minorHAnsi"/>
                <w:color w:val="FFFFFF" w:themeColor="background1"/>
                <w:sz w:val="18"/>
                <w:szCs w:val="18"/>
              </w:rPr>
              <w:t>Budget</w:t>
            </w:r>
          </w:p>
          <w:p w:rsidRPr="008115C5" w:rsidR="00804027" w:rsidP="00BC71B2" w:rsidRDefault="00804027" w14:paraId="66C32AD1" w14:textId="77777777">
            <w:pPr>
              <w:spacing w:line="288" w:lineRule="auto"/>
              <w:rPr>
                <w:rFonts w:asciiTheme="minorHAnsi" w:hAnsiTheme="minorHAnsi" w:cstheme="minorHAnsi"/>
              </w:rPr>
            </w:pPr>
            <w:r w:rsidRPr="008115C5">
              <w:rPr>
                <w:rFonts w:eastAsia="Calibri" w:asciiTheme="minorHAnsi" w:hAnsiTheme="minorHAnsi" w:cstheme="minorHAnsi"/>
                <w:color w:val="FFFFFF" w:themeColor="background1"/>
                <w:sz w:val="18"/>
                <w:szCs w:val="18"/>
              </w:rPr>
              <w:t xml:space="preserve">Résultats/Activités </w:t>
            </w:r>
          </w:p>
        </w:tc>
        <w:tc>
          <w:tcPr>
            <w:tcW w:w="2693"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115C5" w:rsidR="00804027" w:rsidP="00BC71B2" w:rsidRDefault="00804027" w14:paraId="684E830B" w14:textId="77777777">
            <w:pPr>
              <w:spacing w:line="288" w:lineRule="auto"/>
              <w:jc w:val="center"/>
              <w:rPr>
                <w:rFonts w:asciiTheme="minorHAnsi" w:hAnsiTheme="minorHAnsi" w:cstheme="minorHAnsi"/>
              </w:rPr>
            </w:pPr>
            <w:r w:rsidRPr="008115C5">
              <w:rPr>
                <w:rFonts w:eastAsia="Calibri" w:asciiTheme="minorHAnsi" w:hAnsiTheme="minorHAnsi" w:cstheme="minorHAnsi"/>
                <w:color w:val="FFFFFF" w:themeColor="background1"/>
                <w:sz w:val="18"/>
                <w:szCs w:val="18"/>
              </w:rPr>
              <w:t>OBJET</w:t>
            </w:r>
          </w:p>
          <w:p w:rsidRPr="008115C5" w:rsidR="00804027" w:rsidP="00BC71B2" w:rsidRDefault="00804027" w14:paraId="27062526" w14:textId="77777777">
            <w:pPr>
              <w:spacing w:line="288" w:lineRule="auto"/>
              <w:jc w:val="center"/>
              <w:rPr>
                <w:rFonts w:asciiTheme="minorHAnsi" w:hAnsiTheme="minorHAnsi" w:cstheme="minorHAnsi"/>
              </w:rPr>
            </w:pPr>
            <w:r w:rsidRPr="008115C5">
              <w:rPr>
                <w:rFonts w:eastAsia="Calibri" w:asciiTheme="minorHAnsi" w:hAnsiTheme="minorHAnsi" w:cstheme="minorHAnsi"/>
                <w:color w:val="FFFFFF" w:themeColor="background1"/>
                <w:sz w:val="18"/>
                <w:szCs w:val="18"/>
              </w:rPr>
              <w:t xml:space="preserve">CSUB / ASC / </w:t>
            </w:r>
            <w:proofErr w:type="spellStart"/>
            <w:r w:rsidRPr="008115C5">
              <w:rPr>
                <w:rFonts w:eastAsia="Calibri" w:asciiTheme="minorHAnsi" w:hAnsiTheme="minorHAnsi" w:cstheme="minorHAnsi"/>
                <w:color w:val="FFFFFF" w:themeColor="background1"/>
                <w:sz w:val="18"/>
                <w:szCs w:val="18"/>
              </w:rPr>
              <w:t>ConCoop</w:t>
            </w:r>
            <w:proofErr w:type="spellEnd"/>
            <w:r w:rsidRPr="008115C5">
              <w:rPr>
                <w:rFonts w:eastAsia="Calibri" w:asciiTheme="minorHAnsi" w:hAnsiTheme="minorHAnsi" w:cstheme="minorHAnsi"/>
                <w:color w:val="FFFFFF" w:themeColor="background1"/>
                <w:sz w:val="18"/>
                <w:szCs w:val="18"/>
              </w:rPr>
              <w:t xml:space="preserve"> (UN)</w:t>
            </w:r>
          </w:p>
        </w:tc>
        <w:tc>
          <w:tcPr>
            <w:tcW w:w="3827"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115C5" w:rsidR="00804027" w:rsidP="00BC71B2" w:rsidRDefault="00804027" w14:paraId="31CBE8B7" w14:textId="77777777">
            <w:pPr>
              <w:spacing w:line="288" w:lineRule="auto"/>
              <w:jc w:val="center"/>
              <w:rPr>
                <w:rFonts w:asciiTheme="minorHAnsi" w:hAnsiTheme="minorHAnsi" w:cstheme="minorHAnsi"/>
              </w:rPr>
            </w:pPr>
            <w:r w:rsidRPr="008115C5">
              <w:rPr>
                <w:rFonts w:eastAsia="Calibri" w:asciiTheme="minorHAnsi" w:hAnsiTheme="minorHAnsi" w:cstheme="minorHAnsi"/>
                <w:color w:val="FFFFFF" w:themeColor="background1"/>
                <w:sz w:val="18"/>
                <w:szCs w:val="18"/>
              </w:rPr>
              <w:t>ARGUMENTAIRE</w:t>
            </w:r>
          </w:p>
        </w:tc>
      </w:tr>
      <w:tr w:rsidRPr="008115C5" w:rsidR="00804027" w:rsidTr="5DDC4587" w14:paraId="6ECBBACD" w14:textId="77777777">
        <w:trPr>
          <w:trHeight w:val="306"/>
        </w:trPr>
        <w:tc>
          <w:tcPr>
            <w:tcW w:w="2552" w:type="dxa"/>
          </w:tcPr>
          <w:p w:rsidRPr="008115C5" w:rsidR="00804027" w:rsidP="5DDC4587" w:rsidRDefault="3FFE811D" w14:paraId="2B74B483" w14:textId="77777777">
            <w:pPr>
              <w:spacing w:line="288" w:lineRule="auto"/>
              <w:rPr>
                <w:rFonts w:asciiTheme="minorHAnsi" w:hAnsiTheme="minorHAnsi"/>
                <w:sz w:val="18"/>
                <w:szCs w:val="18"/>
                <w:lang w:val="fr-FR"/>
              </w:rPr>
            </w:pPr>
            <w:bookmarkStart w:name="_Hlk112350346" w:id="368"/>
            <w:r w:rsidRPr="5DDC4587">
              <w:rPr>
                <w:rFonts w:eastAsia="Calibri" w:asciiTheme="minorHAnsi" w:hAnsiTheme="minorHAnsi"/>
                <w:b/>
                <w:bCs/>
                <w:sz w:val="18"/>
                <w:szCs w:val="18"/>
                <w:lang w:val="fr-FR"/>
              </w:rPr>
              <w:t>Type de candidats :</w:t>
            </w:r>
          </w:p>
          <w:p w:rsidRPr="008115C5" w:rsidR="00804027" w:rsidP="00BC71B2" w:rsidRDefault="00804027" w14:paraId="373DBCF6" w14:textId="77777777">
            <w:pPr>
              <w:spacing w:line="288" w:lineRule="auto"/>
              <w:rPr>
                <w:rFonts w:eastAsia="Calibri" w:asciiTheme="minorHAnsi" w:hAnsiTheme="minorHAnsi" w:cstheme="minorHAnsi"/>
                <w:b/>
                <w:bCs/>
                <w:sz w:val="18"/>
                <w:szCs w:val="18"/>
                <w:lang w:val="fr-FR"/>
              </w:rPr>
            </w:pPr>
            <w:proofErr w:type="spellStart"/>
            <w:r w:rsidRPr="008115C5">
              <w:rPr>
                <w:rFonts w:eastAsia="Calibri" w:asciiTheme="minorHAnsi" w:hAnsiTheme="minorHAnsi" w:cstheme="minorHAnsi"/>
                <w:b/>
                <w:bCs/>
                <w:sz w:val="18"/>
                <w:szCs w:val="18"/>
                <w:lang w:val="fr-FR"/>
              </w:rPr>
              <w:t>ONGs</w:t>
            </w:r>
            <w:proofErr w:type="spellEnd"/>
            <w:r w:rsidRPr="008115C5">
              <w:rPr>
                <w:rFonts w:eastAsia="Calibri" w:asciiTheme="minorHAnsi" w:hAnsiTheme="minorHAnsi" w:cstheme="minorHAnsi"/>
                <w:b/>
                <w:bCs/>
                <w:sz w:val="18"/>
                <w:szCs w:val="18"/>
                <w:lang w:val="fr-FR"/>
              </w:rPr>
              <w:t xml:space="preserve"> de services juridiques ou tribunaux </w:t>
            </w:r>
          </w:p>
          <w:p w:rsidRPr="008115C5" w:rsidR="00804027" w:rsidP="00BC71B2" w:rsidRDefault="00804027" w14:paraId="56870C1F" w14:textId="77777777">
            <w:pPr>
              <w:spacing w:line="288" w:lineRule="auto"/>
              <w:rPr>
                <w:rFonts w:asciiTheme="minorHAnsi" w:hAnsiTheme="minorHAnsi" w:cstheme="minorHAnsi"/>
                <w:sz w:val="18"/>
                <w:szCs w:val="18"/>
                <w:lang w:val="fr-FR"/>
              </w:rPr>
            </w:pPr>
            <w:r w:rsidRPr="008115C5">
              <w:rPr>
                <w:rFonts w:eastAsia="Calibri" w:asciiTheme="minorHAnsi" w:hAnsiTheme="minorHAnsi" w:cstheme="minorHAnsi"/>
                <w:sz w:val="18"/>
                <w:szCs w:val="18"/>
                <w:lang w:val="fr-FR"/>
              </w:rPr>
              <w:t xml:space="preserve">Budget : 100.000 € </w:t>
            </w:r>
          </w:p>
          <w:p w:rsidRPr="008115C5" w:rsidR="00804027" w:rsidP="00BC71B2" w:rsidRDefault="00804027" w14:paraId="15E8EA8A"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RC/ C 04 01 01</w:t>
            </w:r>
          </w:p>
          <w:p w:rsidRPr="008115C5" w:rsidR="00804027" w:rsidP="00BC71B2" w:rsidRDefault="00804027" w14:paraId="237A6B7A"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rPr>
              <w:t>Deux audits. En contrat déjà en 2022</w:t>
            </w:r>
          </w:p>
        </w:tc>
        <w:tc>
          <w:tcPr>
            <w:tcW w:w="2693" w:type="dxa"/>
          </w:tcPr>
          <w:p w:rsidRPr="008115C5" w:rsidR="00804027" w:rsidP="00BC71B2" w:rsidRDefault="00804027" w14:paraId="2A79FBC4" w14:textId="77777777">
            <w:pPr>
              <w:rPr>
                <w:rFonts w:eastAsia="Calibri" w:asciiTheme="minorHAnsi" w:hAnsiTheme="minorHAnsi" w:cstheme="minorHAnsi"/>
                <w:sz w:val="18"/>
                <w:szCs w:val="18"/>
                <w:lang w:val="fr-FR"/>
              </w:rPr>
            </w:pPr>
            <w:proofErr w:type="spellStart"/>
            <w:r w:rsidRPr="008115C5">
              <w:rPr>
                <w:rFonts w:eastAsia="Calibri" w:asciiTheme="minorHAnsi" w:hAnsiTheme="minorHAnsi" w:cstheme="minorHAnsi"/>
                <w:sz w:val="18"/>
                <w:szCs w:val="18"/>
                <w:lang w:val="fr-FR"/>
              </w:rPr>
              <w:t>CSub</w:t>
            </w:r>
            <w:proofErr w:type="spellEnd"/>
            <w:r w:rsidRPr="008115C5">
              <w:rPr>
                <w:rFonts w:eastAsia="Calibri" w:asciiTheme="minorHAnsi" w:hAnsiTheme="minorHAnsi" w:cstheme="minorHAnsi"/>
                <w:sz w:val="18"/>
                <w:szCs w:val="18"/>
                <w:lang w:val="fr-FR"/>
              </w:rPr>
              <w:t xml:space="preserve"> </w:t>
            </w:r>
          </w:p>
          <w:p w:rsidRPr="008115C5" w:rsidR="00804027" w:rsidP="00BC71B2" w:rsidRDefault="00804027" w14:paraId="24BC5CE1" w14:textId="77777777">
            <w:pPr>
              <w:rPr>
                <w:rFonts w:eastAsia="Calibri" w:asciiTheme="minorHAnsi" w:hAnsiTheme="minorHAnsi" w:cstheme="minorHAnsi"/>
                <w:sz w:val="18"/>
                <w:szCs w:val="18"/>
                <w:lang w:val="fr-FR"/>
              </w:rPr>
            </w:pPr>
            <w:r w:rsidRPr="008115C5">
              <w:rPr>
                <w:rFonts w:eastAsia="Calibri" w:asciiTheme="minorHAnsi" w:hAnsiTheme="minorHAnsi" w:cstheme="minorHAnsi"/>
                <w:sz w:val="18"/>
                <w:szCs w:val="18"/>
                <w:lang w:val="fr-FR"/>
              </w:rPr>
              <w:t>Assurer un accès à des services juridiques et judiciaires de qualité</w:t>
            </w:r>
          </w:p>
        </w:tc>
        <w:tc>
          <w:tcPr>
            <w:tcW w:w="3827" w:type="dxa"/>
          </w:tcPr>
          <w:p w:rsidRPr="008115C5" w:rsidR="00804027" w:rsidP="5DDC4587" w:rsidRDefault="0AF370F4" w14:paraId="445BA5D7" w14:textId="4C446E11">
            <w:pPr>
              <w:rPr>
                <w:rFonts w:eastAsia="Calibri" w:cs="Arial" w:asciiTheme="minorHAnsi" w:hAnsiTheme="minorHAnsi"/>
                <w:sz w:val="18"/>
                <w:szCs w:val="18"/>
                <w:lang w:val="fr-FR"/>
              </w:rPr>
            </w:pPr>
            <w:r w:rsidRPr="5DDC4587">
              <w:rPr>
                <w:rFonts w:eastAsia="Calibri" w:cs="Arial" w:asciiTheme="minorHAnsi" w:hAnsiTheme="minorHAnsi"/>
                <w:sz w:val="18"/>
                <w:szCs w:val="18"/>
                <w:lang w:val="fr-FR"/>
              </w:rPr>
              <w:t>Dans les</w:t>
            </w:r>
            <w:r w:rsidRPr="5DDC4587" w:rsidR="4278AF94">
              <w:rPr>
                <w:rFonts w:eastAsia="Calibri" w:cs="Arial" w:asciiTheme="minorHAnsi" w:hAnsiTheme="minorHAnsi"/>
                <w:sz w:val="18"/>
                <w:szCs w:val="18"/>
                <w:lang w:val="fr-FR"/>
              </w:rPr>
              <w:t xml:space="preserve"> </w:t>
            </w:r>
            <w:r w:rsidRPr="5DDC4587">
              <w:rPr>
                <w:rFonts w:eastAsia="Calibri" w:cs="Arial" w:asciiTheme="minorHAnsi" w:hAnsiTheme="minorHAnsi"/>
                <w:sz w:val="18"/>
                <w:szCs w:val="18"/>
                <w:lang w:val="fr-FR"/>
              </w:rPr>
              <w:t xml:space="preserve">provinces </w:t>
            </w:r>
            <w:r w:rsidRPr="5DDC4587" w:rsidR="34AF19EC">
              <w:rPr>
                <w:rFonts w:eastAsia="Calibri" w:cs="Arial" w:asciiTheme="minorHAnsi" w:hAnsiTheme="minorHAnsi"/>
                <w:sz w:val="18"/>
                <w:szCs w:val="18"/>
                <w:lang w:val="fr-FR"/>
              </w:rPr>
              <w:t xml:space="preserve">de </w:t>
            </w:r>
            <w:r w:rsidRPr="5DDC4587" w:rsidR="5247A303">
              <w:rPr>
                <w:rFonts w:eastAsia="Calibri" w:cs="Arial" w:asciiTheme="minorHAnsi" w:hAnsiTheme="minorHAnsi"/>
                <w:sz w:val="18"/>
                <w:szCs w:val="18"/>
                <w:lang w:val="fr-FR"/>
              </w:rPr>
              <w:t xml:space="preserve">Kinshasa, </w:t>
            </w:r>
            <w:r w:rsidRPr="5DDC4587" w:rsidR="7E479075">
              <w:rPr>
                <w:rFonts w:eastAsia="Calibri" w:cs="Arial" w:asciiTheme="minorHAnsi" w:hAnsiTheme="minorHAnsi"/>
                <w:sz w:val="18"/>
                <w:szCs w:val="18"/>
                <w:lang w:val="fr-FR"/>
              </w:rPr>
              <w:t xml:space="preserve">(comme pour </w:t>
            </w:r>
            <w:proofErr w:type="spellStart"/>
            <w:r w:rsidRPr="5DDC4587" w:rsidR="5247A303">
              <w:rPr>
                <w:rFonts w:eastAsia="Calibri" w:cs="Arial" w:asciiTheme="minorHAnsi" w:hAnsiTheme="minorHAnsi"/>
                <w:sz w:val="18"/>
                <w:szCs w:val="18"/>
                <w:lang w:val="fr-FR"/>
              </w:rPr>
              <w:t>K</w:t>
            </w:r>
            <w:r w:rsidRPr="5DDC4587" w:rsidR="7396C973">
              <w:rPr>
                <w:rFonts w:eastAsia="Calibri" w:cs="Arial" w:asciiTheme="minorHAnsi" w:hAnsiTheme="minorHAnsi"/>
                <w:sz w:val="18"/>
                <w:szCs w:val="18"/>
                <w:lang w:val="fr-FR"/>
              </w:rPr>
              <w:t>asai</w:t>
            </w:r>
            <w:proofErr w:type="spellEnd"/>
            <w:r w:rsidRPr="5DDC4587" w:rsidR="7396C973">
              <w:rPr>
                <w:rFonts w:eastAsia="Calibri" w:cs="Arial" w:asciiTheme="minorHAnsi" w:hAnsiTheme="minorHAnsi"/>
                <w:sz w:val="18"/>
                <w:szCs w:val="18"/>
                <w:lang w:val="fr-FR"/>
              </w:rPr>
              <w:t xml:space="preserve"> Oriental</w:t>
            </w:r>
            <w:r w:rsidRPr="5DDC4587" w:rsidR="5247A303">
              <w:rPr>
                <w:rFonts w:eastAsia="Calibri" w:cs="Arial" w:asciiTheme="minorHAnsi" w:hAnsiTheme="minorHAnsi"/>
                <w:sz w:val="18"/>
                <w:szCs w:val="18"/>
                <w:lang w:val="fr-FR"/>
              </w:rPr>
              <w:t xml:space="preserve"> et Sud-Ubangi</w:t>
            </w:r>
            <w:r w:rsidRPr="5DDC4587" w:rsidR="6F89AAC4">
              <w:rPr>
                <w:rFonts w:eastAsia="Calibri" w:cs="Arial" w:asciiTheme="minorHAnsi" w:hAnsiTheme="minorHAnsi"/>
                <w:sz w:val="18"/>
                <w:szCs w:val="18"/>
                <w:lang w:val="fr-FR"/>
              </w:rPr>
              <w:t>)</w:t>
            </w:r>
            <w:r w:rsidRPr="5DDC4587" w:rsidR="5247A303">
              <w:rPr>
                <w:rFonts w:eastAsia="Calibri" w:cs="Arial" w:asciiTheme="minorHAnsi" w:hAnsiTheme="minorHAnsi"/>
                <w:sz w:val="18"/>
                <w:szCs w:val="18"/>
                <w:lang w:val="fr-FR"/>
              </w:rPr>
              <w:t xml:space="preserve">, </w:t>
            </w:r>
            <w:r w:rsidRPr="5DDC4587">
              <w:rPr>
                <w:rFonts w:eastAsia="Calibri" w:cs="Arial" w:asciiTheme="minorHAnsi" w:hAnsiTheme="minorHAnsi"/>
                <w:sz w:val="18"/>
                <w:szCs w:val="18"/>
                <w:lang w:val="fr-FR"/>
              </w:rPr>
              <w:t xml:space="preserve">il </w:t>
            </w:r>
            <w:r w:rsidRPr="5DDC4587" w:rsidR="78284909">
              <w:rPr>
                <w:rFonts w:eastAsia="Calibri" w:cs="Arial" w:asciiTheme="minorHAnsi" w:hAnsiTheme="minorHAnsi"/>
                <w:sz w:val="18"/>
                <w:szCs w:val="18"/>
                <w:lang w:val="fr-FR"/>
              </w:rPr>
              <w:t>est envisagé</w:t>
            </w:r>
            <w:r w:rsidRPr="5DDC4587">
              <w:rPr>
                <w:rFonts w:eastAsia="Calibri" w:cs="Arial" w:asciiTheme="minorHAnsi" w:hAnsiTheme="minorHAnsi"/>
                <w:sz w:val="18"/>
                <w:szCs w:val="18"/>
                <w:lang w:val="fr-FR"/>
              </w:rPr>
              <w:t xml:space="preserve"> de </w:t>
            </w:r>
            <w:r w:rsidRPr="5DDC4587" w:rsidR="0ECF3E07">
              <w:rPr>
                <w:rFonts w:eastAsia="Calibri" w:cs="Arial" w:asciiTheme="minorHAnsi" w:hAnsiTheme="minorHAnsi"/>
                <w:sz w:val="18"/>
                <w:szCs w:val="18"/>
                <w:lang w:val="fr-FR"/>
              </w:rPr>
              <w:t>lancer</w:t>
            </w:r>
            <w:r w:rsidRPr="5DDC4587">
              <w:rPr>
                <w:rFonts w:eastAsia="Calibri" w:cs="Arial" w:asciiTheme="minorHAnsi" w:hAnsiTheme="minorHAnsi"/>
                <w:sz w:val="18"/>
                <w:szCs w:val="18"/>
                <w:lang w:val="fr-FR"/>
              </w:rPr>
              <w:t xml:space="preserve"> un </w:t>
            </w:r>
            <w:r w:rsidRPr="5DDC4587" w:rsidR="0D91EC42">
              <w:rPr>
                <w:rFonts w:eastAsia="Calibri" w:cs="Arial" w:asciiTheme="minorHAnsi" w:hAnsiTheme="minorHAnsi"/>
                <w:sz w:val="18"/>
                <w:szCs w:val="18"/>
                <w:lang w:val="fr-FR"/>
              </w:rPr>
              <w:t>appel à propositions</w:t>
            </w:r>
            <w:r w:rsidRPr="5DDC4587" w:rsidR="7D094C85">
              <w:rPr>
                <w:rFonts w:eastAsia="Calibri" w:cs="Arial" w:asciiTheme="minorHAnsi" w:hAnsiTheme="minorHAnsi"/>
                <w:sz w:val="18"/>
                <w:szCs w:val="18"/>
                <w:lang w:val="fr-FR"/>
              </w:rPr>
              <w:t xml:space="preserve"> afin d’identifier les acteurs les mieux placés pour mettre en œuvre ces activités</w:t>
            </w:r>
            <w:r w:rsidRPr="5DDC4587" w:rsidR="0D91EC42">
              <w:rPr>
                <w:rFonts w:eastAsia="Calibri" w:cs="Arial" w:asciiTheme="minorHAnsi" w:hAnsiTheme="minorHAnsi"/>
                <w:sz w:val="18"/>
                <w:szCs w:val="18"/>
                <w:lang w:val="fr-FR"/>
              </w:rPr>
              <w:t>.</w:t>
            </w:r>
          </w:p>
          <w:p w:rsidRPr="008115C5" w:rsidR="00804027" w:rsidP="5DDC4587" w:rsidRDefault="00804027" w14:paraId="6E538A0E" w14:textId="634ACA16">
            <w:pPr>
              <w:rPr>
                <w:rFonts w:eastAsia="Calibri" w:cs="Arial"/>
                <w:szCs w:val="21"/>
                <w:lang w:val="fr-FR"/>
              </w:rPr>
            </w:pPr>
          </w:p>
          <w:p w:rsidRPr="008115C5" w:rsidR="00804027" w:rsidP="5DDC4587" w:rsidRDefault="6B51FB9F" w14:paraId="6943F2EF" w14:textId="04FD0766">
            <w:pPr>
              <w:rPr>
                <w:rFonts w:eastAsia="Calibri" w:cs="Arial" w:asciiTheme="minorHAnsi" w:hAnsiTheme="minorHAnsi"/>
                <w:sz w:val="18"/>
                <w:szCs w:val="18"/>
                <w:lang w:val="fr-FR"/>
              </w:rPr>
            </w:pPr>
            <w:r w:rsidRPr="5DDC4587">
              <w:rPr>
                <w:rFonts w:eastAsia="Calibri" w:cs="Arial" w:asciiTheme="minorHAnsi" w:hAnsiTheme="minorHAnsi"/>
                <w:sz w:val="18"/>
                <w:szCs w:val="18"/>
                <w:lang w:val="fr-FR"/>
              </w:rPr>
              <w:t>Ceci explique qu’il y ait 2 CSUB de différents types pour le même genre de service dans différentes provinces.</w:t>
            </w:r>
          </w:p>
        </w:tc>
      </w:tr>
      <w:bookmarkEnd w:id="368"/>
    </w:tbl>
    <w:p w:rsidR="00804027" w:rsidP="7BCFFEF2" w:rsidRDefault="00804027" w14:paraId="51FED5DC" w14:textId="385F3502">
      <w:pPr>
        <w:rPr>
          <w:rFonts w:eastAsia="Calibri" w:cs="Arial"/>
          <w:szCs w:val="21"/>
        </w:rPr>
      </w:pPr>
    </w:p>
    <w:p w:rsidR="511DF3EB" w:rsidP="00BA5F07" w:rsidRDefault="5BF2F740" w14:paraId="21D704CE" w14:textId="5724388D">
      <w:pPr>
        <w:pStyle w:val="Heading3"/>
        <w:numPr>
          <w:ilvl w:val="2"/>
          <w:numId w:val="39"/>
        </w:numPr>
        <w:ind w:left="709"/>
      </w:pPr>
      <w:bookmarkStart w:name="_Toc112687612" w:id="369"/>
      <w:bookmarkStart w:name="_Toc113810826" w:id="370"/>
      <w:r>
        <w:t>Appui Institutionnel</w:t>
      </w:r>
      <w:r w:rsidR="49A387D6">
        <w:t xml:space="preserve"> au niveau central</w:t>
      </w:r>
      <w:bookmarkEnd w:id="369"/>
      <w:bookmarkEnd w:id="370"/>
    </w:p>
    <w:p w:rsidRPr="00233CC4" w:rsidR="008115C5" w:rsidP="00F42D09" w:rsidRDefault="00F42D09" w14:paraId="6AD16C35" w14:textId="452FCB17">
      <w:pPr>
        <w:pStyle w:val="Caption"/>
        <w:jc w:val="left"/>
        <w:rPr>
          <w:color w:val="585756"/>
          <w:lang w:val="fr-FR" w:eastAsia="fr-FR"/>
        </w:rPr>
      </w:pPr>
      <w:bookmarkStart w:name="_Toc113806563" w:id="371"/>
      <w:r w:rsidRPr="00233CC4">
        <w:rPr>
          <w:color w:val="585756"/>
        </w:rPr>
        <w:t xml:space="preserve">Tableau </w:t>
      </w:r>
      <w:r w:rsidRPr="00233CC4">
        <w:rPr>
          <w:color w:val="585756"/>
        </w:rPr>
        <w:fldChar w:fldCharType="begin"/>
      </w:r>
      <w:r w:rsidRPr="00233CC4">
        <w:rPr>
          <w:color w:val="585756"/>
        </w:rPr>
        <w:instrText>SEQ Tableau \* ARABIC</w:instrText>
      </w:r>
      <w:r w:rsidRPr="00233CC4">
        <w:rPr>
          <w:color w:val="585756"/>
        </w:rPr>
        <w:fldChar w:fldCharType="separate"/>
      </w:r>
      <w:r w:rsidR="00B92D37">
        <w:rPr>
          <w:noProof/>
          <w:color w:val="585756"/>
        </w:rPr>
        <w:t>21</w:t>
      </w:r>
      <w:r w:rsidRPr="00233CC4">
        <w:rPr>
          <w:color w:val="585756"/>
        </w:rPr>
        <w:fldChar w:fldCharType="end"/>
      </w:r>
      <w:r w:rsidRPr="00233CC4">
        <w:rPr>
          <w:color w:val="585756"/>
        </w:rPr>
        <w:t xml:space="preserve"> </w:t>
      </w:r>
      <w:r w:rsidRPr="00233CC4" w:rsidR="00984E02">
        <w:rPr>
          <w:rFonts w:eastAsia="Times New Roman" w:cs="Segoe UI"/>
          <w:color w:val="585756"/>
          <w:shd w:val="clear" w:color="auto" w:fill="FFFFFF"/>
          <w:lang w:eastAsia="fr-FR"/>
        </w:rPr>
        <w:t xml:space="preserve">– ASC et octrois direct </w:t>
      </w:r>
      <w:r w:rsidRPr="00233CC4" w:rsidR="00D072E4">
        <w:rPr>
          <w:rFonts w:eastAsia="Times New Roman" w:cs="Segoe UI"/>
          <w:color w:val="585756"/>
          <w:shd w:val="clear" w:color="auto" w:fill="FFFFFF"/>
          <w:lang w:eastAsia="fr-FR"/>
        </w:rPr>
        <w:t>Appui institutionnel au niveau central</w:t>
      </w:r>
      <w:bookmarkEnd w:id="371"/>
    </w:p>
    <w:tbl>
      <w:tblPr>
        <w:tblStyle w:val="TableGrid"/>
        <w:tblW w:w="9072" w:type="dxa"/>
        <w:tblInd w:w="-10" w:type="dxa"/>
        <w:tblLook w:val="04A0" w:firstRow="1" w:lastRow="0" w:firstColumn="1" w:lastColumn="0" w:noHBand="0" w:noVBand="1"/>
      </w:tblPr>
      <w:tblGrid>
        <w:gridCol w:w="2387"/>
        <w:gridCol w:w="3115"/>
        <w:gridCol w:w="3570"/>
      </w:tblGrid>
      <w:tr w:rsidRPr="008115C5" w:rsidR="057BEFE9" w:rsidTr="5DDC4587" w14:paraId="7491DB94" w14:textId="77777777">
        <w:trPr>
          <w:trHeight w:val="750"/>
        </w:trPr>
        <w:tc>
          <w:tcPr>
            <w:tcW w:w="2387"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115C5" w:rsidR="057BEFE9" w:rsidP="057BEFE9" w:rsidRDefault="057BEFE9" w14:paraId="65AFC938" w14:textId="77777777">
            <w:pPr>
              <w:spacing w:line="288" w:lineRule="auto"/>
              <w:jc w:val="left"/>
              <w:rPr>
                <w:rFonts w:asciiTheme="minorHAnsi" w:hAnsiTheme="minorHAnsi" w:cstheme="minorHAnsi"/>
                <w:sz w:val="18"/>
                <w:szCs w:val="18"/>
              </w:rPr>
            </w:pPr>
            <w:r w:rsidRPr="008115C5">
              <w:rPr>
                <w:rFonts w:eastAsia="Calibri" w:asciiTheme="minorHAnsi" w:hAnsiTheme="minorHAnsi" w:cstheme="minorHAnsi"/>
                <w:b/>
                <w:bCs/>
                <w:color w:val="FFFFFF" w:themeColor="background1"/>
                <w:sz w:val="18"/>
                <w:szCs w:val="18"/>
              </w:rPr>
              <w:t>ACTEUR DE MISE EN ŒUVRE</w:t>
            </w:r>
          </w:p>
          <w:p w:rsidRPr="008115C5" w:rsidR="057BEFE9" w:rsidP="057BEFE9" w:rsidRDefault="057BEFE9" w14:paraId="0A912777" w14:textId="77777777">
            <w:pPr>
              <w:spacing w:line="288" w:lineRule="auto"/>
              <w:jc w:val="left"/>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Budget</w:t>
            </w:r>
          </w:p>
          <w:p w:rsidRPr="008115C5" w:rsidR="057BEFE9" w:rsidP="057BEFE9" w:rsidRDefault="057BEFE9" w14:paraId="59ACA0C6" w14:textId="77777777">
            <w:pPr>
              <w:spacing w:line="288" w:lineRule="auto"/>
              <w:jc w:val="left"/>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 xml:space="preserve">Résultats/Activités </w:t>
            </w:r>
          </w:p>
        </w:tc>
        <w:tc>
          <w:tcPr>
            <w:tcW w:w="3115"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115C5" w:rsidR="057BEFE9" w:rsidP="057BEFE9" w:rsidRDefault="057BEFE9" w14:paraId="2D99154C" w14:textId="77777777">
            <w:pPr>
              <w:spacing w:line="288" w:lineRule="auto"/>
              <w:jc w:val="center"/>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OBJET</w:t>
            </w:r>
          </w:p>
          <w:p w:rsidRPr="008115C5" w:rsidR="057BEFE9" w:rsidP="057BEFE9" w:rsidRDefault="057BEFE9" w14:paraId="22BF9868" w14:textId="77777777">
            <w:pPr>
              <w:spacing w:line="288" w:lineRule="auto"/>
              <w:jc w:val="center"/>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 xml:space="preserve">CSUB / ASC / </w:t>
            </w:r>
            <w:proofErr w:type="spellStart"/>
            <w:r w:rsidRPr="008115C5">
              <w:rPr>
                <w:rFonts w:eastAsia="Calibri" w:asciiTheme="minorHAnsi" w:hAnsiTheme="minorHAnsi" w:cstheme="minorHAnsi"/>
                <w:color w:val="FFFFFF" w:themeColor="background1"/>
                <w:sz w:val="18"/>
                <w:szCs w:val="18"/>
              </w:rPr>
              <w:t>ConCoop</w:t>
            </w:r>
            <w:proofErr w:type="spellEnd"/>
            <w:r w:rsidRPr="008115C5">
              <w:rPr>
                <w:rFonts w:eastAsia="Calibri" w:asciiTheme="minorHAnsi" w:hAnsiTheme="minorHAnsi" w:cstheme="minorHAnsi"/>
                <w:color w:val="FFFFFF" w:themeColor="background1"/>
                <w:sz w:val="18"/>
                <w:szCs w:val="18"/>
              </w:rPr>
              <w:t xml:space="preserve"> (UN)</w:t>
            </w:r>
          </w:p>
        </w:tc>
        <w:tc>
          <w:tcPr>
            <w:tcW w:w="3570"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115C5" w:rsidR="057BEFE9" w:rsidP="057BEFE9" w:rsidRDefault="057BEFE9" w14:paraId="5F99FE4E" w14:textId="77777777">
            <w:pPr>
              <w:spacing w:line="288" w:lineRule="auto"/>
              <w:jc w:val="center"/>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ARGUMENTAIRE</w:t>
            </w:r>
          </w:p>
        </w:tc>
      </w:tr>
      <w:tr w:rsidRPr="008115C5" w:rsidR="057BEFE9" w:rsidTr="5DDC4587" w14:paraId="7FBA0AB0" w14:textId="77777777">
        <w:trPr>
          <w:trHeight w:val="1080"/>
        </w:trPr>
        <w:tc>
          <w:tcPr>
            <w:tcW w:w="2387" w:type="dxa"/>
            <w:tcBorders>
              <w:top w:val="single" w:color="auto" w:sz="8" w:space="0"/>
              <w:left w:val="single" w:color="auto" w:sz="8" w:space="0"/>
              <w:bottom w:val="single" w:color="auto" w:sz="8" w:space="0"/>
              <w:right w:val="single" w:color="auto" w:sz="8" w:space="0"/>
            </w:tcBorders>
          </w:tcPr>
          <w:p w:rsidRPr="008115C5" w:rsidR="76744480" w:rsidP="057BEFE9" w:rsidRDefault="109F9371" w14:paraId="446E0736" w14:textId="4A94216A">
            <w:pPr>
              <w:spacing w:line="288" w:lineRule="auto"/>
              <w:jc w:val="left"/>
              <w:rPr>
                <w:rFonts w:eastAsia="Calibri" w:asciiTheme="minorHAnsi" w:hAnsiTheme="minorHAnsi" w:cstheme="minorHAnsi"/>
                <w:b/>
                <w:bCs/>
                <w:sz w:val="18"/>
                <w:szCs w:val="18"/>
              </w:rPr>
            </w:pPr>
            <w:r w:rsidRPr="008115C5">
              <w:rPr>
                <w:rFonts w:eastAsia="Calibri" w:asciiTheme="minorHAnsi" w:hAnsiTheme="minorHAnsi" w:cstheme="minorHAnsi"/>
                <w:b/>
                <w:bCs/>
                <w:sz w:val="18"/>
                <w:szCs w:val="18"/>
              </w:rPr>
              <w:t>DEP emploi</w:t>
            </w:r>
            <w:r w:rsidRPr="008115C5" w:rsidR="007E4DA9">
              <w:rPr>
                <w:rFonts w:eastAsia="Calibri" w:asciiTheme="minorHAnsi" w:hAnsiTheme="minorHAnsi" w:cstheme="minorHAnsi"/>
                <w:b/>
                <w:bCs/>
                <w:sz w:val="18"/>
                <w:szCs w:val="18"/>
              </w:rPr>
              <w:t xml:space="preserve"> </w:t>
            </w:r>
            <w:r w:rsidRPr="008115C5">
              <w:rPr>
                <w:rFonts w:eastAsia="Calibri" w:asciiTheme="minorHAnsi" w:hAnsiTheme="minorHAnsi" w:cstheme="minorHAnsi"/>
                <w:b/>
                <w:bCs/>
                <w:sz w:val="18"/>
                <w:szCs w:val="18"/>
              </w:rPr>
              <w:t xml:space="preserve">: </w:t>
            </w:r>
          </w:p>
          <w:p w:rsidRPr="008115C5" w:rsidR="16690D0D" w:rsidP="057BEFE9" w:rsidRDefault="16690D0D" w14:paraId="319B0BB8" w14:textId="40C3BBDC">
            <w:pPr>
              <w:spacing w:line="288" w:lineRule="auto"/>
              <w:jc w:val="left"/>
              <w:rPr>
                <w:rFonts w:eastAsia="Calibri" w:asciiTheme="minorHAnsi" w:hAnsiTheme="minorHAnsi" w:cstheme="minorHAnsi"/>
                <w:b/>
                <w:bCs/>
                <w:sz w:val="18"/>
                <w:szCs w:val="18"/>
              </w:rPr>
            </w:pPr>
            <w:r w:rsidRPr="008115C5">
              <w:rPr>
                <w:rFonts w:eastAsia="Calibri" w:asciiTheme="minorHAnsi" w:hAnsiTheme="minorHAnsi" w:cstheme="minorHAnsi"/>
                <w:b/>
                <w:bCs/>
                <w:sz w:val="18"/>
                <w:szCs w:val="18"/>
              </w:rPr>
              <w:t xml:space="preserve">Forem, </w:t>
            </w:r>
            <w:proofErr w:type="spellStart"/>
            <w:r w:rsidRPr="008115C5">
              <w:rPr>
                <w:rFonts w:eastAsia="Calibri" w:asciiTheme="minorHAnsi" w:hAnsiTheme="minorHAnsi" w:cstheme="minorHAnsi"/>
                <w:b/>
                <w:bCs/>
                <w:sz w:val="18"/>
                <w:szCs w:val="18"/>
              </w:rPr>
              <w:t>Actiris</w:t>
            </w:r>
            <w:proofErr w:type="spellEnd"/>
            <w:r w:rsidRPr="008115C5">
              <w:rPr>
                <w:rFonts w:eastAsia="Calibri" w:asciiTheme="minorHAnsi" w:hAnsiTheme="minorHAnsi" w:cstheme="minorHAnsi"/>
                <w:b/>
                <w:bCs/>
                <w:sz w:val="18"/>
                <w:szCs w:val="18"/>
              </w:rPr>
              <w:t xml:space="preserve"> et VDAB</w:t>
            </w:r>
            <w:r w:rsidRPr="008115C5" w:rsidR="1B22C175">
              <w:rPr>
                <w:rFonts w:eastAsia="Calibri" w:asciiTheme="minorHAnsi" w:hAnsiTheme="minorHAnsi" w:cstheme="minorHAnsi"/>
                <w:b/>
                <w:bCs/>
                <w:sz w:val="18"/>
                <w:szCs w:val="18"/>
              </w:rPr>
              <w:t xml:space="preserve"> </w:t>
            </w:r>
          </w:p>
          <w:p w:rsidRPr="008115C5" w:rsidR="1B22C175" w:rsidP="057BEFE9" w:rsidRDefault="6FF20609" w14:paraId="0CFD8AFF" w14:textId="005EF77E">
            <w:pPr>
              <w:spacing w:line="288" w:lineRule="auto"/>
              <w:jc w:val="left"/>
              <w:rPr>
                <w:rFonts w:eastAsia="Calibri" w:asciiTheme="minorHAnsi" w:hAnsiTheme="minorHAnsi" w:cstheme="minorHAnsi"/>
                <w:b/>
                <w:bCs/>
                <w:sz w:val="18"/>
                <w:szCs w:val="18"/>
              </w:rPr>
            </w:pPr>
            <w:r w:rsidRPr="008115C5">
              <w:rPr>
                <w:rFonts w:eastAsia="Calibri" w:asciiTheme="minorHAnsi" w:hAnsiTheme="minorHAnsi" w:cstheme="minorHAnsi"/>
                <w:b/>
                <w:bCs/>
                <w:sz w:val="18"/>
                <w:szCs w:val="18"/>
              </w:rPr>
              <w:t>(SPE régionaux emploi)</w:t>
            </w:r>
          </w:p>
          <w:p w:rsidRPr="008115C5" w:rsidR="3C051078" w:rsidP="3C051078" w:rsidRDefault="3C051078" w14:paraId="7507AEE1" w14:textId="669C6C46">
            <w:pPr>
              <w:spacing w:line="288" w:lineRule="auto"/>
              <w:jc w:val="left"/>
              <w:rPr>
                <w:rFonts w:eastAsia="Calibri" w:asciiTheme="minorHAnsi" w:hAnsiTheme="minorHAnsi" w:cstheme="minorHAnsi"/>
                <w:b/>
                <w:bCs/>
                <w:sz w:val="18"/>
                <w:szCs w:val="18"/>
              </w:rPr>
            </w:pPr>
          </w:p>
          <w:p w:rsidRPr="008115C5" w:rsidR="0D62B9F1" w:rsidP="057BEFE9" w:rsidRDefault="71A52856" w14:paraId="4A1EA8AE" w14:textId="45E5CEB8">
            <w:pPr>
              <w:spacing w:line="288" w:lineRule="auto"/>
              <w:jc w:val="left"/>
              <w:rPr>
                <w:rFonts w:eastAsia="Calibri" w:asciiTheme="minorHAnsi" w:hAnsiTheme="minorHAnsi" w:cstheme="minorHAnsi"/>
                <w:b/>
                <w:bCs/>
                <w:sz w:val="18"/>
                <w:szCs w:val="18"/>
              </w:rPr>
            </w:pPr>
            <w:r w:rsidRPr="008115C5">
              <w:rPr>
                <w:rFonts w:eastAsia="Calibri" w:asciiTheme="minorHAnsi" w:hAnsiTheme="minorHAnsi" w:cstheme="minorHAnsi"/>
                <w:b/>
                <w:bCs/>
                <w:sz w:val="18"/>
                <w:szCs w:val="18"/>
              </w:rPr>
              <w:t xml:space="preserve">Budget </w:t>
            </w:r>
            <w:r w:rsidRPr="008115C5" w:rsidR="195D2CB5">
              <w:rPr>
                <w:rFonts w:eastAsia="Calibri" w:asciiTheme="minorHAnsi" w:hAnsiTheme="minorHAnsi" w:cstheme="minorHAnsi"/>
                <w:b/>
                <w:bCs/>
                <w:sz w:val="18"/>
                <w:szCs w:val="18"/>
              </w:rPr>
              <w:t>40.000</w:t>
            </w:r>
            <w:r w:rsidRPr="008115C5" w:rsidR="48AFE1C3">
              <w:rPr>
                <w:rFonts w:eastAsia="Calibri" w:asciiTheme="minorHAnsi" w:hAnsiTheme="minorHAnsi" w:cstheme="minorHAnsi"/>
                <w:b/>
                <w:bCs/>
                <w:sz w:val="18"/>
                <w:szCs w:val="18"/>
              </w:rPr>
              <w:t xml:space="preserve"> €</w:t>
            </w:r>
            <w:r w:rsidRPr="008115C5" w:rsidR="195D2CB5">
              <w:rPr>
                <w:rFonts w:eastAsia="Calibri" w:asciiTheme="minorHAnsi" w:hAnsiTheme="minorHAnsi" w:cstheme="minorHAnsi"/>
                <w:b/>
                <w:bCs/>
                <w:sz w:val="18"/>
                <w:szCs w:val="18"/>
              </w:rPr>
              <w:t xml:space="preserve"> maximum</w:t>
            </w:r>
          </w:p>
        </w:tc>
        <w:tc>
          <w:tcPr>
            <w:tcW w:w="3115" w:type="dxa"/>
            <w:tcBorders>
              <w:top w:val="single" w:color="auto" w:sz="8" w:space="0"/>
              <w:left w:val="single" w:color="auto" w:sz="8" w:space="0"/>
              <w:bottom w:val="single" w:color="auto" w:sz="8" w:space="0"/>
              <w:right w:val="single" w:color="auto" w:sz="8" w:space="0"/>
            </w:tcBorders>
          </w:tcPr>
          <w:p w:rsidRPr="008115C5" w:rsidR="16690D0D" w:rsidP="057BEFE9" w:rsidRDefault="16690D0D" w14:paraId="6381EBEA" w14:textId="255017E1">
            <w:pPr>
              <w:spacing w:line="256" w:lineRule="auto"/>
              <w:rPr>
                <w:rFonts w:eastAsia="Calibri" w:asciiTheme="minorHAnsi" w:hAnsiTheme="minorHAnsi" w:cstheme="minorHAnsi"/>
                <w:sz w:val="18"/>
                <w:szCs w:val="18"/>
              </w:rPr>
            </w:pPr>
            <w:r w:rsidRPr="008115C5">
              <w:rPr>
                <w:rFonts w:eastAsia="Calibri" w:asciiTheme="minorHAnsi" w:hAnsiTheme="minorHAnsi" w:cstheme="minorHAnsi"/>
                <w:sz w:val="18"/>
                <w:szCs w:val="18"/>
              </w:rPr>
              <w:t>AS</w:t>
            </w:r>
            <w:r w:rsidRPr="008115C5" w:rsidR="2AFAF933">
              <w:rPr>
                <w:rFonts w:eastAsia="Calibri" w:asciiTheme="minorHAnsi" w:hAnsiTheme="minorHAnsi" w:cstheme="minorHAnsi"/>
                <w:sz w:val="18"/>
                <w:szCs w:val="18"/>
              </w:rPr>
              <w:t>C</w:t>
            </w:r>
          </w:p>
        </w:tc>
        <w:tc>
          <w:tcPr>
            <w:tcW w:w="3570" w:type="dxa"/>
            <w:tcBorders>
              <w:top w:val="single" w:color="auto" w:sz="8" w:space="0"/>
              <w:left w:val="single" w:color="auto" w:sz="8" w:space="0"/>
              <w:bottom w:val="single" w:color="auto" w:sz="8" w:space="0"/>
              <w:right w:val="single" w:color="auto" w:sz="8" w:space="0"/>
            </w:tcBorders>
          </w:tcPr>
          <w:p w:rsidRPr="008115C5" w:rsidR="2AFAF933" w:rsidP="057BEFE9" w:rsidRDefault="2AFAF933" w14:paraId="76C20489" w14:textId="2EF8F130">
            <w:pPr>
              <w:spacing w:line="288" w:lineRule="auto"/>
              <w:rPr>
                <w:rFonts w:eastAsia="Calibri" w:asciiTheme="minorHAnsi" w:hAnsiTheme="minorHAnsi" w:cstheme="minorHAnsi"/>
                <w:sz w:val="18"/>
                <w:szCs w:val="18"/>
              </w:rPr>
            </w:pPr>
            <w:r w:rsidRPr="008115C5">
              <w:rPr>
                <w:rFonts w:eastAsia="Calibri" w:asciiTheme="minorHAnsi" w:hAnsiTheme="minorHAnsi" w:cstheme="minorHAnsi"/>
                <w:sz w:val="18"/>
                <w:szCs w:val="18"/>
              </w:rPr>
              <w:t xml:space="preserve">Appui à la DEP sur les aspects méthodologiques relatifs aux analyses statistiques du marché de l’emploi, notamment. </w:t>
            </w:r>
          </w:p>
        </w:tc>
      </w:tr>
      <w:tr w:rsidRPr="008115C5" w:rsidR="057BEFE9" w:rsidTr="5DDC4587" w14:paraId="1659C8D8" w14:textId="77777777">
        <w:trPr>
          <w:trHeight w:val="285"/>
        </w:trPr>
        <w:tc>
          <w:tcPr>
            <w:tcW w:w="2387" w:type="dxa"/>
            <w:tcBorders>
              <w:top w:val="single" w:color="auto" w:sz="8" w:space="0"/>
              <w:left w:val="single" w:color="auto" w:sz="8" w:space="0"/>
              <w:bottom w:val="single" w:color="auto" w:sz="8" w:space="0"/>
              <w:right w:val="single" w:color="auto" w:sz="8" w:space="0"/>
            </w:tcBorders>
          </w:tcPr>
          <w:p w:rsidRPr="008115C5" w:rsidR="057BEFE9" w:rsidP="5DDC4587" w:rsidRDefault="69217429" w14:paraId="2D830465" w14:textId="4C98B1D0">
            <w:pPr>
              <w:spacing w:line="288" w:lineRule="auto"/>
              <w:jc w:val="left"/>
              <w:rPr>
                <w:rFonts w:eastAsia="Georgia" w:asciiTheme="minorHAnsi" w:hAnsiTheme="minorHAnsi"/>
                <w:sz w:val="18"/>
                <w:szCs w:val="18"/>
              </w:rPr>
            </w:pPr>
            <w:bookmarkStart w:name="_Hlk112414643" w:id="372"/>
            <w:r w:rsidRPr="5DDC4587">
              <w:rPr>
                <w:rFonts w:eastAsia="Georgia" w:asciiTheme="minorHAnsi" w:hAnsiTheme="minorHAnsi"/>
                <w:sz w:val="18"/>
                <w:szCs w:val="18"/>
              </w:rPr>
              <w:t xml:space="preserve">Universités belges ou autres expertises belges </w:t>
            </w:r>
          </w:p>
          <w:p w:rsidR="5DDC4587" w:rsidP="5DDC4587" w:rsidRDefault="5DDC4587" w14:paraId="613A0D4E" w14:textId="36116DAE">
            <w:pPr>
              <w:spacing w:line="288" w:lineRule="auto"/>
              <w:jc w:val="left"/>
              <w:rPr>
                <w:rFonts w:eastAsia="Calibri" w:cs="Arial"/>
                <w:szCs w:val="21"/>
              </w:rPr>
            </w:pPr>
          </w:p>
          <w:p w:rsidRPr="008115C5" w:rsidR="057BEFE9" w:rsidP="3C051078" w:rsidRDefault="50AD7E40" w14:paraId="72AC1C67" w14:textId="3A74A907">
            <w:pPr>
              <w:spacing w:line="288" w:lineRule="auto"/>
              <w:jc w:val="left"/>
              <w:rPr>
                <w:rFonts w:eastAsia="Calibri" w:asciiTheme="minorHAnsi" w:hAnsiTheme="minorHAnsi" w:cstheme="minorHAnsi"/>
                <w:color w:val="000000" w:themeColor="text1"/>
                <w:sz w:val="18"/>
                <w:szCs w:val="18"/>
              </w:rPr>
            </w:pPr>
            <w:r w:rsidRPr="008115C5">
              <w:rPr>
                <w:rFonts w:eastAsia="Calibri" w:asciiTheme="minorHAnsi" w:hAnsiTheme="minorHAnsi" w:cstheme="minorHAnsi"/>
                <w:color w:val="000000" w:themeColor="text1"/>
                <w:sz w:val="18"/>
                <w:szCs w:val="18"/>
              </w:rPr>
              <w:t>Budget 100.000 €</w:t>
            </w:r>
            <w:bookmarkEnd w:id="372"/>
          </w:p>
        </w:tc>
        <w:tc>
          <w:tcPr>
            <w:tcW w:w="3115" w:type="dxa"/>
            <w:tcBorders>
              <w:top w:val="single" w:color="auto" w:sz="8" w:space="0"/>
              <w:left w:val="single" w:color="auto" w:sz="8" w:space="0"/>
              <w:bottom w:val="single" w:color="auto" w:sz="8" w:space="0"/>
              <w:right w:val="single" w:color="auto" w:sz="8" w:space="0"/>
            </w:tcBorders>
          </w:tcPr>
          <w:p w:rsidRPr="008115C5" w:rsidR="057BEFE9" w:rsidP="3C051078" w:rsidRDefault="080D8264" w14:paraId="1CE21891" w14:textId="3AF189A1">
            <w:pPr>
              <w:spacing w:line="256" w:lineRule="auto"/>
              <w:rPr>
                <w:rFonts w:eastAsia="Calibri" w:asciiTheme="minorHAnsi" w:hAnsiTheme="minorHAnsi" w:cstheme="minorHAnsi"/>
                <w:sz w:val="18"/>
                <w:szCs w:val="18"/>
              </w:rPr>
            </w:pPr>
            <w:r w:rsidRPr="008115C5">
              <w:rPr>
                <w:rFonts w:eastAsia="Calibri" w:asciiTheme="minorHAnsi" w:hAnsiTheme="minorHAnsi" w:cstheme="minorHAnsi"/>
                <w:sz w:val="18"/>
                <w:szCs w:val="18"/>
              </w:rPr>
              <w:t>A</w:t>
            </w:r>
            <w:r w:rsidRPr="008115C5" w:rsidR="1D26C61F">
              <w:rPr>
                <w:rFonts w:eastAsia="Calibri" w:asciiTheme="minorHAnsi" w:hAnsiTheme="minorHAnsi" w:cstheme="minorHAnsi"/>
                <w:sz w:val="18"/>
                <w:szCs w:val="18"/>
              </w:rPr>
              <w:t>SC</w:t>
            </w:r>
          </w:p>
          <w:p w:rsidRPr="008115C5" w:rsidR="057BEFE9" w:rsidP="3C051078" w:rsidRDefault="057BEFE9" w14:paraId="641B0DEA" w14:textId="7E20D36B">
            <w:pPr>
              <w:spacing w:line="256" w:lineRule="auto"/>
              <w:rPr>
                <w:rFonts w:eastAsia="Calibri" w:asciiTheme="minorHAnsi" w:hAnsiTheme="minorHAnsi" w:cstheme="minorHAnsi"/>
                <w:sz w:val="18"/>
                <w:szCs w:val="18"/>
              </w:rPr>
            </w:pPr>
          </w:p>
          <w:p w:rsidRPr="008115C5" w:rsidR="057BEFE9" w:rsidP="3C051078" w:rsidRDefault="683E3FA6" w14:paraId="75E10B87" w14:textId="201BF4B5">
            <w:pPr>
              <w:spacing w:line="257" w:lineRule="auto"/>
              <w:rPr>
                <w:rFonts w:asciiTheme="minorHAnsi" w:hAnsiTheme="minorHAnsi" w:cstheme="minorHAnsi"/>
                <w:sz w:val="18"/>
                <w:szCs w:val="18"/>
              </w:rPr>
            </w:pPr>
            <w:r w:rsidRPr="008115C5">
              <w:rPr>
                <w:rFonts w:eastAsia="Georgia Pro" w:asciiTheme="minorHAnsi" w:hAnsiTheme="minorHAnsi" w:cstheme="minorHAnsi"/>
                <w:sz w:val="18"/>
                <w:szCs w:val="18"/>
              </w:rPr>
              <w:t>Via des appuis scientifiques ou d’autres expertises belges, en collaboration avec l</w:t>
            </w:r>
            <w:r w:rsidRPr="008115C5" w:rsidR="625BDB64">
              <w:rPr>
                <w:rFonts w:eastAsia="Georgia Pro" w:asciiTheme="minorHAnsi" w:hAnsiTheme="minorHAnsi" w:cstheme="minorHAnsi"/>
                <w:sz w:val="18"/>
                <w:szCs w:val="18"/>
              </w:rPr>
              <w:t>es universités congolaises</w:t>
            </w:r>
            <w:r w:rsidRPr="008115C5">
              <w:rPr>
                <w:rFonts w:eastAsia="Georgia Pro" w:asciiTheme="minorHAnsi" w:hAnsiTheme="minorHAnsi" w:cstheme="minorHAnsi"/>
                <w:sz w:val="18"/>
                <w:szCs w:val="18"/>
              </w:rPr>
              <w:t xml:space="preserve">, d’une part progresser dans les domaines cruciaux pour le secteur santé en synergie avec </w:t>
            </w:r>
            <w:r w:rsidRPr="008115C5" w:rsidR="127E9217">
              <w:rPr>
                <w:rFonts w:eastAsia="Georgia Pro" w:asciiTheme="minorHAnsi" w:hAnsiTheme="minorHAnsi" w:cstheme="minorHAnsi"/>
                <w:sz w:val="18"/>
                <w:szCs w:val="18"/>
              </w:rPr>
              <w:t>les provinces</w:t>
            </w:r>
            <w:r w:rsidRPr="008115C5">
              <w:rPr>
                <w:rFonts w:eastAsia="Georgia Pro" w:asciiTheme="minorHAnsi" w:hAnsiTheme="minorHAnsi" w:cstheme="minorHAnsi"/>
                <w:sz w:val="18"/>
                <w:szCs w:val="18"/>
              </w:rPr>
              <w:t>, et d’autre part, accompagner les acteurs provinciaux dans la recherche de solution à des problèmes rencontrés sur le terrai</w:t>
            </w:r>
            <w:r w:rsidRPr="008115C5" w:rsidR="0C9C2DD5">
              <w:rPr>
                <w:rFonts w:eastAsia="Georgia Pro" w:asciiTheme="minorHAnsi" w:hAnsiTheme="minorHAnsi" w:cstheme="minorHAnsi"/>
                <w:sz w:val="18"/>
                <w:szCs w:val="18"/>
              </w:rPr>
              <w:t xml:space="preserve">n. </w:t>
            </w:r>
            <w:r w:rsidRPr="008115C5">
              <w:rPr>
                <w:rFonts w:eastAsia="Georgia Pro" w:asciiTheme="minorHAnsi" w:hAnsiTheme="minorHAnsi" w:cstheme="minorHAnsi"/>
                <w:sz w:val="18"/>
                <w:szCs w:val="18"/>
              </w:rPr>
              <w:t xml:space="preserve">Les domaines de collaborations sont variés. Des collaborations auront une portée provinciale, d’autres nationale Des budgets d’appui scientifique ou d’expertise sont présents dans toutes les interventions santé et LVSI </w:t>
            </w:r>
          </w:p>
          <w:p w:rsidRPr="008115C5" w:rsidR="057BEFE9" w:rsidP="3C051078" w:rsidRDefault="683E3FA6" w14:paraId="5C301078" w14:textId="75016C89">
            <w:pPr>
              <w:spacing w:line="256" w:lineRule="auto"/>
              <w:rPr>
                <w:rFonts w:eastAsia="Calibri" w:asciiTheme="minorHAnsi" w:hAnsiTheme="minorHAnsi" w:cstheme="minorHAnsi"/>
                <w:sz w:val="18"/>
                <w:szCs w:val="18"/>
              </w:rPr>
            </w:pPr>
            <w:r w:rsidRPr="008115C5">
              <w:rPr>
                <w:rFonts w:eastAsia="Georgia Pro" w:asciiTheme="minorHAnsi" w:hAnsiTheme="minorHAnsi" w:cstheme="minorHAnsi"/>
                <w:sz w:val="18"/>
                <w:szCs w:val="18"/>
              </w:rPr>
              <w:t>C’est après la période de mise en place du nouveau portefeuille, 6 à 9 mois de travail effectif par les experts, que les opérateurs de l’intervention, Enabel et partenaires nationaux pourront décider de la forme que prendra cet appui en expertise.</w:t>
            </w:r>
          </w:p>
        </w:tc>
        <w:tc>
          <w:tcPr>
            <w:tcW w:w="3570" w:type="dxa"/>
            <w:tcBorders>
              <w:top w:val="single" w:color="auto" w:sz="8" w:space="0"/>
              <w:left w:val="single" w:color="auto" w:sz="8" w:space="0"/>
              <w:bottom w:val="single" w:color="auto" w:sz="8" w:space="0"/>
              <w:right w:val="single" w:color="auto" w:sz="8" w:space="0"/>
            </w:tcBorders>
          </w:tcPr>
          <w:p w:rsidRPr="008115C5" w:rsidR="057BEFE9" w:rsidP="3C051078" w:rsidRDefault="51237748" w14:paraId="6D688076" w14:textId="68B0C033">
            <w:pPr>
              <w:spacing w:line="288" w:lineRule="auto"/>
              <w:rPr>
                <w:rFonts w:asciiTheme="minorHAnsi" w:hAnsiTheme="minorHAnsi" w:cstheme="minorHAnsi"/>
                <w:sz w:val="18"/>
                <w:szCs w:val="18"/>
              </w:rPr>
            </w:pPr>
            <w:r w:rsidRPr="008115C5">
              <w:rPr>
                <w:rFonts w:eastAsia="Georgia Pro" w:asciiTheme="minorHAnsi" w:hAnsiTheme="minorHAnsi" w:cstheme="minorHAnsi"/>
                <w:sz w:val="18"/>
                <w:szCs w:val="18"/>
              </w:rPr>
              <w:t xml:space="preserve">Domaine de collaboration / trois grands axes : </w:t>
            </w:r>
          </w:p>
          <w:p w:rsidRPr="008115C5" w:rsidR="057BEFE9" w:rsidP="00BA5F07" w:rsidRDefault="51237748" w14:paraId="5B6382DD" w14:textId="1774AF41">
            <w:pPr>
              <w:pStyle w:val="ListParagraph"/>
              <w:numPr>
                <w:ilvl w:val="0"/>
                <w:numId w:val="11"/>
              </w:numPr>
              <w:spacing w:line="288" w:lineRule="auto"/>
              <w:rPr>
                <w:rFonts w:asciiTheme="minorHAnsi" w:hAnsiTheme="minorHAnsi" w:eastAsiaTheme="minorEastAsia" w:cstheme="minorHAnsi"/>
                <w:sz w:val="18"/>
                <w:szCs w:val="18"/>
              </w:rPr>
            </w:pPr>
            <w:r w:rsidRPr="008115C5">
              <w:rPr>
                <w:rFonts w:eastAsia="Georgia Pro" w:asciiTheme="minorHAnsi" w:hAnsiTheme="minorHAnsi" w:cstheme="minorHAnsi"/>
                <w:sz w:val="18"/>
                <w:szCs w:val="18"/>
              </w:rPr>
              <w:t xml:space="preserve">Problèmes de santé et organisation des services : nutrition, santé urbaine, services adaptés aux jeunes, etc.  </w:t>
            </w:r>
          </w:p>
          <w:p w:rsidRPr="008115C5" w:rsidR="057BEFE9" w:rsidP="00BA5F07" w:rsidRDefault="51237748" w14:paraId="022D4A48" w14:textId="50B1595A">
            <w:pPr>
              <w:pStyle w:val="ListParagraph"/>
              <w:numPr>
                <w:ilvl w:val="0"/>
                <w:numId w:val="11"/>
              </w:numPr>
              <w:spacing w:line="288" w:lineRule="auto"/>
              <w:rPr>
                <w:rFonts w:asciiTheme="minorHAnsi" w:hAnsiTheme="minorHAnsi" w:eastAsiaTheme="minorEastAsia" w:cstheme="minorHAnsi"/>
                <w:sz w:val="18"/>
                <w:szCs w:val="18"/>
              </w:rPr>
            </w:pPr>
            <w:r w:rsidRPr="008115C5">
              <w:rPr>
                <w:rFonts w:eastAsia="Georgia Pro" w:asciiTheme="minorHAnsi" w:hAnsiTheme="minorHAnsi" w:cstheme="minorHAnsi"/>
                <w:sz w:val="18"/>
                <w:szCs w:val="18"/>
              </w:rPr>
              <w:t xml:space="preserve">Approches méthodologiques intéressantes pour le développement : *recherche action, évaluation réaliste des interventions </w:t>
            </w:r>
          </w:p>
          <w:p w:rsidRPr="008115C5" w:rsidR="057BEFE9" w:rsidP="3C051078" w:rsidRDefault="51237748" w14:paraId="78D04584" w14:textId="7475F238">
            <w:pPr>
              <w:spacing w:line="288" w:lineRule="auto"/>
              <w:rPr>
                <w:rFonts w:asciiTheme="minorHAnsi" w:hAnsiTheme="minorHAnsi" w:cstheme="minorHAnsi"/>
                <w:sz w:val="18"/>
                <w:szCs w:val="18"/>
              </w:rPr>
            </w:pPr>
            <w:r w:rsidRPr="008115C5">
              <w:rPr>
                <w:rFonts w:eastAsia="Georgia Pro" w:asciiTheme="minorHAnsi" w:hAnsiTheme="minorHAnsi" w:cstheme="minorHAnsi"/>
                <w:sz w:val="18"/>
                <w:szCs w:val="18"/>
              </w:rPr>
              <w:t xml:space="preserve">Plusieurs instituts académiques ont déjà collaboré selon les thématiques (IMT, ULB, Université de Liège. UCL) </w:t>
            </w:r>
          </w:p>
          <w:p w:rsidRPr="008115C5" w:rsidR="057BEFE9" w:rsidP="00BA5F07" w:rsidRDefault="021A1A00" w14:paraId="14DCBC85" w14:textId="608EB669">
            <w:pPr>
              <w:pStyle w:val="ListParagraph"/>
              <w:numPr>
                <w:ilvl w:val="0"/>
                <w:numId w:val="10"/>
              </w:numPr>
              <w:spacing w:line="288" w:lineRule="auto"/>
              <w:jc w:val="left"/>
              <w:rPr>
                <w:rFonts w:asciiTheme="minorHAnsi" w:hAnsiTheme="minorHAnsi" w:eastAsiaTheme="minorEastAsia" w:cstheme="minorHAnsi"/>
                <w:sz w:val="18"/>
                <w:szCs w:val="18"/>
              </w:rPr>
            </w:pPr>
            <w:r w:rsidRPr="008115C5">
              <w:rPr>
                <w:rFonts w:eastAsia="Georgia Pro" w:asciiTheme="minorHAnsi" w:hAnsiTheme="minorHAnsi" w:cstheme="minorHAnsi"/>
                <w:sz w:val="18"/>
                <w:szCs w:val="18"/>
              </w:rPr>
              <w:t>Pour l</w:t>
            </w:r>
            <w:r w:rsidRPr="008115C5" w:rsidR="51237748">
              <w:rPr>
                <w:rFonts w:eastAsia="Georgia Pro" w:asciiTheme="minorHAnsi" w:hAnsiTheme="minorHAnsi" w:cstheme="minorHAnsi"/>
                <w:sz w:val="18"/>
                <w:szCs w:val="18"/>
              </w:rPr>
              <w:t>a protection sociale en santé e</w:t>
            </w:r>
            <w:r w:rsidRPr="008115C5" w:rsidR="02661471">
              <w:rPr>
                <w:rFonts w:eastAsia="Georgia Pro" w:asciiTheme="minorHAnsi" w:hAnsiTheme="minorHAnsi" w:cstheme="minorHAnsi"/>
                <w:sz w:val="18"/>
                <w:szCs w:val="18"/>
              </w:rPr>
              <w:t>t la CU</w:t>
            </w:r>
            <w:r w:rsidRPr="008115C5" w:rsidR="51237748">
              <w:rPr>
                <w:rFonts w:eastAsia="Georgia Pro" w:asciiTheme="minorHAnsi" w:hAnsiTheme="minorHAnsi" w:cstheme="minorHAnsi"/>
                <w:sz w:val="18"/>
                <w:szCs w:val="18"/>
              </w:rPr>
              <w:t>, les instituts académiques mais aussi d’autres acteurs tels que les institutions de protection de sécurité sociale belges, qui ont créé pour faciliter leur appui</w:t>
            </w:r>
            <w:r w:rsidRPr="008115C5" w:rsidR="4D07F9D7">
              <w:rPr>
                <w:rFonts w:eastAsia="Georgia Pro" w:asciiTheme="minorHAnsi" w:hAnsiTheme="minorHAnsi" w:cstheme="minorHAnsi"/>
                <w:sz w:val="18"/>
                <w:szCs w:val="18"/>
              </w:rPr>
              <w:t xml:space="preserve"> </w:t>
            </w:r>
            <w:proofErr w:type="gramStart"/>
            <w:r w:rsidRPr="008115C5" w:rsidR="4D07F9D7">
              <w:rPr>
                <w:rFonts w:eastAsia="Georgia Pro" w:asciiTheme="minorHAnsi" w:hAnsiTheme="minorHAnsi" w:cstheme="minorHAnsi"/>
                <w:sz w:val="18"/>
                <w:szCs w:val="18"/>
              </w:rPr>
              <w:t xml:space="preserve">en </w:t>
            </w:r>
            <w:r w:rsidRPr="008115C5" w:rsidR="51237748">
              <w:rPr>
                <w:rFonts w:eastAsia="Georgia Pro" w:asciiTheme="minorHAnsi" w:hAnsiTheme="minorHAnsi" w:cstheme="minorHAnsi"/>
                <w:sz w:val="18"/>
                <w:szCs w:val="18"/>
              </w:rPr>
              <w:t xml:space="preserve"> internationa</w:t>
            </w:r>
            <w:r w:rsidRPr="008115C5" w:rsidR="2A213897">
              <w:rPr>
                <w:rFonts w:eastAsia="Georgia Pro" w:asciiTheme="minorHAnsi" w:hAnsiTheme="minorHAnsi" w:cstheme="minorHAnsi"/>
                <w:sz w:val="18"/>
                <w:szCs w:val="18"/>
              </w:rPr>
              <w:t>l</w:t>
            </w:r>
            <w:proofErr w:type="gramEnd"/>
            <w:r w:rsidRPr="008115C5" w:rsidR="51237748">
              <w:rPr>
                <w:rFonts w:eastAsia="Georgia Pro" w:asciiTheme="minorHAnsi" w:hAnsiTheme="minorHAnsi" w:cstheme="minorHAnsi"/>
                <w:sz w:val="18"/>
                <w:szCs w:val="18"/>
              </w:rPr>
              <w:t xml:space="preserve"> un centre de service partage le BELINSOC</w:t>
            </w:r>
          </w:p>
        </w:tc>
      </w:tr>
    </w:tbl>
    <w:p w:rsidR="057BEFE9" w:rsidP="057BEFE9" w:rsidRDefault="057BEFE9" w14:paraId="0CE4D6C6" w14:textId="59942348">
      <w:pPr>
        <w:rPr>
          <w:rFonts w:eastAsia="Calibri" w:cs="Arial"/>
          <w:szCs w:val="21"/>
        </w:rPr>
      </w:pPr>
    </w:p>
    <w:p w:rsidR="057BEFE9" w:rsidP="057BEFE9" w:rsidRDefault="057BEFE9" w14:paraId="05B27032" w14:textId="161D6AE8">
      <w:pPr>
        <w:rPr>
          <w:rFonts w:eastAsia="Calibri" w:cs="Arial"/>
          <w:szCs w:val="21"/>
        </w:rPr>
      </w:pPr>
    </w:p>
    <w:p w:rsidR="007279EE" w:rsidP="00BA5F07" w:rsidRDefault="713C022E" w14:paraId="2E0C71D2" w14:textId="6339177B">
      <w:pPr>
        <w:pStyle w:val="Heading3"/>
        <w:numPr>
          <w:ilvl w:val="2"/>
          <w:numId w:val="39"/>
        </w:numPr>
        <w:ind w:left="709"/>
      </w:pPr>
      <w:bookmarkStart w:name="_Toc106783829" w:id="373"/>
      <w:bookmarkStart w:name="_Toc106889547" w:id="374"/>
      <w:bookmarkStart w:name="_Toc112687613" w:id="375"/>
      <w:bookmarkStart w:name="_Toc113810827" w:id="376"/>
      <w:r>
        <w:t>Intervention : fonds de gouvernance financière</w:t>
      </w:r>
      <w:bookmarkEnd w:id="373"/>
      <w:bookmarkEnd w:id="374"/>
      <w:bookmarkEnd w:id="375"/>
      <w:bookmarkEnd w:id="376"/>
      <w:r>
        <w:t xml:space="preserve"> </w:t>
      </w:r>
    </w:p>
    <w:p w:rsidR="00985AA8" w:rsidP="00985AA8" w:rsidRDefault="33283677" w14:paraId="547FCBB6" w14:textId="77777777">
      <w:pPr>
        <w:ind w:left="720"/>
        <w:rPr>
          <w:rFonts w:eastAsia="Calibri" w:cs="Arial"/>
        </w:rPr>
      </w:pPr>
      <w:bookmarkStart w:name="_Toc106787362" w:id="377"/>
      <w:bookmarkStart w:name="_Toc106788359" w:id="378"/>
      <w:bookmarkStart w:name="_Toc106788770" w:id="379"/>
      <w:bookmarkStart w:name="_Toc106803847" w:id="380"/>
      <w:bookmarkStart w:name="_Toc106803991" w:id="381"/>
      <w:bookmarkStart w:name="_Toc106804096" w:id="382"/>
      <w:bookmarkStart w:name="_Toc106804200" w:id="383"/>
      <w:bookmarkStart w:name="_Toc106804304" w:id="384"/>
      <w:bookmarkStart w:name="_Toc106804408" w:id="385"/>
      <w:bookmarkStart w:name="_Toc106804512" w:id="386"/>
      <w:bookmarkStart w:name="_Toc106804616" w:id="387"/>
      <w:bookmarkStart w:name="_Toc106804931" w:id="388"/>
      <w:bookmarkStart w:name="_Toc106864050" w:id="389"/>
      <w:bookmarkStart w:name="_Toc106864633" w:id="390"/>
      <w:bookmarkStart w:name="_Toc106865136" w:id="391"/>
      <w:bookmarkStart w:name="_Toc106865509" w:id="392"/>
      <w:bookmarkStart w:name="_Toc106865852" w:id="393"/>
      <w:bookmarkStart w:name="_Toc106867117" w:id="394"/>
      <w:bookmarkStart w:name="_Toc106867735" w:id="395"/>
      <w:bookmarkStart w:name="_Toc106868964" w:id="396"/>
      <w:bookmarkStart w:name="_Toc106870038" w:id="397"/>
      <w:bookmarkStart w:name="_Toc106870806" w:id="398"/>
      <w:bookmarkStart w:name="_Toc106876999" w:id="399"/>
      <w:bookmarkStart w:name="_Toc106877627" w:id="400"/>
      <w:bookmarkStart w:name="_Toc106879072" w:id="401"/>
      <w:bookmarkStart w:name="_Toc106879656" w:id="402"/>
      <w:bookmarkStart w:name="_Toc106884736" w:id="403"/>
      <w:bookmarkStart w:name="_Toc106887169" w:id="404"/>
      <w:bookmarkStart w:name="_Toc106889548" w:id="405"/>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sidRPr="3C051078">
        <w:rPr>
          <w:rFonts w:eastAsia="Calibri" w:cs="Arial"/>
        </w:rPr>
        <w:t xml:space="preserve">ASC et octrois directs </w:t>
      </w:r>
    </w:p>
    <w:p w:rsidR="007B2D81" w:rsidP="5DDC4587" w:rsidRDefault="2FBA7D8D" w14:paraId="47677D9D" w14:textId="4C654845">
      <w:pPr>
        <w:rPr>
          <w:rFonts w:eastAsia="Times New Roman" w:cs="Segoe UI"/>
          <w:lang w:val="fr-FR" w:eastAsia="fr-FR"/>
        </w:rPr>
      </w:pPr>
      <w:r w:rsidRPr="26124A7E">
        <w:rPr>
          <w:rFonts w:eastAsia="Times New Roman" w:cs="Segoe UI"/>
          <w:lang w:val="fr-FR" w:eastAsia="fr-FR"/>
        </w:rPr>
        <w:t xml:space="preserve">Dans le cadre du fonds de gouvernance financière, le mécanisme implique d'identifier les subsides éventuellement en octroi direct et/ou en appel à </w:t>
      </w:r>
      <w:r w:rsidRPr="26124A7E" w:rsidR="6B94D2C6">
        <w:rPr>
          <w:rFonts w:eastAsia="Times New Roman" w:cs="Segoe UI"/>
          <w:lang w:val="fr-FR" w:eastAsia="fr-FR"/>
        </w:rPr>
        <w:t>p</w:t>
      </w:r>
      <w:r w:rsidRPr="26124A7E">
        <w:rPr>
          <w:rFonts w:eastAsia="Times New Roman" w:cs="Segoe UI"/>
          <w:lang w:val="fr-FR" w:eastAsia="fr-FR"/>
        </w:rPr>
        <w:t xml:space="preserve">ropositions. Le budget ne peut être détaillé à ce stade car dépendant des demandes formulées par les partenaires. Des forfaits sont budgétisés afin de garantir un équilibre entre les fonds alloués aux différents résultats. </w:t>
      </w:r>
      <w:r w:rsidRPr="26124A7E" w:rsidR="41238792">
        <w:rPr>
          <w:rFonts w:eastAsia="Times New Roman" w:cs="Segoe UI"/>
          <w:lang w:val="fr-FR" w:eastAsia="fr-FR"/>
        </w:rPr>
        <w:t xml:space="preserve">A l’exception du SPF Finances et du SPF </w:t>
      </w:r>
      <w:proofErr w:type="spellStart"/>
      <w:r w:rsidRPr="26124A7E" w:rsidR="41238792">
        <w:rPr>
          <w:rFonts w:eastAsia="Times New Roman" w:cs="Segoe UI"/>
          <w:lang w:val="fr-FR" w:eastAsia="fr-FR"/>
        </w:rPr>
        <w:t>Bosa</w:t>
      </w:r>
      <w:proofErr w:type="spellEnd"/>
      <w:r w:rsidRPr="26124A7E" w:rsidR="41238792">
        <w:rPr>
          <w:rFonts w:eastAsia="Times New Roman" w:cs="Segoe UI"/>
          <w:lang w:val="fr-FR" w:eastAsia="fr-FR"/>
        </w:rPr>
        <w:t xml:space="preserve"> avec lesquels des ASC seront élaborés pour mobiliser les ACC en cours, </w:t>
      </w:r>
      <w:r w:rsidRPr="26124A7E" w:rsidR="404B07C2">
        <w:rPr>
          <w:rFonts w:eastAsia="Times New Roman" w:cs="Segoe UI"/>
          <w:lang w:val="fr-FR" w:eastAsia="fr-FR"/>
        </w:rPr>
        <w:t xml:space="preserve">la modalité de convention de subsides sera privilégiée avec l’ensemble des acteurs de mise en œuvre. </w:t>
      </w:r>
    </w:p>
    <w:p w:rsidRPr="00233CC4" w:rsidR="00984E02" w:rsidP="00F42D09" w:rsidRDefault="00F42D09" w14:paraId="1752B91A" w14:textId="6982D55D">
      <w:pPr>
        <w:pStyle w:val="Caption"/>
        <w:jc w:val="left"/>
        <w:rPr>
          <w:color w:val="585756"/>
          <w:lang w:val="fr-FR" w:eastAsia="fr-FR"/>
        </w:rPr>
      </w:pPr>
      <w:bookmarkStart w:name="_Toc113806564" w:id="406"/>
      <w:r w:rsidRPr="00233CC4">
        <w:rPr>
          <w:color w:val="585756"/>
        </w:rPr>
        <w:t xml:space="preserve">Tableau </w:t>
      </w:r>
      <w:r w:rsidRPr="00233CC4">
        <w:rPr>
          <w:color w:val="585756"/>
        </w:rPr>
        <w:fldChar w:fldCharType="begin"/>
      </w:r>
      <w:r w:rsidRPr="00233CC4">
        <w:rPr>
          <w:color w:val="585756"/>
        </w:rPr>
        <w:instrText>SEQ Tableau \* ARABIC</w:instrText>
      </w:r>
      <w:r w:rsidRPr="00233CC4">
        <w:rPr>
          <w:color w:val="585756"/>
        </w:rPr>
        <w:fldChar w:fldCharType="separate"/>
      </w:r>
      <w:r w:rsidR="00B92D37">
        <w:rPr>
          <w:noProof/>
          <w:color w:val="585756"/>
        </w:rPr>
        <w:t>22</w:t>
      </w:r>
      <w:r w:rsidRPr="00233CC4">
        <w:rPr>
          <w:color w:val="585756"/>
        </w:rPr>
        <w:fldChar w:fldCharType="end"/>
      </w:r>
      <w:r w:rsidRPr="00233CC4">
        <w:rPr>
          <w:color w:val="585756"/>
        </w:rPr>
        <w:t xml:space="preserve"> </w:t>
      </w:r>
      <w:r w:rsidRPr="00233CC4" w:rsidR="00984E02">
        <w:rPr>
          <w:rFonts w:eastAsia="Times New Roman" w:cs="Segoe UI"/>
          <w:color w:val="585756"/>
          <w:shd w:val="clear" w:color="auto" w:fill="FFFFFF"/>
          <w:lang w:eastAsia="fr-FR"/>
        </w:rPr>
        <w:t xml:space="preserve">– ASC et octrois direct </w:t>
      </w:r>
      <w:r w:rsidRPr="00233CC4" w:rsidR="00D072E4">
        <w:rPr>
          <w:rFonts w:eastAsia="Times New Roman" w:cs="Segoe UI"/>
          <w:color w:val="585756"/>
          <w:shd w:val="clear" w:color="auto" w:fill="FFFFFF"/>
          <w:lang w:eastAsia="fr-FR"/>
        </w:rPr>
        <w:t>Fonds de gouvernance financière</w:t>
      </w:r>
      <w:bookmarkEnd w:id="406"/>
    </w:p>
    <w:tbl>
      <w:tblPr>
        <w:tblW w:w="8490" w:type="dxa"/>
        <w:tblInd w:w="255" w:type="dxa"/>
        <w:tblLayout w:type="fixed"/>
        <w:tblLook w:val="04A0" w:firstRow="1" w:lastRow="0" w:firstColumn="1" w:lastColumn="0" w:noHBand="0" w:noVBand="1"/>
      </w:tblPr>
      <w:tblGrid>
        <w:gridCol w:w="2830"/>
        <w:gridCol w:w="2830"/>
        <w:gridCol w:w="2830"/>
      </w:tblGrid>
      <w:tr w:rsidRPr="008115C5" w:rsidR="00985AA8" w:rsidTr="26124A7E" w14:paraId="3B3E155D" w14:textId="77777777">
        <w:trPr>
          <w:trHeight w:val="257"/>
        </w:trPr>
        <w:tc>
          <w:tcPr>
            <w:tcW w:w="8490" w:type="dxa"/>
            <w:gridSpan w:val="3"/>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115C5" w:rsidR="00985AA8" w:rsidRDefault="00985AA8" w14:paraId="7A521D61" w14:textId="15411EC7">
            <w:pPr>
              <w:jc w:val="center"/>
              <w:rPr>
                <w:rFonts w:eastAsia="Calibri" w:asciiTheme="minorHAnsi" w:hAnsiTheme="minorHAnsi" w:cstheme="minorHAnsi"/>
                <w:color w:val="FFFFFF" w:themeColor="background1"/>
                <w:sz w:val="18"/>
                <w:szCs w:val="18"/>
              </w:rPr>
            </w:pPr>
            <w:r w:rsidRPr="008115C5">
              <w:rPr>
                <w:rFonts w:eastAsia="Calibri" w:asciiTheme="minorHAnsi" w:hAnsiTheme="minorHAnsi" w:cstheme="minorHAnsi"/>
                <w:color w:val="FFFFFF" w:themeColor="background1"/>
                <w:sz w:val="18"/>
                <w:szCs w:val="18"/>
              </w:rPr>
              <w:t xml:space="preserve">ASC, OCTROI DIRECT </w:t>
            </w:r>
            <w:r w:rsidRPr="008115C5" w:rsidR="00431683">
              <w:rPr>
                <w:rFonts w:eastAsia="Calibri" w:asciiTheme="minorHAnsi" w:hAnsiTheme="minorHAnsi" w:cstheme="minorHAnsi"/>
                <w:color w:val="FFFFFF" w:themeColor="background1"/>
                <w:sz w:val="18"/>
                <w:szCs w:val="18"/>
              </w:rPr>
              <w:t>OU</w:t>
            </w:r>
            <w:r w:rsidRPr="008115C5">
              <w:rPr>
                <w:rFonts w:eastAsia="Calibri" w:asciiTheme="minorHAnsi" w:hAnsiTheme="minorHAnsi" w:cstheme="minorHAnsi"/>
                <w:color w:val="FFFFFF" w:themeColor="background1"/>
                <w:sz w:val="18"/>
                <w:szCs w:val="18"/>
              </w:rPr>
              <w:t xml:space="preserve"> APPEL A PROPOSITION</w:t>
            </w:r>
          </w:p>
        </w:tc>
      </w:tr>
      <w:tr w:rsidRPr="008115C5" w:rsidR="007279EE" w:rsidTr="26124A7E" w14:paraId="157063DB" w14:textId="77777777">
        <w:trPr>
          <w:trHeight w:val="750"/>
        </w:trPr>
        <w:tc>
          <w:tcPr>
            <w:tcW w:w="2830" w:type="dxa"/>
            <w:tcBorders>
              <w:top w:val="single" w:color="auto" w:sz="8" w:space="0"/>
              <w:left w:val="single" w:color="auto" w:sz="8" w:space="0"/>
              <w:bottom w:val="single" w:color="auto" w:sz="8" w:space="0"/>
              <w:right w:val="single" w:color="auto" w:sz="8" w:space="0"/>
            </w:tcBorders>
            <w:shd w:val="clear" w:color="auto" w:fill="808080" w:themeFill="background1" w:themeFillShade="80"/>
            <w:hideMark/>
          </w:tcPr>
          <w:p w:rsidRPr="008115C5" w:rsidR="007279EE" w:rsidRDefault="007279EE" w14:paraId="3B401CBD" w14:textId="77777777">
            <w:pPr>
              <w:rPr>
                <w:rFonts w:asciiTheme="minorHAnsi" w:hAnsiTheme="minorHAnsi" w:cstheme="minorHAnsi"/>
                <w:sz w:val="18"/>
                <w:szCs w:val="18"/>
              </w:rPr>
            </w:pPr>
            <w:r w:rsidRPr="008115C5">
              <w:rPr>
                <w:rFonts w:eastAsia="Calibri" w:asciiTheme="minorHAnsi" w:hAnsiTheme="minorHAnsi" w:cstheme="minorHAnsi"/>
                <w:b/>
                <w:bCs/>
                <w:color w:val="FFFFFF" w:themeColor="background1"/>
                <w:sz w:val="18"/>
                <w:szCs w:val="18"/>
              </w:rPr>
              <w:t>ACTEUR DE MISE EN ŒUVRE</w:t>
            </w:r>
            <w:r w:rsidRPr="008115C5">
              <w:rPr>
                <w:rFonts w:eastAsia="Calibri" w:asciiTheme="minorHAnsi" w:hAnsiTheme="minorHAnsi" w:cstheme="minorHAnsi"/>
                <w:color w:val="FFFFFF" w:themeColor="background1"/>
                <w:sz w:val="18"/>
                <w:szCs w:val="18"/>
              </w:rPr>
              <w:t xml:space="preserve"> </w:t>
            </w:r>
          </w:p>
          <w:p w:rsidRPr="008115C5" w:rsidR="007279EE" w:rsidRDefault="007279EE" w14:paraId="259B4E9C" w14:textId="77777777">
            <w:pPr>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 xml:space="preserve">Budget </w:t>
            </w:r>
          </w:p>
          <w:p w:rsidRPr="008115C5" w:rsidR="007279EE" w:rsidRDefault="007279EE" w14:paraId="5223893E" w14:textId="77777777">
            <w:pPr>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 xml:space="preserve">Résultats/Activités  </w:t>
            </w:r>
          </w:p>
        </w:tc>
        <w:tc>
          <w:tcPr>
            <w:tcW w:w="2830" w:type="dxa"/>
            <w:tcBorders>
              <w:top w:val="single" w:color="auto" w:sz="8" w:space="0"/>
              <w:left w:val="single" w:color="auto" w:sz="8" w:space="0"/>
              <w:bottom w:val="single" w:color="auto" w:sz="8" w:space="0"/>
              <w:right w:val="single" w:color="auto" w:sz="8" w:space="0"/>
            </w:tcBorders>
            <w:shd w:val="clear" w:color="auto" w:fill="808080" w:themeFill="background1" w:themeFillShade="80"/>
            <w:hideMark/>
          </w:tcPr>
          <w:p w:rsidRPr="008115C5" w:rsidR="007279EE" w:rsidRDefault="007279EE" w14:paraId="3854EFCF" w14:textId="77777777">
            <w:pPr>
              <w:jc w:val="center"/>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 xml:space="preserve">OBJET </w:t>
            </w:r>
          </w:p>
          <w:p w:rsidRPr="008115C5" w:rsidR="007279EE" w:rsidRDefault="007279EE" w14:paraId="2D809B56" w14:textId="77777777">
            <w:pPr>
              <w:jc w:val="center"/>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 xml:space="preserve">CSUB / ASC / </w:t>
            </w:r>
            <w:proofErr w:type="spellStart"/>
            <w:r w:rsidRPr="008115C5">
              <w:rPr>
                <w:rFonts w:eastAsia="Calibri" w:asciiTheme="minorHAnsi" w:hAnsiTheme="minorHAnsi" w:cstheme="minorHAnsi"/>
                <w:color w:val="FFFFFF" w:themeColor="background1"/>
                <w:sz w:val="18"/>
                <w:szCs w:val="18"/>
              </w:rPr>
              <w:t>ConCoop</w:t>
            </w:r>
            <w:proofErr w:type="spellEnd"/>
            <w:r w:rsidRPr="008115C5">
              <w:rPr>
                <w:rFonts w:eastAsia="Calibri" w:asciiTheme="minorHAnsi" w:hAnsiTheme="minorHAnsi" w:cstheme="minorHAnsi"/>
                <w:color w:val="FFFFFF" w:themeColor="background1"/>
                <w:sz w:val="18"/>
                <w:szCs w:val="18"/>
              </w:rPr>
              <w:t xml:space="preserve"> (UN) </w:t>
            </w:r>
          </w:p>
        </w:tc>
        <w:tc>
          <w:tcPr>
            <w:tcW w:w="2830" w:type="dxa"/>
            <w:tcBorders>
              <w:top w:val="single" w:color="auto" w:sz="8" w:space="0"/>
              <w:left w:val="single" w:color="auto" w:sz="8" w:space="0"/>
              <w:bottom w:val="single" w:color="auto" w:sz="8" w:space="0"/>
              <w:right w:val="single" w:color="auto" w:sz="8" w:space="0"/>
            </w:tcBorders>
            <w:shd w:val="clear" w:color="auto" w:fill="808080" w:themeFill="background1" w:themeFillShade="80"/>
            <w:hideMark/>
          </w:tcPr>
          <w:p w:rsidRPr="008115C5" w:rsidR="007279EE" w:rsidRDefault="007279EE" w14:paraId="39D4027E" w14:textId="77777777">
            <w:pPr>
              <w:jc w:val="center"/>
              <w:rPr>
                <w:rFonts w:asciiTheme="minorHAnsi" w:hAnsiTheme="minorHAnsi" w:cstheme="minorHAnsi"/>
                <w:sz w:val="18"/>
                <w:szCs w:val="18"/>
              </w:rPr>
            </w:pPr>
            <w:r w:rsidRPr="008115C5">
              <w:rPr>
                <w:rFonts w:eastAsia="Calibri" w:asciiTheme="minorHAnsi" w:hAnsiTheme="minorHAnsi" w:cstheme="minorHAnsi"/>
                <w:color w:val="FFFFFF" w:themeColor="background1"/>
                <w:sz w:val="18"/>
                <w:szCs w:val="18"/>
              </w:rPr>
              <w:t xml:space="preserve">ARGUMENTAIRE </w:t>
            </w:r>
          </w:p>
        </w:tc>
      </w:tr>
      <w:tr w:rsidRPr="008115C5" w:rsidR="007279EE" w:rsidTr="26124A7E" w14:paraId="49C43F74" w14:textId="77777777">
        <w:trPr>
          <w:trHeight w:val="1080"/>
        </w:trPr>
        <w:tc>
          <w:tcPr>
            <w:tcW w:w="2830" w:type="dxa"/>
            <w:tcBorders>
              <w:top w:val="single" w:color="auto" w:sz="8" w:space="0"/>
              <w:left w:val="single" w:color="auto" w:sz="8" w:space="0"/>
              <w:bottom w:val="single" w:color="auto" w:sz="8" w:space="0"/>
              <w:right w:val="single" w:color="auto" w:sz="8" w:space="0"/>
            </w:tcBorders>
            <w:hideMark/>
          </w:tcPr>
          <w:p w:rsidRPr="008115C5" w:rsidR="007279EE" w:rsidP="5DDC4587" w:rsidRDefault="619B253B" w14:paraId="13B3985C" w14:textId="1E77E627">
            <w:pPr>
              <w:rPr>
                <w:rFonts w:asciiTheme="minorHAnsi" w:hAnsiTheme="minorHAnsi"/>
                <w:sz w:val="18"/>
                <w:szCs w:val="18"/>
              </w:rPr>
            </w:pPr>
            <w:r w:rsidRPr="5DDC4587">
              <w:rPr>
                <w:rFonts w:eastAsia="Calibri" w:asciiTheme="minorHAnsi" w:hAnsiTheme="minorHAnsi"/>
                <w:b/>
                <w:bCs/>
                <w:sz w:val="18"/>
                <w:szCs w:val="18"/>
              </w:rPr>
              <w:t>DGI, DGRAD, DEP et DAF</w:t>
            </w:r>
            <w:r w:rsidRPr="5DDC4587">
              <w:rPr>
                <w:rFonts w:eastAsia="Calibri" w:asciiTheme="minorHAnsi" w:hAnsiTheme="minorHAnsi"/>
                <w:sz w:val="18"/>
                <w:szCs w:val="18"/>
              </w:rPr>
              <w:t xml:space="preserve"> </w:t>
            </w:r>
          </w:p>
          <w:p w:rsidRPr="008115C5" w:rsidR="007279EE" w:rsidRDefault="007279EE" w14:paraId="5C02EF9C" w14:textId="4F579AD2">
            <w:pPr>
              <w:rPr>
                <w:rFonts w:asciiTheme="minorHAnsi" w:hAnsiTheme="minorHAnsi" w:cstheme="minorHAnsi"/>
                <w:sz w:val="18"/>
                <w:szCs w:val="18"/>
              </w:rPr>
            </w:pPr>
            <w:r w:rsidRPr="008115C5">
              <w:rPr>
                <w:rFonts w:eastAsia="Calibri" w:asciiTheme="minorHAnsi" w:hAnsiTheme="minorHAnsi" w:cstheme="minorHAnsi"/>
                <w:sz w:val="18"/>
                <w:szCs w:val="18"/>
              </w:rPr>
              <w:t xml:space="preserve"> </w:t>
            </w:r>
          </w:p>
        </w:tc>
        <w:tc>
          <w:tcPr>
            <w:tcW w:w="2830" w:type="dxa"/>
            <w:tcBorders>
              <w:top w:val="single" w:color="auto" w:sz="8" w:space="0"/>
              <w:left w:val="single" w:color="auto" w:sz="8" w:space="0"/>
              <w:bottom w:val="single" w:color="auto" w:sz="8" w:space="0"/>
              <w:right w:val="single" w:color="auto" w:sz="8" w:space="0"/>
            </w:tcBorders>
            <w:hideMark/>
          </w:tcPr>
          <w:p w:rsidRPr="008115C5" w:rsidR="007279EE" w:rsidP="26124A7E" w:rsidRDefault="6DC5C1F1" w14:paraId="77AF1C7E" w14:textId="4F1954D9">
            <w:pPr>
              <w:rPr>
                <w:rFonts w:eastAsia="Georgia Pro" w:asciiTheme="minorHAnsi" w:hAnsiTheme="minorHAnsi"/>
                <w:sz w:val="18"/>
                <w:szCs w:val="18"/>
              </w:rPr>
            </w:pPr>
            <w:r w:rsidRPr="26124A7E">
              <w:rPr>
                <w:rFonts w:eastAsia="Georgia Pro" w:asciiTheme="minorHAnsi" w:hAnsiTheme="minorHAnsi"/>
                <w:sz w:val="18"/>
                <w:szCs w:val="18"/>
              </w:rPr>
              <w:t xml:space="preserve"> Pour les résultats 1 &amp; 2 </w:t>
            </w:r>
          </w:p>
        </w:tc>
        <w:tc>
          <w:tcPr>
            <w:tcW w:w="2830" w:type="dxa"/>
            <w:tcBorders>
              <w:top w:val="single" w:color="auto" w:sz="8" w:space="0"/>
              <w:left w:val="single" w:color="auto" w:sz="8" w:space="0"/>
              <w:bottom w:val="single" w:color="auto" w:sz="8" w:space="0"/>
              <w:right w:val="single" w:color="auto" w:sz="8" w:space="0"/>
            </w:tcBorders>
            <w:hideMark/>
          </w:tcPr>
          <w:p w:rsidRPr="008115C5" w:rsidR="007279EE" w:rsidP="008115C5" w:rsidRDefault="007279EE" w14:paraId="55FF9A03" w14:textId="2ECD0435">
            <w:pPr>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 xml:space="preserve">Des entités publiques dans le secteur de la mobilisation des recettes et de la transparence budgétaire comme </w:t>
            </w:r>
            <w:proofErr w:type="gramStart"/>
            <w:r w:rsidRPr="008115C5">
              <w:rPr>
                <w:rFonts w:eastAsia="Georgia Pro" w:asciiTheme="minorHAnsi" w:hAnsiTheme="minorHAnsi" w:cstheme="minorHAnsi"/>
                <w:sz w:val="18"/>
                <w:szCs w:val="18"/>
              </w:rPr>
              <w:t>le  Ministère</w:t>
            </w:r>
            <w:proofErr w:type="gramEnd"/>
            <w:r w:rsidRPr="008115C5">
              <w:rPr>
                <w:rFonts w:eastAsia="Georgia Pro" w:asciiTheme="minorHAnsi" w:hAnsiTheme="minorHAnsi" w:cstheme="minorHAnsi"/>
                <w:sz w:val="18"/>
                <w:szCs w:val="18"/>
              </w:rPr>
              <w:t xml:space="preserve"> des Finances, le Ministère du Budget, les régies financières  (DGI, DGRAD), DEP et DAF et services de contrôle internes de ministères sectoriels  </w:t>
            </w:r>
          </w:p>
        </w:tc>
      </w:tr>
      <w:tr w:rsidRPr="008115C5" w:rsidR="007279EE" w:rsidTr="26124A7E" w14:paraId="18E28365" w14:textId="77777777">
        <w:trPr>
          <w:trHeight w:val="270"/>
        </w:trPr>
        <w:tc>
          <w:tcPr>
            <w:tcW w:w="2830" w:type="dxa"/>
            <w:tcBorders>
              <w:top w:val="single" w:color="auto" w:sz="8" w:space="0"/>
              <w:left w:val="single" w:color="auto" w:sz="8" w:space="0"/>
              <w:bottom w:val="single" w:color="auto" w:sz="8" w:space="0"/>
              <w:right w:val="single" w:color="auto" w:sz="8" w:space="0"/>
            </w:tcBorders>
            <w:hideMark/>
          </w:tcPr>
          <w:p w:rsidRPr="008115C5" w:rsidR="007279EE" w:rsidRDefault="007279EE" w14:paraId="08C3213B" w14:textId="7E467222">
            <w:pPr>
              <w:rPr>
                <w:rFonts w:asciiTheme="minorHAnsi" w:hAnsiTheme="minorHAnsi" w:cstheme="minorHAnsi"/>
                <w:sz w:val="18"/>
                <w:szCs w:val="18"/>
              </w:rPr>
            </w:pPr>
            <w:r w:rsidRPr="008115C5">
              <w:rPr>
                <w:rFonts w:eastAsia="Calibri" w:asciiTheme="minorHAnsi" w:hAnsiTheme="minorHAnsi" w:cstheme="minorHAnsi"/>
                <w:b/>
                <w:bCs/>
                <w:sz w:val="18"/>
                <w:szCs w:val="18"/>
              </w:rPr>
              <w:t>DGI, DGRAD, DEP et DAF</w:t>
            </w:r>
            <w:r w:rsidRPr="008115C5">
              <w:rPr>
                <w:rFonts w:eastAsia="Calibri" w:asciiTheme="minorHAnsi" w:hAnsiTheme="minorHAnsi" w:cstheme="minorHAnsi"/>
                <w:sz w:val="18"/>
                <w:szCs w:val="18"/>
              </w:rPr>
              <w:t xml:space="preserve"> </w:t>
            </w:r>
          </w:p>
          <w:p w:rsidRPr="008115C5" w:rsidR="007279EE" w:rsidRDefault="007279EE" w14:paraId="356C97AB" w14:textId="6D5681F0">
            <w:pPr>
              <w:rPr>
                <w:rFonts w:asciiTheme="minorHAnsi" w:hAnsiTheme="minorHAnsi" w:cstheme="minorHAnsi"/>
                <w:sz w:val="18"/>
                <w:szCs w:val="18"/>
              </w:rPr>
            </w:pPr>
            <w:r w:rsidRPr="008115C5">
              <w:rPr>
                <w:rFonts w:eastAsia="Calibri" w:asciiTheme="minorHAnsi" w:hAnsiTheme="minorHAnsi" w:cstheme="minorHAnsi"/>
                <w:sz w:val="18"/>
                <w:szCs w:val="18"/>
              </w:rPr>
              <w:t xml:space="preserve"> </w:t>
            </w:r>
          </w:p>
        </w:tc>
        <w:tc>
          <w:tcPr>
            <w:tcW w:w="2830" w:type="dxa"/>
            <w:tcBorders>
              <w:top w:val="single" w:color="auto" w:sz="8" w:space="0"/>
              <w:left w:val="single" w:color="auto" w:sz="8" w:space="0"/>
              <w:bottom w:val="single" w:color="auto" w:sz="8" w:space="0"/>
              <w:right w:val="single" w:color="auto" w:sz="8" w:space="0"/>
            </w:tcBorders>
            <w:hideMark/>
          </w:tcPr>
          <w:p w:rsidRPr="008115C5" w:rsidR="007279EE" w:rsidRDefault="007279EE" w14:paraId="22035496" w14:textId="77777777">
            <w:pPr>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 xml:space="preserve">Pour le résultat 4 </w:t>
            </w:r>
          </w:p>
        </w:tc>
        <w:tc>
          <w:tcPr>
            <w:tcW w:w="2830" w:type="dxa"/>
            <w:tcBorders>
              <w:top w:val="single" w:color="auto" w:sz="8" w:space="0"/>
              <w:left w:val="single" w:color="auto" w:sz="8" w:space="0"/>
              <w:bottom w:val="single" w:color="auto" w:sz="8" w:space="0"/>
              <w:right w:val="single" w:color="auto" w:sz="8" w:space="0"/>
            </w:tcBorders>
            <w:hideMark/>
          </w:tcPr>
          <w:p w:rsidRPr="008115C5" w:rsidR="007279EE" w:rsidP="008115C5" w:rsidRDefault="007279EE" w14:paraId="0A55CE93" w14:textId="64BC47B8">
            <w:pPr>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 xml:space="preserve">Les structures de contrôle interne et externes </w:t>
            </w:r>
            <w:proofErr w:type="gramStart"/>
            <w:r w:rsidRPr="008115C5">
              <w:rPr>
                <w:rFonts w:eastAsia="Georgia Pro" w:asciiTheme="minorHAnsi" w:hAnsiTheme="minorHAnsi" w:cstheme="minorHAnsi"/>
                <w:sz w:val="18"/>
                <w:szCs w:val="18"/>
              </w:rPr>
              <w:t>comme  la</w:t>
            </w:r>
            <w:proofErr w:type="gramEnd"/>
            <w:r w:rsidRPr="008115C5">
              <w:rPr>
                <w:rFonts w:eastAsia="Georgia Pro" w:asciiTheme="minorHAnsi" w:hAnsiTheme="minorHAnsi" w:cstheme="minorHAnsi"/>
                <w:sz w:val="18"/>
                <w:szCs w:val="18"/>
              </w:rPr>
              <w:t xml:space="preserve"> Cour des Comptes, l’inspection général des finances, le CENAREF, le parlement (ECOFIN)  </w:t>
            </w:r>
          </w:p>
        </w:tc>
      </w:tr>
      <w:tr w:rsidRPr="008115C5" w:rsidR="007279EE" w:rsidTr="26124A7E" w14:paraId="35FAC24A" w14:textId="77777777">
        <w:trPr>
          <w:trHeight w:val="270"/>
        </w:trPr>
        <w:tc>
          <w:tcPr>
            <w:tcW w:w="2830" w:type="dxa"/>
            <w:tcBorders>
              <w:top w:val="single" w:color="auto" w:sz="8" w:space="0"/>
              <w:left w:val="single" w:color="auto" w:sz="8" w:space="0"/>
              <w:bottom w:val="single" w:color="auto" w:sz="8" w:space="0"/>
              <w:right w:val="single" w:color="auto" w:sz="8" w:space="0"/>
            </w:tcBorders>
            <w:hideMark/>
          </w:tcPr>
          <w:p w:rsidRPr="008115C5" w:rsidR="007279EE" w:rsidRDefault="007279EE" w14:paraId="44D770B0" w14:textId="419622F3">
            <w:pPr>
              <w:rPr>
                <w:rFonts w:asciiTheme="minorHAnsi" w:hAnsiTheme="minorHAnsi" w:cstheme="minorHAnsi"/>
                <w:sz w:val="18"/>
                <w:szCs w:val="18"/>
                <w:lang w:val="en-US"/>
              </w:rPr>
            </w:pPr>
            <w:r w:rsidRPr="008115C5">
              <w:rPr>
                <w:rFonts w:eastAsia="Calibri" w:asciiTheme="minorHAnsi" w:hAnsiTheme="minorHAnsi" w:cstheme="minorHAnsi"/>
                <w:b/>
                <w:bCs/>
                <w:sz w:val="18"/>
                <w:szCs w:val="18"/>
                <w:lang w:val="en-US"/>
              </w:rPr>
              <w:t>COREF, CTR</w:t>
            </w:r>
            <w:r w:rsidRPr="008115C5">
              <w:rPr>
                <w:rFonts w:eastAsia="Calibri" w:asciiTheme="minorHAnsi" w:hAnsiTheme="minorHAnsi" w:cstheme="minorHAnsi"/>
                <w:sz w:val="18"/>
                <w:szCs w:val="18"/>
                <w:lang w:val="en-US"/>
              </w:rPr>
              <w:t xml:space="preserve"> </w:t>
            </w:r>
          </w:p>
          <w:p w:rsidRPr="008115C5" w:rsidR="007279EE" w:rsidRDefault="007279EE" w14:paraId="7794737E" w14:textId="3F196510">
            <w:pPr>
              <w:rPr>
                <w:rFonts w:asciiTheme="minorHAnsi" w:hAnsiTheme="minorHAnsi" w:cstheme="minorHAnsi"/>
                <w:sz w:val="18"/>
                <w:szCs w:val="18"/>
              </w:rPr>
            </w:pPr>
            <w:r w:rsidRPr="008115C5">
              <w:rPr>
                <w:rFonts w:eastAsia="Calibri" w:asciiTheme="minorHAnsi" w:hAnsiTheme="minorHAnsi" w:cstheme="minorHAnsi"/>
                <w:sz w:val="18"/>
                <w:szCs w:val="18"/>
              </w:rPr>
              <w:t xml:space="preserve"> </w:t>
            </w:r>
          </w:p>
        </w:tc>
        <w:tc>
          <w:tcPr>
            <w:tcW w:w="2830" w:type="dxa"/>
            <w:tcBorders>
              <w:top w:val="single" w:color="auto" w:sz="8" w:space="0"/>
              <w:left w:val="single" w:color="auto" w:sz="8" w:space="0"/>
              <w:bottom w:val="single" w:color="auto" w:sz="8" w:space="0"/>
              <w:right w:val="single" w:color="auto" w:sz="8" w:space="0"/>
            </w:tcBorders>
            <w:hideMark/>
          </w:tcPr>
          <w:p w:rsidRPr="008115C5" w:rsidR="007279EE" w:rsidRDefault="007279EE" w14:paraId="151FAEF9" w14:textId="77777777">
            <w:pPr>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 xml:space="preserve">Pour l’accompagnement et le pilotage de la réforme </w:t>
            </w:r>
          </w:p>
        </w:tc>
        <w:tc>
          <w:tcPr>
            <w:tcW w:w="2830" w:type="dxa"/>
            <w:tcBorders>
              <w:top w:val="single" w:color="auto" w:sz="8" w:space="0"/>
              <w:left w:val="single" w:color="auto" w:sz="8" w:space="0"/>
              <w:bottom w:val="single" w:color="auto" w:sz="8" w:space="0"/>
              <w:right w:val="single" w:color="auto" w:sz="8" w:space="0"/>
            </w:tcBorders>
            <w:hideMark/>
          </w:tcPr>
          <w:p w:rsidRPr="008115C5" w:rsidR="007279EE" w:rsidRDefault="007279EE" w14:paraId="7B884638" w14:textId="77777777">
            <w:pPr>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 xml:space="preserve">Les structure s de coordination et de pilotage de la réforme des finances publics comme le COREF et le CTR </w:t>
            </w:r>
          </w:p>
        </w:tc>
      </w:tr>
      <w:tr w:rsidRPr="008115C5" w:rsidR="007279EE" w:rsidTr="26124A7E" w14:paraId="4710B9EC" w14:textId="77777777">
        <w:trPr>
          <w:trHeight w:val="270"/>
        </w:trPr>
        <w:tc>
          <w:tcPr>
            <w:tcW w:w="2830" w:type="dxa"/>
            <w:tcBorders>
              <w:top w:val="single" w:color="auto" w:sz="8" w:space="0"/>
              <w:left w:val="single" w:color="auto" w:sz="8" w:space="0"/>
              <w:bottom w:val="single" w:color="auto" w:sz="8" w:space="0"/>
              <w:right w:val="single" w:color="auto" w:sz="8" w:space="0"/>
            </w:tcBorders>
            <w:hideMark/>
          </w:tcPr>
          <w:p w:rsidRPr="008115C5" w:rsidR="007279EE" w:rsidRDefault="007279EE" w14:paraId="6FFC52BE" w14:textId="77777777">
            <w:pPr>
              <w:rPr>
                <w:rFonts w:asciiTheme="minorHAnsi" w:hAnsiTheme="minorHAnsi" w:cstheme="minorHAnsi"/>
                <w:sz w:val="18"/>
                <w:szCs w:val="18"/>
              </w:rPr>
            </w:pPr>
            <w:r w:rsidRPr="008115C5">
              <w:rPr>
                <w:rFonts w:eastAsia="Calibri" w:asciiTheme="minorHAnsi" w:hAnsiTheme="minorHAnsi" w:cstheme="minorHAnsi"/>
                <w:b/>
                <w:bCs/>
                <w:sz w:val="18"/>
                <w:szCs w:val="18"/>
              </w:rPr>
              <w:t>NOM DGI, DGRAD, DEP et DAF</w:t>
            </w:r>
            <w:r w:rsidRPr="008115C5">
              <w:rPr>
                <w:rFonts w:eastAsia="Calibri" w:asciiTheme="minorHAnsi" w:hAnsiTheme="minorHAnsi" w:cstheme="minorHAnsi"/>
                <w:sz w:val="18"/>
                <w:szCs w:val="18"/>
              </w:rPr>
              <w:t xml:space="preserve"> </w:t>
            </w:r>
          </w:p>
          <w:p w:rsidRPr="008115C5" w:rsidR="007279EE" w:rsidRDefault="007279EE" w14:paraId="02D19045" w14:textId="4CF42F08">
            <w:pPr>
              <w:rPr>
                <w:rFonts w:asciiTheme="minorHAnsi" w:hAnsiTheme="minorHAnsi" w:cstheme="minorHAnsi"/>
                <w:sz w:val="18"/>
                <w:szCs w:val="18"/>
              </w:rPr>
            </w:pPr>
            <w:r w:rsidRPr="008115C5">
              <w:rPr>
                <w:rFonts w:eastAsia="Calibri" w:asciiTheme="minorHAnsi" w:hAnsiTheme="minorHAnsi" w:cstheme="minorHAnsi"/>
                <w:sz w:val="18"/>
                <w:szCs w:val="18"/>
              </w:rPr>
              <w:t xml:space="preserve"> </w:t>
            </w:r>
          </w:p>
        </w:tc>
        <w:tc>
          <w:tcPr>
            <w:tcW w:w="2830" w:type="dxa"/>
            <w:tcBorders>
              <w:top w:val="single" w:color="auto" w:sz="8" w:space="0"/>
              <w:left w:val="single" w:color="auto" w:sz="8" w:space="0"/>
              <w:bottom w:val="single" w:color="auto" w:sz="8" w:space="0"/>
              <w:right w:val="single" w:color="auto" w:sz="8" w:space="0"/>
            </w:tcBorders>
            <w:hideMark/>
          </w:tcPr>
          <w:p w:rsidRPr="008115C5" w:rsidR="007279EE" w:rsidRDefault="007279EE" w14:paraId="3C985812" w14:textId="19D8D9E8">
            <w:pPr>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 xml:space="preserve">Pour le résultat 3 </w:t>
            </w:r>
          </w:p>
        </w:tc>
        <w:tc>
          <w:tcPr>
            <w:tcW w:w="2830" w:type="dxa"/>
            <w:tcBorders>
              <w:top w:val="single" w:color="auto" w:sz="8" w:space="0"/>
              <w:left w:val="single" w:color="auto" w:sz="8" w:space="0"/>
              <w:bottom w:val="single" w:color="auto" w:sz="8" w:space="0"/>
              <w:right w:val="single" w:color="auto" w:sz="8" w:space="0"/>
            </w:tcBorders>
            <w:hideMark/>
          </w:tcPr>
          <w:p w:rsidRPr="008115C5" w:rsidR="007279EE" w:rsidRDefault="007279EE" w14:paraId="3B777C70" w14:textId="77777777">
            <w:pPr>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 xml:space="preserve">Des organisations de la société civile axées sur la gouvernance financière </w:t>
            </w:r>
          </w:p>
          <w:p w:rsidRPr="008115C5" w:rsidR="007279EE" w:rsidRDefault="007279EE" w14:paraId="71EDB39E" w14:textId="77777777">
            <w:pPr>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 xml:space="preserve">ODEP, Carter Centre, Resource </w:t>
            </w:r>
            <w:proofErr w:type="spellStart"/>
            <w:r w:rsidRPr="008115C5">
              <w:rPr>
                <w:rFonts w:eastAsia="Georgia Pro" w:asciiTheme="minorHAnsi" w:hAnsiTheme="minorHAnsi" w:cstheme="minorHAnsi"/>
                <w:sz w:val="18"/>
                <w:szCs w:val="18"/>
              </w:rPr>
              <w:t>Matters</w:t>
            </w:r>
            <w:proofErr w:type="spellEnd"/>
            <w:r w:rsidRPr="008115C5">
              <w:rPr>
                <w:rFonts w:eastAsia="Georgia Pro" w:asciiTheme="minorHAnsi" w:hAnsiTheme="minorHAnsi" w:cstheme="minorHAnsi"/>
                <w:sz w:val="18"/>
                <w:szCs w:val="18"/>
              </w:rPr>
              <w:t xml:space="preserve">, RCN-D, Agir pour des élections transparentes et Apaisées, AETA, Réseau d’éducation civique au Congo, RECIC, Observatoire citoyen de la démocratie et de lutte contre la corruption, OCIDC, Collectif 24, ACADHOSHA, ASHADO </w:t>
            </w:r>
          </w:p>
        </w:tc>
      </w:tr>
      <w:tr w:rsidRPr="008115C5" w:rsidR="007279EE" w:rsidTr="26124A7E" w14:paraId="0B161208" w14:textId="77777777">
        <w:trPr>
          <w:trHeight w:val="270"/>
        </w:trPr>
        <w:tc>
          <w:tcPr>
            <w:tcW w:w="2830" w:type="dxa"/>
            <w:tcBorders>
              <w:top w:val="single" w:color="auto" w:sz="8" w:space="0"/>
              <w:left w:val="single" w:color="auto" w:sz="8" w:space="0"/>
              <w:bottom w:val="single" w:color="auto" w:sz="8" w:space="0"/>
              <w:right w:val="single" w:color="auto" w:sz="8" w:space="0"/>
            </w:tcBorders>
            <w:hideMark/>
          </w:tcPr>
          <w:p w:rsidRPr="008115C5" w:rsidR="007279EE" w:rsidRDefault="4A5137EF" w14:paraId="67B96095" w14:textId="37C78A30">
            <w:pPr>
              <w:rPr>
                <w:rFonts w:asciiTheme="minorHAnsi" w:hAnsiTheme="minorHAnsi" w:cstheme="minorHAnsi"/>
                <w:sz w:val="18"/>
                <w:szCs w:val="18"/>
              </w:rPr>
            </w:pPr>
            <w:r w:rsidRPr="008115C5">
              <w:rPr>
                <w:rFonts w:eastAsia="Calibri" w:asciiTheme="minorHAnsi" w:hAnsiTheme="minorHAnsi" w:cstheme="minorHAnsi"/>
                <w:b/>
                <w:bCs/>
                <w:sz w:val="18"/>
                <w:szCs w:val="18"/>
              </w:rPr>
              <w:t xml:space="preserve">SPF BOSA </w:t>
            </w:r>
          </w:p>
        </w:tc>
        <w:tc>
          <w:tcPr>
            <w:tcW w:w="2830" w:type="dxa"/>
            <w:tcBorders>
              <w:top w:val="single" w:color="auto" w:sz="8" w:space="0"/>
              <w:left w:val="single" w:color="auto" w:sz="8" w:space="0"/>
              <w:bottom w:val="single" w:color="auto" w:sz="8" w:space="0"/>
              <w:right w:val="single" w:color="auto" w:sz="8" w:space="0"/>
            </w:tcBorders>
            <w:hideMark/>
          </w:tcPr>
          <w:p w:rsidRPr="008115C5" w:rsidR="007279EE" w:rsidRDefault="04A7F3A3" w14:paraId="6A37D78C" w14:textId="45C07A7B">
            <w:pPr>
              <w:rPr>
                <w:rFonts w:asciiTheme="minorHAnsi" w:hAnsiTheme="minorHAnsi" w:cstheme="minorHAnsi"/>
                <w:sz w:val="18"/>
                <w:szCs w:val="18"/>
              </w:rPr>
            </w:pPr>
            <w:r w:rsidRPr="008115C5">
              <w:rPr>
                <w:rFonts w:eastAsia="Georgia" w:asciiTheme="minorHAnsi" w:hAnsiTheme="minorHAnsi" w:cstheme="minorHAnsi"/>
                <w:sz w:val="18"/>
                <w:szCs w:val="18"/>
              </w:rPr>
              <w:t>ASC</w:t>
            </w:r>
          </w:p>
          <w:p w:rsidRPr="008115C5" w:rsidR="007279EE" w:rsidP="28E70CEB" w:rsidRDefault="007279EE" w14:paraId="317DAAF9" w14:textId="7A50E800">
            <w:pPr>
              <w:rPr>
                <w:rFonts w:eastAsia="Georgia" w:asciiTheme="minorHAnsi" w:hAnsiTheme="minorHAnsi" w:cstheme="minorHAnsi"/>
                <w:sz w:val="18"/>
                <w:szCs w:val="18"/>
              </w:rPr>
            </w:pPr>
          </w:p>
          <w:p w:rsidRPr="008115C5" w:rsidR="007279EE" w:rsidRDefault="007279EE" w14:paraId="4DBB29C4" w14:textId="2E096C54">
            <w:pPr>
              <w:rPr>
                <w:rFonts w:asciiTheme="minorHAnsi" w:hAnsiTheme="minorHAnsi" w:cstheme="minorHAnsi"/>
                <w:sz w:val="18"/>
                <w:szCs w:val="18"/>
              </w:rPr>
            </w:pPr>
          </w:p>
        </w:tc>
        <w:tc>
          <w:tcPr>
            <w:tcW w:w="2830" w:type="dxa"/>
            <w:tcBorders>
              <w:top w:val="single" w:color="auto" w:sz="8" w:space="0"/>
              <w:left w:val="single" w:color="auto" w:sz="8" w:space="0"/>
              <w:bottom w:val="single" w:color="auto" w:sz="8" w:space="0"/>
              <w:right w:val="single" w:color="auto" w:sz="8" w:space="0"/>
            </w:tcBorders>
            <w:hideMark/>
          </w:tcPr>
          <w:p w:rsidRPr="008115C5" w:rsidR="007279EE" w:rsidRDefault="007279EE" w14:paraId="203E24CA" w14:textId="3A8D8EFC">
            <w:pPr>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 xml:space="preserve"> </w:t>
            </w:r>
            <w:r w:rsidRPr="008115C5" w:rsidR="00465CAA">
              <w:rPr>
                <w:rFonts w:eastAsia="Georgia Pro" w:asciiTheme="minorHAnsi" w:hAnsiTheme="minorHAnsi" w:cstheme="minorHAnsi"/>
                <w:sz w:val="18"/>
                <w:szCs w:val="18"/>
              </w:rPr>
              <w:t>Appui perlé à la mise en œuvre du résultat 2.</w:t>
            </w:r>
          </w:p>
        </w:tc>
      </w:tr>
      <w:tr w:rsidRPr="008115C5" w:rsidR="007279EE" w:rsidTr="26124A7E" w14:paraId="7F5B5ED7" w14:textId="77777777">
        <w:trPr>
          <w:trHeight w:val="270"/>
        </w:trPr>
        <w:tc>
          <w:tcPr>
            <w:tcW w:w="2830" w:type="dxa"/>
            <w:tcBorders>
              <w:top w:val="single" w:color="auto" w:sz="8" w:space="0"/>
              <w:left w:val="single" w:color="auto" w:sz="8" w:space="0"/>
              <w:bottom w:val="single" w:color="auto" w:sz="8" w:space="0"/>
              <w:right w:val="single" w:color="auto" w:sz="8" w:space="0"/>
            </w:tcBorders>
            <w:hideMark/>
          </w:tcPr>
          <w:p w:rsidRPr="008115C5" w:rsidR="007279EE" w:rsidRDefault="4A5137EF" w14:paraId="68BE7CAB" w14:textId="7D0D18F8">
            <w:pPr>
              <w:rPr>
                <w:rFonts w:eastAsia="Calibri" w:asciiTheme="minorHAnsi" w:hAnsiTheme="minorHAnsi" w:cstheme="minorHAnsi"/>
                <w:b/>
                <w:bCs/>
                <w:sz w:val="18"/>
                <w:szCs w:val="18"/>
              </w:rPr>
            </w:pPr>
            <w:r w:rsidRPr="008115C5">
              <w:rPr>
                <w:rFonts w:eastAsia="Calibri" w:asciiTheme="minorHAnsi" w:hAnsiTheme="minorHAnsi" w:cstheme="minorHAnsi"/>
                <w:b/>
                <w:bCs/>
                <w:sz w:val="18"/>
                <w:szCs w:val="18"/>
              </w:rPr>
              <w:t>SPF Finances</w:t>
            </w:r>
          </w:p>
        </w:tc>
        <w:tc>
          <w:tcPr>
            <w:tcW w:w="2830" w:type="dxa"/>
            <w:tcBorders>
              <w:top w:val="single" w:color="auto" w:sz="8" w:space="0"/>
              <w:left w:val="single" w:color="auto" w:sz="8" w:space="0"/>
              <w:bottom w:val="single" w:color="auto" w:sz="8" w:space="0"/>
              <w:right w:val="single" w:color="auto" w:sz="8" w:space="0"/>
            </w:tcBorders>
            <w:hideMark/>
          </w:tcPr>
          <w:p w:rsidRPr="008115C5" w:rsidR="3A12FEFD" w:rsidP="28E70CEB" w:rsidRDefault="3A12FEFD" w14:paraId="5FF09A71" w14:textId="0EC589BC">
            <w:pPr>
              <w:rPr>
                <w:rFonts w:eastAsia="Georgia" w:asciiTheme="minorHAnsi" w:hAnsiTheme="minorHAnsi" w:cstheme="minorHAnsi"/>
                <w:sz w:val="18"/>
                <w:szCs w:val="18"/>
              </w:rPr>
            </w:pPr>
            <w:r w:rsidRPr="008115C5">
              <w:rPr>
                <w:rFonts w:eastAsia="Georgia" w:asciiTheme="minorHAnsi" w:hAnsiTheme="minorHAnsi" w:cstheme="minorHAnsi"/>
                <w:sz w:val="18"/>
                <w:szCs w:val="18"/>
              </w:rPr>
              <w:t>ASC</w:t>
            </w:r>
          </w:p>
          <w:p w:rsidRPr="008115C5" w:rsidR="28E70CEB" w:rsidP="28E70CEB" w:rsidRDefault="28E70CEB" w14:paraId="3466BAF0" w14:textId="150CEF71">
            <w:pPr>
              <w:rPr>
                <w:rFonts w:eastAsia="Calibri" w:asciiTheme="minorHAnsi" w:hAnsiTheme="minorHAnsi" w:cstheme="minorHAnsi"/>
                <w:sz w:val="18"/>
                <w:szCs w:val="18"/>
              </w:rPr>
            </w:pPr>
          </w:p>
          <w:p w:rsidRPr="008115C5" w:rsidR="007279EE" w:rsidRDefault="007279EE" w14:paraId="6EC19C10" w14:textId="6FBEE1E4">
            <w:pPr>
              <w:rPr>
                <w:rFonts w:asciiTheme="minorHAnsi" w:hAnsiTheme="minorHAnsi" w:cstheme="minorHAnsi"/>
                <w:sz w:val="18"/>
                <w:szCs w:val="18"/>
              </w:rPr>
            </w:pPr>
          </w:p>
        </w:tc>
        <w:tc>
          <w:tcPr>
            <w:tcW w:w="2830" w:type="dxa"/>
            <w:tcBorders>
              <w:top w:val="single" w:color="auto" w:sz="8" w:space="0"/>
              <w:left w:val="single" w:color="auto" w:sz="8" w:space="0"/>
              <w:bottom w:val="single" w:color="auto" w:sz="8" w:space="0"/>
              <w:right w:val="single" w:color="auto" w:sz="8" w:space="0"/>
            </w:tcBorders>
            <w:hideMark/>
          </w:tcPr>
          <w:p w:rsidRPr="008115C5" w:rsidR="007279EE" w:rsidRDefault="00465CAA" w14:paraId="148CF9E4" w14:textId="08ECD959">
            <w:pPr>
              <w:rPr>
                <w:rFonts w:eastAsia="Georgia Pro" w:asciiTheme="minorHAnsi" w:hAnsiTheme="minorHAnsi" w:cstheme="minorHAnsi"/>
                <w:sz w:val="18"/>
                <w:szCs w:val="18"/>
              </w:rPr>
            </w:pPr>
            <w:r w:rsidRPr="008115C5">
              <w:rPr>
                <w:rFonts w:eastAsia="Georgia Pro" w:asciiTheme="minorHAnsi" w:hAnsiTheme="minorHAnsi" w:cstheme="minorHAnsi"/>
                <w:sz w:val="18"/>
                <w:szCs w:val="18"/>
              </w:rPr>
              <w:t>Appui perlé à la mise en œuvre du résultat 1.</w:t>
            </w:r>
          </w:p>
        </w:tc>
      </w:tr>
    </w:tbl>
    <w:p w:rsidR="00352D85" w:rsidP="00352D85" w:rsidRDefault="00352D85" w14:paraId="70B691F2" w14:textId="2709E0B5">
      <w:pPr>
        <w:rPr>
          <w:lang w:val="fr-FR" w:eastAsia="fr-FR"/>
        </w:rPr>
      </w:pPr>
    </w:p>
    <w:p w:rsidR="00352D85" w:rsidP="00352D85" w:rsidRDefault="00352D85" w14:paraId="40FE59E5" w14:textId="78CB6D5F">
      <w:pPr>
        <w:rPr>
          <w:lang w:val="fr-FR" w:eastAsia="fr-FR"/>
        </w:rPr>
      </w:pPr>
    </w:p>
    <w:p w:rsidR="00352D85" w:rsidP="00352D85" w:rsidRDefault="00352D85" w14:paraId="2F2FC4C8" w14:textId="569CFC74">
      <w:pPr>
        <w:rPr>
          <w:lang w:val="fr-FR" w:eastAsia="fr-FR"/>
        </w:rPr>
      </w:pPr>
    </w:p>
    <w:p w:rsidR="00352D85" w:rsidP="00352D85" w:rsidRDefault="00352D85" w14:paraId="5F8DD923" w14:textId="5FCFFC3D">
      <w:pPr>
        <w:rPr>
          <w:lang w:val="fr-FR" w:eastAsia="fr-FR"/>
        </w:rPr>
      </w:pPr>
    </w:p>
    <w:p w:rsidR="00352D85" w:rsidP="00352D85" w:rsidRDefault="00352D85" w14:paraId="490C98E9" w14:textId="0352F9F1">
      <w:pPr>
        <w:rPr>
          <w:lang w:val="fr-FR" w:eastAsia="fr-FR"/>
        </w:rPr>
      </w:pPr>
    </w:p>
    <w:p w:rsidR="00352D85" w:rsidP="00352D85" w:rsidRDefault="00352D85" w14:paraId="214B371E" w14:textId="5D8E45F4">
      <w:pPr>
        <w:rPr>
          <w:lang w:val="fr-FR" w:eastAsia="fr-FR"/>
        </w:rPr>
      </w:pPr>
    </w:p>
    <w:p w:rsidR="00352D85" w:rsidP="00352D85" w:rsidRDefault="00352D85" w14:paraId="08E7743F" w14:textId="77777777">
      <w:pPr>
        <w:rPr>
          <w:lang w:val="fr-FR" w:eastAsia="fr-FR"/>
        </w:rPr>
        <w:sectPr w:rsidR="00352D85" w:rsidSect="007C6F96">
          <w:pgSz w:w="11906" w:h="16838" w:orient="portrait" w:code="9"/>
          <w:pgMar w:top="1134" w:right="1276" w:bottom="992" w:left="1418" w:header="709" w:footer="709" w:gutter="0"/>
          <w:cols w:space="720"/>
        </w:sectPr>
      </w:pPr>
    </w:p>
    <w:p w:rsidRPr="00CF0C27" w:rsidR="007279EE" w:rsidP="00BA5F07" w:rsidRDefault="79744921" w14:paraId="35EC2213" w14:textId="2CB2B05A">
      <w:pPr>
        <w:pStyle w:val="Heading2"/>
      </w:pPr>
      <w:bookmarkStart w:name="_Toc112687614" w:id="407"/>
      <w:bookmarkStart w:name="_Toc113810828" w:id="408"/>
      <w:r w:rsidRPr="681736A1">
        <w:t>Annexe 2 – Matrice des indicateurs</w:t>
      </w:r>
      <w:bookmarkEnd w:id="407"/>
      <w:bookmarkEnd w:id="408"/>
    </w:p>
    <w:p w:rsidRPr="00893236" w:rsidR="00893236" w:rsidP="00893236" w:rsidRDefault="00893236" w14:paraId="7554EC61" w14:textId="0B9980FA">
      <w:pPr>
        <w:pStyle w:val="CTBCorpsdetexte"/>
        <w:rPr>
          <w:rFonts w:ascii="Georgia" w:hAnsi="Georgia" w:eastAsia="Calibri" w:cs="Arial"/>
          <w:color w:val="585756"/>
          <w:kern w:val="0"/>
          <w:sz w:val="21"/>
          <w:szCs w:val="21"/>
        </w:rPr>
      </w:pPr>
      <w:bookmarkStart w:name="_Toc112687615" w:id="409"/>
      <w:bookmarkStart w:name="_Toc113810829" w:id="410"/>
      <w:r w:rsidRPr="00F76D7B">
        <w:rPr>
          <w:rFonts w:ascii="Georgia" w:hAnsi="Georgia" w:eastAsia="Calibri" w:cs="Arial"/>
          <w:color w:val="585756"/>
          <w:kern w:val="0"/>
          <w:sz w:val="21"/>
          <w:szCs w:val="21"/>
        </w:rPr>
        <w:t xml:space="preserve">Les indicateurs objectivement vérifiables seront </w:t>
      </w:r>
      <w:r>
        <w:rPr>
          <w:rFonts w:ascii="Georgia" w:hAnsi="Georgia" w:eastAsia="Calibri" w:cs="Arial"/>
          <w:color w:val="585756"/>
          <w:kern w:val="0"/>
          <w:sz w:val="21"/>
          <w:szCs w:val="21"/>
        </w:rPr>
        <w:t xml:space="preserve">systématiquement désagrégés selon le genre afin de mieux rendre compte des résultats atteints en termes de réduction des inégalités de genre. </w:t>
      </w:r>
    </w:p>
    <w:p w:rsidR="007279EE" w:rsidP="00BA5F07" w:rsidRDefault="3AC94632" w14:paraId="723B3D95" w14:textId="7C417416">
      <w:pPr>
        <w:pStyle w:val="Heading3"/>
        <w:numPr>
          <w:ilvl w:val="2"/>
          <w:numId w:val="36"/>
        </w:numPr>
      </w:pPr>
      <w:r>
        <w:t>Jeunesse</w:t>
      </w:r>
      <w:r w:rsidR="00465CAA">
        <w:t xml:space="preserve"> et</w:t>
      </w:r>
      <w:r w:rsidR="47FA0514">
        <w:t xml:space="preserve"> </w:t>
      </w:r>
      <w:r>
        <w:t>conscience culturelle et sociale</w:t>
      </w:r>
      <w:bookmarkEnd w:id="409"/>
      <w:bookmarkEnd w:id="410"/>
      <w:r>
        <w:t xml:space="preserve"> </w:t>
      </w:r>
    </w:p>
    <w:p w:rsidR="007279EE" w:rsidP="007279EE" w:rsidRDefault="007279EE" w14:paraId="65B67875" w14:textId="77777777">
      <w:pPr>
        <w:rPr>
          <w:lang w:val="fr-FR"/>
        </w:rPr>
      </w:pPr>
    </w:p>
    <w:p w:rsidR="007279EE" w:rsidP="007279EE" w:rsidRDefault="14C73108" w14:paraId="2438201C" w14:textId="77777777">
      <w:pPr>
        <w:pStyle w:val="CTBCorpsdetexte"/>
        <w:rPr>
          <w:rFonts w:ascii="Georgia" w:hAnsi="Georgia" w:eastAsia="Calibri" w:cs="Arial"/>
          <w:color w:val="585756"/>
          <w:kern w:val="0"/>
          <w:sz w:val="21"/>
          <w:szCs w:val="21"/>
        </w:rPr>
      </w:pPr>
      <w:r>
        <w:rPr>
          <w:rFonts w:ascii="Georgia" w:hAnsi="Georgia" w:eastAsia="Calibri" w:cs="Arial"/>
          <w:color w:val="585756"/>
          <w:kern w:val="0"/>
          <w:sz w:val="21"/>
          <w:szCs w:val="21"/>
        </w:rPr>
        <w:t xml:space="preserve">Les indicateurs objectivement vérifiables seront définis de manière plus précise au cours de la période de démarrage du projet pendant laquelle des études de base seront réalisées. Ils seront validés par le Comité de Pilotage de l’Action. </w:t>
      </w:r>
    </w:p>
    <w:p w:rsidRPr="00233CC4" w:rsidR="007279EE" w:rsidP="00F42D09" w:rsidRDefault="00F42D09" w14:paraId="18349277" w14:textId="6E00E0F6">
      <w:pPr>
        <w:pStyle w:val="Caption"/>
        <w:jc w:val="left"/>
        <w:rPr>
          <w:color w:val="585756"/>
          <w:lang w:val="fr-FR" w:eastAsia="fr-FR"/>
        </w:rPr>
      </w:pPr>
      <w:bookmarkStart w:name="_Toc113806565" w:id="411"/>
      <w:r w:rsidRPr="00233CC4">
        <w:rPr>
          <w:color w:val="585756"/>
        </w:rPr>
        <w:t xml:space="preserve">Tableau </w:t>
      </w:r>
      <w:r w:rsidRPr="00233CC4">
        <w:rPr>
          <w:color w:val="585756"/>
        </w:rPr>
        <w:fldChar w:fldCharType="begin"/>
      </w:r>
      <w:r w:rsidRPr="00233CC4">
        <w:rPr>
          <w:color w:val="585756"/>
        </w:rPr>
        <w:instrText>SEQ Tableau \* ARABIC</w:instrText>
      </w:r>
      <w:r w:rsidRPr="00233CC4">
        <w:rPr>
          <w:color w:val="585756"/>
        </w:rPr>
        <w:fldChar w:fldCharType="separate"/>
      </w:r>
      <w:r w:rsidR="00B92D37">
        <w:rPr>
          <w:noProof/>
          <w:color w:val="585756"/>
        </w:rPr>
        <w:t>23</w:t>
      </w:r>
      <w:r w:rsidRPr="00233CC4">
        <w:rPr>
          <w:color w:val="585756"/>
        </w:rPr>
        <w:fldChar w:fldCharType="end"/>
      </w:r>
      <w:r w:rsidRPr="00233CC4">
        <w:rPr>
          <w:color w:val="585756"/>
        </w:rPr>
        <w:t xml:space="preserve"> </w:t>
      </w:r>
      <w:r w:rsidRPr="00233CC4" w:rsidR="00984E02">
        <w:rPr>
          <w:rFonts w:eastAsia="Times New Roman" w:cs="Segoe UI"/>
          <w:color w:val="585756"/>
          <w:shd w:val="clear" w:color="auto" w:fill="FFFFFF"/>
          <w:lang w:eastAsia="fr-FR"/>
        </w:rPr>
        <w:t xml:space="preserve">– Matrice des indicateurs </w:t>
      </w:r>
      <w:r w:rsidRPr="00233CC4" w:rsidR="00D072E4">
        <w:rPr>
          <w:rFonts w:eastAsia="Times New Roman" w:cs="Segoe UI"/>
          <w:color w:val="585756"/>
          <w:shd w:val="clear" w:color="auto" w:fill="FFFFFF"/>
          <w:lang w:eastAsia="fr-FR"/>
        </w:rPr>
        <w:t>Jeunesse et conscience culturelle et sociale</w:t>
      </w:r>
      <w:bookmarkEnd w:id="411"/>
    </w:p>
    <w:tbl>
      <w:tblPr>
        <w:tblW w:w="13857" w:type="dxa"/>
        <w:tblInd w:w="-43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A0" w:firstRow="1" w:lastRow="0" w:firstColumn="1" w:lastColumn="0" w:noHBand="0" w:noVBand="1"/>
      </w:tblPr>
      <w:tblGrid>
        <w:gridCol w:w="2412"/>
        <w:gridCol w:w="5248"/>
        <w:gridCol w:w="1985"/>
        <w:gridCol w:w="2127"/>
        <w:gridCol w:w="2085"/>
      </w:tblGrid>
      <w:tr w:rsidRPr="00A432AD" w:rsidR="007279EE" w:rsidTr="0A7764BA" w14:paraId="23AB0F9D" w14:textId="77777777">
        <w:trPr>
          <w:trHeight w:val="414"/>
          <w:tblHeader/>
        </w:trPr>
        <w:tc>
          <w:tcPr>
            <w:tcW w:w="241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vAlign w:val="center"/>
            <w:hideMark/>
          </w:tcPr>
          <w:p w:rsidRPr="00A432AD" w:rsidR="007279EE" w:rsidRDefault="007279EE" w14:paraId="33E38CDD" w14:textId="77777777">
            <w:pPr>
              <w:jc w:val="center"/>
              <w:rPr>
                <w:b/>
                <w:sz w:val="18"/>
                <w:szCs w:val="18"/>
              </w:rPr>
            </w:pPr>
            <w:r w:rsidRPr="00A432AD">
              <w:rPr>
                <w:b/>
                <w:sz w:val="18"/>
                <w:szCs w:val="18"/>
              </w:rPr>
              <w:t>Logique d’intervention</w:t>
            </w:r>
          </w:p>
        </w:tc>
        <w:tc>
          <w:tcPr>
            <w:tcW w:w="524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vAlign w:val="center"/>
            <w:hideMark/>
          </w:tcPr>
          <w:p w:rsidRPr="00A432AD" w:rsidR="007279EE" w:rsidRDefault="007279EE" w14:paraId="3B9FC584" w14:textId="77777777">
            <w:pPr>
              <w:jc w:val="center"/>
              <w:rPr>
                <w:b/>
                <w:sz w:val="18"/>
                <w:szCs w:val="18"/>
              </w:rPr>
            </w:pPr>
            <w:r w:rsidRPr="00A432AD">
              <w:rPr>
                <w:b/>
                <w:sz w:val="18"/>
                <w:szCs w:val="18"/>
              </w:rPr>
              <w:t>Indicateurs objectivement vérifiables</w:t>
            </w:r>
          </w:p>
        </w:tc>
        <w:tc>
          <w:tcPr>
            <w:tcW w:w="19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vAlign w:val="center"/>
            <w:hideMark/>
          </w:tcPr>
          <w:p w:rsidRPr="00A432AD" w:rsidR="007279EE" w:rsidRDefault="007279EE" w14:paraId="7B691A83" w14:textId="77777777">
            <w:pPr>
              <w:jc w:val="center"/>
              <w:rPr>
                <w:b/>
                <w:bCs/>
                <w:sz w:val="18"/>
                <w:szCs w:val="18"/>
              </w:rPr>
            </w:pPr>
            <w:r w:rsidRPr="00A432AD">
              <w:rPr>
                <w:b/>
                <w:bCs/>
                <w:sz w:val="18"/>
                <w:szCs w:val="18"/>
              </w:rPr>
              <w:t>Valeurs de base</w:t>
            </w:r>
          </w:p>
        </w:tc>
        <w:tc>
          <w:tcPr>
            <w:tcW w:w="21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vAlign w:val="center"/>
            <w:hideMark/>
          </w:tcPr>
          <w:p w:rsidRPr="00A432AD" w:rsidR="007279EE" w:rsidRDefault="007279EE" w14:paraId="0A2B1153" w14:textId="77777777">
            <w:pPr>
              <w:jc w:val="center"/>
              <w:rPr>
                <w:b/>
                <w:sz w:val="18"/>
                <w:szCs w:val="18"/>
              </w:rPr>
            </w:pPr>
            <w:r w:rsidRPr="00A432AD">
              <w:rPr>
                <w:b/>
                <w:sz w:val="18"/>
                <w:szCs w:val="18"/>
              </w:rPr>
              <w:t>Valeurs cibles</w:t>
            </w:r>
          </w:p>
        </w:tc>
        <w:tc>
          <w:tcPr>
            <w:tcW w:w="20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vAlign w:val="center"/>
            <w:hideMark/>
          </w:tcPr>
          <w:p w:rsidRPr="00A432AD" w:rsidR="007279EE" w:rsidRDefault="007279EE" w14:paraId="314448D6" w14:textId="77777777">
            <w:pPr>
              <w:jc w:val="center"/>
              <w:rPr>
                <w:b/>
                <w:sz w:val="18"/>
                <w:szCs w:val="18"/>
              </w:rPr>
            </w:pPr>
            <w:r w:rsidRPr="00A432AD">
              <w:rPr>
                <w:b/>
                <w:sz w:val="18"/>
                <w:szCs w:val="18"/>
              </w:rPr>
              <w:t>Sources de vérification</w:t>
            </w:r>
          </w:p>
        </w:tc>
      </w:tr>
      <w:tr w:rsidRPr="00A432AD" w:rsidR="007279EE" w:rsidTr="0A7764BA" w14:paraId="62E218D8" w14:textId="77777777">
        <w:trPr>
          <w:trHeight w:val="209"/>
        </w:trPr>
        <w:tc>
          <w:tcPr>
            <w:tcW w:w="241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A432AD" w:rsidR="46CB3934" w:rsidP="1C1E97C5" w:rsidRDefault="46CB3934" w14:paraId="7C055312" w14:textId="77777777">
            <w:pPr>
              <w:spacing w:before="40" w:after="40" w:line="240" w:lineRule="auto"/>
              <w:rPr>
                <w:b/>
                <w:bCs/>
                <w:sz w:val="18"/>
                <w:szCs w:val="18"/>
                <w:lang w:val="fr-FR"/>
              </w:rPr>
            </w:pPr>
            <w:r w:rsidRPr="00A432AD">
              <w:rPr>
                <w:b/>
                <w:bCs/>
                <w:sz w:val="18"/>
                <w:szCs w:val="18"/>
                <w:lang w:val="fr-FR"/>
              </w:rPr>
              <w:t>Objectif Général :</w:t>
            </w:r>
          </w:p>
          <w:p w:rsidRPr="00A432AD" w:rsidR="46CB3934" w:rsidP="1C1E97C5" w:rsidRDefault="46CB3934" w14:paraId="5BE6DDEA" w14:textId="3BC2AE11">
            <w:pPr>
              <w:spacing w:before="40" w:after="40" w:line="240" w:lineRule="auto"/>
              <w:jc w:val="left"/>
              <w:rPr>
                <w:sz w:val="18"/>
                <w:szCs w:val="18"/>
                <w:lang w:val="fr-FR"/>
              </w:rPr>
            </w:pPr>
            <w:r w:rsidRPr="00A432AD">
              <w:rPr>
                <w:sz w:val="18"/>
                <w:szCs w:val="18"/>
                <w:lang w:val="fr-FR"/>
              </w:rPr>
              <w:t>Valoriser le potentiel de la jeunesse congolaise</w:t>
            </w:r>
          </w:p>
          <w:p w:rsidRPr="00A432AD" w:rsidR="1C1E97C5" w:rsidP="1C1E97C5" w:rsidRDefault="1C1E97C5" w14:paraId="424E506E" w14:textId="0A5E88D9">
            <w:pPr>
              <w:rPr>
                <w:rFonts w:eastAsia="Calibri" w:cs="Arial"/>
                <w:b/>
                <w:bCs/>
                <w:sz w:val="18"/>
                <w:szCs w:val="18"/>
                <w:lang w:val="fr-FR"/>
              </w:rPr>
            </w:pPr>
          </w:p>
        </w:tc>
        <w:tc>
          <w:tcPr>
            <w:tcW w:w="524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A432AD" w:rsidR="007279EE" w:rsidP="0A7764BA" w:rsidRDefault="587120C7" w14:paraId="673B549F" w14:textId="0F91C007">
            <w:pPr>
              <w:spacing w:line="240" w:lineRule="auto"/>
              <w:jc w:val="left"/>
              <w:rPr>
                <w:rFonts w:eastAsia="Calibri" w:cs="Arial"/>
                <w:b/>
                <w:bCs/>
                <w:sz w:val="18"/>
                <w:szCs w:val="18"/>
              </w:rPr>
            </w:pPr>
            <w:r w:rsidRPr="00A432AD">
              <w:rPr>
                <w:rFonts w:eastAsiaTheme="minorEastAsia"/>
                <w:sz w:val="18"/>
                <w:szCs w:val="18"/>
              </w:rPr>
              <w:t>Taux d’emploi des jeunes entre 16 et 30 ans au niveau national</w:t>
            </w:r>
          </w:p>
        </w:tc>
        <w:tc>
          <w:tcPr>
            <w:tcW w:w="19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A432AD" w:rsidR="007279EE" w:rsidP="0A7764BA" w:rsidRDefault="66E1428A" w14:paraId="6A2A5112" w14:textId="3EE4B1C6">
            <w:pPr>
              <w:pStyle w:val="ListParagraph"/>
              <w:spacing w:before="40" w:after="40" w:line="240" w:lineRule="auto"/>
              <w:ind w:left="0"/>
              <w:jc w:val="center"/>
              <w:rPr>
                <w:sz w:val="18"/>
                <w:szCs w:val="18"/>
              </w:rPr>
            </w:pPr>
            <w:r w:rsidRPr="00A432AD">
              <w:rPr>
                <w:sz w:val="18"/>
                <w:szCs w:val="18"/>
              </w:rPr>
              <w:t>/</w:t>
            </w:r>
          </w:p>
        </w:tc>
        <w:tc>
          <w:tcPr>
            <w:tcW w:w="212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A432AD" w:rsidR="007279EE" w:rsidP="0A7764BA" w:rsidRDefault="66E1428A" w14:paraId="7474FC4C" w14:textId="63D143FA">
            <w:pPr>
              <w:pStyle w:val="ListParagraph"/>
              <w:spacing w:before="40" w:after="40" w:line="240" w:lineRule="auto"/>
              <w:ind w:left="0"/>
              <w:jc w:val="center"/>
              <w:rPr>
                <w:sz w:val="18"/>
                <w:szCs w:val="18"/>
              </w:rPr>
            </w:pPr>
            <w:r w:rsidRPr="00A432AD">
              <w:rPr>
                <w:sz w:val="18"/>
                <w:szCs w:val="18"/>
              </w:rPr>
              <w:t>/</w:t>
            </w:r>
          </w:p>
        </w:tc>
        <w:tc>
          <w:tcPr>
            <w:tcW w:w="20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A432AD" w:rsidR="007279EE" w:rsidRDefault="66E1428A" w14:paraId="46FFEADE" w14:textId="3BE97B0D">
            <w:pPr>
              <w:spacing w:before="40" w:after="40" w:line="240" w:lineRule="auto"/>
              <w:rPr>
                <w:sz w:val="18"/>
                <w:szCs w:val="18"/>
              </w:rPr>
            </w:pPr>
            <w:r w:rsidRPr="00A432AD">
              <w:rPr>
                <w:sz w:val="18"/>
                <w:szCs w:val="18"/>
              </w:rPr>
              <w:t xml:space="preserve">Enquête nationale </w:t>
            </w:r>
          </w:p>
        </w:tc>
      </w:tr>
      <w:tr w:rsidRPr="00A432AD" w:rsidR="007279EE" w:rsidTr="0A7764BA" w14:paraId="231EFB88" w14:textId="77777777">
        <w:trPr>
          <w:trHeight w:val="923"/>
        </w:trPr>
        <w:tc>
          <w:tcPr>
            <w:tcW w:w="241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A432AD" w:rsidR="007279EE" w:rsidP="00465CAA" w:rsidRDefault="007279EE" w14:paraId="16DFFA47" w14:textId="675E017F">
            <w:pPr>
              <w:spacing w:before="40" w:after="40" w:line="240" w:lineRule="auto"/>
              <w:jc w:val="left"/>
              <w:rPr>
                <w:b/>
                <w:bCs/>
                <w:sz w:val="18"/>
                <w:szCs w:val="18"/>
                <w:lang w:val="fr-FR"/>
              </w:rPr>
            </w:pPr>
            <w:r w:rsidRPr="00A432AD">
              <w:rPr>
                <w:b/>
                <w:bCs/>
                <w:sz w:val="18"/>
                <w:szCs w:val="18"/>
                <w:lang w:val="fr-FR"/>
              </w:rPr>
              <w:t>Objectif spécifique :</w:t>
            </w:r>
            <w:r w:rsidRPr="00A432AD" w:rsidR="66AF302D">
              <w:rPr>
                <w:b/>
                <w:bCs/>
                <w:sz w:val="18"/>
                <w:szCs w:val="18"/>
                <w:lang w:val="fr-FR"/>
              </w:rPr>
              <w:t xml:space="preserve"> </w:t>
            </w:r>
            <w:r w:rsidRPr="00A432AD" w:rsidR="66AF302D">
              <w:rPr>
                <w:sz w:val="18"/>
                <w:szCs w:val="18"/>
                <w:lang w:val="fr-FR"/>
              </w:rPr>
              <w:t>Offrir aux jeunes et prioritairement aux jeunes femmes, une perspective d'avenir en termes d'épanouissement socio-culturel</w:t>
            </w:r>
            <w:r w:rsidRPr="00A432AD" w:rsidR="66AF302D">
              <w:rPr>
                <w:i/>
                <w:iCs/>
                <w:sz w:val="18"/>
                <w:szCs w:val="18"/>
                <w:lang w:val="fr-FR"/>
              </w:rPr>
              <w:t xml:space="preserve"> </w:t>
            </w:r>
            <w:r w:rsidRPr="00A432AD">
              <w:rPr>
                <w:i/>
                <w:iCs/>
                <w:sz w:val="18"/>
                <w:szCs w:val="18"/>
                <w:lang w:val="fr-FR"/>
              </w:rPr>
              <w:t xml:space="preserve"> </w:t>
            </w:r>
          </w:p>
          <w:p w:rsidRPr="00A432AD" w:rsidR="007279EE" w:rsidRDefault="007279EE" w14:paraId="2991272C" w14:textId="77777777">
            <w:pPr>
              <w:spacing w:before="40" w:after="40" w:line="240" w:lineRule="auto"/>
              <w:rPr>
                <w:b/>
                <w:bCs/>
                <w:sz w:val="18"/>
                <w:szCs w:val="18"/>
                <w:lang w:val="fr-FR"/>
              </w:rPr>
            </w:pPr>
          </w:p>
          <w:p w:rsidRPr="00A432AD" w:rsidR="007279EE" w:rsidRDefault="007279EE" w14:paraId="4098915C" w14:textId="77777777">
            <w:pPr>
              <w:spacing w:before="40" w:after="40" w:line="240" w:lineRule="auto"/>
              <w:rPr>
                <w:b/>
                <w:bCs/>
                <w:sz w:val="18"/>
                <w:szCs w:val="18"/>
              </w:rPr>
            </w:pPr>
          </w:p>
        </w:tc>
        <w:tc>
          <w:tcPr>
            <w:tcW w:w="524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A432AD" w:rsidR="007279EE" w:rsidP="0A7764BA" w:rsidRDefault="23583E57" w14:paraId="380D501D" w14:textId="057E9054">
            <w:pPr>
              <w:rPr>
                <w:sz w:val="18"/>
                <w:szCs w:val="18"/>
              </w:rPr>
            </w:pPr>
            <w:r w:rsidRPr="00A432AD">
              <w:rPr>
                <w:sz w:val="18"/>
                <w:szCs w:val="18"/>
              </w:rPr>
              <w:t xml:space="preserve">Pourcentage </w:t>
            </w:r>
            <w:r w:rsidRPr="00A432AD" w:rsidR="5F80C5A6">
              <w:rPr>
                <w:sz w:val="18"/>
                <w:szCs w:val="18"/>
              </w:rPr>
              <w:t>de satisfaction des jeunes d</w:t>
            </w:r>
            <w:r w:rsidRPr="00A432AD" w:rsidR="1E644BCD">
              <w:rPr>
                <w:sz w:val="18"/>
                <w:szCs w:val="18"/>
              </w:rPr>
              <w:t>es services socio-culturels</w:t>
            </w:r>
            <w:r w:rsidRPr="00A432AD" w:rsidR="5DB20286">
              <w:rPr>
                <w:sz w:val="18"/>
                <w:szCs w:val="18"/>
              </w:rPr>
              <w:t xml:space="preserve"> (H/F)</w:t>
            </w:r>
            <w:r w:rsidRPr="00A432AD" w:rsidR="10F40D63">
              <w:rPr>
                <w:sz w:val="18"/>
                <w:szCs w:val="18"/>
              </w:rPr>
              <w:t xml:space="preserve">. </w:t>
            </w:r>
          </w:p>
        </w:tc>
        <w:tc>
          <w:tcPr>
            <w:tcW w:w="19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A432AD" w:rsidR="007279EE" w:rsidRDefault="290075FE" w14:paraId="71C72C45" w14:textId="374FD54D">
            <w:pPr>
              <w:pStyle w:val="ListParagraph"/>
              <w:spacing w:before="40" w:after="40" w:line="240" w:lineRule="auto"/>
              <w:ind w:left="0"/>
              <w:jc w:val="center"/>
              <w:rPr>
                <w:sz w:val="18"/>
                <w:szCs w:val="18"/>
              </w:rPr>
            </w:pPr>
            <w:r w:rsidRPr="00A432AD">
              <w:rPr>
                <w:sz w:val="18"/>
                <w:szCs w:val="18"/>
              </w:rPr>
              <w:t xml:space="preserve">NA </w:t>
            </w:r>
          </w:p>
        </w:tc>
        <w:tc>
          <w:tcPr>
            <w:tcW w:w="212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A432AD" w:rsidR="007279EE" w:rsidP="0A7764BA" w:rsidRDefault="290075FE" w14:paraId="00FA34B4" w14:textId="73882E95">
            <w:pPr>
              <w:pStyle w:val="ListParagraph"/>
              <w:spacing w:before="40" w:after="40" w:line="240" w:lineRule="auto"/>
              <w:ind w:left="0"/>
              <w:jc w:val="center"/>
              <w:rPr>
                <w:sz w:val="18"/>
                <w:szCs w:val="18"/>
              </w:rPr>
            </w:pPr>
            <w:r w:rsidRPr="00A432AD">
              <w:rPr>
                <w:sz w:val="18"/>
                <w:szCs w:val="18"/>
              </w:rPr>
              <w:t xml:space="preserve">75% </w:t>
            </w:r>
          </w:p>
        </w:tc>
        <w:tc>
          <w:tcPr>
            <w:tcW w:w="208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A432AD" w:rsidR="007279EE" w:rsidRDefault="290075FE" w14:paraId="19C48495" w14:textId="48CC311B">
            <w:pPr>
              <w:pStyle w:val="ListParagraph"/>
              <w:spacing w:before="40" w:after="40" w:line="240" w:lineRule="auto"/>
              <w:ind w:left="0"/>
              <w:rPr>
                <w:sz w:val="18"/>
                <w:szCs w:val="18"/>
              </w:rPr>
            </w:pPr>
            <w:r w:rsidRPr="00A432AD">
              <w:rPr>
                <w:sz w:val="18"/>
                <w:szCs w:val="18"/>
              </w:rPr>
              <w:t xml:space="preserve">Base de données de l’intervention et enquête réalisées en collaboration avec les partenaires de mise en œuvre </w:t>
            </w:r>
          </w:p>
        </w:tc>
      </w:tr>
      <w:tr w:rsidRPr="00A432AD" w:rsidR="007279EE" w:rsidTr="0A7764BA" w14:paraId="31B11078" w14:textId="77777777">
        <w:trPr>
          <w:trHeight w:val="793"/>
        </w:trPr>
        <w:tc>
          <w:tcPr>
            <w:tcW w:w="2412" w:type="dxa"/>
            <w:vMerge/>
            <w:vAlign w:val="center"/>
            <w:hideMark/>
          </w:tcPr>
          <w:p w:rsidRPr="00A432AD" w:rsidR="007279EE" w:rsidRDefault="007279EE" w14:paraId="76A4669C" w14:textId="77777777">
            <w:pPr>
              <w:spacing w:after="0" w:line="256" w:lineRule="auto"/>
              <w:jc w:val="left"/>
              <w:rPr>
                <w:b/>
                <w:bCs/>
                <w:sz w:val="18"/>
                <w:szCs w:val="18"/>
              </w:rPr>
            </w:pPr>
          </w:p>
        </w:tc>
        <w:tc>
          <w:tcPr>
            <w:tcW w:w="524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A432AD" w:rsidR="007279EE" w:rsidP="0A7764BA" w:rsidRDefault="1F19A7BB" w14:paraId="1C015AD5" w14:textId="248F7AF5">
            <w:pPr>
              <w:rPr>
                <w:sz w:val="18"/>
                <w:szCs w:val="18"/>
              </w:rPr>
            </w:pPr>
            <w:r w:rsidRPr="00A432AD">
              <w:rPr>
                <w:sz w:val="18"/>
                <w:szCs w:val="18"/>
              </w:rPr>
              <w:t>Amélioration d</w:t>
            </w:r>
            <w:r w:rsidRPr="00A432AD" w:rsidR="605DD45E">
              <w:rPr>
                <w:sz w:val="18"/>
                <w:szCs w:val="18"/>
              </w:rPr>
              <w:t>u niveau d’</w:t>
            </w:r>
            <w:r w:rsidRPr="00A432AD">
              <w:rPr>
                <w:sz w:val="18"/>
                <w:szCs w:val="18"/>
              </w:rPr>
              <w:t>épanouissement des jeunes au niveau socio-culturel</w:t>
            </w:r>
            <w:r w:rsidRPr="00A432AD" w:rsidR="7A3B7A51">
              <w:rPr>
                <w:sz w:val="18"/>
                <w:szCs w:val="18"/>
              </w:rPr>
              <w:t xml:space="preserve"> (H/F)</w:t>
            </w:r>
            <w:r w:rsidRPr="00A432AD">
              <w:rPr>
                <w:sz w:val="18"/>
                <w:szCs w:val="18"/>
              </w:rPr>
              <w:t xml:space="preserve">. </w:t>
            </w:r>
          </w:p>
        </w:tc>
        <w:tc>
          <w:tcPr>
            <w:tcW w:w="19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A432AD" w:rsidR="007279EE" w:rsidRDefault="06332D6D" w14:paraId="7B066BAD" w14:textId="482B9923">
            <w:pPr>
              <w:pStyle w:val="ListParagraph"/>
              <w:spacing w:before="40" w:after="40" w:line="240" w:lineRule="auto"/>
              <w:ind w:left="0"/>
              <w:jc w:val="center"/>
              <w:rPr>
                <w:sz w:val="18"/>
                <w:szCs w:val="18"/>
              </w:rPr>
            </w:pPr>
            <w:r w:rsidRPr="00A432AD">
              <w:rPr>
                <w:sz w:val="18"/>
                <w:szCs w:val="18"/>
              </w:rPr>
              <w:t xml:space="preserve">A déterminer au début du projet par enquêtes </w:t>
            </w:r>
          </w:p>
        </w:tc>
        <w:tc>
          <w:tcPr>
            <w:tcW w:w="212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A432AD" w:rsidR="007279EE" w:rsidP="0A7764BA" w:rsidRDefault="06332D6D" w14:paraId="405DC4EF" w14:textId="4CE8F9B5">
            <w:pPr>
              <w:pStyle w:val="ListParagraph"/>
              <w:spacing w:before="40" w:after="40" w:line="240" w:lineRule="auto"/>
              <w:ind w:left="0"/>
              <w:jc w:val="center"/>
              <w:rPr>
                <w:sz w:val="18"/>
                <w:szCs w:val="18"/>
              </w:rPr>
            </w:pPr>
            <w:r w:rsidRPr="00A432AD">
              <w:rPr>
                <w:sz w:val="18"/>
                <w:szCs w:val="18"/>
              </w:rPr>
              <w:t xml:space="preserve">+ 25% </w:t>
            </w:r>
          </w:p>
        </w:tc>
        <w:tc>
          <w:tcPr>
            <w:tcW w:w="2085" w:type="dxa"/>
            <w:vMerge/>
            <w:vAlign w:val="center"/>
            <w:hideMark/>
          </w:tcPr>
          <w:p w:rsidRPr="00A432AD" w:rsidR="007279EE" w:rsidRDefault="007279EE" w14:paraId="6858CCAE" w14:textId="77777777">
            <w:pPr>
              <w:spacing w:after="0" w:line="256" w:lineRule="auto"/>
              <w:jc w:val="left"/>
              <w:rPr>
                <w:sz w:val="18"/>
                <w:szCs w:val="18"/>
              </w:rPr>
            </w:pPr>
          </w:p>
        </w:tc>
      </w:tr>
      <w:tr w:rsidRPr="00A432AD" w:rsidR="001F2A41" w:rsidTr="0A7764BA" w14:paraId="24178421" w14:textId="77777777">
        <w:trPr>
          <w:trHeight w:val="478"/>
        </w:trPr>
        <w:tc>
          <w:tcPr>
            <w:tcW w:w="2412" w:type="dxa"/>
            <w:vMerge w:val="restart"/>
            <w:tcBorders>
              <w:top w:val="single" w:color="000000" w:themeColor="text1" w:sz="4" w:space="0"/>
              <w:left w:val="single" w:color="000000" w:themeColor="text1" w:sz="6" w:space="0"/>
              <w:bottom w:val="single" w:color="000000" w:themeColor="text1" w:sz="4" w:space="0"/>
              <w:right w:val="single" w:color="000000" w:themeColor="text1" w:sz="6" w:space="0"/>
            </w:tcBorders>
            <w:shd w:val="clear" w:color="auto" w:fill="FFFFFF" w:themeFill="background1"/>
            <w:tcMar>
              <w:top w:w="0" w:type="dxa"/>
              <w:left w:w="105" w:type="dxa"/>
              <w:bottom w:w="0" w:type="dxa"/>
              <w:right w:w="105" w:type="dxa"/>
            </w:tcMar>
            <w:vAlign w:val="center"/>
          </w:tcPr>
          <w:p w:rsidR="00A432AD" w:rsidP="00465CAA" w:rsidRDefault="0CFE74DE" w14:paraId="66B7CEE4" w14:textId="77777777">
            <w:pPr>
              <w:rPr>
                <w:b/>
                <w:bCs/>
                <w:sz w:val="18"/>
                <w:szCs w:val="18"/>
              </w:rPr>
            </w:pPr>
            <w:r w:rsidRPr="00A432AD">
              <w:rPr>
                <w:b/>
                <w:bCs/>
                <w:sz w:val="18"/>
                <w:szCs w:val="18"/>
              </w:rPr>
              <w:t xml:space="preserve">Résultat attendu 1 : </w:t>
            </w:r>
          </w:p>
          <w:p w:rsidRPr="00A432AD" w:rsidR="001F2A41" w:rsidP="00465CAA" w:rsidRDefault="0CFE74DE" w14:paraId="56D30C6B" w14:textId="598F3A2E">
            <w:pPr>
              <w:rPr>
                <w:b/>
                <w:bCs/>
                <w:sz w:val="18"/>
                <w:szCs w:val="18"/>
              </w:rPr>
            </w:pPr>
            <w:r w:rsidRPr="00A432AD">
              <w:rPr>
                <w:sz w:val="18"/>
                <w:szCs w:val="18"/>
              </w:rPr>
              <w:t>Les jeunes utilisent des services socio-culturels qui répondent à leurs besoins/intérêts.</w:t>
            </w:r>
          </w:p>
          <w:p w:rsidRPr="00A432AD" w:rsidR="001F2A41" w:rsidP="001F2A41" w:rsidRDefault="001F2A41" w14:paraId="7990472C" w14:textId="77777777">
            <w:pPr>
              <w:spacing w:before="40" w:after="40" w:line="240" w:lineRule="auto"/>
              <w:rPr>
                <w:b/>
                <w:bCs/>
                <w:sz w:val="18"/>
                <w:szCs w:val="18"/>
              </w:rPr>
            </w:pPr>
          </w:p>
        </w:tc>
        <w:tc>
          <w:tcPr>
            <w:tcW w:w="524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A432AD" w:rsidR="001F2A41" w:rsidP="00465CAA" w:rsidRDefault="7DA03F4E" w14:paraId="2F076F2D" w14:textId="02CDBA9B">
            <w:pPr>
              <w:rPr>
                <w:sz w:val="18"/>
                <w:szCs w:val="18"/>
              </w:rPr>
            </w:pPr>
            <w:r w:rsidRPr="00A432AD">
              <w:rPr>
                <w:rFonts w:cs="Calibri"/>
                <w:sz w:val="18"/>
                <w:szCs w:val="18"/>
              </w:rPr>
              <w:t>Nombre de jeunes (entre 12 et 35 ans) ayant bénéficiés de services socio-culturels appuyés</w:t>
            </w:r>
            <w:r w:rsidRPr="00A432AD" w:rsidR="51FE9335">
              <w:rPr>
                <w:rFonts w:cs="Calibri"/>
                <w:sz w:val="18"/>
                <w:szCs w:val="18"/>
              </w:rPr>
              <w:t xml:space="preserve"> </w:t>
            </w:r>
            <w:r w:rsidRPr="00A432AD" w:rsidR="51FE9335">
              <w:rPr>
                <w:sz w:val="18"/>
                <w:szCs w:val="18"/>
              </w:rPr>
              <w:t>(H/F)</w:t>
            </w:r>
            <w:r w:rsidRPr="00A432AD">
              <w:rPr>
                <w:rFonts w:cs="Calibri"/>
                <w:sz w:val="18"/>
                <w:szCs w:val="18"/>
              </w:rPr>
              <w:t xml:space="preserve">. </w:t>
            </w:r>
          </w:p>
        </w:tc>
        <w:tc>
          <w:tcPr>
            <w:tcW w:w="1985"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A432AD" w:rsidR="001F2A41" w:rsidP="001F2A41" w:rsidRDefault="0050C92B" w14:paraId="4B40E57E" w14:textId="42DC56D7">
            <w:pPr>
              <w:pStyle w:val="ListParagraph"/>
              <w:spacing w:before="40" w:after="40" w:line="240" w:lineRule="auto"/>
              <w:ind w:left="0"/>
              <w:jc w:val="center"/>
              <w:rPr>
                <w:sz w:val="18"/>
                <w:szCs w:val="18"/>
              </w:rPr>
            </w:pPr>
            <w:r w:rsidRPr="00A432AD">
              <w:rPr>
                <w:sz w:val="18"/>
                <w:szCs w:val="18"/>
              </w:rPr>
              <w:t xml:space="preserve">NA </w:t>
            </w:r>
          </w:p>
        </w:tc>
        <w:tc>
          <w:tcPr>
            <w:tcW w:w="2127"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A432AD" w:rsidR="001F2A41" w:rsidP="0A7764BA" w:rsidRDefault="7BD4E3CB" w14:paraId="13B0EBF1" w14:textId="7F8FE205">
            <w:pPr>
              <w:pStyle w:val="ListParagraph"/>
              <w:spacing w:before="40" w:after="40" w:line="240" w:lineRule="auto"/>
              <w:ind w:left="0"/>
              <w:jc w:val="center"/>
              <w:rPr>
                <w:sz w:val="18"/>
                <w:szCs w:val="18"/>
                <w:highlight w:val="red"/>
              </w:rPr>
            </w:pPr>
            <w:r w:rsidRPr="00642DDB">
              <w:rPr>
                <w:sz w:val="18"/>
                <w:szCs w:val="18"/>
              </w:rPr>
              <w:t>Cible totale</w:t>
            </w:r>
            <w:r w:rsidRPr="00A432AD" w:rsidR="0050C92B">
              <w:rPr>
                <w:sz w:val="18"/>
                <w:szCs w:val="18"/>
              </w:rPr>
              <w:t xml:space="preserve"> </w:t>
            </w:r>
          </w:p>
        </w:tc>
        <w:tc>
          <w:tcPr>
            <w:tcW w:w="2085" w:type="dxa"/>
            <w:vMerge w:val="restart"/>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tcMar>
              <w:top w:w="0" w:type="dxa"/>
              <w:left w:w="105" w:type="dxa"/>
              <w:bottom w:w="0" w:type="dxa"/>
              <w:right w:w="105" w:type="dxa"/>
            </w:tcMar>
            <w:vAlign w:val="center"/>
          </w:tcPr>
          <w:p w:rsidRPr="00A432AD" w:rsidR="001F2A41" w:rsidP="00A432AD" w:rsidRDefault="64AC10C8" w14:paraId="055835E0" w14:textId="478FE29A">
            <w:pPr>
              <w:pStyle w:val="ListParagraph"/>
              <w:spacing w:before="40" w:after="40" w:line="240" w:lineRule="auto"/>
              <w:ind w:left="0"/>
              <w:rPr>
                <w:rFonts w:eastAsia="Calibri" w:cs="Arial"/>
                <w:sz w:val="18"/>
                <w:szCs w:val="18"/>
              </w:rPr>
            </w:pPr>
            <w:r w:rsidRPr="00A432AD">
              <w:rPr>
                <w:sz w:val="18"/>
                <w:szCs w:val="18"/>
              </w:rPr>
              <w:t>Base de données de l’intervention et enquête réalisées en collaboration avec les partenaires de mise en œuvre</w:t>
            </w:r>
          </w:p>
        </w:tc>
      </w:tr>
      <w:tr w:rsidRPr="00A432AD" w:rsidR="001F2A41" w:rsidTr="0A7764BA" w14:paraId="0244F6FC" w14:textId="77777777">
        <w:trPr>
          <w:trHeight w:val="80"/>
        </w:trPr>
        <w:tc>
          <w:tcPr>
            <w:tcW w:w="2412" w:type="dxa"/>
            <w:vMerge/>
            <w:vAlign w:val="center"/>
            <w:hideMark/>
          </w:tcPr>
          <w:p w:rsidRPr="00A432AD" w:rsidR="001F2A41" w:rsidP="001F2A41" w:rsidRDefault="001F2A41" w14:paraId="3534B0D8" w14:textId="77777777">
            <w:pPr>
              <w:spacing w:after="0" w:line="256" w:lineRule="auto"/>
              <w:jc w:val="left"/>
              <w:rPr>
                <w:b/>
                <w:bCs/>
                <w:sz w:val="18"/>
                <w:szCs w:val="18"/>
              </w:rPr>
            </w:pPr>
          </w:p>
        </w:tc>
        <w:tc>
          <w:tcPr>
            <w:tcW w:w="524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A432AD" w:rsidR="001F2A41" w:rsidP="0A7764BA" w:rsidRDefault="0F41C054" w14:paraId="4171138E" w14:textId="51B41B0D">
            <w:pPr>
              <w:rPr>
                <w:sz w:val="18"/>
                <w:szCs w:val="18"/>
              </w:rPr>
            </w:pPr>
            <w:r w:rsidRPr="00A432AD">
              <w:rPr>
                <w:rFonts w:cs="Calibri"/>
                <w:sz w:val="18"/>
                <w:szCs w:val="18"/>
              </w:rPr>
              <w:t>Augmentation</w:t>
            </w:r>
            <w:r w:rsidRPr="00A432AD" w:rsidR="242A8537">
              <w:rPr>
                <w:rFonts w:cs="Calibri"/>
                <w:sz w:val="18"/>
                <w:szCs w:val="18"/>
              </w:rPr>
              <w:t xml:space="preserve"> de la fréquentation</w:t>
            </w:r>
            <w:r w:rsidRPr="00A432AD">
              <w:rPr>
                <w:rFonts w:cs="Calibri"/>
                <w:sz w:val="18"/>
                <w:szCs w:val="18"/>
              </w:rPr>
              <w:t xml:space="preserve"> de</w:t>
            </w:r>
            <w:r w:rsidRPr="00A432AD" w:rsidR="7EF307CB">
              <w:rPr>
                <w:rFonts w:cs="Calibri"/>
                <w:sz w:val="18"/>
                <w:szCs w:val="18"/>
              </w:rPr>
              <w:t>s</w:t>
            </w:r>
            <w:r w:rsidRPr="00A432AD">
              <w:rPr>
                <w:rFonts w:cs="Calibri"/>
                <w:sz w:val="18"/>
                <w:szCs w:val="18"/>
              </w:rPr>
              <w:t xml:space="preserve"> jeunes aux activités et/ou prestations des opérateurs socio-culturels</w:t>
            </w:r>
            <w:r w:rsidRPr="00A432AD" w:rsidR="2D9A780C">
              <w:rPr>
                <w:rFonts w:cs="Calibri"/>
                <w:sz w:val="18"/>
                <w:szCs w:val="18"/>
              </w:rPr>
              <w:t xml:space="preserve"> </w:t>
            </w:r>
            <w:r w:rsidRPr="00A432AD" w:rsidR="2D9A780C">
              <w:rPr>
                <w:sz w:val="18"/>
                <w:szCs w:val="18"/>
              </w:rPr>
              <w:t>(H/F)</w:t>
            </w:r>
            <w:r w:rsidRPr="00A432AD">
              <w:rPr>
                <w:rFonts w:cs="Calibri"/>
                <w:sz w:val="18"/>
                <w:szCs w:val="18"/>
              </w:rPr>
              <w:t>.</w:t>
            </w:r>
          </w:p>
        </w:tc>
        <w:tc>
          <w:tcPr>
            <w:tcW w:w="1985" w:type="dxa"/>
            <w:tcBorders>
              <w:top w:val="single" w:color="000000" w:themeColor="text1" w:sz="4"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A432AD" w:rsidR="001F2A41" w:rsidP="0A7764BA" w:rsidRDefault="73FD7C6A" w14:paraId="6CBD0B61" w14:textId="27F755D8">
            <w:pPr>
              <w:pStyle w:val="ListParagraph"/>
              <w:spacing w:before="40" w:after="40" w:line="240" w:lineRule="auto"/>
              <w:ind w:left="0"/>
              <w:jc w:val="center"/>
              <w:rPr>
                <w:sz w:val="18"/>
                <w:szCs w:val="18"/>
              </w:rPr>
            </w:pPr>
            <w:r w:rsidRPr="00A432AD">
              <w:rPr>
                <w:sz w:val="18"/>
                <w:szCs w:val="18"/>
              </w:rPr>
              <w:t>A déterminer au début du projet par enquêtes</w:t>
            </w:r>
          </w:p>
          <w:p w:rsidRPr="00A432AD" w:rsidR="001F2A41" w:rsidP="0A7764BA" w:rsidRDefault="001F2A41" w14:paraId="2A07F432" w14:textId="6064A9C7">
            <w:pPr>
              <w:pStyle w:val="ListParagraph"/>
              <w:spacing w:before="40" w:after="40" w:line="240" w:lineRule="auto"/>
              <w:ind w:left="0"/>
              <w:jc w:val="center"/>
              <w:rPr>
                <w:rFonts w:eastAsia="Calibri" w:cs="Arial"/>
                <w:sz w:val="18"/>
                <w:szCs w:val="18"/>
              </w:rPr>
            </w:pPr>
          </w:p>
        </w:tc>
        <w:tc>
          <w:tcPr>
            <w:tcW w:w="2127" w:type="dxa"/>
            <w:tcBorders>
              <w:top w:val="single" w:color="000000" w:themeColor="text1" w:sz="4"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A432AD" w:rsidR="001F2A41" w:rsidP="0A7764BA" w:rsidRDefault="73FD7C6A" w14:paraId="0E2FF231" w14:textId="748C2C71">
            <w:pPr>
              <w:pStyle w:val="ListParagraph"/>
              <w:spacing w:before="40" w:after="40" w:line="240" w:lineRule="auto"/>
              <w:ind w:left="0"/>
              <w:jc w:val="center"/>
              <w:rPr>
                <w:sz w:val="18"/>
                <w:szCs w:val="18"/>
              </w:rPr>
            </w:pPr>
            <w:r w:rsidRPr="00A432AD">
              <w:rPr>
                <w:sz w:val="18"/>
                <w:szCs w:val="18"/>
              </w:rPr>
              <w:t>+ 25%</w:t>
            </w:r>
          </w:p>
        </w:tc>
        <w:tc>
          <w:tcPr>
            <w:tcW w:w="2085" w:type="dxa"/>
            <w:vMerge/>
            <w:vAlign w:val="center"/>
            <w:hideMark/>
          </w:tcPr>
          <w:p w:rsidRPr="00A432AD" w:rsidR="001F2A41" w:rsidP="001F2A41" w:rsidRDefault="001F2A41" w14:paraId="606AF4FA" w14:textId="77777777">
            <w:pPr>
              <w:spacing w:after="0" w:line="256" w:lineRule="auto"/>
              <w:jc w:val="left"/>
              <w:rPr>
                <w:sz w:val="18"/>
                <w:szCs w:val="18"/>
              </w:rPr>
            </w:pPr>
          </w:p>
        </w:tc>
      </w:tr>
      <w:tr w:rsidRPr="00A432AD" w:rsidR="00B20D2B" w:rsidTr="0A7764BA" w14:paraId="4CDDF4F9" w14:textId="77777777">
        <w:trPr>
          <w:trHeight w:val="406"/>
        </w:trPr>
        <w:tc>
          <w:tcPr>
            <w:tcW w:w="2412" w:type="dxa"/>
            <w:vMerge w:val="restart"/>
            <w:tcBorders>
              <w:top w:val="single" w:color="000000" w:themeColor="text1" w:sz="6" w:space="0"/>
              <w:left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00A432AD" w:rsidP="00465CAA" w:rsidRDefault="518B1940" w14:paraId="095D40E5" w14:textId="77777777">
            <w:pPr>
              <w:jc w:val="left"/>
              <w:rPr>
                <w:b/>
                <w:bCs/>
                <w:sz w:val="18"/>
                <w:szCs w:val="18"/>
              </w:rPr>
            </w:pPr>
            <w:r w:rsidRPr="00A432AD">
              <w:rPr>
                <w:b/>
                <w:bCs/>
                <w:sz w:val="18"/>
                <w:szCs w:val="18"/>
              </w:rPr>
              <w:t xml:space="preserve">Résultat attendu 2 : </w:t>
            </w:r>
          </w:p>
          <w:p w:rsidRPr="00A432AD" w:rsidR="00B20D2B" w:rsidP="00465CAA" w:rsidRDefault="518B1940" w14:paraId="45506BD4" w14:textId="0341AB82">
            <w:pPr>
              <w:jc w:val="left"/>
              <w:rPr>
                <w:i/>
                <w:iCs/>
                <w:sz w:val="18"/>
                <w:szCs w:val="18"/>
              </w:rPr>
            </w:pPr>
            <w:r w:rsidRPr="00A432AD">
              <w:rPr>
                <w:sz w:val="18"/>
                <w:szCs w:val="18"/>
              </w:rPr>
              <w:t>Un écosystème des services socio-culturels plus performant améliore l’accès des jeunes à ses prestations.</w:t>
            </w:r>
          </w:p>
          <w:p w:rsidRPr="00A432AD" w:rsidR="00B20D2B" w:rsidP="001F2A41" w:rsidRDefault="00B20D2B" w14:paraId="39458C17" w14:textId="77777777">
            <w:pPr>
              <w:spacing w:before="40" w:after="40" w:line="240" w:lineRule="auto"/>
              <w:rPr>
                <w:b/>
                <w:sz w:val="18"/>
                <w:szCs w:val="18"/>
              </w:rPr>
            </w:pPr>
          </w:p>
        </w:tc>
        <w:tc>
          <w:tcPr>
            <w:tcW w:w="524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A432AD" w:rsidR="00B20D2B" w:rsidP="0A7764BA" w:rsidRDefault="045062D7" w14:paraId="3C1C33A9" w14:textId="5EDE7C7D">
            <w:pPr>
              <w:rPr>
                <w:sz w:val="18"/>
                <w:szCs w:val="18"/>
              </w:rPr>
            </w:pPr>
            <w:r w:rsidRPr="00A432AD">
              <w:rPr>
                <w:rFonts w:cs="Calibri"/>
                <w:sz w:val="18"/>
                <w:szCs w:val="18"/>
              </w:rPr>
              <w:t>Augmentation du nombre de prestations des opérateurs socio-culturels appuyés.</w:t>
            </w:r>
          </w:p>
        </w:tc>
        <w:tc>
          <w:tcPr>
            <w:tcW w:w="1985"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A432AD" w:rsidR="00B20D2B" w:rsidP="0A7764BA" w:rsidRDefault="1CEA5F96" w14:paraId="44BCC4AD" w14:textId="27F755D8">
            <w:pPr>
              <w:pStyle w:val="ListParagraph"/>
              <w:spacing w:before="40" w:after="40" w:line="240" w:lineRule="auto"/>
              <w:ind w:left="0"/>
              <w:jc w:val="center"/>
              <w:rPr>
                <w:sz w:val="18"/>
                <w:szCs w:val="18"/>
              </w:rPr>
            </w:pPr>
            <w:r w:rsidRPr="00A432AD">
              <w:rPr>
                <w:sz w:val="18"/>
                <w:szCs w:val="18"/>
              </w:rPr>
              <w:t>A déterminer au début du projet par enquêtes</w:t>
            </w:r>
          </w:p>
          <w:p w:rsidRPr="00A432AD" w:rsidR="00B20D2B" w:rsidP="0A7764BA" w:rsidRDefault="00B20D2B" w14:paraId="20F6A40D" w14:textId="4070740E">
            <w:pPr>
              <w:spacing w:before="40" w:after="40" w:line="240" w:lineRule="auto"/>
              <w:jc w:val="center"/>
              <w:rPr>
                <w:rFonts w:eastAsia="Calibri" w:cs="Arial"/>
                <w:sz w:val="18"/>
                <w:szCs w:val="18"/>
              </w:rPr>
            </w:pPr>
          </w:p>
        </w:tc>
        <w:tc>
          <w:tcPr>
            <w:tcW w:w="2127"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A432AD" w:rsidR="00B20D2B" w:rsidP="0A7764BA" w:rsidRDefault="1CEA5F96" w14:paraId="31004F68" w14:textId="313381A5">
            <w:pPr>
              <w:pStyle w:val="ListParagraph"/>
              <w:spacing w:before="40" w:after="40" w:line="240" w:lineRule="auto"/>
              <w:ind w:left="0"/>
              <w:jc w:val="center"/>
              <w:rPr>
                <w:sz w:val="18"/>
                <w:szCs w:val="18"/>
              </w:rPr>
            </w:pPr>
            <w:r w:rsidRPr="00A432AD">
              <w:rPr>
                <w:sz w:val="18"/>
                <w:szCs w:val="18"/>
              </w:rPr>
              <w:t>+ 50 %</w:t>
            </w:r>
          </w:p>
        </w:tc>
        <w:tc>
          <w:tcPr>
            <w:tcW w:w="2085" w:type="dxa"/>
            <w:vMerge w:val="restart"/>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tcMar>
              <w:top w:w="0" w:type="dxa"/>
              <w:left w:w="105" w:type="dxa"/>
              <w:bottom w:w="0" w:type="dxa"/>
              <w:right w:w="105" w:type="dxa"/>
            </w:tcMar>
            <w:vAlign w:val="center"/>
          </w:tcPr>
          <w:p w:rsidRPr="00A432AD" w:rsidR="00B20D2B" w:rsidP="0A7764BA" w:rsidRDefault="1CEA5F96" w14:paraId="04349213" w14:textId="65440B2B">
            <w:pPr>
              <w:pStyle w:val="ListParagraph"/>
              <w:spacing w:before="40" w:after="40" w:line="240" w:lineRule="auto"/>
              <w:ind w:left="0"/>
              <w:rPr>
                <w:sz w:val="18"/>
                <w:szCs w:val="18"/>
              </w:rPr>
            </w:pPr>
            <w:r w:rsidRPr="00A432AD">
              <w:rPr>
                <w:sz w:val="18"/>
                <w:szCs w:val="18"/>
              </w:rPr>
              <w:t>Base de données de l’intervention et enquête réalisées en collaboration avec les partenaires de mise en œuvre</w:t>
            </w:r>
          </w:p>
          <w:p w:rsidRPr="00A432AD" w:rsidR="00B20D2B" w:rsidP="0A7764BA" w:rsidRDefault="00B20D2B" w14:paraId="73F30399" w14:textId="35B558E9">
            <w:pPr>
              <w:spacing w:before="40" w:after="40" w:line="240" w:lineRule="auto"/>
              <w:rPr>
                <w:rFonts w:eastAsia="Calibri" w:cs="Arial"/>
                <w:sz w:val="18"/>
                <w:szCs w:val="18"/>
              </w:rPr>
            </w:pPr>
          </w:p>
        </w:tc>
      </w:tr>
      <w:tr w:rsidRPr="00A432AD" w:rsidR="00B20D2B" w:rsidTr="0A7764BA" w14:paraId="798B7201" w14:textId="77777777">
        <w:trPr>
          <w:trHeight w:val="398"/>
        </w:trPr>
        <w:tc>
          <w:tcPr>
            <w:tcW w:w="2412" w:type="dxa"/>
            <w:vMerge/>
            <w:vAlign w:val="center"/>
            <w:hideMark/>
          </w:tcPr>
          <w:p w:rsidRPr="00A432AD" w:rsidR="00B20D2B" w:rsidP="001F2A41" w:rsidRDefault="00B20D2B" w14:paraId="4D0394A3" w14:textId="77777777">
            <w:pPr>
              <w:spacing w:after="0" w:line="256" w:lineRule="auto"/>
              <w:jc w:val="left"/>
              <w:rPr>
                <w:b/>
                <w:sz w:val="18"/>
                <w:szCs w:val="18"/>
              </w:rPr>
            </w:pPr>
          </w:p>
        </w:tc>
        <w:tc>
          <w:tcPr>
            <w:tcW w:w="524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A432AD" w:rsidR="00B20D2B" w:rsidP="0A7764BA" w:rsidRDefault="045062D7" w14:paraId="1D6A1DB7" w14:textId="065B84FA">
            <w:pPr>
              <w:rPr>
                <w:sz w:val="18"/>
                <w:szCs w:val="18"/>
              </w:rPr>
            </w:pPr>
            <w:r w:rsidRPr="00A432AD">
              <w:rPr>
                <w:rFonts w:cs="Calibri"/>
                <w:sz w:val="18"/>
                <w:szCs w:val="18"/>
              </w:rPr>
              <w:t xml:space="preserve">Nombre de jeunes sensibilisés aux méthodes de planification familiale lors des évènements/activités culturels ou sportifs </w:t>
            </w:r>
            <w:r w:rsidRPr="00A432AD" w:rsidR="2D9A780C">
              <w:rPr>
                <w:sz w:val="18"/>
                <w:szCs w:val="18"/>
              </w:rPr>
              <w:t>(H/F).</w:t>
            </w:r>
          </w:p>
        </w:tc>
        <w:tc>
          <w:tcPr>
            <w:tcW w:w="1985" w:type="dxa"/>
            <w:tcBorders>
              <w:top w:val="single" w:color="000000" w:themeColor="text1" w:sz="4"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A432AD" w:rsidR="00B20D2B" w:rsidP="0A7764BA" w:rsidRDefault="7C3CD22E" w14:paraId="0B02A98F" w14:textId="389122F1">
            <w:pPr>
              <w:pStyle w:val="ListParagraph"/>
              <w:spacing w:before="40" w:after="40" w:line="240" w:lineRule="auto"/>
              <w:ind w:left="35"/>
              <w:jc w:val="center"/>
              <w:rPr>
                <w:sz w:val="18"/>
                <w:szCs w:val="18"/>
              </w:rPr>
            </w:pPr>
            <w:r w:rsidRPr="00A432AD">
              <w:rPr>
                <w:sz w:val="18"/>
                <w:szCs w:val="18"/>
              </w:rPr>
              <w:t xml:space="preserve">NA </w:t>
            </w:r>
          </w:p>
        </w:tc>
        <w:tc>
          <w:tcPr>
            <w:tcW w:w="2127" w:type="dxa"/>
            <w:tcBorders>
              <w:top w:val="single" w:color="000000" w:themeColor="text1" w:sz="4"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A432AD" w:rsidR="00B20D2B" w:rsidP="0A7764BA" w:rsidRDefault="7C3CD22E" w14:paraId="002F8FA5" w14:textId="3D1C6B0A">
            <w:pPr>
              <w:pStyle w:val="ListParagraph"/>
              <w:spacing w:before="40" w:after="40" w:line="240" w:lineRule="auto"/>
              <w:ind w:left="0"/>
              <w:jc w:val="center"/>
              <w:rPr>
                <w:sz w:val="18"/>
                <w:szCs w:val="18"/>
              </w:rPr>
            </w:pPr>
            <w:r w:rsidRPr="00A432AD">
              <w:rPr>
                <w:sz w:val="18"/>
                <w:szCs w:val="18"/>
              </w:rPr>
              <w:t xml:space="preserve">200 jeunes/évènements </w:t>
            </w:r>
          </w:p>
        </w:tc>
        <w:tc>
          <w:tcPr>
            <w:tcW w:w="2085" w:type="dxa"/>
            <w:vMerge/>
            <w:vAlign w:val="center"/>
            <w:hideMark/>
          </w:tcPr>
          <w:p w:rsidRPr="00A432AD" w:rsidR="00B20D2B" w:rsidP="001F2A41" w:rsidRDefault="00B20D2B" w14:paraId="3BA6655D" w14:textId="77777777">
            <w:pPr>
              <w:spacing w:after="0" w:line="256" w:lineRule="auto"/>
              <w:jc w:val="left"/>
              <w:rPr>
                <w:sz w:val="18"/>
                <w:szCs w:val="18"/>
              </w:rPr>
            </w:pPr>
          </w:p>
        </w:tc>
      </w:tr>
      <w:tr w:rsidRPr="00A432AD" w:rsidR="00FA4DBF" w:rsidTr="0A7764BA" w14:paraId="3AD13F1F" w14:textId="77777777">
        <w:trPr>
          <w:trHeight w:val="891"/>
        </w:trPr>
        <w:tc>
          <w:tcPr>
            <w:tcW w:w="2412" w:type="dxa"/>
            <w:vMerge w:val="restart"/>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tcMar>
              <w:top w:w="0" w:type="dxa"/>
              <w:left w:w="105" w:type="dxa"/>
              <w:bottom w:w="0" w:type="dxa"/>
              <w:right w:w="105" w:type="dxa"/>
            </w:tcMar>
            <w:vAlign w:val="center"/>
          </w:tcPr>
          <w:p w:rsidR="00A432AD" w:rsidP="0A7764BA" w:rsidRDefault="7852E0FF" w14:paraId="33CE0FD2" w14:textId="77777777">
            <w:pPr>
              <w:jc w:val="left"/>
              <w:rPr>
                <w:b/>
                <w:bCs/>
                <w:sz w:val="18"/>
                <w:szCs w:val="18"/>
              </w:rPr>
            </w:pPr>
            <w:r w:rsidRPr="00A432AD">
              <w:rPr>
                <w:b/>
                <w:bCs/>
                <w:sz w:val="18"/>
                <w:szCs w:val="18"/>
              </w:rPr>
              <w:t xml:space="preserve">Résultat attendu 3 : </w:t>
            </w:r>
          </w:p>
          <w:p w:rsidRPr="00A432AD" w:rsidR="7852E0FF" w:rsidP="0A7764BA" w:rsidRDefault="7852E0FF" w14:paraId="640DC907" w14:textId="4DF10EB5">
            <w:pPr>
              <w:jc w:val="left"/>
              <w:rPr>
                <w:b/>
                <w:bCs/>
                <w:sz w:val="18"/>
                <w:szCs w:val="18"/>
              </w:rPr>
            </w:pPr>
            <w:r w:rsidRPr="00A432AD">
              <w:rPr>
                <w:sz w:val="18"/>
                <w:szCs w:val="18"/>
              </w:rPr>
              <w:t>Des jeunes professionnels sont accompagnés vers des métiers culturels et de l’économie créative à travers les opérateurs culturels soutenus.</w:t>
            </w:r>
          </w:p>
          <w:p w:rsidRPr="00A432AD" w:rsidR="0A7764BA" w:rsidP="0A7764BA" w:rsidRDefault="0A7764BA" w14:paraId="43CC1081" w14:textId="4570F8F3">
            <w:pPr>
              <w:rPr>
                <w:rFonts w:eastAsia="Calibri" w:cs="Arial"/>
                <w:b/>
                <w:bCs/>
                <w:sz w:val="18"/>
                <w:szCs w:val="18"/>
              </w:rPr>
            </w:pPr>
          </w:p>
        </w:tc>
        <w:tc>
          <w:tcPr>
            <w:tcW w:w="524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A432AD" w:rsidR="00FA4DBF" w:rsidP="001F2A41" w:rsidRDefault="00FA4DBF" w14:paraId="0DE85752" w14:textId="7C810B5A">
            <w:pPr>
              <w:rPr>
                <w:rFonts w:cs="Calibri"/>
                <w:sz w:val="18"/>
                <w:szCs w:val="18"/>
              </w:rPr>
            </w:pPr>
            <w:r w:rsidRPr="00A432AD">
              <w:rPr>
                <w:rFonts w:cs="Calibri"/>
                <w:sz w:val="18"/>
                <w:szCs w:val="18"/>
              </w:rPr>
              <w:t>Nombre de jeunes accompagnés socio-économiquement vers un métier culturel</w:t>
            </w:r>
            <w:r w:rsidRPr="00A432AD" w:rsidR="009C14CA">
              <w:rPr>
                <w:rFonts w:cs="Calibri"/>
                <w:sz w:val="18"/>
                <w:szCs w:val="18"/>
              </w:rPr>
              <w:t xml:space="preserve"> </w:t>
            </w:r>
            <w:r w:rsidRPr="00A432AD" w:rsidR="009C14CA">
              <w:rPr>
                <w:rFonts w:cstheme="minorHAnsi"/>
                <w:sz w:val="18"/>
                <w:szCs w:val="18"/>
              </w:rPr>
              <w:t>(H/F)</w:t>
            </w:r>
            <w:r w:rsidRPr="00A432AD">
              <w:rPr>
                <w:rFonts w:cs="Calibri"/>
                <w:sz w:val="18"/>
                <w:szCs w:val="18"/>
              </w:rPr>
              <w:t>.</w:t>
            </w:r>
          </w:p>
        </w:tc>
        <w:tc>
          <w:tcPr>
            <w:tcW w:w="1985"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A432AD" w:rsidR="00FA4DBF" w:rsidP="001F2A41" w:rsidRDefault="241DD28F" w14:paraId="256AADC5" w14:textId="1EB5DB1C">
            <w:pPr>
              <w:spacing w:before="40" w:after="40" w:line="240" w:lineRule="auto"/>
              <w:jc w:val="center"/>
              <w:rPr>
                <w:sz w:val="18"/>
                <w:szCs w:val="18"/>
              </w:rPr>
            </w:pPr>
            <w:r w:rsidRPr="00A432AD">
              <w:rPr>
                <w:sz w:val="18"/>
                <w:szCs w:val="18"/>
              </w:rPr>
              <w:t xml:space="preserve">NA </w:t>
            </w:r>
          </w:p>
        </w:tc>
        <w:tc>
          <w:tcPr>
            <w:tcW w:w="2127"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A432AD" w:rsidR="00FA4DBF" w:rsidP="0A7764BA" w:rsidRDefault="241DD28F" w14:paraId="08509272" w14:textId="65024C50">
            <w:pPr>
              <w:pStyle w:val="ListParagraph"/>
              <w:spacing w:before="40" w:after="40" w:line="240" w:lineRule="auto"/>
              <w:ind w:left="0"/>
              <w:jc w:val="center"/>
              <w:rPr>
                <w:sz w:val="18"/>
                <w:szCs w:val="18"/>
              </w:rPr>
            </w:pPr>
            <w:r w:rsidRPr="00A432AD">
              <w:rPr>
                <w:sz w:val="18"/>
                <w:szCs w:val="18"/>
              </w:rPr>
              <w:t>465 jeunes</w:t>
            </w:r>
          </w:p>
          <w:p w:rsidRPr="00A432AD" w:rsidR="00FA4DBF" w:rsidP="0A7764BA" w:rsidRDefault="00FA4DBF" w14:paraId="08993543" w14:textId="1DC912B7">
            <w:pPr>
              <w:pStyle w:val="ListParagraph"/>
              <w:spacing w:before="40" w:after="40" w:line="240" w:lineRule="auto"/>
              <w:ind w:left="0"/>
              <w:jc w:val="center"/>
              <w:rPr>
                <w:sz w:val="18"/>
                <w:szCs w:val="18"/>
              </w:rPr>
            </w:pPr>
          </w:p>
        </w:tc>
        <w:tc>
          <w:tcPr>
            <w:tcW w:w="2085"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tcMar>
              <w:top w:w="0" w:type="dxa"/>
              <w:left w:w="105" w:type="dxa"/>
              <w:bottom w:w="0" w:type="dxa"/>
              <w:right w:w="105" w:type="dxa"/>
            </w:tcMar>
            <w:vAlign w:val="center"/>
          </w:tcPr>
          <w:p w:rsidRPr="00A432AD" w:rsidR="00FA4DBF" w:rsidP="007025B4" w:rsidRDefault="135E74D4" w14:paraId="789D04E2" w14:textId="2A7B4C9B">
            <w:pPr>
              <w:spacing w:before="40" w:after="40" w:line="240" w:lineRule="auto"/>
              <w:rPr>
                <w:rFonts w:eastAsia="Calibri" w:cs="Arial"/>
                <w:sz w:val="18"/>
                <w:szCs w:val="18"/>
              </w:rPr>
            </w:pPr>
            <w:r w:rsidRPr="00A432AD">
              <w:rPr>
                <w:sz w:val="18"/>
                <w:szCs w:val="18"/>
              </w:rPr>
              <w:t>Base de données de l’intervention</w:t>
            </w:r>
          </w:p>
        </w:tc>
      </w:tr>
      <w:tr w:rsidRPr="00A432AD" w:rsidR="00B20D2B" w:rsidTr="0A7764BA" w14:paraId="3E52DC90" w14:textId="77777777">
        <w:trPr>
          <w:trHeight w:val="195"/>
        </w:trPr>
        <w:tc>
          <w:tcPr>
            <w:tcW w:w="2412" w:type="dxa"/>
            <w:vMerge/>
            <w:vAlign w:val="center"/>
            <w:hideMark/>
          </w:tcPr>
          <w:p w:rsidRPr="00A432AD" w:rsidR="00B20D2B" w:rsidP="001F2A41" w:rsidRDefault="00B20D2B" w14:paraId="0B66035A" w14:textId="77777777">
            <w:pPr>
              <w:spacing w:after="0" w:line="256" w:lineRule="auto"/>
              <w:jc w:val="left"/>
              <w:rPr>
                <w:b/>
                <w:sz w:val="18"/>
                <w:szCs w:val="18"/>
              </w:rPr>
            </w:pPr>
          </w:p>
        </w:tc>
        <w:tc>
          <w:tcPr>
            <w:tcW w:w="524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A432AD" w:rsidR="00B20D2B" w:rsidP="007025B4" w:rsidRDefault="00B20D2B" w14:paraId="639B4658" w14:textId="38B7EC52">
            <w:pPr>
              <w:rPr>
                <w:rFonts w:cstheme="minorHAnsi"/>
                <w:sz w:val="18"/>
                <w:szCs w:val="18"/>
              </w:rPr>
            </w:pPr>
            <w:r w:rsidRPr="00A432AD">
              <w:rPr>
                <w:rFonts w:cs="Calibri"/>
                <w:sz w:val="18"/>
                <w:szCs w:val="18"/>
              </w:rPr>
              <w:t>Nombre de jeunes insérés économiquement dans un métier culturel</w:t>
            </w:r>
            <w:r w:rsidRPr="00A432AD" w:rsidR="009C14CA">
              <w:rPr>
                <w:rFonts w:cs="Calibri"/>
                <w:sz w:val="18"/>
                <w:szCs w:val="18"/>
              </w:rPr>
              <w:t xml:space="preserve"> </w:t>
            </w:r>
            <w:r w:rsidRPr="00A432AD" w:rsidR="009C14CA">
              <w:rPr>
                <w:rFonts w:cstheme="minorHAnsi"/>
                <w:sz w:val="18"/>
                <w:szCs w:val="18"/>
              </w:rPr>
              <w:t>(H/F)</w:t>
            </w:r>
            <w:r w:rsidRPr="00A432AD">
              <w:rPr>
                <w:rFonts w:cs="Calibri"/>
                <w:sz w:val="18"/>
                <w:szCs w:val="18"/>
              </w:rPr>
              <w:t xml:space="preserve">. </w:t>
            </w:r>
          </w:p>
        </w:tc>
        <w:tc>
          <w:tcPr>
            <w:tcW w:w="1985"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A432AD" w:rsidR="00B20D2B" w:rsidP="0A7764BA" w:rsidRDefault="2EB74DC0" w14:paraId="56E69614" w14:textId="5CED5CBB">
            <w:pPr>
              <w:spacing w:before="40" w:after="40" w:line="240" w:lineRule="auto"/>
              <w:jc w:val="center"/>
              <w:rPr>
                <w:sz w:val="18"/>
                <w:szCs w:val="18"/>
              </w:rPr>
            </w:pPr>
            <w:r w:rsidRPr="00A432AD">
              <w:rPr>
                <w:sz w:val="18"/>
                <w:szCs w:val="18"/>
              </w:rPr>
              <w:t xml:space="preserve">NA </w:t>
            </w:r>
          </w:p>
        </w:tc>
        <w:tc>
          <w:tcPr>
            <w:tcW w:w="2127"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A432AD" w:rsidR="00B20D2B" w:rsidP="0A7764BA" w:rsidRDefault="448C7D0B" w14:paraId="67185D9F" w14:textId="3C10B97D">
            <w:pPr>
              <w:pStyle w:val="ListParagraph"/>
              <w:spacing w:before="40" w:after="40" w:line="240" w:lineRule="auto"/>
              <w:ind w:left="0"/>
              <w:jc w:val="center"/>
              <w:rPr>
                <w:sz w:val="18"/>
                <w:szCs w:val="18"/>
              </w:rPr>
            </w:pPr>
            <w:r w:rsidRPr="00A432AD">
              <w:rPr>
                <w:sz w:val="18"/>
                <w:szCs w:val="18"/>
              </w:rPr>
              <w:t xml:space="preserve">135 jeunes </w:t>
            </w:r>
          </w:p>
        </w:tc>
        <w:tc>
          <w:tcPr>
            <w:tcW w:w="2085"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tcMar>
              <w:top w:w="0" w:type="dxa"/>
              <w:left w:w="105" w:type="dxa"/>
              <w:bottom w:w="0" w:type="dxa"/>
              <w:right w:w="105" w:type="dxa"/>
            </w:tcMar>
            <w:vAlign w:val="center"/>
          </w:tcPr>
          <w:p w:rsidRPr="00A432AD" w:rsidR="00B20D2B" w:rsidP="007025B4" w:rsidRDefault="196562B5" w14:paraId="2CCC8D3B" w14:textId="1A54AC0E">
            <w:pPr>
              <w:spacing w:before="40" w:after="40" w:line="240" w:lineRule="auto"/>
              <w:rPr>
                <w:rFonts w:eastAsia="Calibri" w:cs="Arial"/>
                <w:sz w:val="18"/>
                <w:szCs w:val="18"/>
              </w:rPr>
            </w:pPr>
            <w:r w:rsidRPr="00A432AD">
              <w:rPr>
                <w:sz w:val="18"/>
                <w:szCs w:val="18"/>
              </w:rPr>
              <w:t>Base de données de l’intervention</w:t>
            </w:r>
          </w:p>
        </w:tc>
      </w:tr>
      <w:tr w:rsidRPr="00A432AD" w:rsidR="00B20D2B" w:rsidTr="0A7764BA" w14:paraId="22CD6CD1" w14:textId="77777777">
        <w:trPr>
          <w:trHeight w:val="337"/>
        </w:trPr>
        <w:tc>
          <w:tcPr>
            <w:tcW w:w="2412" w:type="dxa"/>
            <w:vMerge/>
            <w:vAlign w:val="center"/>
            <w:hideMark/>
          </w:tcPr>
          <w:p w:rsidRPr="00A432AD" w:rsidR="00B20D2B" w:rsidP="001F2A41" w:rsidRDefault="00B20D2B" w14:paraId="0BE448C6" w14:textId="77777777">
            <w:pPr>
              <w:spacing w:after="0" w:line="256" w:lineRule="auto"/>
              <w:jc w:val="left"/>
              <w:rPr>
                <w:b/>
                <w:sz w:val="18"/>
                <w:szCs w:val="18"/>
              </w:rPr>
            </w:pPr>
          </w:p>
        </w:tc>
        <w:tc>
          <w:tcPr>
            <w:tcW w:w="524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A432AD" w:rsidR="00B20D2B" w:rsidP="0A7764BA" w:rsidRDefault="045062D7" w14:paraId="4FC879D8" w14:textId="21C61F6F">
            <w:pPr>
              <w:rPr>
                <w:sz w:val="18"/>
                <w:szCs w:val="18"/>
              </w:rPr>
            </w:pPr>
            <w:r w:rsidRPr="00A432AD">
              <w:rPr>
                <w:rFonts w:cs="Calibri"/>
                <w:color w:val="595959" w:themeColor="text1" w:themeTint="A6"/>
                <w:sz w:val="18"/>
                <w:szCs w:val="18"/>
              </w:rPr>
              <w:t>Nombre d’emplois créé</w:t>
            </w:r>
            <w:r w:rsidRPr="00A432AD" w:rsidR="2D9A780C">
              <w:rPr>
                <w:rFonts w:cs="Calibri"/>
                <w:color w:val="595959" w:themeColor="text1" w:themeTint="A6"/>
                <w:sz w:val="18"/>
                <w:szCs w:val="18"/>
              </w:rPr>
              <w:t>s</w:t>
            </w:r>
            <w:r w:rsidRPr="00A432AD">
              <w:rPr>
                <w:rFonts w:cs="Calibri"/>
                <w:color w:val="595959" w:themeColor="text1" w:themeTint="A6"/>
                <w:sz w:val="18"/>
                <w:szCs w:val="18"/>
              </w:rPr>
              <w:t xml:space="preserve"> dans les métiers culturels et d’économie créative.</w:t>
            </w:r>
          </w:p>
        </w:tc>
        <w:tc>
          <w:tcPr>
            <w:tcW w:w="1985"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A432AD" w:rsidR="00B20D2B" w:rsidP="0A7764BA" w:rsidRDefault="0CAC41E9" w14:paraId="58F729DC" w14:textId="30D28F61">
            <w:pPr>
              <w:spacing w:before="40" w:after="40" w:line="240" w:lineRule="auto"/>
              <w:jc w:val="center"/>
              <w:rPr>
                <w:sz w:val="18"/>
                <w:szCs w:val="18"/>
              </w:rPr>
            </w:pPr>
            <w:r w:rsidRPr="00A432AD">
              <w:rPr>
                <w:sz w:val="18"/>
                <w:szCs w:val="18"/>
              </w:rPr>
              <w:t xml:space="preserve">NA </w:t>
            </w:r>
          </w:p>
        </w:tc>
        <w:tc>
          <w:tcPr>
            <w:tcW w:w="2127"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A432AD" w:rsidR="00B20D2B" w:rsidP="0A7764BA" w:rsidRDefault="0CAC41E9" w14:paraId="1D0DC753" w14:textId="7F9A1FB4">
            <w:pPr>
              <w:pStyle w:val="ListParagraph"/>
              <w:spacing w:before="40" w:after="40" w:line="240" w:lineRule="auto"/>
              <w:ind w:left="0"/>
              <w:jc w:val="center"/>
              <w:rPr>
                <w:sz w:val="18"/>
                <w:szCs w:val="18"/>
              </w:rPr>
            </w:pPr>
            <w:r w:rsidRPr="00A432AD">
              <w:rPr>
                <w:sz w:val="18"/>
                <w:szCs w:val="18"/>
              </w:rPr>
              <w:t xml:space="preserve">50 emplois créés </w:t>
            </w:r>
          </w:p>
        </w:tc>
        <w:tc>
          <w:tcPr>
            <w:tcW w:w="2085"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tcMar>
              <w:top w:w="0" w:type="dxa"/>
              <w:left w:w="105" w:type="dxa"/>
              <w:bottom w:w="0" w:type="dxa"/>
              <w:right w:w="105" w:type="dxa"/>
            </w:tcMar>
            <w:vAlign w:val="center"/>
          </w:tcPr>
          <w:p w:rsidRPr="00A432AD" w:rsidR="00B20D2B" w:rsidP="0A7764BA" w:rsidRDefault="0CAC41E9" w14:paraId="2493783E" w14:textId="65440B2B">
            <w:pPr>
              <w:pStyle w:val="ListParagraph"/>
              <w:spacing w:before="40" w:after="40" w:line="240" w:lineRule="auto"/>
              <w:ind w:left="0"/>
              <w:rPr>
                <w:sz w:val="18"/>
                <w:szCs w:val="18"/>
              </w:rPr>
            </w:pPr>
            <w:r w:rsidRPr="00A432AD">
              <w:rPr>
                <w:sz w:val="18"/>
                <w:szCs w:val="18"/>
              </w:rPr>
              <w:t>Base de données de l’intervention et enquête réalisées en collaboration avec les partenaires de mise en œuvre</w:t>
            </w:r>
          </w:p>
          <w:p w:rsidRPr="00A432AD" w:rsidR="00B20D2B" w:rsidP="0A7764BA" w:rsidRDefault="00B20D2B" w14:paraId="34A46BEF" w14:textId="06C6E5AD">
            <w:pPr>
              <w:pStyle w:val="ListParagraph"/>
              <w:spacing w:before="40" w:after="40" w:line="240" w:lineRule="auto"/>
              <w:ind w:left="0"/>
              <w:rPr>
                <w:rFonts w:eastAsia="Calibri" w:cs="Arial"/>
                <w:sz w:val="18"/>
                <w:szCs w:val="18"/>
              </w:rPr>
            </w:pPr>
          </w:p>
        </w:tc>
      </w:tr>
    </w:tbl>
    <w:p w:rsidR="007279EE" w:rsidP="007279EE" w:rsidRDefault="007279EE" w14:paraId="6FAC358C" w14:textId="77777777">
      <w:r>
        <w:br w:type="page"/>
      </w:r>
    </w:p>
    <w:p w:rsidR="007279EE" w:rsidP="00BA5F07" w:rsidRDefault="00D072E4" w14:paraId="3C8F3F36" w14:textId="6D7B33C0">
      <w:pPr>
        <w:pStyle w:val="Heading3"/>
        <w:numPr>
          <w:ilvl w:val="2"/>
          <w:numId w:val="36"/>
        </w:numPr>
      </w:pPr>
      <w:bookmarkStart w:name="_Toc112687616" w:id="412"/>
      <w:bookmarkStart w:name="_Toc113810830" w:id="413"/>
      <w:r>
        <w:t>Formation – Emploi - Entreprenariat</w:t>
      </w:r>
      <w:bookmarkEnd w:id="412"/>
      <w:bookmarkEnd w:id="413"/>
    </w:p>
    <w:p w:rsidR="007279EE" w:rsidP="007279EE" w:rsidRDefault="007279EE" w14:paraId="5E78BE20" w14:textId="77777777">
      <w:pPr>
        <w:rPr>
          <w:lang w:val="fr-FR"/>
        </w:rPr>
      </w:pPr>
    </w:p>
    <w:p w:rsidR="007279EE" w:rsidP="007279EE" w:rsidRDefault="0206EF3D" w14:paraId="5922C4B7" w14:textId="6A7F2CB4">
      <w:pPr>
        <w:pStyle w:val="CTBCorpsdetexte"/>
        <w:rPr>
          <w:rFonts w:ascii="Georgia" w:hAnsi="Georgia" w:eastAsia="Calibri" w:cs="Arial"/>
          <w:color w:val="585756"/>
          <w:kern w:val="0"/>
          <w:sz w:val="21"/>
          <w:szCs w:val="21"/>
        </w:rPr>
      </w:pPr>
      <w:r>
        <w:rPr>
          <w:rFonts w:ascii="Georgia" w:hAnsi="Georgia" w:eastAsia="Calibri" w:cs="Arial"/>
          <w:color w:val="585756"/>
          <w:kern w:val="0"/>
          <w:sz w:val="21"/>
          <w:szCs w:val="21"/>
        </w:rPr>
        <w:t xml:space="preserve">Les indicateurs objectivement vérifiables seront définis de manière plus précise </w:t>
      </w:r>
      <w:r w:rsidR="6E53B80B">
        <w:rPr>
          <w:rFonts w:ascii="Georgia" w:hAnsi="Georgia" w:eastAsia="Calibri" w:cs="Arial"/>
          <w:color w:val="585756"/>
          <w:kern w:val="0"/>
          <w:sz w:val="21"/>
          <w:szCs w:val="21"/>
        </w:rPr>
        <w:t xml:space="preserve">en fonction du rapport de résultat de </w:t>
      </w:r>
      <w:proofErr w:type="spellStart"/>
      <w:r w:rsidR="6E53B80B">
        <w:rPr>
          <w:rFonts w:ascii="Georgia" w:hAnsi="Georgia" w:eastAsia="Calibri" w:cs="Arial"/>
          <w:color w:val="585756"/>
          <w:kern w:val="0"/>
          <w:sz w:val="21"/>
          <w:szCs w:val="21"/>
        </w:rPr>
        <w:t>KinEmploi</w:t>
      </w:r>
      <w:proofErr w:type="spellEnd"/>
      <w:r w:rsidR="6E53B80B">
        <w:rPr>
          <w:rFonts w:ascii="Georgia" w:hAnsi="Georgia" w:eastAsia="Calibri" w:cs="Arial"/>
          <w:color w:val="585756"/>
          <w:kern w:val="0"/>
          <w:sz w:val="21"/>
          <w:szCs w:val="21"/>
        </w:rPr>
        <w:t>.</w:t>
      </w:r>
    </w:p>
    <w:p w:rsidRPr="00233CC4" w:rsidR="007279EE" w:rsidP="00F42D09" w:rsidRDefault="00F42D09" w14:paraId="25E17A52" w14:textId="0EA44717">
      <w:pPr>
        <w:pStyle w:val="Caption"/>
        <w:jc w:val="left"/>
        <w:rPr>
          <w:color w:val="585756"/>
          <w:lang w:val="fr-FR" w:eastAsia="fr-FR"/>
        </w:rPr>
      </w:pPr>
      <w:bookmarkStart w:name="_Toc113806566" w:id="414"/>
      <w:r w:rsidRPr="00233CC4">
        <w:rPr>
          <w:color w:val="585756"/>
        </w:rPr>
        <w:t xml:space="preserve">Tableau </w:t>
      </w:r>
      <w:r w:rsidRPr="00233CC4">
        <w:rPr>
          <w:color w:val="585756"/>
        </w:rPr>
        <w:fldChar w:fldCharType="begin"/>
      </w:r>
      <w:r w:rsidRPr="00233CC4">
        <w:rPr>
          <w:color w:val="585756"/>
        </w:rPr>
        <w:instrText>SEQ Tableau \* ARABIC</w:instrText>
      </w:r>
      <w:r w:rsidRPr="00233CC4">
        <w:rPr>
          <w:color w:val="585756"/>
        </w:rPr>
        <w:fldChar w:fldCharType="separate"/>
      </w:r>
      <w:r w:rsidR="00B92D37">
        <w:rPr>
          <w:noProof/>
          <w:color w:val="585756"/>
        </w:rPr>
        <w:t>24</w:t>
      </w:r>
      <w:r w:rsidRPr="00233CC4">
        <w:rPr>
          <w:color w:val="585756"/>
        </w:rPr>
        <w:fldChar w:fldCharType="end"/>
      </w:r>
      <w:r w:rsidRPr="00233CC4">
        <w:rPr>
          <w:color w:val="585756"/>
        </w:rPr>
        <w:t xml:space="preserve"> </w:t>
      </w:r>
      <w:r w:rsidRPr="00233CC4" w:rsidR="00984E02">
        <w:rPr>
          <w:rFonts w:eastAsia="Times New Roman" w:cs="Segoe UI"/>
          <w:color w:val="585756"/>
          <w:shd w:val="clear" w:color="auto" w:fill="FFFFFF"/>
          <w:lang w:eastAsia="fr-FR"/>
        </w:rPr>
        <w:t xml:space="preserve">– Matrice des indicateurs </w:t>
      </w:r>
      <w:r w:rsidRPr="00233CC4" w:rsidR="00D072E4">
        <w:rPr>
          <w:rFonts w:eastAsia="Times New Roman" w:cs="Segoe UI"/>
          <w:color w:val="585756"/>
          <w:shd w:val="clear" w:color="auto" w:fill="FFFFFF"/>
          <w:lang w:eastAsia="fr-FR"/>
        </w:rPr>
        <w:t>FEE</w:t>
      </w:r>
      <w:bookmarkEnd w:id="414"/>
    </w:p>
    <w:tbl>
      <w:tblPr>
        <w:tblStyle w:val="TableGrid"/>
        <w:tblW w:w="13995" w:type="dxa"/>
        <w:tblLayout w:type="fixed"/>
        <w:tblLook w:val="04A0" w:firstRow="1" w:lastRow="0" w:firstColumn="1" w:lastColumn="0" w:noHBand="0" w:noVBand="1"/>
      </w:tblPr>
      <w:tblGrid>
        <w:gridCol w:w="2691"/>
        <w:gridCol w:w="3502"/>
        <w:gridCol w:w="2691"/>
        <w:gridCol w:w="2150"/>
        <w:gridCol w:w="2961"/>
      </w:tblGrid>
      <w:tr w:rsidR="364D0010" w:rsidTr="00A432AD" w14:paraId="5A43830B" w14:textId="77777777">
        <w:trPr>
          <w:trHeight w:val="315"/>
        </w:trPr>
        <w:tc>
          <w:tcPr>
            <w:tcW w:w="2691" w:type="dxa"/>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364D0010" w:rsidP="364D0010" w:rsidRDefault="364D0010" w14:paraId="239BF1CA" w14:textId="389FB04F">
            <w:pPr>
              <w:jc w:val="left"/>
            </w:pPr>
            <w:r w:rsidRPr="364D0010">
              <w:rPr>
                <w:rFonts w:eastAsia="Georgia" w:cs="Georgia"/>
                <w:b/>
                <w:bCs/>
                <w:sz w:val="18"/>
                <w:szCs w:val="18"/>
              </w:rPr>
              <w:t>Logique d’intervention</w:t>
            </w:r>
            <w:r w:rsidRPr="364D0010">
              <w:rPr>
                <w:rFonts w:ascii="Times New Roman" w:hAnsi="Times New Roman" w:eastAsia="Times New Roman" w:cs="Times New Roman"/>
                <w:b/>
                <w:bCs/>
                <w:sz w:val="18"/>
                <w:szCs w:val="18"/>
              </w:rPr>
              <w:t> </w:t>
            </w:r>
          </w:p>
        </w:tc>
        <w:tc>
          <w:tcPr>
            <w:tcW w:w="3502" w:type="dxa"/>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364D0010" w:rsidP="364D0010" w:rsidRDefault="364D0010" w14:paraId="7899DD28" w14:textId="68BF7BF1">
            <w:pPr>
              <w:jc w:val="left"/>
            </w:pPr>
            <w:r w:rsidRPr="364D0010">
              <w:rPr>
                <w:rFonts w:eastAsia="Georgia" w:cs="Georgia"/>
                <w:b/>
                <w:bCs/>
                <w:sz w:val="18"/>
                <w:szCs w:val="18"/>
              </w:rPr>
              <w:t>Indicateurs objectivement vérifiables</w:t>
            </w:r>
            <w:r w:rsidRPr="364D0010">
              <w:rPr>
                <w:rFonts w:ascii="Times New Roman" w:hAnsi="Times New Roman" w:eastAsia="Times New Roman" w:cs="Times New Roman"/>
                <w:b/>
                <w:bCs/>
                <w:sz w:val="18"/>
                <w:szCs w:val="18"/>
              </w:rPr>
              <w:t> </w:t>
            </w:r>
          </w:p>
        </w:tc>
        <w:tc>
          <w:tcPr>
            <w:tcW w:w="2691" w:type="dxa"/>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364D0010" w:rsidP="364D0010" w:rsidRDefault="364D0010" w14:paraId="6538807E" w14:textId="77527E8A">
            <w:pPr>
              <w:jc w:val="left"/>
            </w:pPr>
            <w:r w:rsidRPr="364D0010">
              <w:rPr>
                <w:rFonts w:eastAsia="Georgia" w:cs="Georgia"/>
                <w:b/>
                <w:bCs/>
                <w:sz w:val="18"/>
                <w:szCs w:val="18"/>
              </w:rPr>
              <w:t>Valeurs de base</w:t>
            </w:r>
          </w:p>
        </w:tc>
        <w:tc>
          <w:tcPr>
            <w:tcW w:w="2150" w:type="dxa"/>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364D0010" w:rsidP="364D0010" w:rsidRDefault="364D0010" w14:paraId="4A364F35" w14:textId="7DDF3747">
            <w:pPr>
              <w:jc w:val="left"/>
            </w:pPr>
            <w:r w:rsidRPr="364D0010">
              <w:rPr>
                <w:rFonts w:eastAsia="Georgia" w:cs="Georgia"/>
                <w:b/>
                <w:bCs/>
                <w:sz w:val="18"/>
                <w:szCs w:val="18"/>
              </w:rPr>
              <w:t>Valeurs cibles</w:t>
            </w:r>
            <w:r w:rsidRPr="364D0010">
              <w:rPr>
                <w:rFonts w:ascii="Times New Roman" w:hAnsi="Times New Roman" w:eastAsia="Times New Roman" w:cs="Times New Roman"/>
                <w:b/>
                <w:bCs/>
                <w:sz w:val="18"/>
                <w:szCs w:val="18"/>
              </w:rPr>
              <w:t> </w:t>
            </w:r>
          </w:p>
        </w:tc>
        <w:tc>
          <w:tcPr>
            <w:tcW w:w="2961" w:type="dxa"/>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364D0010" w:rsidP="364D0010" w:rsidRDefault="364D0010" w14:paraId="25F069AA" w14:textId="6051E081">
            <w:pPr>
              <w:jc w:val="left"/>
            </w:pPr>
            <w:r w:rsidRPr="364D0010">
              <w:rPr>
                <w:rFonts w:eastAsia="Georgia" w:cs="Georgia"/>
                <w:b/>
                <w:bCs/>
                <w:sz w:val="18"/>
                <w:szCs w:val="18"/>
              </w:rPr>
              <w:t>Sources de vérification</w:t>
            </w:r>
            <w:r w:rsidRPr="364D0010">
              <w:rPr>
                <w:rFonts w:ascii="Times New Roman" w:hAnsi="Times New Roman" w:eastAsia="Times New Roman" w:cs="Times New Roman"/>
                <w:b/>
                <w:bCs/>
                <w:sz w:val="18"/>
                <w:szCs w:val="18"/>
              </w:rPr>
              <w:t> </w:t>
            </w:r>
          </w:p>
        </w:tc>
      </w:tr>
      <w:tr w:rsidR="364D0010" w:rsidTr="00A432AD" w14:paraId="0863A9DC" w14:textId="77777777">
        <w:trPr>
          <w:trHeight w:val="585"/>
        </w:trPr>
        <w:tc>
          <w:tcPr>
            <w:tcW w:w="2691" w:type="dxa"/>
            <w:tcBorders>
              <w:top w:val="single" w:color="auto" w:sz="8" w:space="0"/>
              <w:left w:val="single" w:color="auto" w:sz="8" w:space="0"/>
              <w:bottom w:val="single" w:color="auto" w:sz="8" w:space="0"/>
              <w:right w:val="single" w:color="auto" w:sz="8" w:space="0"/>
            </w:tcBorders>
          </w:tcPr>
          <w:p w:rsidR="00A432AD" w:rsidP="364D0010" w:rsidRDefault="364D0010" w14:paraId="40159B5E" w14:textId="77777777">
            <w:pPr>
              <w:jc w:val="left"/>
              <w:rPr>
                <w:rFonts w:eastAsia="Georgia" w:cs="Georgia"/>
                <w:sz w:val="18"/>
                <w:szCs w:val="18"/>
              </w:rPr>
            </w:pPr>
            <w:r w:rsidRPr="00A432AD">
              <w:rPr>
                <w:rFonts w:eastAsia="Georgia" w:cs="Georgia"/>
                <w:b/>
                <w:bCs/>
                <w:sz w:val="18"/>
                <w:szCs w:val="18"/>
              </w:rPr>
              <w:t>Objectif Général</w:t>
            </w:r>
            <w:r w:rsidRPr="364D0010">
              <w:rPr>
                <w:rFonts w:eastAsia="Georgia" w:cs="Georgia"/>
                <w:sz w:val="18"/>
                <w:szCs w:val="18"/>
              </w:rPr>
              <w:t xml:space="preserve"> :</w:t>
            </w:r>
          </w:p>
          <w:p w:rsidR="364D0010" w:rsidP="364D0010" w:rsidRDefault="364D0010" w14:paraId="200C7704" w14:textId="17F6418A">
            <w:pPr>
              <w:jc w:val="left"/>
            </w:pPr>
            <w:r w:rsidRPr="364D0010">
              <w:rPr>
                <w:rFonts w:eastAsia="Georgia" w:cs="Georgia"/>
                <w:sz w:val="18"/>
                <w:szCs w:val="18"/>
              </w:rPr>
              <w:t>Valoriser le potentiel de la jeunesse congolaise.</w:t>
            </w:r>
          </w:p>
        </w:tc>
        <w:tc>
          <w:tcPr>
            <w:tcW w:w="3502" w:type="dxa"/>
            <w:tcBorders>
              <w:top w:val="single" w:color="auto" w:sz="8" w:space="0"/>
              <w:left w:val="single" w:color="auto" w:sz="8" w:space="0"/>
              <w:bottom w:val="single" w:color="auto" w:sz="8" w:space="0"/>
              <w:right w:val="single" w:color="auto" w:sz="8" w:space="0"/>
            </w:tcBorders>
          </w:tcPr>
          <w:p w:rsidR="364D0010" w:rsidP="00BA5F07" w:rsidRDefault="364D0010" w14:paraId="267F43BE" w14:textId="305A5571">
            <w:pPr>
              <w:pStyle w:val="ListParagraph"/>
              <w:numPr>
                <w:ilvl w:val="0"/>
                <w:numId w:val="17"/>
              </w:numPr>
              <w:rPr>
                <w:rFonts w:asciiTheme="minorHAnsi" w:hAnsiTheme="minorHAnsi" w:eastAsiaTheme="minorEastAsia"/>
                <w:sz w:val="18"/>
                <w:szCs w:val="18"/>
              </w:rPr>
            </w:pPr>
            <w:r w:rsidRPr="364D0010">
              <w:rPr>
                <w:sz w:val="18"/>
                <w:szCs w:val="18"/>
              </w:rPr>
              <w:t>Taux d’emploi des jeunes entre 16 et 30 ans au niveau national</w:t>
            </w:r>
          </w:p>
        </w:tc>
        <w:tc>
          <w:tcPr>
            <w:tcW w:w="2691" w:type="dxa"/>
            <w:tcBorders>
              <w:top w:val="single" w:color="auto" w:sz="8" w:space="0"/>
              <w:left w:val="single" w:color="auto" w:sz="8" w:space="0"/>
              <w:bottom w:val="single" w:color="auto" w:sz="8" w:space="0"/>
              <w:right w:val="single" w:color="auto" w:sz="8" w:space="0"/>
            </w:tcBorders>
          </w:tcPr>
          <w:p w:rsidR="364D0010" w:rsidP="364D0010" w:rsidRDefault="364D0010" w14:paraId="5C4B11D7" w14:textId="29F218D1">
            <w:r w:rsidRPr="364D0010">
              <w:rPr>
                <w:rFonts w:eastAsia="Georgia" w:cs="Georgia"/>
                <w:sz w:val="18"/>
                <w:szCs w:val="18"/>
              </w:rPr>
              <w:t>RDC (2012</w:t>
            </w:r>
            <w:proofErr w:type="gramStart"/>
            <w:r w:rsidRPr="364D0010">
              <w:rPr>
                <w:rFonts w:eastAsia="Georgia" w:cs="Georgia"/>
                <w:sz w:val="18"/>
                <w:szCs w:val="18"/>
              </w:rPr>
              <w:t>):</w:t>
            </w:r>
            <w:proofErr w:type="gramEnd"/>
            <w:r w:rsidRPr="364D0010">
              <w:rPr>
                <w:rFonts w:eastAsia="Georgia" w:cs="Georgia"/>
                <w:sz w:val="18"/>
                <w:szCs w:val="18"/>
              </w:rPr>
              <w:t xml:space="preserve"> jeunes hommes (15-24) 28,6%, jeunes femmes (15-24) 36,6%</w:t>
            </w:r>
          </w:p>
        </w:tc>
        <w:tc>
          <w:tcPr>
            <w:tcW w:w="2150" w:type="dxa"/>
            <w:tcBorders>
              <w:top w:val="single" w:color="auto" w:sz="8" w:space="0"/>
              <w:left w:val="single" w:color="auto" w:sz="8" w:space="0"/>
              <w:bottom w:val="single" w:color="auto" w:sz="8" w:space="0"/>
              <w:right w:val="single" w:color="auto" w:sz="8" w:space="0"/>
            </w:tcBorders>
          </w:tcPr>
          <w:p w:rsidR="364D0010" w:rsidP="364D0010" w:rsidRDefault="364D0010" w14:paraId="17115514" w14:textId="251B4BB4">
            <w:r w:rsidRPr="364D0010">
              <w:rPr>
                <w:rFonts w:ascii="Times New Roman" w:hAnsi="Times New Roman" w:eastAsia="Times New Roman" w:cs="Times New Roman"/>
                <w:sz w:val="18"/>
                <w:szCs w:val="18"/>
              </w:rPr>
              <w:t xml:space="preserve"> </w:t>
            </w:r>
            <w:r w:rsidRPr="364D0010">
              <w:rPr>
                <w:rFonts w:eastAsia="Georgia" w:cs="Georgia"/>
                <w:sz w:val="18"/>
                <w:szCs w:val="18"/>
              </w:rPr>
              <w:t>ND</w:t>
            </w:r>
            <w:hyperlink w:anchor="_ftn1" r:id="rId36">
              <w:r w:rsidRPr="364D0010">
                <w:rPr>
                  <w:rStyle w:val="Hyperlink"/>
                  <w:rFonts w:eastAsia="Georgia" w:cs="Georgia"/>
                  <w:sz w:val="18"/>
                  <w:szCs w:val="18"/>
                  <w:vertAlign w:val="superscript"/>
                </w:rPr>
                <w:t>[1]</w:t>
              </w:r>
            </w:hyperlink>
          </w:p>
        </w:tc>
        <w:tc>
          <w:tcPr>
            <w:tcW w:w="2961" w:type="dxa"/>
            <w:tcBorders>
              <w:top w:val="single" w:color="auto" w:sz="8" w:space="0"/>
              <w:left w:val="single" w:color="auto" w:sz="8" w:space="0"/>
              <w:bottom w:val="single" w:color="auto" w:sz="8" w:space="0"/>
              <w:right w:val="single" w:color="auto" w:sz="8" w:space="0"/>
            </w:tcBorders>
          </w:tcPr>
          <w:p w:rsidR="364D0010" w:rsidP="364D0010" w:rsidRDefault="364D0010" w14:paraId="184AC0B1" w14:textId="6BC38964">
            <w:r w:rsidRPr="364D0010">
              <w:rPr>
                <w:rFonts w:eastAsia="Georgia" w:cs="Georgia"/>
                <w:sz w:val="18"/>
                <w:szCs w:val="18"/>
              </w:rPr>
              <w:t xml:space="preserve">Enquêtes menées par le bureau de statistique congolais et enquête internationale (OIT, UN statistique) </w:t>
            </w:r>
          </w:p>
        </w:tc>
      </w:tr>
      <w:tr w:rsidR="364D0010" w:rsidTr="00A432AD" w14:paraId="6FF94F7B" w14:textId="77777777">
        <w:trPr>
          <w:trHeight w:val="555"/>
        </w:trPr>
        <w:tc>
          <w:tcPr>
            <w:tcW w:w="2691" w:type="dxa"/>
            <w:vMerge w:val="restart"/>
            <w:tcBorders>
              <w:top w:val="single" w:color="auto" w:sz="8" w:space="0"/>
              <w:left w:val="single" w:color="auto" w:sz="8" w:space="0"/>
              <w:bottom w:val="single" w:color="auto" w:sz="8" w:space="0"/>
              <w:right w:val="single" w:color="auto" w:sz="8" w:space="0"/>
            </w:tcBorders>
          </w:tcPr>
          <w:p w:rsidR="00A432AD" w:rsidP="364D0010" w:rsidRDefault="364D0010" w14:paraId="0981A705" w14:textId="77777777">
            <w:pPr>
              <w:jc w:val="left"/>
              <w:rPr>
                <w:rFonts w:eastAsia="Georgia" w:cs="Georgia"/>
                <w:sz w:val="18"/>
                <w:szCs w:val="18"/>
              </w:rPr>
            </w:pPr>
            <w:r w:rsidRPr="00A432AD">
              <w:rPr>
                <w:rFonts w:eastAsia="Georgia" w:cs="Georgia"/>
                <w:b/>
                <w:bCs/>
                <w:sz w:val="18"/>
                <w:szCs w:val="18"/>
              </w:rPr>
              <w:t>Objectif spécifique :</w:t>
            </w:r>
            <w:r w:rsidRPr="364D0010">
              <w:rPr>
                <w:rFonts w:ascii="Times New Roman" w:hAnsi="Times New Roman" w:eastAsia="Times New Roman" w:cs="Times New Roman"/>
                <w:sz w:val="18"/>
                <w:szCs w:val="18"/>
              </w:rPr>
              <w:t>  </w:t>
            </w:r>
          </w:p>
          <w:p w:rsidR="364D0010" w:rsidP="364D0010" w:rsidRDefault="364D0010" w14:paraId="0E3BEE34" w14:textId="5D3D08A6">
            <w:pPr>
              <w:jc w:val="left"/>
            </w:pPr>
            <w:r w:rsidRPr="364D0010">
              <w:rPr>
                <w:rFonts w:eastAsia="Georgia" w:cs="Georgia"/>
                <w:sz w:val="18"/>
                <w:szCs w:val="18"/>
              </w:rPr>
              <w:t>Offrir aux jeunes et prioritairement aux jeunes femmes, une perspective d’avenir en termes de formation et d’intégration socio-économique.</w:t>
            </w:r>
          </w:p>
        </w:tc>
        <w:tc>
          <w:tcPr>
            <w:tcW w:w="3502" w:type="dxa"/>
            <w:tcBorders>
              <w:top w:val="single" w:color="auto" w:sz="8" w:space="0"/>
              <w:left w:val="single" w:color="auto" w:sz="8" w:space="0"/>
              <w:bottom w:val="single" w:color="auto" w:sz="8" w:space="0"/>
              <w:right w:val="single" w:color="auto" w:sz="8" w:space="0"/>
            </w:tcBorders>
          </w:tcPr>
          <w:p w:rsidR="364D0010" w:rsidP="00BA5F07" w:rsidRDefault="364D0010" w14:paraId="5C59AD04" w14:textId="007698D1">
            <w:pPr>
              <w:pStyle w:val="ListParagraph"/>
              <w:numPr>
                <w:ilvl w:val="0"/>
                <w:numId w:val="17"/>
              </w:numPr>
              <w:rPr>
                <w:rFonts w:asciiTheme="minorHAnsi" w:hAnsiTheme="minorHAnsi" w:eastAsiaTheme="minorEastAsia"/>
                <w:sz w:val="18"/>
                <w:szCs w:val="18"/>
              </w:rPr>
            </w:pPr>
            <w:r w:rsidRPr="364D0010">
              <w:rPr>
                <w:sz w:val="18"/>
                <w:szCs w:val="18"/>
              </w:rPr>
              <w:t>Nombre de jeunes accompagnés vers l’insertion professionnelle désagrégés par activités</w:t>
            </w:r>
          </w:p>
        </w:tc>
        <w:tc>
          <w:tcPr>
            <w:tcW w:w="2691" w:type="dxa"/>
            <w:tcBorders>
              <w:top w:val="single" w:color="auto" w:sz="8" w:space="0"/>
              <w:left w:val="single" w:color="auto" w:sz="8" w:space="0"/>
              <w:bottom w:val="single" w:color="auto" w:sz="8" w:space="0"/>
              <w:right w:val="single" w:color="auto" w:sz="8" w:space="0"/>
            </w:tcBorders>
          </w:tcPr>
          <w:p w:rsidR="364D0010" w:rsidP="364D0010" w:rsidRDefault="364D0010" w14:paraId="7386E64F" w14:textId="5390F28B">
            <w:r w:rsidRPr="70D72345">
              <w:rPr>
                <w:rFonts w:eastAsia="Georgia" w:cs="Georgia"/>
                <w:sz w:val="18"/>
                <w:szCs w:val="18"/>
              </w:rPr>
              <w:t xml:space="preserve">Projet </w:t>
            </w:r>
            <w:proofErr w:type="spellStart"/>
            <w:r w:rsidRPr="70D72345" w:rsidR="27E54EAC">
              <w:rPr>
                <w:rFonts w:eastAsia="Georgia" w:cs="Georgia"/>
                <w:sz w:val="18"/>
                <w:szCs w:val="18"/>
              </w:rPr>
              <w:t>KinEmploi</w:t>
            </w:r>
            <w:proofErr w:type="spellEnd"/>
            <w:r w:rsidRPr="70D72345">
              <w:rPr>
                <w:rFonts w:eastAsia="Georgia" w:cs="Georgia"/>
                <w:sz w:val="18"/>
                <w:szCs w:val="18"/>
              </w:rPr>
              <w:t xml:space="preserve"> (rapport </w:t>
            </w:r>
            <w:proofErr w:type="gramStart"/>
            <w:r w:rsidRPr="70D72345">
              <w:rPr>
                <w:rFonts w:eastAsia="Georgia" w:cs="Georgia"/>
                <w:sz w:val="18"/>
                <w:szCs w:val="18"/>
              </w:rPr>
              <w:t>annuel )</w:t>
            </w:r>
            <w:proofErr w:type="gramEnd"/>
            <w:r w:rsidRPr="70D72345">
              <w:rPr>
                <w:rFonts w:eastAsia="Georgia" w:cs="Georgia"/>
                <w:sz w:val="18"/>
                <w:szCs w:val="18"/>
              </w:rPr>
              <w:t xml:space="preserve">: </w:t>
            </w:r>
          </w:p>
          <w:p w:rsidR="364D0010" w:rsidP="364D0010" w:rsidRDefault="364D0010" w14:paraId="6D5BF7B5" w14:textId="28651419">
            <w:r w:rsidRPr="364D0010">
              <w:rPr>
                <w:rFonts w:eastAsia="Georgia" w:cs="Georgia"/>
                <w:sz w:val="18"/>
                <w:szCs w:val="18"/>
              </w:rPr>
              <w:t xml:space="preserve"> </w:t>
            </w:r>
          </w:p>
        </w:tc>
        <w:tc>
          <w:tcPr>
            <w:tcW w:w="2150" w:type="dxa"/>
            <w:tcBorders>
              <w:top w:val="single" w:color="auto" w:sz="8" w:space="0"/>
              <w:left w:val="single" w:color="auto" w:sz="8" w:space="0"/>
              <w:bottom w:val="single" w:color="auto" w:sz="8" w:space="0"/>
              <w:right w:val="single" w:color="auto" w:sz="8" w:space="0"/>
            </w:tcBorders>
          </w:tcPr>
          <w:p w:rsidR="364D0010" w:rsidP="364D0010" w:rsidRDefault="001E494F" w14:paraId="55C9CE8D" w14:textId="3272A57C">
            <w:r>
              <w:rPr>
                <w:rFonts w:eastAsia="Georgia" w:cs="Georgia"/>
                <w:sz w:val="18"/>
                <w:szCs w:val="18"/>
              </w:rPr>
              <w:t>2150</w:t>
            </w:r>
            <w:hyperlink w:anchor="_ftn4" r:id="rId37">
              <w:r w:rsidRPr="364D0010" w:rsidR="364D0010">
                <w:rPr>
                  <w:rStyle w:val="Hyperlink"/>
                  <w:rFonts w:eastAsia="Georgia" w:cs="Georgia"/>
                  <w:sz w:val="18"/>
                  <w:szCs w:val="18"/>
                  <w:vertAlign w:val="superscript"/>
                </w:rPr>
                <w:t>[4]</w:t>
              </w:r>
            </w:hyperlink>
          </w:p>
        </w:tc>
        <w:tc>
          <w:tcPr>
            <w:tcW w:w="2961" w:type="dxa"/>
            <w:tcBorders>
              <w:top w:val="single" w:color="auto" w:sz="8" w:space="0"/>
              <w:left w:val="single" w:color="auto" w:sz="8" w:space="0"/>
              <w:bottom w:val="single" w:color="auto" w:sz="8" w:space="0"/>
              <w:right w:val="single" w:color="auto" w:sz="8" w:space="0"/>
            </w:tcBorders>
          </w:tcPr>
          <w:p w:rsidR="364D0010" w:rsidP="364D0010" w:rsidRDefault="364D0010" w14:paraId="7E021DB1" w14:textId="64A3697B">
            <w:r w:rsidRPr="364D0010">
              <w:rPr>
                <w:rFonts w:eastAsia="Georgia" w:cs="Georgia"/>
                <w:sz w:val="18"/>
                <w:szCs w:val="18"/>
              </w:rPr>
              <w:t>Base de données sectorielle RDC</w:t>
            </w:r>
          </w:p>
        </w:tc>
      </w:tr>
      <w:tr w:rsidR="364D0010" w:rsidTr="00A432AD" w14:paraId="19DC4FFD" w14:textId="77777777">
        <w:trPr>
          <w:trHeight w:val="840"/>
        </w:trPr>
        <w:tc>
          <w:tcPr>
            <w:tcW w:w="2691" w:type="dxa"/>
            <w:vMerge/>
            <w:vAlign w:val="center"/>
          </w:tcPr>
          <w:p w:rsidR="00864DC9" w:rsidRDefault="00864DC9" w14:paraId="062FFA43" w14:textId="77777777"/>
        </w:tc>
        <w:tc>
          <w:tcPr>
            <w:tcW w:w="3502" w:type="dxa"/>
            <w:tcBorders>
              <w:top w:val="single" w:color="auto" w:sz="8" w:space="0"/>
              <w:left w:val="nil"/>
              <w:bottom w:val="single" w:color="auto" w:sz="8" w:space="0"/>
              <w:right w:val="single" w:color="auto" w:sz="8" w:space="0"/>
            </w:tcBorders>
          </w:tcPr>
          <w:p w:rsidR="364D0010" w:rsidP="00BA5F07" w:rsidRDefault="364D0010" w14:paraId="6D91F73C" w14:textId="1131C73C">
            <w:pPr>
              <w:pStyle w:val="ListParagraph"/>
              <w:numPr>
                <w:ilvl w:val="0"/>
                <w:numId w:val="17"/>
              </w:numPr>
              <w:rPr>
                <w:rFonts w:asciiTheme="minorHAnsi" w:hAnsiTheme="minorHAnsi" w:eastAsiaTheme="minorEastAsia"/>
                <w:sz w:val="18"/>
                <w:szCs w:val="18"/>
              </w:rPr>
            </w:pPr>
            <w:r w:rsidRPr="364D0010">
              <w:rPr>
                <w:sz w:val="18"/>
                <w:szCs w:val="18"/>
              </w:rPr>
              <w:t>Nombre de bénéficiaires insérés dans un emploi décent, ventilé par sexe, âge, secteur et type de travail, durée de travail</w:t>
            </w:r>
          </w:p>
        </w:tc>
        <w:tc>
          <w:tcPr>
            <w:tcW w:w="2691" w:type="dxa"/>
            <w:tcBorders>
              <w:top w:val="single" w:color="auto" w:sz="8" w:space="0"/>
              <w:left w:val="single" w:color="auto" w:sz="8" w:space="0"/>
              <w:bottom w:val="single" w:color="auto" w:sz="8" w:space="0"/>
              <w:right w:val="single" w:color="auto" w:sz="8" w:space="0"/>
            </w:tcBorders>
          </w:tcPr>
          <w:p w:rsidR="364D0010" w:rsidP="70D72345" w:rsidRDefault="14988330" w14:paraId="37D7093B" w14:textId="1B86569E">
            <w:pPr>
              <w:rPr>
                <w:rFonts w:eastAsia="Calibri" w:cs="Arial"/>
                <w:szCs w:val="21"/>
              </w:rPr>
            </w:pPr>
            <w:r w:rsidRPr="70D72345">
              <w:rPr>
                <w:rFonts w:eastAsia="Georgia" w:cs="Georgia"/>
                <w:sz w:val="18"/>
                <w:szCs w:val="18"/>
              </w:rPr>
              <w:t xml:space="preserve">Projet </w:t>
            </w:r>
            <w:proofErr w:type="spellStart"/>
            <w:r w:rsidRPr="70D72345">
              <w:rPr>
                <w:rFonts w:eastAsia="Georgia" w:cs="Georgia"/>
                <w:sz w:val="18"/>
                <w:szCs w:val="18"/>
              </w:rPr>
              <w:t>KinEmploi</w:t>
            </w:r>
            <w:proofErr w:type="spellEnd"/>
            <w:r w:rsidRPr="70D72345">
              <w:rPr>
                <w:rFonts w:eastAsia="Georgia" w:cs="Georgia"/>
                <w:sz w:val="18"/>
                <w:szCs w:val="18"/>
              </w:rPr>
              <w:t xml:space="preserve"> (rapport </w:t>
            </w:r>
            <w:proofErr w:type="gramStart"/>
            <w:r w:rsidRPr="70D72345">
              <w:rPr>
                <w:rFonts w:eastAsia="Georgia" w:cs="Georgia"/>
                <w:sz w:val="18"/>
                <w:szCs w:val="18"/>
              </w:rPr>
              <w:t>annuel )</w:t>
            </w:r>
            <w:proofErr w:type="gramEnd"/>
            <w:r w:rsidR="00485E15">
              <w:rPr>
                <w:rFonts w:eastAsia="Calibri" w:cs="Arial"/>
                <w:szCs w:val="21"/>
              </w:rPr>
              <w:t xml:space="preserve"> </w:t>
            </w:r>
          </w:p>
        </w:tc>
        <w:tc>
          <w:tcPr>
            <w:tcW w:w="2150" w:type="dxa"/>
            <w:tcBorders>
              <w:top w:val="single" w:color="auto" w:sz="8" w:space="0"/>
              <w:left w:val="single" w:color="auto" w:sz="8" w:space="0"/>
              <w:bottom w:val="single" w:color="auto" w:sz="8" w:space="0"/>
              <w:right w:val="single" w:color="auto" w:sz="8" w:space="0"/>
            </w:tcBorders>
          </w:tcPr>
          <w:p w:rsidR="364D0010" w:rsidP="364D0010" w:rsidRDefault="001947D3" w14:paraId="5FA6AD67" w14:textId="7555E076">
            <w:r>
              <w:rPr>
                <w:rFonts w:eastAsia="Georgia" w:cs="Georgia"/>
                <w:sz w:val="18"/>
                <w:szCs w:val="18"/>
              </w:rPr>
              <w:t>7</w:t>
            </w:r>
            <w:r w:rsidRPr="364D0010" w:rsidR="364D0010">
              <w:rPr>
                <w:rFonts w:eastAsia="Georgia" w:cs="Georgia"/>
                <w:sz w:val="18"/>
                <w:szCs w:val="18"/>
              </w:rPr>
              <w:t>50</w:t>
            </w:r>
          </w:p>
        </w:tc>
        <w:tc>
          <w:tcPr>
            <w:tcW w:w="2961" w:type="dxa"/>
            <w:tcBorders>
              <w:top w:val="single" w:color="auto" w:sz="8" w:space="0"/>
              <w:left w:val="single" w:color="auto" w:sz="8" w:space="0"/>
              <w:bottom w:val="single" w:color="auto" w:sz="8" w:space="0"/>
              <w:right w:val="single" w:color="auto" w:sz="8" w:space="0"/>
            </w:tcBorders>
          </w:tcPr>
          <w:p w:rsidR="364D0010" w:rsidP="364D0010" w:rsidRDefault="364D0010" w14:paraId="406E357B" w14:textId="6732EDA2">
            <w:r w:rsidRPr="364D0010">
              <w:rPr>
                <w:rFonts w:eastAsia="Georgia" w:cs="Georgia"/>
                <w:sz w:val="18"/>
                <w:szCs w:val="18"/>
              </w:rPr>
              <w:t xml:space="preserve">Base de données sectorielle RDC </w:t>
            </w:r>
            <w:proofErr w:type="gramStart"/>
            <w:r w:rsidRPr="364D0010">
              <w:rPr>
                <w:rFonts w:eastAsia="Georgia" w:cs="Georgia"/>
                <w:sz w:val="18"/>
                <w:szCs w:val="18"/>
              </w:rPr>
              <w:t>et  Tracer</w:t>
            </w:r>
            <w:proofErr w:type="gramEnd"/>
            <w:r w:rsidRPr="364D0010">
              <w:rPr>
                <w:rFonts w:eastAsia="Georgia" w:cs="Georgia"/>
                <w:sz w:val="18"/>
                <w:szCs w:val="18"/>
              </w:rPr>
              <w:t xml:space="preserve"> </w:t>
            </w:r>
            <w:proofErr w:type="spellStart"/>
            <w:r w:rsidRPr="364D0010">
              <w:rPr>
                <w:rFonts w:eastAsia="Georgia" w:cs="Georgia"/>
                <w:sz w:val="18"/>
                <w:szCs w:val="18"/>
              </w:rPr>
              <w:t>study</w:t>
            </w:r>
            <w:proofErr w:type="spellEnd"/>
          </w:p>
        </w:tc>
      </w:tr>
      <w:tr w:rsidR="00A432AD" w:rsidTr="00A432AD" w14:paraId="233F20AA" w14:textId="77777777">
        <w:trPr>
          <w:trHeight w:val="45"/>
        </w:trPr>
        <w:tc>
          <w:tcPr>
            <w:tcW w:w="2691" w:type="dxa"/>
            <w:vMerge w:val="restart"/>
            <w:tcBorders>
              <w:top w:val="nil"/>
              <w:left w:val="single" w:color="auto" w:sz="8" w:space="0"/>
              <w:right w:val="single" w:color="auto" w:sz="8" w:space="0"/>
            </w:tcBorders>
          </w:tcPr>
          <w:p w:rsidRPr="00A432AD" w:rsidR="00A432AD" w:rsidP="364D0010" w:rsidRDefault="00A432AD" w14:paraId="7D163BA2" w14:textId="7F1DFFF1">
            <w:pPr>
              <w:jc w:val="left"/>
              <w:rPr>
                <w:b/>
                <w:bCs/>
              </w:rPr>
            </w:pPr>
            <w:r w:rsidRPr="00A432AD">
              <w:rPr>
                <w:rFonts w:eastAsia="Georgia" w:cs="Georgia"/>
                <w:b/>
                <w:bCs/>
                <w:sz w:val="18"/>
                <w:szCs w:val="18"/>
              </w:rPr>
              <w:t>Résultat attendu 1</w:t>
            </w:r>
            <w:r w:rsidRPr="00A432AD">
              <w:rPr>
                <w:rFonts w:ascii="Times New Roman" w:hAnsi="Times New Roman" w:eastAsia="Times New Roman" w:cs="Times New Roman"/>
                <w:b/>
                <w:bCs/>
                <w:sz w:val="18"/>
                <w:szCs w:val="18"/>
              </w:rPr>
              <w:t> </w:t>
            </w:r>
            <w:r w:rsidRPr="00A432AD">
              <w:rPr>
                <w:rFonts w:eastAsia="Georgia" w:cs="Georgia"/>
                <w:b/>
                <w:bCs/>
                <w:sz w:val="18"/>
                <w:szCs w:val="18"/>
              </w:rPr>
              <w:t>:</w:t>
            </w:r>
            <w:r w:rsidRPr="00A432AD">
              <w:rPr>
                <w:rFonts w:ascii="Times New Roman" w:hAnsi="Times New Roman" w:eastAsia="Times New Roman" w:cs="Times New Roman"/>
                <w:b/>
                <w:bCs/>
                <w:sz w:val="18"/>
                <w:szCs w:val="18"/>
              </w:rPr>
              <w:t> </w:t>
            </w:r>
          </w:p>
          <w:p w:rsidR="00A432AD" w:rsidP="364D0010" w:rsidRDefault="00A432AD" w14:paraId="0F1FA25D" w14:textId="77777777">
            <w:pPr>
              <w:jc w:val="left"/>
            </w:pPr>
            <w:r w:rsidRPr="364D0010">
              <w:rPr>
                <w:rFonts w:eastAsia="Georgia" w:cs="Georgia"/>
                <w:sz w:val="18"/>
                <w:szCs w:val="18"/>
              </w:rPr>
              <w:t>Les jeunes ciblés sont soutenus dans leur employabilité et insertion professionnelle effective via une formation professionnelle et technique consolidée</w:t>
            </w:r>
          </w:p>
          <w:p w:rsidR="00A432AD" w:rsidP="364D0010" w:rsidRDefault="00A432AD" w14:paraId="4BA47DA3" w14:textId="77777777">
            <w:pPr>
              <w:jc w:val="left"/>
            </w:pPr>
            <w:r w:rsidRPr="364D0010">
              <w:rPr>
                <w:rFonts w:eastAsia="Georgia" w:cs="Georgia"/>
                <w:sz w:val="18"/>
                <w:szCs w:val="18"/>
              </w:rPr>
              <w:t xml:space="preserve"> </w:t>
            </w:r>
          </w:p>
          <w:p w:rsidR="00A432AD" w:rsidP="364D0010" w:rsidRDefault="00A432AD" w14:paraId="24F62F79" w14:textId="0074A45F">
            <w:pPr>
              <w:jc w:val="left"/>
            </w:pPr>
            <w:r w:rsidRPr="364D0010">
              <w:rPr>
                <w:rFonts w:eastAsia="Georgia" w:cs="Georgia"/>
                <w:sz w:val="18"/>
                <w:szCs w:val="18"/>
              </w:rPr>
              <w:t xml:space="preserve"> </w:t>
            </w:r>
          </w:p>
        </w:tc>
        <w:tc>
          <w:tcPr>
            <w:tcW w:w="3502" w:type="dxa"/>
            <w:tcBorders>
              <w:top w:val="single" w:color="auto" w:sz="8" w:space="0"/>
              <w:left w:val="single" w:color="auto" w:sz="8" w:space="0"/>
              <w:bottom w:val="single" w:color="auto" w:sz="8" w:space="0"/>
              <w:right w:val="single" w:color="auto" w:sz="8" w:space="0"/>
            </w:tcBorders>
          </w:tcPr>
          <w:p w:rsidR="00A432AD" w:rsidP="00BA5F07" w:rsidRDefault="00A432AD" w14:paraId="41BC25F4" w14:textId="60D12A25">
            <w:pPr>
              <w:pStyle w:val="ListParagraph"/>
              <w:numPr>
                <w:ilvl w:val="0"/>
                <w:numId w:val="17"/>
              </w:numPr>
              <w:rPr>
                <w:rFonts w:asciiTheme="minorHAnsi" w:hAnsiTheme="minorHAnsi" w:eastAsiaTheme="minorEastAsia"/>
                <w:sz w:val="18"/>
                <w:szCs w:val="18"/>
              </w:rPr>
            </w:pPr>
            <w:r w:rsidRPr="364D0010">
              <w:rPr>
                <w:sz w:val="18"/>
                <w:szCs w:val="18"/>
              </w:rPr>
              <w:t>Nombre de jeunes bénéficiant d’une formation additionnelle</w:t>
            </w:r>
            <w:r w:rsidRPr="364D0010">
              <w:rPr>
                <w:sz w:val="18"/>
                <w:szCs w:val="18"/>
                <w:vertAlign w:val="superscript"/>
              </w:rPr>
              <w:t xml:space="preserve"> </w:t>
            </w:r>
            <w:r w:rsidRPr="364D0010">
              <w:rPr>
                <w:sz w:val="18"/>
                <w:szCs w:val="18"/>
              </w:rPr>
              <w:t>désagrégé par secteur, par vulnérabilité, et par opérateur</w:t>
            </w:r>
          </w:p>
        </w:tc>
        <w:tc>
          <w:tcPr>
            <w:tcW w:w="2691" w:type="dxa"/>
            <w:tcBorders>
              <w:top w:val="single" w:color="auto" w:sz="8" w:space="0"/>
              <w:left w:val="single" w:color="auto" w:sz="8" w:space="0"/>
              <w:bottom w:val="single" w:color="auto" w:sz="8" w:space="0"/>
              <w:right w:val="single" w:color="auto" w:sz="8" w:space="0"/>
            </w:tcBorders>
          </w:tcPr>
          <w:p w:rsidR="00A432AD" w:rsidP="70D72345" w:rsidRDefault="00A432AD" w14:paraId="20DD926F" w14:textId="17256349">
            <w:pPr>
              <w:rPr>
                <w:rFonts w:eastAsia="Calibri" w:cs="Arial"/>
                <w:szCs w:val="21"/>
              </w:rPr>
            </w:pPr>
            <w:r w:rsidRPr="70D72345">
              <w:rPr>
                <w:rFonts w:ascii="Times New Roman" w:hAnsi="Times New Roman" w:eastAsia="Times New Roman" w:cs="Times New Roman"/>
                <w:sz w:val="18"/>
                <w:szCs w:val="18"/>
              </w:rPr>
              <w:t> </w:t>
            </w:r>
            <w:r w:rsidRPr="70D72345">
              <w:rPr>
                <w:rFonts w:eastAsia="Georgia" w:cs="Georgia"/>
                <w:sz w:val="18"/>
                <w:szCs w:val="18"/>
              </w:rPr>
              <w:t xml:space="preserve">Projet </w:t>
            </w:r>
            <w:proofErr w:type="spellStart"/>
            <w:r w:rsidRPr="70D72345">
              <w:rPr>
                <w:rFonts w:eastAsia="Georgia" w:cs="Georgia"/>
                <w:sz w:val="18"/>
                <w:szCs w:val="18"/>
              </w:rPr>
              <w:t>KinEmploi</w:t>
            </w:r>
            <w:proofErr w:type="spellEnd"/>
            <w:r w:rsidRPr="70D72345">
              <w:rPr>
                <w:rFonts w:eastAsia="Georgia" w:cs="Georgia"/>
                <w:sz w:val="18"/>
                <w:szCs w:val="18"/>
              </w:rPr>
              <w:t xml:space="preserve"> (rapport </w:t>
            </w:r>
            <w:proofErr w:type="gramStart"/>
            <w:r w:rsidRPr="70D72345">
              <w:rPr>
                <w:rFonts w:eastAsia="Georgia" w:cs="Georgia"/>
                <w:sz w:val="18"/>
                <w:szCs w:val="18"/>
              </w:rPr>
              <w:t>annuel )</w:t>
            </w:r>
            <w:proofErr w:type="gramEnd"/>
            <w:r>
              <w:rPr>
                <w:rFonts w:eastAsia="Calibri" w:cs="Arial"/>
                <w:szCs w:val="21"/>
              </w:rPr>
              <w:t xml:space="preserve"> </w:t>
            </w:r>
          </w:p>
        </w:tc>
        <w:tc>
          <w:tcPr>
            <w:tcW w:w="2150" w:type="dxa"/>
            <w:tcBorders>
              <w:top w:val="single" w:color="auto" w:sz="8" w:space="0"/>
              <w:left w:val="single" w:color="auto" w:sz="8" w:space="0"/>
              <w:bottom w:val="single" w:color="auto" w:sz="8" w:space="0"/>
              <w:right w:val="single" w:color="auto" w:sz="8" w:space="0"/>
            </w:tcBorders>
          </w:tcPr>
          <w:p w:rsidR="00A432AD" w:rsidP="364D0010" w:rsidRDefault="00A432AD" w14:paraId="25356BE6" w14:textId="574028C7">
            <w:r>
              <w:rPr>
                <w:rFonts w:eastAsia="Georgia" w:cs="Georgia"/>
                <w:sz w:val="18"/>
                <w:szCs w:val="18"/>
              </w:rPr>
              <w:t>1600</w:t>
            </w:r>
            <w:r w:rsidRPr="364D0010">
              <w:rPr>
                <w:rFonts w:eastAsia="Georgia" w:cs="Georgia"/>
                <w:sz w:val="18"/>
                <w:szCs w:val="18"/>
              </w:rPr>
              <w:t xml:space="preserve"> </w:t>
            </w:r>
          </w:p>
        </w:tc>
        <w:tc>
          <w:tcPr>
            <w:tcW w:w="2961" w:type="dxa"/>
            <w:tcBorders>
              <w:top w:val="single" w:color="auto" w:sz="8" w:space="0"/>
              <w:left w:val="single" w:color="auto" w:sz="8" w:space="0"/>
              <w:bottom w:val="single" w:color="auto" w:sz="8" w:space="0"/>
              <w:right w:val="single" w:color="auto" w:sz="8" w:space="0"/>
            </w:tcBorders>
          </w:tcPr>
          <w:p w:rsidR="00A432AD" w:rsidP="364D0010" w:rsidRDefault="00A432AD" w14:paraId="26C94836" w14:textId="5ECF09EA">
            <w:r w:rsidRPr="364D0010">
              <w:rPr>
                <w:rFonts w:eastAsia="Georgia" w:cs="Georgia"/>
                <w:sz w:val="18"/>
                <w:szCs w:val="18"/>
              </w:rPr>
              <w:t>Base de données sectorielle RDC et résultats des examens</w:t>
            </w:r>
          </w:p>
        </w:tc>
      </w:tr>
      <w:tr w:rsidR="00A432AD" w:rsidTr="00A432AD" w14:paraId="079E7C7B" w14:textId="77777777">
        <w:trPr>
          <w:trHeight w:val="225"/>
        </w:trPr>
        <w:tc>
          <w:tcPr>
            <w:tcW w:w="2691" w:type="dxa"/>
            <w:vMerge/>
            <w:tcBorders>
              <w:left w:val="single" w:color="auto" w:sz="8" w:space="0"/>
              <w:right w:val="single" w:color="auto" w:sz="8" w:space="0"/>
            </w:tcBorders>
          </w:tcPr>
          <w:p w:rsidR="00A432AD" w:rsidP="364D0010" w:rsidRDefault="00A432AD" w14:paraId="1D2489FA" w14:textId="582E0E93">
            <w:pPr>
              <w:jc w:val="left"/>
            </w:pPr>
          </w:p>
        </w:tc>
        <w:tc>
          <w:tcPr>
            <w:tcW w:w="3502" w:type="dxa"/>
            <w:tcBorders>
              <w:top w:val="single" w:color="auto" w:sz="8" w:space="0"/>
              <w:left w:val="single" w:color="auto" w:sz="8" w:space="0"/>
              <w:bottom w:val="single" w:color="auto" w:sz="8" w:space="0"/>
              <w:right w:val="single" w:color="auto" w:sz="8" w:space="0"/>
            </w:tcBorders>
          </w:tcPr>
          <w:p w:rsidR="00A432AD" w:rsidP="00BA5F07" w:rsidRDefault="00A432AD" w14:paraId="6E57F6A1" w14:textId="543C2EB7">
            <w:pPr>
              <w:pStyle w:val="ListParagraph"/>
              <w:numPr>
                <w:ilvl w:val="0"/>
                <w:numId w:val="17"/>
              </w:numPr>
              <w:rPr>
                <w:rFonts w:asciiTheme="minorHAnsi" w:hAnsiTheme="minorHAnsi" w:eastAsiaTheme="minorEastAsia"/>
                <w:sz w:val="18"/>
                <w:szCs w:val="18"/>
              </w:rPr>
            </w:pPr>
            <w:r w:rsidRPr="364D0010">
              <w:rPr>
                <w:sz w:val="18"/>
                <w:szCs w:val="18"/>
              </w:rPr>
              <w:t>Nombre de jeunes ayant bénéficié d’un stage en entreprise (non) formelle désagrégé</w:t>
            </w:r>
            <w:r w:rsidR="006A2C99">
              <w:rPr>
                <w:sz w:val="18"/>
                <w:szCs w:val="18"/>
              </w:rPr>
              <w:t xml:space="preserve"> </w:t>
            </w:r>
            <w:r w:rsidRPr="364D0010">
              <w:rPr>
                <w:sz w:val="18"/>
                <w:szCs w:val="18"/>
              </w:rPr>
              <w:t>par secteur, par vulnérabilité.</w:t>
            </w:r>
          </w:p>
        </w:tc>
        <w:tc>
          <w:tcPr>
            <w:tcW w:w="2691" w:type="dxa"/>
            <w:tcBorders>
              <w:top w:val="single" w:color="auto" w:sz="8" w:space="0"/>
              <w:left w:val="single" w:color="auto" w:sz="8" w:space="0"/>
              <w:bottom w:val="single" w:color="auto" w:sz="8" w:space="0"/>
              <w:right w:val="single" w:color="auto" w:sz="8" w:space="0"/>
            </w:tcBorders>
          </w:tcPr>
          <w:p w:rsidR="00A432AD" w:rsidP="70D72345" w:rsidRDefault="00A432AD" w14:paraId="384C9C6B" w14:textId="6241464B">
            <w:pPr>
              <w:rPr>
                <w:rFonts w:eastAsia="Calibri" w:cs="Arial"/>
                <w:szCs w:val="21"/>
              </w:rPr>
            </w:pPr>
            <w:r w:rsidRPr="70D72345">
              <w:rPr>
                <w:rFonts w:eastAsia="Georgia" w:cs="Georgia"/>
                <w:sz w:val="18"/>
                <w:szCs w:val="18"/>
              </w:rPr>
              <w:t xml:space="preserve">Projet </w:t>
            </w:r>
            <w:proofErr w:type="spellStart"/>
            <w:r w:rsidRPr="70D72345">
              <w:rPr>
                <w:rFonts w:eastAsia="Georgia" w:cs="Georgia"/>
                <w:sz w:val="18"/>
                <w:szCs w:val="18"/>
              </w:rPr>
              <w:t>KinEmploi</w:t>
            </w:r>
            <w:proofErr w:type="spellEnd"/>
            <w:r w:rsidRPr="70D72345">
              <w:rPr>
                <w:rFonts w:eastAsia="Georgia" w:cs="Georgia"/>
                <w:sz w:val="18"/>
                <w:szCs w:val="18"/>
              </w:rPr>
              <w:t xml:space="preserve"> (rapport </w:t>
            </w:r>
            <w:proofErr w:type="gramStart"/>
            <w:r w:rsidRPr="70D72345">
              <w:rPr>
                <w:rFonts w:eastAsia="Georgia" w:cs="Georgia"/>
                <w:sz w:val="18"/>
                <w:szCs w:val="18"/>
              </w:rPr>
              <w:t>annuel )</w:t>
            </w:r>
            <w:proofErr w:type="gramEnd"/>
            <w:r>
              <w:rPr>
                <w:rFonts w:eastAsia="Calibri" w:cs="Arial"/>
                <w:szCs w:val="21"/>
              </w:rPr>
              <w:t xml:space="preserve"> </w:t>
            </w:r>
          </w:p>
        </w:tc>
        <w:tc>
          <w:tcPr>
            <w:tcW w:w="2150" w:type="dxa"/>
            <w:tcBorders>
              <w:top w:val="single" w:color="auto" w:sz="8" w:space="0"/>
              <w:left w:val="single" w:color="auto" w:sz="8" w:space="0"/>
              <w:bottom w:val="single" w:color="auto" w:sz="8" w:space="0"/>
              <w:right w:val="single" w:color="auto" w:sz="8" w:space="0"/>
            </w:tcBorders>
          </w:tcPr>
          <w:p w:rsidR="00A432AD" w:rsidP="364D0010" w:rsidRDefault="00A432AD" w14:paraId="298654F5" w14:textId="2FB45A36">
            <w:r>
              <w:t>450</w:t>
            </w:r>
          </w:p>
        </w:tc>
        <w:tc>
          <w:tcPr>
            <w:tcW w:w="2961" w:type="dxa"/>
            <w:tcBorders>
              <w:top w:val="single" w:color="auto" w:sz="8" w:space="0"/>
              <w:left w:val="single" w:color="auto" w:sz="8" w:space="0"/>
              <w:bottom w:val="single" w:color="auto" w:sz="8" w:space="0"/>
              <w:right w:val="single" w:color="auto" w:sz="8" w:space="0"/>
            </w:tcBorders>
          </w:tcPr>
          <w:p w:rsidR="00A432AD" w:rsidP="364D0010" w:rsidRDefault="00A432AD" w14:paraId="3A770E68" w14:textId="00929F82">
            <w:r w:rsidRPr="364D0010">
              <w:rPr>
                <w:rFonts w:eastAsia="Georgia" w:cs="Georgia"/>
                <w:sz w:val="18"/>
                <w:szCs w:val="18"/>
              </w:rPr>
              <w:t xml:space="preserve">Base de données sectorielle RDC et Tracer </w:t>
            </w:r>
            <w:proofErr w:type="spellStart"/>
            <w:r w:rsidRPr="364D0010">
              <w:rPr>
                <w:rFonts w:eastAsia="Georgia" w:cs="Georgia"/>
                <w:sz w:val="18"/>
                <w:szCs w:val="18"/>
              </w:rPr>
              <w:t>study</w:t>
            </w:r>
            <w:proofErr w:type="spellEnd"/>
          </w:p>
        </w:tc>
      </w:tr>
      <w:tr w:rsidR="00A432AD" w:rsidTr="00A432AD" w14:paraId="247D7402" w14:textId="77777777">
        <w:trPr>
          <w:trHeight w:val="330"/>
        </w:trPr>
        <w:tc>
          <w:tcPr>
            <w:tcW w:w="2691" w:type="dxa"/>
            <w:vMerge/>
            <w:tcBorders>
              <w:left w:val="single" w:color="auto" w:sz="8" w:space="0"/>
              <w:bottom w:val="single" w:color="auto" w:sz="8" w:space="0"/>
              <w:right w:val="single" w:color="auto" w:sz="8" w:space="0"/>
            </w:tcBorders>
          </w:tcPr>
          <w:p w:rsidR="00A432AD" w:rsidP="364D0010" w:rsidRDefault="00A432AD" w14:paraId="2D898471" w14:textId="1D1F1148">
            <w:pPr>
              <w:jc w:val="left"/>
            </w:pPr>
          </w:p>
        </w:tc>
        <w:tc>
          <w:tcPr>
            <w:tcW w:w="3502" w:type="dxa"/>
            <w:tcBorders>
              <w:top w:val="single" w:color="auto" w:sz="8" w:space="0"/>
              <w:left w:val="single" w:color="auto" w:sz="8" w:space="0"/>
              <w:bottom w:val="single" w:color="auto" w:sz="8" w:space="0"/>
              <w:right w:val="single" w:color="auto" w:sz="8" w:space="0"/>
            </w:tcBorders>
          </w:tcPr>
          <w:p w:rsidR="00A432AD" w:rsidP="00BA5F07" w:rsidRDefault="00A432AD" w14:paraId="3FB1E70E" w14:textId="160FF3EC">
            <w:pPr>
              <w:pStyle w:val="ListParagraph"/>
              <w:numPr>
                <w:ilvl w:val="0"/>
                <w:numId w:val="17"/>
              </w:numPr>
              <w:rPr>
                <w:rFonts w:asciiTheme="minorHAnsi" w:hAnsiTheme="minorHAnsi" w:eastAsiaTheme="minorEastAsia"/>
                <w:sz w:val="18"/>
                <w:szCs w:val="18"/>
              </w:rPr>
            </w:pPr>
            <w:r w:rsidRPr="364D0010">
              <w:rPr>
                <w:sz w:val="18"/>
                <w:szCs w:val="18"/>
              </w:rPr>
              <w:t>Nombre d’entreprises partenaires désagrégées par secteur, par type et taux de satisfaction</w:t>
            </w:r>
          </w:p>
        </w:tc>
        <w:tc>
          <w:tcPr>
            <w:tcW w:w="2691" w:type="dxa"/>
            <w:tcBorders>
              <w:top w:val="single" w:color="auto" w:sz="8" w:space="0"/>
              <w:left w:val="single" w:color="auto" w:sz="8" w:space="0"/>
              <w:bottom w:val="single" w:color="auto" w:sz="8" w:space="0"/>
              <w:right w:val="single" w:color="auto" w:sz="8" w:space="0"/>
            </w:tcBorders>
          </w:tcPr>
          <w:p w:rsidR="00A432AD" w:rsidP="70D72345" w:rsidRDefault="00A432AD" w14:paraId="3276B7AC" w14:textId="42AF8ECE">
            <w:pPr>
              <w:rPr>
                <w:rFonts w:eastAsia="Calibri" w:cs="Arial"/>
                <w:szCs w:val="21"/>
              </w:rPr>
            </w:pPr>
            <w:r w:rsidRPr="70D72345">
              <w:rPr>
                <w:rFonts w:eastAsia="Georgia" w:cs="Georgia"/>
                <w:sz w:val="18"/>
                <w:szCs w:val="18"/>
              </w:rPr>
              <w:t xml:space="preserve">Projet </w:t>
            </w:r>
            <w:proofErr w:type="spellStart"/>
            <w:r w:rsidRPr="70D72345">
              <w:rPr>
                <w:rFonts w:eastAsia="Georgia" w:cs="Georgia"/>
                <w:sz w:val="18"/>
                <w:szCs w:val="18"/>
              </w:rPr>
              <w:t>KinEmploi</w:t>
            </w:r>
            <w:proofErr w:type="spellEnd"/>
            <w:r w:rsidRPr="70D72345">
              <w:rPr>
                <w:rFonts w:eastAsia="Georgia" w:cs="Georgia"/>
                <w:sz w:val="18"/>
                <w:szCs w:val="18"/>
              </w:rPr>
              <w:t xml:space="preserve"> (rapport </w:t>
            </w:r>
            <w:proofErr w:type="gramStart"/>
            <w:r w:rsidRPr="70D72345">
              <w:rPr>
                <w:rFonts w:eastAsia="Georgia" w:cs="Georgia"/>
                <w:sz w:val="18"/>
                <w:szCs w:val="18"/>
              </w:rPr>
              <w:t>annuel )</w:t>
            </w:r>
            <w:proofErr w:type="gramEnd"/>
            <w:r>
              <w:rPr>
                <w:rFonts w:eastAsia="Calibri" w:cs="Arial"/>
                <w:szCs w:val="21"/>
              </w:rPr>
              <w:t xml:space="preserve"> </w:t>
            </w:r>
          </w:p>
        </w:tc>
        <w:tc>
          <w:tcPr>
            <w:tcW w:w="2150" w:type="dxa"/>
            <w:tcBorders>
              <w:top w:val="single" w:color="auto" w:sz="8" w:space="0"/>
              <w:left w:val="single" w:color="auto" w:sz="8" w:space="0"/>
              <w:bottom w:val="single" w:color="auto" w:sz="8" w:space="0"/>
              <w:right w:val="single" w:color="auto" w:sz="8" w:space="0"/>
            </w:tcBorders>
          </w:tcPr>
          <w:p w:rsidR="00A432AD" w:rsidP="364D0010" w:rsidRDefault="00A432AD" w14:paraId="5989EE67" w14:textId="3AB83E56">
            <w:r w:rsidRPr="364D0010">
              <w:rPr>
                <w:rFonts w:ascii="Times New Roman" w:hAnsi="Times New Roman" w:eastAsia="Times New Roman" w:cs="Times New Roman"/>
                <w:sz w:val="18"/>
                <w:szCs w:val="18"/>
              </w:rPr>
              <w:t> </w:t>
            </w:r>
            <w:r>
              <w:rPr>
                <w:rFonts w:eastAsia="Georgia" w:cs="Georgia"/>
                <w:sz w:val="18"/>
                <w:szCs w:val="18"/>
              </w:rPr>
              <w:t>75</w:t>
            </w:r>
          </w:p>
        </w:tc>
        <w:tc>
          <w:tcPr>
            <w:tcW w:w="2961" w:type="dxa"/>
            <w:tcBorders>
              <w:top w:val="single" w:color="auto" w:sz="8" w:space="0"/>
              <w:left w:val="single" w:color="auto" w:sz="8" w:space="0"/>
              <w:bottom w:val="single" w:color="auto" w:sz="8" w:space="0"/>
              <w:right w:val="single" w:color="auto" w:sz="8" w:space="0"/>
            </w:tcBorders>
          </w:tcPr>
          <w:p w:rsidR="00A432AD" w:rsidP="364D0010" w:rsidRDefault="00A432AD" w14:paraId="56D0CD61" w14:textId="0BAD328D">
            <w:r w:rsidRPr="364D0010">
              <w:rPr>
                <w:rFonts w:eastAsia="Georgia" w:cs="Georgia"/>
                <w:sz w:val="18"/>
                <w:szCs w:val="18"/>
              </w:rPr>
              <w:t>Base de données sectorielle RDC</w:t>
            </w:r>
          </w:p>
        </w:tc>
      </w:tr>
      <w:tr w:rsidR="364D0010" w:rsidTr="00A432AD" w14:paraId="32AF6323" w14:textId="77777777">
        <w:trPr>
          <w:trHeight w:val="1140"/>
        </w:trPr>
        <w:tc>
          <w:tcPr>
            <w:tcW w:w="2691" w:type="dxa"/>
            <w:vMerge w:val="restart"/>
            <w:tcBorders>
              <w:top w:val="single" w:color="auto" w:sz="8" w:space="0"/>
              <w:left w:val="single" w:color="auto" w:sz="8" w:space="0"/>
              <w:bottom w:val="single" w:color="auto" w:sz="8" w:space="0"/>
              <w:right w:val="single" w:color="auto" w:sz="8" w:space="0"/>
            </w:tcBorders>
          </w:tcPr>
          <w:p w:rsidRPr="00A432AD" w:rsidR="364D0010" w:rsidP="364D0010" w:rsidRDefault="364D0010" w14:paraId="197EFA10" w14:textId="33DCA042">
            <w:pPr>
              <w:jc w:val="left"/>
              <w:rPr>
                <w:b/>
                <w:bCs/>
              </w:rPr>
            </w:pPr>
            <w:r w:rsidRPr="00A432AD">
              <w:rPr>
                <w:rFonts w:eastAsia="Georgia" w:cs="Georgia"/>
                <w:b/>
                <w:bCs/>
                <w:sz w:val="18"/>
                <w:szCs w:val="18"/>
              </w:rPr>
              <w:t>Résultat attendu 2</w:t>
            </w:r>
            <w:r w:rsidRPr="00A432AD">
              <w:rPr>
                <w:rFonts w:ascii="Times New Roman" w:hAnsi="Times New Roman" w:eastAsia="Times New Roman" w:cs="Times New Roman"/>
                <w:b/>
                <w:bCs/>
                <w:sz w:val="18"/>
                <w:szCs w:val="18"/>
              </w:rPr>
              <w:t> </w:t>
            </w:r>
            <w:r w:rsidRPr="00A432AD">
              <w:rPr>
                <w:rFonts w:eastAsia="Georgia" w:cs="Georgia"/>
                <w:b/>
                <w:bCs/>
                <w:sz w:val="18"/>
                <w:szCs w:val="18"/>
              </w:rPr>
              <w:t>:</w:t>
            </w:r>
            <w:r w:rsidRPr="00A432AD">
              <w:rPr>
                <w:rFonts w:ascii="Times New Roman" w:hAnsi="Times New Roman" w:eastAsia="Times New Roman" w:cs="Times New Roman"/>
                <w:b/>
                <w:bCs/>
                <w:sz w:val="18"/>
                <w:szCs w:val="18"/>
              </w:rPr>
              <w:t> </w:t>
            </w:r>
          </w:p>
          <w:p w:rsidR="364D0010" w:rsidP="364D0010" w:rsidRDefault="364D0010" w14:paraId="40686A70" w14:textId="5ADA69BA">
            <w:pPr>
              <w:jc w:val="left"/>
            </w:pPr>
            <w:r w:rsidRPr="364D0010">
              <w:rPr>
                <w:rFonts w:eastAsia="Georgia" w:cs="Georgia"/>
                <w:sz w:val="18"/>
                <w:szCs w:val="18"/>
              </w:rPr>
              <w:t xml:space="preserve">Les jeunes en priorité des femmes, sont stimulés à l’entreprenariat et à </w:t>
            </w:r>
            <w:r w:rsidRPr="364D0010" w:rsidR="004C179C">
              <w:rPr>
                <w:rFonts w:eastAsia="Georgia" w:cs="Georgia"/>
                <w:sz w:val="18"/>
                <w:szCs w:val="18"/>
              </w:rPr>
              <w:t>l’emploi, les</w:t>
            </w:r>
            <w:r w:rsidRPr="364D0010">
              <w:rPr>
                <w:rFonts w:eastAsia="Georgia" w:cs="Georgia"/>
                <w:sz w:val="18"/>
                <w:szCs w:val="18"/>
              </w:rPr>
              <w:t xml:space="preserve"> obstacles sont contournés afin de favoriser l’intégration socio-économique jeunes en priorité es</w:t>
            </w:r>
          </w:p>
        </w:tc>
        <w:tc>
          <w:tcPr>
            <w:tcW w:w="3502" w:type="dxa"/>
            <w:tcBorders>
              <w:top w:val="single" w:color="auto" w:sz="8" w:space="0"/>
              <w:left w:val="single" w:color="auto" w:sz="8" w:space="0"/>
              <w:bottom w:val="single" w:color="auto" w:sz="8" w:space="0"/>
              <w:right w:val="single" w:color="auto" w:sz="8" w:space="0"/>
            </w:tcBorders>
          </w:tcPr>
          <w:p w:rsidR="364D0010" w:rsidP="00BA5F07" w:rsidRDefault="364D0010" w14:paraId="11C3E689" w14:textId="331E7E83">
            <w:pPr>
              <w:pStyle w:val="ListParagraph"/>
              <w:numPr>
                <w:ilvl w:val="0"/>
                <w:numId w:val="17"/>
              </w:numPr>
              <w:rPr>
                <w:rFonts w:asciiTheme="minorHAnsi" w:hAnsiTheme="minorHAnsi" w:eastAsiaTheme="minorEastAsia"/>
                <w:sz w:val="18"/>
                <w:szCs w:val="18"/>
              </w:rPr>
            </w:pPr>
            <w:r w:rsidRPr="364D0010">
              <w:rPr>
                <w:sz w:val="18"/>
                <w:szCs w:val="18"/>
              </w:rPr>
              <w:t>Nombre d’incubés développant une activité et atteignant le stade de la vente sur le marché (ventilé par sexe, par secteur et vulnérabilité)</w:t>
            </w:r>
          </w:p>
        </w:tc>
        <w:tc>
          <w:tcPr>
            <w:tcW w:w="2691" w:type="dxa"/>
            <w:tcBorders>
              <w:top w:val="single" w:color="auto" w:sz="8" w:space="0"/>
              <w:left w:val="single" w:color="auto" w:sz="8" w:space="0"/>
              <w:bottom w:val="single" w:color="auto" w:sz="8" w:space="0"/>
              <w:right w:val="single" w:color="auto" w:sz="8" w:space="0"/>
            </w:tcBorders>
          </w:tcPr>
          <w:p w:rsidR="364D0010" w:rsidP="70D72345" w:rsidRDefault="364D0010" w14:paraId="74AD0BA8" w14:textId="32C1D2FF">
            <w:pPr>
              <w:rPr>
                <w:rFonts w:eastAsia="Calibri" w:cs="Arial"/>
                <w:szCs w:val="21"/>
              </w:rPr>
            </w:pPr>
            <w:r w:rsidRPr="70D72345">
              <w:rPr>
                <w:rFonts w:ascii="Times New Roman" w:hAnsi="Times New Roman" w:eastAsia="Times New Roman" w:cs="Times New Roman"/>
                <w:sz w:val="18"/>
                <w:szCs w:val="18"/>
              </w:rPr>
              <w:t> </w:t>
            </w:r>
            <w:r w:rsidRPr="70D72345" w:rsidR="2AC9EA04">
              <w:rPr>
                <w:rFonts w:eastAsia="Georgia" w:cs="Georgia"/>
                <w:sz w:val="18"/>
                <w:szCs w:val="18"/>
              </w:rPr>
              <w:t xml:space="preserve">Projet </w:t>
            </w:r>
            <w:proofErr w:type="spellStart"/>
            <w:r w:rsidRPr="70D72345" w:rsidR="2AC9EA04">
              <w:rPr>
                <w:rFonts w:eastAsia="Georgia" w:cs="Georgia"/>
                <w:sz w:val="18"/>
                <w:szCs w:val="18"/>
              </w:rPr>
              <w:t>KinEmploi</w:t>
            </w:r>
            <w:proofErr w:type="spellEnd"/>
            <w:r w:rsidRPr="70D72345" w:rsidR="2AC9EA04">
              <w:rPr>
                <w:rFonts w:eastAsia="Georgia" w:cs="Georgia"/>
                <w:sz w:val="18"/>
                <w:szCs w:val="18"/>
              </w:rPr>
              <w:t xml:space="preserve"> (rapport </w:t>
            </w:r>
            <w:proofErr w:type="gramStart"/>
            <w:r w:rsidRPr="70D72345" w:rsidR="2AC9EA04">
              <w:rPr>
                <w:rFonts w:eastAsia="Georgia" w:cs="Georgia"/>
                <w:sz w:val="18"/>
                <w:szCs w:val="18"/>
              </w:rPr>
              <w:t>annuel )</w:t>
            </w:r>
            <w:proofErr w:type="gramEnd"/>
            <w:r w:rsidR="00485E15">
              <w:rPr>
                <w:rFonts w:eastAsia="Calibri" w:cs="Arial"/>
                <w:szCs w:val="21"/>
              </w:rPr>
              <w:t xml:space="preserve"> </w:t>
            </w:r>
          </w:p>
        </w:tc>
        <w:tc>
          <w:tcPr>
            <w:tcW w:w="2150" w:type="dxa"/>
            <w:tcBorders>
              <w:top w:val="single" w:color="auto" w:sz="8" w:space="0"/>
              <w:left w:val="single" w:color="auto" w:sz="8" w:space="0"/>
              <w:bottom w:val="single" w:color="auto" w:sz="8" w:space="0"/>
              <w:right w:val="single" w:color="auto" w:sz="8" w:space="0"/>
            </w:tcBorders>
          </w:tcPr>
          <w:p w:rsidR="364D0010" w:rsidP="364D0010" w:rsidRDefault="0072259B" w14:paraId="6C2FD9CD" w14:textId="2D380F26">
            <w:r>
              <w:rPr>
                <w:rFonts w:eastAsia="Georgia" w:cs="Georgia"/>
                <w:sz w:val="18"/>
                <w:szCs w:val="18"/>
              </w:rPr>
              <w:t>21</w:t>
            </w:r>
            <w:r w:rsidR="00CF3380">
              <w:rPr>
                <w:rFonts w:eastAsia="Georgia" w:cs="Georgia"/>
                <w:sz w:val="18"/>
                <w:szCs w:val="18"/>
              </w:rPr>
              <w:t>0</w:t>
            </w:r>
            <w:r w:rsidRPr="364D0010" w:rsidR="364D0010">
              <w:rPr>
                <w:rFonts w:eastAsia="Georgia" w:cs="Georgia"/>
                <w:sz w:val="18"/>
                <w:szCs w:val="18"/>
              </w:rPr>
              <w:t xml:space="preserve"> (50% des incubés)</w:t>
            </w:r>
          </w:p>
        </w:tc>
        <w:tc>
          <w:tcPr>
            <w:tcW w:w="2961" w:type="dxa"/>
            <w:tcBorders>
              <w:top w:val="single" w:color="auto" w:sz="8" w:space="0"/>
              <w:left w:val="single" w:color="auto" w:sz="8" w:space="0"/>
              <w:bottom w:val="single" w:color="auto" w:sz="8" w:space="0"/>
              <w:right w:val="single" w:color="auto" w:sz="8" w:space="0"/>
            </w:tcBorders>
          </w:tcPr>
          <w:p w:rsidR="364D0010" w:rsidP="364D0010" w:rsidRDefault="364D0010" w14:paraId="1F60D2DC" w14:textId="1FEAF97E">
            <w:r w:rsidRPr="364D0010">
              <w:rPr>
                <w:rFonts w:eastAsia="Georgia" w:cs="Georgia"/>
                <w:sz w:val="18"/>
                <w:szCs w:val="18"/>
              </w:rPr>
              <w:t>Base de données sectorielle RDC</w:t>
            </w:r>
          </w:p>
        </w:tc>
      </w:tr>
      <w:tr w:rsidR="364D0010" w:rsidTr="00A432AD" w14:paraId="47A981A3" w14:textId="77777777">
        <w:trPr>
          <w:trHeight w:val="1305"/>
        </w:trPr>
        <w:tc>
          <w:tcPr>
            <w:tcW w:w="2691" w:type="dxa"/>
            <w:vMerge/>
            <w:vAlign w:val="center"/>
          </w:tcPr>
          <w:p w:rsidR="00864DC9" w:rsidRDefault="00864DC9" w14:paraId="27874155" w14:textId="77777777"/>
        </w:tc>
        <w:tc>
          <w:tcPr>
            <w:tcW w:w="3502" w:type="dxa"/>
            <w:tcBorders>
              <w:top w:val="single" w:color="auto" w:sz="8" w:space="0"/>
              <w:left w:val="nil"/>
              <w:bottom w:val="single" w:color="auto" w:sz="8" w:space="0"/>
              <w:right w:val="single" w:color="auto" w:sz="8" w:space="0"/>
            </w:tcBorders>
          </w:tcPr>
          <w:p w:rsidR="364D0010" w:rsidP="00BA5F07" w:rsidRDefault="364D0010" w14:paraId="0690111F" w14:textId="2A3F7316">
            <w:pPr>
              <w:pStyle w:val="ListParagraph"/>
              <w:numPr>
                <w:ilvl w:val="0"/>
                <w:numId w:val="17"/>
              </w:numPr>
              <w:rPr>
                <w:rFonts w:asciiTheme="minorHAnsi" w:hAnsiTheme="minorHAnsi" w:eastAsiaTheme="minorEastAsia"/>
                <w:sz w:val="18"/>
                <w:szCs w:val="18"/>
              </w:rPr>
            </w:pPr>
            <w:r w:rsidRPr="364D0010">
              <w:rPr>
                <w:sz w:val="18"/>
                <w:szCs w:val="18"/>
              </w:rPr>
              <w:t xml:space="preserve">Nombre de bénéficiaires, propriétaires de start-up ou de micro/petites entreprises, ayant accès aux services financiers (ventilé par sexe, par secteur et vulnérabilité) </w:t>
            </w:r>
          </w:p>
        </w:tc>
        <w:tc>
          <w:tcPr>
            <w:tcW w:w="2691" w:type="dxa"/>
            <w:tcBorders>
              <w:top w:val="single" w:color="auto" w:sz="8" w:space="0"/>
              <w:left w:val="single" w:color="auto" w:sz="8" w:space="0"/>
              <w:bottom w:val="single" w:color="auto" w:sz="8" w:space="0"/>
              <w:right w:val="single" w:color="auto" w:sz="8" w:space="0"/>
            </w:tcBorders>
          </w:tcPr>
          <w:p w:rsidR="364D0010" w:rsidP="70D72345" w:rsidRDefault="40C67A28" w14:paraId="78D2C88D" w14:textId="56263972">
            <w:pPr>
              <w:rPr>
                <w:rFonts w:eastAsia="Calibri" w:cs="Arial"/>
                <w:szCs w:val="21"/>
              </w:rPr>
            </w:pPr>
            <w:r w:rsidRPr="70D72345">
              <w:rPr>
                <w:rFonts w:eastAsia="Georgia" w:cs="Georgia"/>
                <w:sz w:val="18"/>
                <w:szCs w:val="18"/>
              </w:rPr>
              <w:t xml:space="preserve">Projet </w:t>
            </w:r>
            <w:proofErr w:type="spellStart"/>
            <w:r w:rsidRPr="70D72345">
              <w:rPr>
                <w:rFonts w:eastAsia="Georgia" w:cs="Georgia"/>
                <w:sz w:val="18"/>
                <w:szCs w:val="18"/>
              </w:rPr>
              <w:t>KinEmploi</w:t>
            </w:r>
            <w:proofErr w:type="spellEnd"/>
            <w:r w:rsidRPr="70D72345">
              <w:rPr>
                <w:rFonts w:eastAsia="Georgia" w:cs="Georgia"/>
                <w:sz w:val="18"/>
                <w:szCs w:val="18"/>
              </w:rPr>
              <w:t xml:space="preserve"> (rapport </w:t>
            </w:r>
            <w:proofErr w:type="gramStart"/>
            <w:r w:rsidRPr="70D72345">
              <w:rPr>
                <w:rFonts w:eastAsia="Georgia" w:cs="Georgia"/>
                <w:sz w:val="18"/>
                <w:szCs w:val="18"/>
              </w:rPr>
              <w:t>annuel )</w:t>
            </w:r>
            <w:proofErr w:type="gramEnd"/>
            <w:r w:rsidR="00485E15">
              <w:rPr>
                <w:rFonts w:eastAsia="Calibri" w:cs="Arial"/>
                <w:szCs w:val="21"/>
              </w:rPr>
              <w:t xml:space="preserve"> </w:t>
            </w:r>
          </w:p>
        </w:tc>
        <w:tc>
          <w:tcPr>
            <w:tcW w:w="2150" w:type="dxa"/>
            <w:tcBorders>
              <w:top w:val="single" w:color="auto" w:sz="8" w:space="0"/>
              <w:left w:val="single" w:color="auto" w:sz="8" w:space="0"/>
              <w:bottom w:val="single" w:color="auto" w:sz="8" w:space="0"/>
              <w:right w:val="single" w:color="auto" w:sz="8" w:space="0"/>
            </w:tcBorders>
          </w:tcPr>
          <w:p w:rsidR="364D0010" w:rsidP="364D0010" w:rsidRDefault="008D39B7" w14:paraId="5465A97A" w14:textId="03A1E1A3">
            <w:r>
              <w:rPr>
                <w:rFonts w:eastAsia="Georgia" w:cs="Georgia"/>
                <w:sz w:val="18"/>
                <w:szCs w:val="18"/>
              </w:rPr>
              <w:t>4</w:t>
            </w:r>
            <w:r w:rsidRPr="364D0010" w:rsidR="364D0010">
              <w:rPr>
                <w:rFonts w:eastAsia="Georgia" w:cs="Georgia"/>
                <w:sz w:val="18"/>
                <w:szCs w:val="18"/>
              </w:rPr>
              <w:t xml:space="preserve">0 </w:t>
            </w:r>
            <w:r w:rsidR="007D6517">
              <w:rPr>
                <w:rFonts w:eastAsia="Georgia" w:cs="Georgia"/>
                <w:sz w:val="18"/>
                <w:szCs w:val="18"/>
              </w:rPr>
              <w:t>MPME</w:t>
            </w:r>
          </w:p>
        </w:tc>
        <w:tc>
          <w:tcPr>
            <w:tcW w:w="2961" w:type="dxa"/>
            <w:tcBorders>
              <w:top w:val="single" w:color="auto" w:sz="8" w:space="0"/>
              <w:left w:val="single" w:color="auto" w:sz="8" w:space="0"/>
              <w:bottom w:val="single" w:color="auto" w:sz="8" w:space="0"/>
              <w:right w:val="single" w:color="auto" w:sz="8" w:space="0"/>
            </w:tcBorders>
          </w:tcPr>
          <w:p w:rsidR="364D0010" w:rsidRDefault="364D0010" w14:paraId="421622D2" w14:textId="7CFFB69F"/>
        </w:tc>
      </w:tr>
      <w:tr w:rsidR="364D0010" w:rsidTr="00A432AD" w14:paraId="19F42BDA" w14:textId="77777777">
        <w:trPr>
          <w:trHeight w:val="330"/>
        </w:trPr>
        <w:tc>
          <w:tcPr>
            <w:tcW w:w="2691" w:type="dxa"/>
            <w:vMerge/>
            <w:vAlign w:val="center"/>
          </w:tcPr>
          <w:p w:rsidR="00864DC9" w:rsidRDefault="00864DC9" w14:paraId="5336A1E9" w14:textId="77777777"/>
        </w:tc>
        <w:tc>
          <w:tcPr>
            <w:tcW w:w="3502" w:type="dxa"/>
            <w:tcBorders>
              <w:top w:val="single" w:color="auto" w:sz="8" w:space="0"/>
              <w:left w:val="nil"/>
              <w:bottom w:val="single" w:color="auto" w:sz="8" w:space="0"/>
              <w:right w:val="single" w:color="auto" w:sz="8" w:space="0"/>
            </w:tcBorders>
          </w:tcPr>
          <w:p w:rsidR="364D0010" w:rsidP="00BA5F07" w:rsidRDefault="364D0010" w14:paraId="0E704C61" w14:textId="15538D2E">
            <w:pPr>
              <w:pStyle w:val="ListParagraph"/>
              <w:numPr>
                <w:ilvl w:val="0"/>
                <w:numId w:val="17"/>
              </w:numPr>
              <w:rPr>
                <w:rFonts w:asciiTheme="minorHAnsi" w:hAnsiTheme="minorHAnsi" w:eastAsiaTheme="minorEastAsia"/>
                <w:sz w:val="18"/>
                <w:szCs w:val="18"/>
              </w:rPr>
            </w:pPr>
            <w:r w:rsidRPr="364D0010">
              <w:rPr>
                <w:sz w:val="18"/>
                <w:szCs w:val="18"/>
              </w:rPr>
              <w:t xml:space="preserve">Nombre de MPME déclarant une augmentation de leur revenu net en conséquence directe du soutien à l'intensification reçu (ventilé par sexe, par secteur, etc. </w:t>
            </w:r>
          </w:p>
        </w:tc>
        <w:tc>
          <w:tcPr>
            <w:tcW w:w="2691" w:type="dxa"/>
            <w:tcBorders>
              <w:top w:val="single" w:color="auto" w:sz="8" w:space="0"/>
              <w:left w:val="single" w:color="auto" w:sz="8" w:space="0"/>
              <w:bottom w:val="single" w:color="auto" w:sz="8" w:space="0"/>
              <w:right w:val="single" w:color="auto" w:sz="8" w:space="0"/>
            </w:tcBorders>
          </w:tcPr>
          <w:p w:rsidR="364D0010" w:rsidP="70D72345" w:rsidRDefault="364D0010" w14:paraId="109BB594" w14:textId="50C8480B">
            <w:pPr>
              <w:rPr>
                <w:rFonts w:eastAsia="Calibri" w:cs="Arial"/>
                <w:szCs w:val="21"/>
              </w:rPr>
            </w:pPr>
            <w:r w:rsidRPr="70D72345">
              <w:rPr>
                <w:rFonts w:ascii="Times New Roman" w:hAnsi="Times New Roman" w:eastAsia="Times New Roman" w:cs="Times New Roman"/>
                <w:sz w:val="18"/>
                <w:szCs w:val="18"/>
              </w:rPr>
              <w:t> </w:t>
            </w:r>
            <w:r w:rsidRPr="70D72345" w:rsidR="2EB1086B">
              <w:rPr>
                <w:rFonts w:eastAsia="Georgia" w:cs="Georgia"/>
                <w:sz w:val="18"/>
                <w:szCs w:val="18"/>
              </w:rPr>
              <w:t xml:space="preserve">Projet </w:t>
            </w:r>
            <w:proofErr w:type="spellStart"/>
            <w:r w:rsidRPr="70D72345" w:rsidR="2EB1086B">
              <w:rPr>
                <w:rFonts w:eastAsia="Georgia" w:cs="Georgia"/>
                <w:sz w:val="18"/>
                <w:szCs w:val="18"/>
              </w:rPr>
              <w:t>KinEmploi</w:t>
            </w:r>
            <w:proofErr w:type="spellEnd"/>
            <w:r w:rsidRPr="70D72345" w:rsidR="2EB1086B">
              <w:rPr>
                <w:rFonts w:eastAsia="Georgia" w:cs="Georgia"/>
                <w:sz w:val="18"/>
                <w:szCs w:val="18"/>
              </w:rPr>
              <w:t xml:space="preserve"> (rapport </w:t>
            </w:r>
            <w:proofErr w:type="gramStart"/>
            <w:r w:rsidRPr="70D72345" w:rsidR="2EB1086B">
              <w:rPr>
                <w:rFonts w:eastAsia="Georgia" w:cs="Georgia"/>
                <w:sz w:val="18"/>
                <w:szCs w:val="18"/>
              </w:rPr>
              <w:t>annuel )</w:t>
            </w:r>
            <w:proofErr w:type="gramEnd"/>
            <w:r w:rsidR="00485E15">
              <w:rPr>
                <w:rFonts w:eastAsia="Calibri" w:cs="Arial"/>
                <w:szCs w:val="21"/>
              </w:rPr>
              <w:t xml:space="preserve"> </w:t>
            </w:r>
          </w:p>
        </w:tc>
        <w:tc>
          <w:tcPr>
            <w:tcW w:w="2150" w:type="dxa"/>
            <w:tcBorders>
              <w:top w:val="single" w:color="auto" w:sz="8" w:space="0"/>
              <w:left w:val="single" w:color="auto" w:sz="8" w:space="0"/>
              <w:bottom w:val="single" w:color="auto" w:sz="8" w:space="0"/>
              <w:right w:val="single" w:color="auto" w:sz="8" w:space="0"/>
            </w:tcBorders>
          </w:tcPr>
          <w:p w:rsidR="364D0010" w:rsidP="364D0010" w:rsidRDefault="364D0010" w14:paraId="6904825B" w14:textId="61C111F7">
            <w:r w:rsidRPr="364D0010">
              <w:rPr>
                <w:rFonts w:eastAsia="Georgia" w:cs="Georgia"/>
                <w:sz w:val="18"/>
                <w:szCs w:val="18"/>
              </w:rPr>
              <w:t xml:space="preserve">10 </w:t>
            </w:r>
            <w:proofErr w:type="spellStart"/>
            <w:r w:rsidRPr="364D0010">
              <w:rPr>
                <w:rFonts w:eastAsia="Georgia" w:cs="Georgia"/>
                <w:sz w:val="18"/>
                <w:szCs w:val="18"/>
              </w:rPr>
              <w:t>MPMEs</w:t>
            </w:r>
            <w:proofErr w:type="spellEnd"/>
          </w:p>
        </w:tc>
        <w:tc>
          <w:tcPr>
            <w:tcW w:w="2961" w:type="dxa"/>
            <w:tcBorders>
              <w:top w:val="single" w:color="auto" w:sz="8" w:space="0"/>
              <w:left w:val="single" w:color="auto" w:sz="8" w:space="0"/>
              <w:bottom w:val="single" w:color="auto" w:sz="8" w:space="0"/>
              <w:right w:val="single" w:color="auto" w:sz="8" w:space="0"/>
            </w:tcBorders>
          </w:tcPr>
          <w:p w:rsidR="364D0010" w:rsidRDefault="364D0010" w14:paraId="613F1E31" w14:textId="2F6B0B39"/>
        </w:tc>
      </w:tr>
      <w:tr w:rsidR="364D0010" w:rsidTr="00A432AD" w14:paraId="28059AED" w14:textId="77777777">
        <w:trPr>
          <w:trHeight w:val="135"/>
        </w:trPr>
        <w:tc>
          <w:tcPr>
            <w:tcW w:w="2691" w:type="dxa"/>
            <w:vMerge w:val="restart"/>
            <w:tcBorders>
              <w:top w:val="nil"/>
              <w:left w:val="single" w:color="auto" w:sz="8" w:space="0"/>
              <w:bottom w:val="single" w:color="auto" w:sz="8" w:space="0"/>
              <w:right w:val="single" w:color="auto" w:sz="8" w:space="0"/>
            </w:tcBorders>
          </w:tcPr>
          <w:p w:rsidRPr="00A432AD" w:rsidR="364D0010" w:rsidP="364D0010" w:rsidRDefault="364D0010" w14:paraId="6F3918FC" w14:textId="502FDC45">
            <w:pPr>
              <w:jc w:val="left"/>
              <w:rPr>
                <w:b/>
                <w:bCs/>
              </w:rPr>
            </w:pPr>
            <w:r w:rsidRPr="00A432AD">
              <w:rPr>
                <w:rFonts w:eastAsia="Georgia" w:cs="Georgia"/>
                <w:b/>
                <w:bCs/>
                <w:sz w:val="18"/>
                <w:szCs w:val="18"/>
              </w:rPr>
              <w:t>Résultat attendu 3</w:t>
            </w:r>
            <w:r w:rsidRPr="00A432AD">
              <w:rPr>
                <w:rFonts w:ascii="Times New Roman" w:hAnsi="Times New Roman" w:eastAsia="Times New Roman" w:cs="Times New Roman"/>
                <w:b/>
                <w:bCs/>
                <w:sz w:val="18"/>
                <w:szCs w:val="18"/>
              </w:rPr>
              <w:t> </w:t>
            </w:r>
            <w:r w:rsidRPr="00A432AD">
              <w:rPr>
                <w:rFonts w:eastAsia="Georgia" w:cs="Georgia"/>
                <w:b/>
                <w:bCs/>
                <w:sz w:val="18"/>
                <w:szCs w:val="18"/>
              </w:rPr>
              <w:t>:</w:t>
            </w:r>
            <w:r w:rsidRPr="00A432AD">
              <w:rPr>
                <w:rFonts w:ascii="Times New Roman" w:hAnsi="Times New Roman" w:eastAsia="Times New Roman" w:cs="Times New Roman"/>
                <w:b/>
                <w:bCs/>
                <w:sz w:val="18"/>
                <w:szCs w:val="18"/>
              </w:rPr>
              <w:t> </w:t>
            </w:r>
          </w:p>
          <w:p w:rsidR="364D0010" w:rsidP="364D0010" w:rsidRDefault="364D0010" w14:paraId="249E0748" w14:textId="4A4DC129">
            <w:pPr>
              <w:jc w:val="left"/>
            </w:pPr>
            <w:r w:rsidRPr="364D0010">
              <w:rPr>
                <w:rFonts w:eastAsia="Georgia" w:cs="Georgia"/>
                <w:sz w:val="18"/>
                <w:szCs w:val="18"/>
              </w:rPr>
              <w:t>La gouvernance sectorielle</w:t>
            </w:r>
          </w:p>
          <w:p w:rsidR="364D0010" w:rsidP="364D0010" w:rsidRDefault="364D0010" w14:paraId="1066E811" w14:textId="3B86F3DC">
            <w:pPr>
              <w:jc w:val="left"/>
            </w:pPr>
            <w:r w:rsidRPr="364D0010">
              <w:rPr>
                <w:rFonts w:eastAsia="Georgia" w:cs="Georgia"/>
                <w:sz w:val="18"/>
                <w:szCs w:val="18"/>
              </w:rPr>
              <w:t>Formation emploi est améliorée au niveau provincial et national</w:t>
            </w:r>
          </w:p>
          <w:p w:rsidR="364D0010" w:rsidP="364D0010" w:rsidRDefault="364D0010" w14:paraId="24424CA0" w14:textId="4BD27CF8">
            <w:pPr>
              <w:jc w:val="left"/>
            </w:pPr>
            <w:r w:rsidRPr="364D0010">
              <w:rPr>
                <w:rFonts w:eastAsia="Georgia" w:cs="Georgia"/>
                <w:sz w:val="18"/>
                <w:szCs w:val="18"/>
              </w:rPr>
              <w:t xml:space="preserve"> </w:t>
            </w:r>
          </w:p>
        </w:tc>
        <w:tc>
          <w:tcPr>
            <w:tcW w:w="3502" w:type="dxa"/>
            <w:tcBorders>
              <w:top w:val="single" w:color="auto" w:sz="8" w:space="0"/>
              <w:left w:val="single" w:color="auto" w:sz="8" w:space="0"/>
              <w:bottom w:val="single" w:color="auto" w:sz="8" w:space="0"/>
              <w:right w:val="single" w:color="auto" w:sz="8" w:space="0"/>
            </w:tcBorders>
          </w:tcPr>
          <w:p w:rsidR="364D0010" w:rsidP="00BA5F07" w:rsidRDefault="364D0010" w14:paraId="051FE9FD" w14:textId="6A9A47C5">
            <w:pPr>
              <w:pStyle w:val="ListParagraph"/>
              <w:numPr>
                <w:ilvl w:val="0"/>
                <w:numId w:val="17"/>
              </w:numPr>
              <w:rPr>
                <w:rFonts w:asciiTheme="minorHAnsi" w:hAnsiTheme="minorHAnsi" w:eastAsiaTheme="minorEastAsia"/>
                <w:sz w:val="18"/>
                <w:szCs w:val="18"/>
              </w:rPr>
            </w:pPr>
            <w:r w:rsidRPr="364D0010">
              <w:rPr>
                <w:sz w:val="18"/>
                <w:szCs w:val="18"/>
              </w:rPr>
              <w:t xml:space="preserve">Nombre </w:t>
            </w:r>
            <w:r w:rsidR="008904C9">
              <w:rPr>
                <w:sz w:val="18"/>
                <w:szCs w:val="18"/>
              </w:rPr>
              <w:t xml:space="preserve">de partenaires </w:t>
            </w:r>
            <w:r w:rsidR="00AA5482">
              <w:rPr>
                <w:sz w:val="18"/>
                <w:szCs w:val="18"/>
              </w:rPr>
              <w:t xml:space="preserve">institutionnels </w:t>
            </w:r>
            <w:r w:rsidR="008904C9">
              <w:rPr>
                <w:sz w:val="18"/>
                <w:szCs w:val="18"/>
              </w:rPr>
              <w:t>renforcés all in</w:t>
            </w:r>
          </w:p>
        </w:tc>
        <w:tc>
          <w:tcPr>
            <w:tcW w:w="2691" w:type="dxa"/>
            <w:tcBorders>
              <w:top w:val="single" w:color="auto" w:sz="8" w:space="0"/>
              <w:left w:val="single" w:color="auto" w:sz="8" w:space="0"/>
              <w:bottom w:val="single" w:color="auto" w:sz="8" w:space="0"/>
              <w:right w:val="single" w:color="auto" w:sz="8" w:space="0"/>
            </w:tcBorders>
          </w:tcPr>
          <w:p w:rsidR="364D0010" w:rsidP="70D72345" w:rsidRDefault="5EB7DE9D" w14:paraId="4F43E98E" w14:textId="0E000B65">
            <w:pPr>
              <w:rPr>
                <w:rFonts w:eastAsia="Calibri" w:cs="Arial"/>
                <w:szCs w:val="21"/>
              </w:rPr>
            </w:pPr>
            <w:r w:rsidRPr="70D72345">
              <w:rPr>
                <w:rFonts w:eastAsia="Georgia" w:cs="Georgia"/>
                <w:sz w:val="18"/>
                <w:szCs w:val="18"/>
              </w:rPr>
              <w:t xml:space="preserve">Projet </w:t>
            </w:r>
            <w:proofErr w:type="spellStart"/>
            <w:r w:rsidRPr="70D72345">
              <w:rPr>
                <w:rFonts w:eastAsia="Georgia" w:cs="Georgia"/>
                <w:sz w:val="18"/>
                <w:szCs w:val="18"/>
              </w:rPr>
              <w:t>KinEmploi</w:t>
            </w:r>
            <w:proofErr w:type="spellEnd"/>
            <w:r w:rsidRPr="70D72345">
              <w:rPr>
                <w:rFonts w:eastAsia="Georgia" w:cs="Georgia"/>
                <w:sz w:val="18"/>
                <w:szCs w:val="18"/>
              </w:rPr>
              <w:t xml:space="preserve"> (rapport </w:t>
            </w:r>
            <w:proofErr w:type="gramStart"/>
            <w:r w:rsidRPr="70D72345">
              <w:rPr>
                <w:rFonts w:eastAsia="Georgia" w:cs="Georgia"/>
                <w:sz w:val="18"/>
                <w:szCs w:val="18"/>
              </w:rPr>
              <w:t>annuel )</w:t>
            </w:r>
            <w:proofErr w:type="gramEnd"/>
            <w:r w:rsidR="0085065E">
              <w:rPr>
                <w:rFonts w:eastAsia="Calibri" w:cs="Arial"/>
                <w:szCs w:val="21"/>
              </w:rPr>
              <w:t xml:space="preserve"> </w:t>
            </w:r>
          </w:p>
        </w:tc>
        <w:tc>
          <w:tcPr>
            <w:tcW w:w="2150" w:type="dxa"/>
            <w:tcBorders>
              <w:top w:val="single" w:color="auto" w:sz="8" w:space="0"/>
              <w:left w:val="single" w:color="auto" w:sz="8" w:space="0"/>
              <w:bottom w:val="single" w:color="auto" w:sz="8" w:space="0"/>
              <w:right w:val="single" w:color="auto" w:sz="8" w:space="0"/>
            </w:tcBorders>
          </w:tcPr>
          <w:p w:rsidR="364D0010" w:rsidP="364D0010" w:rsidRDefault="00AA5482" w14:paraId="64C5FA6D" w14:textId="328B3009">
            <w:r>
              <w:t>20</w:t>
            </w:r>
          </w:p>
          <w:p w:rsidR="364D0010" w:rsidP="364D0010" w:rsidRDefault="364D0010" w14:paraId="0DF18290" w14:textId="49CDBED6">
            <w:r w:rsidRPr="364D0010">
              <w:rPr>
                <w:rFonts w:eastAsia="Georgia" w:cs="Georgia"/>
                <w:sz w:val="18"/>
                <w:szCs w:val="18"/>
              </w:rPr>
              <w:t xml:space="preserve"> </w:t>
            </w:r>
          </w:p>
        </w:tc>
        <w:tc>
          <w:tcPr>
            <w:tcW w:w="2961" w:type="dxa"/>
            <w:tcBorders>
              <w:top w:val="single" w:color="auto" w:sz="8" w:space="0"/>
              <w:left w:val="single" w:color="auto" w:sz="8" w:space="0"/>
              <w:bottom w:val="single" w:color="auto" w:sz="8" w:space="0"/>
              <w:right w:val="single" w:color="auto" w:sz="8" w:space="0"/>
            </w:tcBorders>
          </w:tcPr>
          <w:p w:rsidR="364D0010" w:rsidP="364D0010" w:rsidRDefault="364D0010" w14:paraId="715C3694" w14:textId="4EDA5C01">
            <w:r w:rsidRPr="364D0010">
              <w:rPr>
                <w:rFonts w:eastAsia="Georgia" w:cs="Georgia"/>
                <w:sz w:val="18"/>
                <w:szCs w:val="18"/>
              </w:rPr>
              <w:t>Base de données sectorielle RDC</w:t>
            </w:r>
          </w:p>
        </w:tc>
      </w:tr>
      <w:tr w:rsidR="364D0010" w:rsidTr="00A432AD" w14:paraId="36F9A70E" w14:textId="77777777">
        <w:trPr>
          <w:trHeight w:val="255"/>
        </w:trPr>
        <w:tc>
          <w:tcPr>
            <w:tcW w:w="2691" w:type="dxa"/>
            <w:vMerge/>
            <w:vAlign w:val="center"/>
          </w:tcPr>
          <w:p w:rsidR="00864DC9" w:rsidRDefault="00864DC9" w14:paraId="4E68D97C" w14:textId="77777777"/>
        </w:tc>
        <w:tc>
          <w:tcPr>
            <w:tcW w:w="3502" w:type="dxa"/>
            <w:tcBorders>
              <w:top w:val="single" w:color="auto" w:sz="8" w:space="0"/>
              <w:left w:val="nil"/>
              <w:bottom w:val="single" w:color="auto" w:sz="8" w:space="0"/>
              <w:right w:val="single" w:color="auto" w:sz="8" w:space="0"/>
            </w:tcBorders>
          </w:tcPr>
          <w:p w:rsidR="364D0010" w:rsidP="00BA5F07" w:rsidRDefault="364D0010" w14:paraId="092D6822" w14:textId="0883F772">
            <w:pPr>
              <w:pStyle w:val="ListParagraph"/>
              <w:numPr>
                <w:ilvl w:val="0"/>
                <w:numId w:val="17"/>
              </w:numPr>
              <w:rPr>
                <w:rFonts w:asciiTheme="minorHAnsi" w:hAnsiTheme="minorHAnsi" w:eastAsiaTheme="minorEastAsia"/>
                <w:sz w:val="18"/>
                <w:szCs w:val="18"/>
              </w:rPr>
            </w:pPr>
            <w:r w:rsidRPr="364D0010">
              <w:rPr>
                <w:sz w:val="18"/>
                <w:szCs w:val="18"/>
              </w:rPr>
              <w:t>Taux de réalisation des plans de développement des écoles techniques/</w:t>
            </w:r>
            <w:proofErr w:type="spellStart"/>
            <w:r w:rsidRPr="364D0010">
              <w:rPr>
                <w:sz w:val="18"/>
                <w:szCs w:val="18"/>
              </w:rPr>
              <w:t>CdA</w:t>
            </w:r>
            <w:proofErr w:type="spellEnd"/>
            <w:r w:rsidRPr="364D0010">
              <w:rPr>
                <w:sz w:val="18"/>
                <w:szCs w:val="18"/>
              </w:rPr>
              <w:t>, CdR, y inclus incubateurs et centre de compétence</w:t>
            </w:r>
          </w:p>
        </w:tc>
        <w:tc>
          <w:tcPr>
            <w:tcW w:w="2691" w:type="dxa"/>
            <w:tcBorders>
              <w:top w:val="single" w:color="auto" w:sz="8" w:space="0"/>
              <w:left w:val="single" w:color="auto" w:sz="8" w:space="0"/>
              <w:bottom w:val="single" w:color="auto" w:sz="8" w:space="0"/>
              <w:right w:val="single" w:color="auto" w:sz="8" w:space="0"/>
            </w:tcBorders>
          </w:tcPr>
          <w:p w:rsidR="364D0010" w:rsidP="70D72345" w:rsidRDefault="364D0010" w14:paraId="194A62C0" w14:textId="2E80ABCF">
            <w:pPr>
              <w:rPr>
                <w:rFonts w:eastAsia="Calibri" w:cs="Arial"/>
                <w:szCs w:val="21"/>
              </w:rPr>
            </w:pPr>
            <w:r w:rsidRPr="70D72345">
              <w:rPr>
                <w:rFonts w:ascii="Times New Roman" w:hAnsi="Times New Roman" w:eastAsia="Times New Roman" w:cs="Times New Roman"/>
                <w:sz w:val="18"/>
                <w:szCs w:val="18"/>
              </w:rPr>
              <w:t> </w:t>
            </w:r>
            <w:r w:rsidRPr="70D72345" w:rsidR="3E5F583A">
              <w:rPr>
                <w:rFonts w:eastAsia="Georgia" w:cs="Georgia"/>
                <w:sz w:val="18"/>
                <w:szCs w:val="18"/>
              </w:rPr>
              <w:t xml:space="preserve">Projet </w:t>
            </w:r>
            <w:proofErr w:type="spellStart"/>
            <w:r w:rsidRPr="70D72345" w:rsidR="3E5F583A">
              <w:rPr>
                <w:rFonts w:eastAsia="Georgia" w:cs="Georgia"/>
                <w:sz w:val="18"/>
                <w:szCs w:val="18"/>
              </w:rPr>
              <w:t>KinEmploi</w:t>
            </w:r>
            <w:proofErr w:type="spellEnd"/>
            <w:r w:rsidRPr="70D72345" w:rsidR="3E5F583A">
              <w:rPr>
                <w:rFonts w:eastAsia="Georgia" w:cs="Georgia"/>
                <w:sz w:val="18"/>
                <w:szCs w:val="18"/>
              </w:rPr>
              <w:t xml:space="preserve"> (rapport annuel 2024)</w:t>
            </w:r>
            <w:r w:rsidR="0085065E">
              <w:rPr>
                <w:rFonts w:eastAsia="Calibri" w:cs="Arial"/>
                <w:szCs w:val="21"/>
              </w:rPr>
              <w:t xml:space="preserve"> </w:t>
            </w:r>
          </w:p>
        </w:tc>
        <w:tc>
          <w:tcPr>
            <w:tcW w:w="2150" w:type="dxa"/>
            <w:tcBorders>
              <w:top w:val="single" w:color="auto" w:sz="8" w:space="0"/>
              <w:left w:val="single" w:color="auto" w:sz="8" w:space="0"/>
              <w:bottom w:val="single" w:color="auto" w:sz="8" w:space="0"/>
              <w:right w:val="single" w:color="auto" w:sz="8" w:space="0"/>
            </w:tcBorders>
          </w:tcPr>
          <w:p w:rsidR="364D0010" w:rsidP="364D0010" w:rsidRDefault="364D0010" w14:paraId="2DCC44AB" w14:textId="43B17437">
            <w:r w:rsidRPr="364D0010">
              <w:rPr>
                <w:rFonts w:ascii="Times New Roman" w:hAnsi="Times New Roman" w:eastAsia="Times New Roman" w:cs="Times New Roman"/>
                <w:sz w:val="18"/>
                <w:szCs w:val="18"/>
              </w:rPr>
              <w:t> </w:t>
            </w:r>
            <w:r w:rsidR="00AB2EAE">
              <w:rPr>
                <w:rFonts w:eastAsia="Georgia" w:cs="Georgia"/>
                <w:sz w:val="18"/>
                <w:szCs w:val="18"/>
              </w:rPr>
              <w:t>N/A</w:t>
            </w:r>
          </w:p>
        </w:tc>
        <w:tc>
          <w:tcPr>
            <w:tcW w:w="2961" w:type="dxa"/>
            <w:tcBorders>
              <w:top w:val="single" w:color="auto" w:sz="8" w:space="0"/>
              <w:left w:val="single" w:color="auto" w:sz="8" w:space="0"/>
              <w:bottom w:val="single" w:color="auto" w:sz="8" w:space="0"/>
              <w:right w:val="single" w:color="auto" w:sz="8" w:space="0"/>
            </w:tcBorders>
          </w:tcPr>
          <w:p w:rsidR="364D0010" w:rsidP="364D0010" w:rsidRDefault="364D0010" w14:paraId="3C2D2CC0" w14:textId="7A1A7665">
            <w:r w:rsidRPr="364D0010">
              <w:rPr>
                <w:rFonts w:eastAsia="Georgia" w:cs="Georgia"/>
                <w:sz w:val="18"/>
                <w:szCs w:val="18"/>
              </w:rPr>
              <w:t>Base de données sectorielle RDC</w:t>
            </w:r>
          </w:p>
        </w:tc>
      </w:tr>
      <w:tr w:rsidR="364D0010" w:rsidTr="00A432AD" w14:paraId="3D385348" w14:textId="77777777">
        <w:trPr>
          <w:trHeight w:val="300"/>
        </w:trPr>
        <w:tc>
          <w:tcPr>
            <w:tcW w:w="2691" w:type="dxa"/>
            <w:vMerge/>
            <w:vAlign w:val="center"/>
          </w:tcPr>
          <w:p w:rsidR="00864DC9" w:rsidRDefault="00864DC9" w14:paraId="73806110" w14:textId="77777777"/>
        </w:tc>
        <w:tc>
          <w:tcPr>
            <w:tcW w:w="3502" w:type="dxa"/>
            <w:tcBorders>
              <w:top w:val="single" w:color="auto" w:sz="8" w:space="0"/>
              <w:left w:val="nil"/>
              <w:bottom w:val="single" w:color="auto" w:sz="8" w:space="0"/>
              <w:right w:val="single" w:color="auto" w:sz="8" w:space="0"/>
            </w:tcBorders>
          </w:tcPr>
          <w:p w:rsidR="364D0010" w:rsidP="00BA5F07" w:rsidRDefault="364D0010" w14:paraId="7E94045C" w14:textId="573D0E69">
            <w:pPr>
              <w:pStyle w:val="ListParagraph"/>
              <w:numPr>
                <w:ilvl w:val="0"/>
                <w:numId w:val="17"/>
              </w:numPr>
              <w:rPr>
                <w:rFonts w:asciiTheme="minorHAnsi" w:hAnsiTheme="minorHAnsi" w:eastAsiaTheme="minorEastAsia"/>
                <w:sz w:val="18"/>
                <w:szCs w:val="18"/>
              </w:rPr>
            </w:pPr>
            <w:r w:rsidRPr="364D0010">
              <w:rPr>
                <w:sz w:val="18"/>
                <w:szCs w:val="18"/>
              </w:rPr>
              <w:t>Nombre de personnes qui ont fréquenté des écoles techniques, CdR, incubateurs et centres de compétence désagrégé par taux moyen de satisfaction</w:t>
            </w:r>
          </w:p>
        </w:tc>
        <w:tc>
          <w:tcPr>
            <w:tcW w:w="2691" w:type="dxa"/>
            <w:tcBorders>
              <w:top w:val="single" w:color="auto" w:sz="8" w:space="0"/>
              <w:left w:val="single" w:color="auto" w:sz="8" w:space="0"/>
              <w:bottom w:val="single" w:color="auto" w:sz="8" w:space="0"/>
              <w:right w:val="single" w:color="auto" w:sz="8" w:space="0"/>
            </w:tcBorders>
          </w:tcPr>
          <w:p w:rsidR="364D0010" w:rsidP="70D72345" w:rsidRDefault="669D7E7B" w14:paraId="25708F8A" w14:textId="59F5219D">
            <w:pPr>
              <w:rPr>
                <w:rFonts w:eastAsia="Calibri" w:cs="Arial"/>
                <w:szCs w:val="21"/>
              </w:rPr>
            </w:pPr>
            <w:r w:rsidRPr="70D72345">
              <w:rPr>
                <w:rFonts w:eastAsia="Georgia" w:cs="Georgia"/>
                <w:sz w:val="18"/>
                <w:szCs w:val="18"/>
              </w:rPr>
              <w:t xml:space="preserve">Projet </w:t>
            </w:r>
            <w:proofErr w:type="spellStart"/>
            <w:r w:rsidRPr="70D72345">
              <w:rPr>
                <w:rFonts w:eastAsia="Georgia" w:cs="Georgia"/>
                <w:sz w:val="18"/>
                <w:szCs w:val="18"/>
              </w:rPr>
              <w:t>KinEmploi</w:t>
            </w:r>
            <w:proofErr w:type="spellEnd"/>
            <w:r w:rsidRPr="70D72345">
              <w:rPr>
                <w:rFonts w:eastAsia="Georgia" w:cs="Georgia"/>
                <w:sz w:val="18"/>
                <w:szCs w:val="18"/>
              </w:rPr>
              <w:t xml:space="preserve"> (rapport annuel)</w:t>
            </w:r>
            <w:r w:rsidR="0085065E">
              <w:rPr>
                <w:rFonts w:eastAsia="Calibri" w:cs="Arial"/>
                <w:szCs w:val="21"/>
              </w:rPr>
              <w:t xml:space="preserve"> </w:t>
            </w:r>
          </w:p>
        </w:tc>
        <w:tc>
          <w:tcPr>
            <w:tcW w:w="2150" w:type="dxa"/>
            <w:tcBorders>
              <w:top w:val="single" w:color="auto" w:sz="8" w:space="0"/>
              <w:left w:val="single" w:color="auto" w:sz="8" w:space="0"/>
              <w:bottom w:val="single" w:color="auto" w:sz="8" w:space="0"/>
              <w:right w:val="single" w:color="auto" w:sz="8" w:space="0"/>
            </w:tcBorders>
          </w:tcPr>
          <w:p w:rsidR="364D0010" w:rsidP="364D0010" w:rsidRDefault="364D0010" w14:paraId="32210BEB" w14:textId="16FF3DBD">
            <w:r w:rsidRPr="364D0010">
              <w:rPr>
                <w:rFonts w:ascii="Times New Roman" w:hAnsi="Times New Roman" w:eastAsia="Times New Roman" w:cs="Times New Roman"/>
                <w:sz w:val="18"/>
                <w:szCs w:val="18"/>
              </w:rPr>
              <w:t> </w:t>
            </w:r>
            <w:r w:rsidR="00C70F61">
              <w:rPr>
                <w:rFonts w:eastAsia="Georgia" w:cs="Georgia"/>
                <w:sz w:val="18"/>
                <w:szCs w:val="18"/>
              </w:rPr>
              <w:t>2500</w:t>
            </w:r>
          </w:p>
        </w:tc>
        <w:tc>
          <w:tcPr>
            <w:tcW w:w="2961" w:type="dxa"/>
            <w:tcBorders>
              <w:top w:val="single" w:color="auto" w:sz="8" w:space="0"/>
              <w:left w:val="single" w:color="auto" w:sz="8" w:space="0"/>
              <w:bottom w:val="single" w:color="auto" w:sz="8" w:space="0"/>
              <w:right w:val="single" w:color="auto" w:sz="8" w:space="0"/>
            </w:tcBorders>
          </w:tcPr>
          <w:p w:rsidR="364D0010" w:rsidP="364D0010" w:rsidRDefault="364D0010" w14:paraId="67967BF8" w14:textId="73C1B9F8">
            <w:r w:rsidRPr="364D0010">
              <w:rPr>
                <w:rFonts w:eastAsia="Georgia" w:cs="Georgia"/>
                <w:sz w:val="18"/>
                <w:szCs w:val="18"/>
              </w:rPr>
              <w:t>Une enquête menée auprès des bénéficiaires</w:t>
            </w:r>
          </w:p>
        </w:tc>
      </w:tr>
    </w:tbl>
    <w:p w:rsidRPr="00352D85" w:rsidR="007279EE" w:rsidP="364D0010" w:rsidRDefault="007279EE" w14:paraId="51BC21E3" w14:textId="726DFEB2">
      <w:pPr>
        <w:spacing w:after="0"/>
        <w:jc w:val="left"/>
        <w:sectPr w:rsidRPr="00352D85" w:rsidR="007279EE" w:rsidSect="0086754B">
          <w:pgSz w:w="16838" w:h="11906" w:orient="landscape" w:code="9"/>
          <w:pgMar w:top="1871" w:right="1418" w:bottom="1531" w:left="1418" w:header="709" w:footer="709" w:gutter="0"/>
          <w:cols w:space="720"/>
          <w:docGrid w:linePitch="286"/>
        </w:sectPr>
      </w:pPr>
      <w:r>
        <w:br/>
      </w:r>
      <w:r>
        <w:br/>
      </w:r>
      <w:r>
        <w:br/>
      </w:r>
    </w:p>
    <w:p w:rsidR="007279EE" w:rsidP="00BA5F07" w:rsidRDefault="066128C4" w14:paraId="3189BC7C" w14:textId="0AEA3C07">
      <w:pPr>
        <w:pStyle w:val="Heading3"/>
        <w:numPr>
          <w:ilvl w:val="2"/>
          <w:numId w:val="36"/>
        </w:numPr>
      </w:pPr>
      <w:bookmarkStart w:name="_Toc112687617" w:id="415"/>
      <w:bookmarkStart w:name="_Toc113810831" w:id="416"/>
      <w:r>
        <w:t>Appui institutionnel au niveau central</w:t>
      </w:r>
      <w:bookmarkEnd w:id="415"/>
      <w:bookmarkEnd w:id="416"/>
    </w:p>
    <w:p w:rsidRPr="00CF0C27" w:rsidR="00CF0C27" w:rsidP="00CF0C27" w:rsidRDefault="00CF0C27" w14:paraId="570D9BC1" w14:textId="77777777">
      <w:pPr>
        <w:rPr>
          <w:lang w:val="fr-FR"/>
        </w:rPr>
      </w:pPr>
    </w:p>
    <w:p w:rsidRPr="00233CC4" w:rsidR="007279EE" w:rsidP="00F42D09" w:rsidRDefault="00F42D09" w14:paraId="0C10B7BE" w14:textId="77479E3A">
      <w:pPr>
        <w:pStyle w:val="Caption"/>
        <w:jc w:val="left"/>
        <w:rPr>
          <w:color w:val="585756"/>
          <w:lang w:val="fr-FR" w:eastAsia="fr-FR"/>
        </w:rPr>
      </w:pPr>
      <w:bookmarkStart w:name="_Toc113806567" w:id="417"/>
      <w:r w:rsidRPr="00233CC4">
        <w:rPr>
          <w:color w:val="585756"/>
        </w:rPr>
        <w:t xml:space="preserve">Tableau </w:t>
      </w:r>
      <w:r w:rsidRPr="00233CC4">
        <w:rPr>
          <w:color w:val="585756"/>
        </w:rPr>
        <w:fldChar w:fldCharType="begin"/>
      </w:r>
      <w:r w:rsidRPr="00233CC4">
        <w:rPr>
          <w:color w:val="585756"/>
        </w:rPr>
        <w:instrText>SEQ Tableau \* ARABIC</w:instrText>
      </w:r>
      <w:r w:rsidRPr="00233CC4">
        <w:rPr>
          <w:color w:val="585756"/>
        </w:rPr>
        <w:fldChar w:fldCharType="separate"/>
      </w:r>
      <w:r w:rsidR="00B92D37">
        <w:rPr>
          <w:noProof/>
          <w:color w:val="585756"/>
        </w:rPr>
        <w:t>25</w:t>
      </w:r>
      <w:r w:rsidRPr="00233CC4">
        <w:rPr>
          <w:color w:val="585756"/>
        </w:rPr>
        <w:fldChar w:fldCharType="end"/>
      </w:r>
      <w:r w:rsidRPr="00233CC4">
        <w:rPr>
          <w:color w:val="585756"/>
        </w:rPr>
        <w:t xml:space="preserve"> </w:t>
      </w:r>
      <w:r w:rsidRPr="00233CC4" w:rsidR="00984E02">
        <w:rPr>
          <w:rFonts w:eastAsia="Times New Roman" w:cs="Segoe UI"/>
          <w:color w:val="585756"/>
          <w:shd w:val="clear" w:color="auto" w:fill="FFFFFF"/>
          <w:lang w:eastAsia="fr-FR"/>
        </w:rPr>
        <w:t>– Matrice des indicateurs Appui institutionnel au niveau central</w:t>
      </w:r>
      <w:bookmarkEnd w:id="417"/>
    </w:p>
    <w:tbl>
      <w:tblPr>
        <w:tblW w:w="13892" w:type="dxa"/>
        <w:tblInd w:w="-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A0" w:firstRow="1" w:lastRow="0" w:firstColumn="1" w:lastColumn="0" w:noHBand="0" w:noVBand="1"/>
      </w:tblPr>
      <w:tblGrid>
        <w:gridCol w:w="2127"/>
        <w:gridCol w:w="4677"/>
        <w:gridCol w:w="2268"/>
        <w:gridCol w:w="2410"/>
        <w:gridCol w:w="2410"/>
      </w:tblGrid>
      <w:tr w:rsidRPr="0070018B" w:rsidR="0070018B" w:rsidTr="00231E99" w14:paraId="67F43BF3" w14:textId="77777777">
        <w:trPr>
          <w:trHeight w:val="393"/>
          <w:tblHeader/>
        </w:trPr>
        <w:tc>
          <w:tcPr>
            <w:tcW w:w="21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vAlign w:val="center"/>
            <w:hideMark/>
          </w:tcPr>
          <w:p w:rsidRPr="0070018B" w:rsidR="007279EE" w:rsidP="0070018B" w:rsidRDefault="007279EE" w14:paraId="47161198" w14:textId="77777777">
            <w:pPr>
              <w:jc w:val="left"/>
              <w:rPr>
                <w:b/>
                <w:sz w:val="18"/>
                <w:szCs w:val="18"/>
              </w:rPr>
            </w:pPr>
            <w:r w:rsidRPr="0070018B">
              <w:rPr>
                <w:b/>
                <w:sz w:val="18"/>
                <w:szCs w:val="18"/>
              </w:rPr>
              <w:t>Logique d’intervention</w:t>
            </w:r>
          </w:p>
        </w:tc>
        <w:tc>
          <w:tcPr>
            <w:tcW w:w="46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vAlign w:val="center"/>
            <w:hideMark/>
          </w:tcPr>
          <w:p w:rsidRPr="0070018B" w:rsidR="007279EE" w:rsidP="0070018B" w:rsidRDefault="007279EE" w14:paraId="34ADC179" w14:textId="77777777">
            <w:pPr>
              <w:jc w:val="left"/>
              <w:rPr>
                <w:b/>
                <w:sz w:val="18"/>
                <w:szCs w:val="18"/>
              </w:rPr>
            </w:pPr>
            <w:r w:rsidRPr="0070018B">
              <w:rPr>
                <w:b/>
                <w:sz w:val="18"/>
                <w:szCs w:val="18"/>
              </w:rPr>
              <w:t>Indicateurs objectivement vérifiables</w:t>
            </w: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vAlign w:val="center"/>
            <w:hideMark/>
          </w:tcPr>
          <w:p w:rsidRPr="0070018B" w:rsidR="007279EE" w:rsidP="0070018B" w:rsidRDefault="007279EE" w14:paraId="08E3FCDA" w14:textId="77777777">
            <w:pPr>
              <w:jc w:val="left"/>
              <w:rPr>
                <w:b/>
                <w:bCs/>
                <w:sz w:val="18"/>
                <w:szCs w:val="18"/>
              </w:rPr>
            </w:pPr>
            <w:r w:rsidRPr="0070018B">
              <w:rPr>
                <w:b/>
                <w:bCs/>
                <w:sz w:val="18"/>
                <w:szCs w:val="18"/>
              </w:rPr>
              <w:t>Valeurs de base</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vAlign w:val="center"/>
            <w:hideMark/>
          </w:tcPr>
          <w:p w:rsidRPr="0070018B" w:rsidR="007279EE" w:rsidP="0070018B" w:rsidRDefault="007279EE" w14:paraId="2D67EC05" w14:textId="77777777">
            <w:pPr>
              <w:jc w:val="left"/>
              <w:rPr>
                <w:b/>
                <w:sz w:val="18"/>
                <w:szCs w:val="18"/>
              </w:rPr>
            </w:pPr>
            <w:r w:rsidRPr="0070018B">
              <w:rPr>
                <w:b/>
                <w:sz w:val="18"/>
                <w:szCs w:val="18"/>
              </w:rPr>
              <w:t>Valeurs cibles</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vAlign w:val="center"/>
            <w:hideMark/>
          </w:tcPr>
          <w:p w:rsidRPr="0070018B" w:rsidR="007279EE" w:rsidP="0070018B" w:rsidRDefault="007279EE" w14:paraId="06D657D5" w14:textId="77777777">
            <w:pPr>
              <w:jc w:val="left"/>
              <w:rPr>
                <w:b/>
                <w:sz w:val="18"/>
                <w:szCs w:val="18"/>
              </w:rPr>
            </w:pPr>
            <w:r w:rsidRPr="0070018B">
              <w:rPr>
                <w:b/>
                <w:sz w:val="18"/>
                <w:szCs w:val="18"/>
              </w:rPr>
              <w:t>Sources de vérification</w:t>
            </w:r>
          </w:p>
        </w:tc>
      </w:tr>
      <w:tr w:rsidRPr="0070018B" w:rsidR="0070018B" w:rsidTr="00231E99" w14:paraId="2F0C61B3" w14:textId="77777777">
        <w:trPr>
          <w:trHeight w:val="198"/>
        </w:trPr>
        <w:tc>
          <w:tcPr>
            <w:tcW w:w="2127"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0018B" w:rsidR="00CA0518" w:rsidP="0070018B" w:rsidRDefault="00CA0518" w14:paraId="1FACD49D" w14:textId="77777777">
            <w:pPr>
              <w:spacing w:before="40" w:after="40" w:line="240" w:lineRule="auto"/>
              <w:jc w:val="left"/>
              <w:rPr>
                <w:b/>
                <w:bCs/>
                <w:sz w:val="18"/>
                <w:szCs w:val="18"/>
                <w:lang w:val="fr-FR"/>
              </w:rPr>
            </w:pPr>
            <w:r w:rsidRPr="0070018B">
              <w:rPr>
                <w:b/>
                <w:bCs/>
                <w:sz w:val="18"/>
                <w:szCs w:val="18"/>
                <w:lang w:val="fr-FR"/>
              </w:rPr>
              <w:t>Objectif Général :</w:t>
            </w:r>
          </w:p>
          <w:p w:rsidRPr="0070018B" w:rsidR="00CA0518" w:rsidP="00696854" w:rsidRDefault="00CA0518" w14:paraId="7AFF3A8D" w14:textId="6210210C">
            <w:pPr>
              <w:spacing w:before="40" w:after="40" w:line="240" w:lineRule="auto"/>
              <w:jc w:val="left"/>
              <w:rPr>
                <w:b/>
                <w:bCs/>
                <w:sz w:val="18"/>
                <w:szCs w:val="18"/>
              </w:rPr>
            </w:pPr>
            <w:r w:rsidRPr="0070018B">
              <w:rPr>
                <w:rFonts w:eastAsiaTheme="minorEastAsia"/>
                <w:sz w:val="18"/>
                <w:szCs w:val="18"/>
              </w:rPr>
              <w:t>Appuyer la consolidation de la démocratie et de l’état de droit au travers du renforcement de la gouvernance, de la promotion et du respect des droits humains</w:t>
            </w:r>
          </w:p>
        </w:tc>
        <w:tc>
          <w:tcPr>
            <w:tcW w:w="4677"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70018B" w:rsidR="00CA0518" w:rsidP="00136172" w:rsidRDefault="00CA0518" w14:paraId="2C7635D3" w14:textId="7080C4E7">
            <w:pPr>
              <w:pStyle w:val="paragraph"/>
              <w:spacing w:beforeAutospacing="0" w:after="0" w:afterAutospacing="0"/>
              <w:jc w:val="left"/>
              <w:textAlignment w:val="baseline"/>
              <w:divId w:val="1090739006"/>
              <w:rPr>
                <w:rFonts w:ascii="Georgia" w:hAnsi="Georgia" w:eastAsia="Calibri" w:cs="Arial"/>
                <w:color w:val="585756"/>
                <w:sz w:val="18"/>
                <w:szCs w:val="18"/>
              </w:rPr>
            </w:pPr>
            <w:r w:rsidRPr="0070018B">
              <w:rPr>
                <w:rFonts w:ascii="Georgia" w:hAnsi="Georgia" w:eastAsia="Calibri" w:cs="Arial"/>
                <w:color w:val="585756"/>
                <w:sz w:val="18"/>
                <w:szCs w:val="18"/>
                <w:lang w:eastAsia="en-US"/>
              </w:rPr>
              <w:t>Nombre de mesures incitatives et campagnes de sensibilisation mises en œuvre par les détenteurs de devoirs pour traiter les questions spécifiques relatives aux droits de l’homme. </w:t>
            </w:r>
            <w:r w:rsidRPr="0070018B">
              <w:rPr>
                <w:rFonts w:ascii="Georgia" w:hAnsi="Georgia" w:eastAsia="Calibri" w:cs="Arial"/>
                <w:color w:val="585756"/>
                <w:sz w:val="18"/>
                <w:szCs w:val="18"/>
              </w:rPr>
              <w:t> </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70018B" w:rsidR="00CA0518" w:rsidP="00136172" w:rsidRDefault="00CA0518" w14:paraId="4DFBAA35" w14:textId="5DF41D3D">
            <w:pPr>
              <w:pStyle w:val="paragraph"/>
              <w:spacing w:beforeAutospacing="0" w:after="0" w:afterAutospacing="0"/>
              <w:jc w:val="left"/>
              <w:textAlignment w:val="baseline"/>
              <w:divId w:val="1696079877"/>
              <w:rPr>
                <w:rFonts w:ascii="Georgia" w:hAnsi="Georgia"/>
                <w:color w:val="585756"/>
                <w:sz w:val="18"/>
                <w:szCs w:val="18"/>
              </w:rPr>
            </w:pPr>
            <w:r w:rsidRPr="0070018B">
              <w:rPr>
                <w:rStyle w:val="normaltextrun"/>
                <w:rFonts w:ascii="Georgia" w:hAnsi="Georgia" w:cs="Calibri"/>
                <w:color w:val="585756"/>
                <w:sz w:val="18"/>
                <w:szCs w:val="18"/>
              </w:rPr>
              <w:t>Examen périodique universel de mai 2023 pour la mesure de la valeur de base.</w:t>
            </w:r>
            <w:r w:rsidRPr="0070018B">
              <w:rPr>
                <w:rStyle w:val="eop"/>
                <w:rFonts w:ascii="Georgia" w:hAnsi="Georgia" w:cs="Calibri"/>
                <w:color w:val="585756"/>
                <w:sz w:val="18"/>
                <w:szCs w:val="18"/>
              </w:rPr>
              <w:t> </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0018B" w:rsidR="00CA0518" w:rsidP="0070018B" w:rsidRDefault="00CA0518" w14:paraId="4ABD82D4" w14:textId="207CE8C9">
            <w:pPr>
              <w:spacing w:before="40" w:after="40" w:line="240" w:lineRule="auto"/>
              <w:jc w:val="left"/>
              <w:rPr>
                <w:sz w:val="18"/>
                <w:szCs w:val="18"/>
              </w:rPr>
            </w:pPr>
            <w:r w:rsidRPr="0070018B">
              <w:rPr>
                <w:sz w:val="18"/>
                <w:szCs w:val="18"/>
              </w:rPr>
              <w:t>ND</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0018B" w:rsidR="00CA0518" w:rsidP="0070018B" w:rsidRDefault="00CA0518" w14:paraId="6350D51B" w14:textId="057D65A8">
            <w:pPr>
              <w:spacing w:before="40" w:after="40" w:line="240" w:lineRule="auto"/>
              <w:jc w:val="left"/>
              <w:rPr>
                <w:sz w:val="18"/>
                <w:szCs w:val="18"/>
              </w:rPr>
            </w:pPr>
            <w:r w:rsidRPr="0070018B">
              <w:rPr>
                <w:rStyle w:val="normaltextrun"/>
                <w:rFonts w:cs="Calibri"/>
                <w:sz w:val="18"/>
                <w:szCs w:val="18"/>
              </w:rPr>
              <w:t>Travail de veille de l’ECT gouvernance pour la valeur finale.  </w:t>
            </w:r>
            <w:r w:rsidRPr="0070018B">
              <w:rPr>
                <w:rStyle w:val="eop"/>
                <w:rFonts w:cs="Calibri"/>
                <w:sz w:val="18"/>
                <w:szCs w:val="18"/>
              </w:rPr>
              <w:t> </w:t>
            </w:r>
          </w:p>
        </w:tc>
      </w:tr>
      <w:tr w:rsidRPr="0070018B" w:rsidR="0070018B" w:rsidTr="00231E99" w14:paraId="49EDDD35" w14:textId="77777777">
        <w:trPr>
          <w:trHeight w:val="527"/>
        </w:trPr>
        <w:tc>
          <w:tcPr>
            <w:tcW w:w="2127" w:type="dxa"/>
            <w:vMerge/>
            <w:vAlign w:val="center"/>
            <w:hideMark/>
          </w:tcPr>
          <w:p w:rsidRPr="0070018B" w:rsidR="00CA0518" w:rsidP="0070018B" w:rsidRDefault="00CA0518" w14:paraId="090CD14B" w14:textId="77777777">
            <w:pPr>
              <w:spacing w:after="0" w:line="256" w:lineRule="auto"/>
              <w:jc w:val="left"/>
              <w:rPr>
                <w:b/>
                <w:bCs/>
                <w:sz w:val="18"/>
                <w:szCs w:val="18"/>
              </w:rPr>
            </w:pPr>
          </w:p>
        </w:tc>
        <w:tc>
          <w:tcPr>
            <w:tcW w:w="4677"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70018B" w:rsidR="00CA0518" w:rsidP="0070018B" w:rsidRDefault="00CA0518" w14:paraId="4BC5E5BD" w14:textId="0984C9E1">
            <w:pPr>
              <w:spacing w:before="40" w:after="40" w:line="240" w:lineRule="auto"/>
              <w:jc w:val="left"/>
              <w:rPr>
                <w:rFonts w:eastAsia="Calibri" w:cs="Arial"/>
                <w:sz w:val="18"/>
                <w:szCs w:val="18"/>
              </w:rPr>
            </w:pPr>
            <w:r w:rsidRPr="0070018B">
              <w:rPr>
                <w:rFonts w:eastAsia="Calibri" w:cs="Arial"/>
                <w:sz w:val="18"/>
                <w:szCs w:val="18"/>
              </w:rPr>
              <w:t xml:space="preserve">Perception du respect des droits de l’homme dans le milieu. </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70018B" w:rsidR="00CA0518" w:rsidP="0070018B" w:rsidRDefault="00CA0518" w14:paraId="020B660C" w14:textId="58FECE31">
            <w:pPr>
              <w:spacing w:before="40" w:after="40" w:line="240" w:lineRule="auto"/>
              <w:jc w:val="left"/>
              <w:rPr>
                <w:sz w:val="18"/>
                <w:szCs w:val="18"/>
              </w:rPr>
            </w:pPr>
            <w:r w:rsidRPr="0070018B">
              <w:rPr>
                <w:sz w:val="18"/>
                <w:szCs w:val="18"/>
              </w:rPr>
              <w:t>ND</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0018B" w:rsidR="00CA0518" w:rsidP="0070018B" w:rsidRDefault="00CA0518" w14:paraId="0A567A6F" w14:textId="23B2B00D">
            <w:pPr>
              <w:spacing w:before="40" w:after="40" w:line="240" w:lineRule="auto"/>
              <w:jc w:val="left"/>
              <w:rPr>
                <w:sz w:val="18"/>
                <w:szCs w:val="18"/>
              </w:rPr>
            </w:pPr>
            <w:r w:rsidRPr="0070018B">
              <w:rPr>
                <w:sz w:val="18"/>
                <w:szCs w:val="18"/>
              </w:rPr>
              <w:t>ND</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0018B" w:rsidR="00CA0518" w:rsidP="0070018B" w:rsidRDefault="00CA0518" w14:paraId="32A39DEA" w14:textId="1E57AF77">
            <w:pPr>
              <w:spacing w:before="40" w:after="40" w:line="240" w:lineRule="auto"/>
              <w:jc w:val="left"/>
              <w:rPr>
                <w:sz w:val="18"/>
                <w:szCs w:val="18"/>
              </w:rPr>
            </w:pPr>
            <w:r w:rsidRPr="0070018B">
              <w:rPr>
                <w:rStyle w:val="normaltextrun"/>
                <w:rFonts w:cs="Calibri"/>
                <w:sz w:val="18"/>
                <w:szCs w:val="18"/>
              </w:rPr>
              <w:t>Questions ad hoc sur la perception du respect des droits humains lors des enquêtes ménage en début et en fin de portefeuille. </w:t>
            </w:r>
            <w:r w:rsidRPr="0070018B">
              <w:rPr>
                <w:rStyle w:val="eop"/>
                <w:rFonts w:cs="Calibri"/>
                <w:sz w:val="18"/>
                <w:szCs w:val="18"/>
              </w:rPr>
              <w:t> </w:t>
            </w:r>
          </w:p>
        </w:tc>
      </w:tr>
      <w:tr w:rsidRPr="0070018B" w:rsidR="0070018B" w:rsidTr="00231E99" w14:paraId="163099AA" w14:textId="77777777">
        <w:trPr>
          <w:trHeight w:val="519"/>
        </w:trPr>
        <w:tc>
          <w:tcPr>
            <w:tcW w:w="2127" w:type="dxa"/>
            <w:vMerge w:val="restart"/>
            <w:tcBorders>
              <w:top w:val="single" w:color="000000" w:themeColor="text1" w:sz="4" w:space="0"/>
              <w:left w:val="single" w:color="000000" w:themeColor="text1" w:sz="4" w:space="0"/>
              <w:right w:val="single" w:color="000000" w:themeColor="text1" w:sz="4" w:space="0"/>
            </w:tcBorders>
            <w:vAlign w:val="center"/>
          </w:tcPr>
          <w:p w:rsidRPr="0070018B" w:rsidR="00CA0518" w:rsidP="00696854" w:rsidRDefault="00CA0518" w14:paraId="2F899CC0" w14:textId="60A91D7A">
            <w:pPr>
              <w:spacing w:before="40" w:after="40" w:line="240" w:lineRule="auto"/>
              <w:jc w:val="left"/>
              <w:rPr>
                <w:b/>
                <w:bCs/>
                <w:sz w:val="18"/>
                <w:szCs w:val="18"/>
              </w:rPr>
            </w:pPr>
            <w:r w:rsidRPr="0070018B">
              <w:rPr>
                <w:b/>
                <w:bCs/>
                <w:sz w:val="18"/>
                <w:szCs w:val="18"/>
                <w:lang w:val="fr-FR"/>
              </w:rPr>
              <w:t xml:space="preserve">Objectif spécifique : </w:t>
            </w:r>
            <w:r w:rsidRPr="0070018B">
              <w:rPr>
                <w:sz w:val="18"/>
                <w:szCs w:val="18"/>
              </w:rPr>
              <w:t>Le pilotage et la mise en œuvre des politiques de développement des institutions au niveau central est améliorée</w:t>
            </w:r>
          </w:p>
        </w:tc>
        <w:tc>
          <w:tcPr>
            <w:tcW w:w="46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0018B" w:rsidR="00CA0518" w:rsidP="00136172" w:rsidRDefault="00CA0518" w14:paraId="4D4F4478" w14:textId="131D76B1">
            <w:pPr>
              <w:spacing w:before="40" w:after="40" w:line="240" w:lineRule="auto"/>
              <w:jc w:val="left"/>
              <w:rPr>
                <w:rFonts w:eastAsia="Calibri" w:cs="Arial"/>
                <w:sz w:val="18"/>
                <w:szCs w:val="18"/>
              </w:rPr>
            </w:pPr>
            <w:r w:rsidRPr="0070018B">
              <w:rPr>
                <w:sz w:val="18"/>
                <w:szCs w:val="18"/>
              </w:rPr>
              <w:t>La réforme de la fonction publique concernant le rôle des DEP est appropriée par les agents des Ministères</w:t>
            </w: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0018B" w:rsidR="00CA0518" w:rsidP="0070018B" w:rsidRDefault="00CA0518" w14:paraId="75029DCF" w14:textId="6A262484">
            <w:pPr>
              <w:pStyle w:val="ListParagraph"/>
              <w:spacing w:before="40" w:after="40" w:line="240" w:lineRule="auto"/>
              <w:ind w:left="0"/>
              <w:jc w:val="left"/>
              <w:rPr>
                <w:sz w:val="18"/>
                <w:szCs w:val="18"/>
              </w:rPr>
            </w:pPr>
            <w:r w:rsidRPr="0070018B">
              <w:rPr>
                <w:sz w:val="18"/>
                <w:szCs w:val="18"/>
              </w:rPr>
              <w:t>ND</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0018B" w:rsidR="00CA0518" w:rsidP="00136172" w:rsidRDefault="00CA0518" w14:paraId="006D15D3" w14:textId="657FCF58">
            <w:pPr>
              <w:pStyle w:val="ListParagraph"/>
              <w:spacing w:before="40" w:after="40" w:line="240" w:lineRule="auto"/>
              <w:ind w:left="0"/>
              <w:jc w:val="left"/>
              <w:rPr>
                <w:rFonts w:eastAsia="Calibri" w:cs="Arial"/>
                <w:sz w:val="18"/>
                <w:szCs w:val="18"/>
              </w:rPr>
            </w:pPr>
            <w:r w:rsidRPr="0070018B">
              <w:rPr>
                <w:sz w:val="18"/>
                <w:szCs w:val="18"/>
              </w:rPr>
              <w:t>Connaissances, attitudes et pratiques en adéquation avec la réforme (indicateurs qualitatifs)</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0018B" w:rsidR="00CA0518" w:rsidP="0070018B" w:rsidRDefault="00CA0518" w14:paraId="73EAEA6F" w14:textId="5A34FF59">
            <w:pPr>
              <w:pStyle w:val="ListParagraph"/>
              <w:spacing w:before="40" w:after="40" w:line="240" w:lineRule="auto"/>
              <w:ind w:left="0"/>
              <w:jc w:val="left"/>
              <w:rPr>
                <w:sz w:val="18"/>
                <w:szCs w:val="18"/>
              </w:rPr>
            </w:pPr>
            <w:r w:rsidRPr="0070018B">
              <w:rPr>
                <w:sz w:val="18"/>
                <w:szCs w:val="18"/>
              </w:rPr>
              <w:t xml:space="preserve">Enquête CAP </w:t>
            </w:r>
          </w:p>
        </w:tc>
      </w:tr>
      <w:tr w:rsidRPr="0070018B" w:rsidR="0070018B" w:rsidTr="00231E99" w14:paraId="25264803" w14:textId="77777777">
        <w:trPr>
          <w:trHeight w:val="519"/>
        </w:trPr>
        <w:tc>
          <w:tcPr>
            <w:tcW w:w="2127" w:type="dxa"/>
            <w:vMerge/>
            <w:tcBorders>
              <w:left w:val="single" w:color="000000" w:themeColor="text1" w:sz="4" w:space="0"/>
              <w:bottom w:val="single" w:color="000000" w:themeColor="text1" w:sz="4" w:space="0"/>
              <w:right w:val="single" w:color="000000" w:themeColor="text1" w:sz="4" w:space="0"/>
            </w:tcBorders>
            <w:vAlign w:val="center"/>
          </w:tcPr>
          <w:p w:rsidRPr="0070018B" w:rsidR="00CA0518" w:rsidP="0070018B" w:rsidRDefault="00CA0518" w14:paraId="0A41D994" w14:textId="77777777">
            <w:pPr>
              <w:jc w:val="left"/>
              <w:rPr>
                <w:sz w:val="18"/>
                <w:szCs w:val="18"/>
              </w:rPr>
            </w:pPr>
          </w:p>
        </w:tc>
        <w:tc>
          <w:tcPr>
            <w:tcW w:w="46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0018B" w:rsidR="00CA0518" w:rsidP="00136172" w:rsidRDefault="00CA0518" w14:paraId="65C1E6B8" w14:textId="68AB72A6">
            <w:pPr>
              <w:spacing w:before="40" w:after="40" w:line="240" w:lineRule="auto"/>
              <w:jc w:val="left"/>
              <w:rPr>
                <w:rFonts w:eastAsia="Calibri" w:cs="Arial"/>
                <w:sz w:val="18"/>
                <w:szCs w:val="18"/>
              </w:rPr>
            </w:pPr>
            <w:r w:rsidRPr="0070018B">
              <w:rPr>
                <w:rFonts w:eastAsia="Calibri" w:cs="Arial"/>
                <w:sz w:val="18"/>
                <w:szCs w:val="18"/>
              </w:rPr>
              <w:t>Les processus prioritaires du secteur font l’objet d’un plan d’action mis en œuvre.</w:t>
            </w: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0018B" w:rsidR="00CA0518" w:rsidP="0070018B" w:rsidRDefault="00CA0518" w14:paraId="6FB3B421" w14:textId="2FF55EEC">
            <w:pPr>
              <w:jc w:val="left"/>
              <w:rPr>
                <w:sz w:val="18"/>
                <w:szCs w:val="18"/>
              </w:rPr>
            </w:pPr>
            <w:r w:rsidRPr="0070018B">
              <w:rPr>
                <w:sz w:val="18"/>
                <w:szCs w:val="18"/>
              </w:rPr>
              <w:t>ND</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0018B" w:rsidR="00CA0518" w:rsidP="00136172" w:rsidRDefault="00CA0518" w14:paraId="49E81DCB" w14:textId="5FCF52C8">
            <w:pPr>
              <w:pStyle w:val="ListParagraph"/>
              <w:spacing w:before="40" w:after="40" w:line="240" w:lineRule="auto"/>
              <w:ind w:left="0"/>
              <w:jc w:val="left"/>
              <w:rPr>
                <w:rFonts w:eastAsia="Calibri" w:cs="Arial"/>
                <w:sz w:val="18"/>
                <w:szCs w:val="18"/>
              </w:rPr>
            </w:pPr>
            <w:r w:rsidRPr="0070018B">
              <w:rPr>
                <w:sz w:val="18"/>
                <w:szCs w:val="18"/>
              </w:rPr>
              <w:t xml:space="preserve">Au moins un processus prioritaire par secteur est mis en œuvre. </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0018B" w:rsidR="00CA0518" w:rsidP="0070018B" w:rsidRDefault="00CA0518" w14:paraId="666AAD3D" w14:textId="7BE8DDF1">
            <w:pPr>
              <w:jc w:val="left"/>
              <w:rPr>
                <w:sz w:val="18"/>
                <w:szCs w:val="18"/>
              </w:rPr>
            </w:pPr>
            <w:r w:rsidRPr="0070018B">
              <w:rPr>
                <w:sz w:val="18"/>
                <w:szCs w:val="18"/>
              </w:rPr>
              <w:t xml:space="preserve">Veille et compilation par l’IM. </w:t>
            </w:r>
          </w:p>
        </w:tc>
      </w:tr>
      <w:tr w:rsidRPr="0070018B" w:rsidR="0070018B" w:rsidTr="00231E99" w14:paraId="17CDFB6B" w14:textId="77777777">
        <w:trPr>
          <w:trHeight w:val="454"/>
        </w:trPr>
        <w:tc>
          <w:tcPr>
            <w:tcW w:w="2127" w:type="dxa"/>
            <w:vMerge w:val="restart"/>
            <w:tcBorders>
              <w:top w:val="single" w:color="000000" w:themeColor="text1" w:sz="4" w:space="0"/>
              <w:left w:val="single" w:color="000000" w:themeColor="text1" w:sz="6" w:space="0"/>
              <w:bottom w:val="single" w:color="000000" w:themeColor="text1" w:sz="4"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70018B" w:rsidRDefault="00CA0518" w14:paraId="6183DF01" w14:textId="77777777">
            <w:pPr>
              <w:jc w:val="left"/>
              <w:rPr>
                <w:b/>
                <w:bCs/>
                <w:sz w:val="18"/>
                <w:szCs w:val="18"/>
              </w:rPr>
            </w:pPr>
            <w:r w:rsidRPr="0070018B">
              <w:rPr>
                <w:b/>
                <w:bCs/>
                <w:sz w:val="18"/>
                <w:szCs w:val="18"/>
              </w:rPr>
              <w:t>Résultat attendu 1 :</w:t>
            </w:r>
          </w:p>
          <w:p w:rsidRPr="0070018B" w:rsidR="00CA0518" w:rsidP="00696854" w:rsidRDefault="00CA0518" w14:paraId="1B0F17CF" w14:textId="06C7D366">
            <w:pPr>
              <w:pStyle w:val="ListParagraph"/>
              <w:spacing w:before="40" w:after="40" w:line="240" w:lineRule="auto"/>
              <w:ind w:left="180" w:hanging="142"/>
              <w:jc w:val="left"/>
              <w:rPr>
                <w:b/>
                <w:bCs/>
                <w:sz w:val="18"/>
                <w:szCs w:val="18"/>
              </w:rPr>
            </w:pPr>
            <w:r w:rsidRPr="0070018B">
              <w:rPr>
                <w:rFonts w:eastAsiaTheme="minorEastAsia"/>
                <w:sz w:val="18"/>
                <w:szCs w:val="18"/>
              </w:rPr>
              <w:t>Le</w:t>
            </w:r>
            <w:r w:rsidR="00330FDD">
              <w:rPr>
                <w:rFonts w:eastAsiaTheme="minorEastAsia"/>
                <w:sz w:val="18"/>
                <w:szCs w:val="18"/>
              </w:rPr>
              <w:t>s</w:t>
            </w:r>
            <w:r w:rsidRPr="0070018B">
              <w:rPr>
                <w:rFonts w:eastAsiaTheme="minorEastAsia"/>
                <w:sz w:val="18"/>
                <w:szCs w:val="18"/>
              </w:rPr>
              <w:t xml:space="preserve"> secteur</w:t>
            </w:r>
            <w:r w:rsidR="00330FDD">
              <w:rPr>
                <w:rFonts w:eastAsiaTheme="minorEastAsia"/>
                <w:sz w:val="18"/>
                <w:szCs w:val="18"/>
              </w:rPr>
              <w:t>s</w:t>
            </w:r>
            <w:r w:rsidRPr="0070018B">
              <w:rPr>
                <w:rFonts w:eastAsiaTheme="minorEastAsia"/>
                <w:sz w:val="18"/>
                <w:szCs w:val="18"/>
              </w:rPr>
              <w:t xml:space="preserve"> de</w:t>
            </w:r>
            <w:r w:rsidR="00330FDD">
              <w:rPr>
                <w:rFonts w:eastAsiaTheme="minorEastAsia"/>
                <w:sz w:val="18"/>
                <w:szCs w:val="18"/>
              </w:rPr>
              <w:t xml:space="preserve"> la formation et de</w:t>
            </w:r>
            <w:r w:rsidRPr="0070018B">
              <w:rPr>
                <w:rFonts w:eastAsiaTheme="minorEastAsia"/>
                <w:sz w:val="18"/>
                <w:szCs w:val="18"/>
              </w:rPr>
              <w:t xml:space="preserve"> l’emploi </w:t>
            </w:r>
            <w:r w:rsidR="00330FDD">
              <w:rPr>
                <w:rFonts w:eastAsiaTheme="minorEastAsia"/>
                <w:sz w:val="18"/>
                <w:szCs w:val="18"/>
              </w:rPr>
              <w:t>sont</w:t>
            </w:r>
            <w:r w:rsidRPr="0070018B">
              <w:rPr>
                <w:rFonts w:eastAsiaTheme="minorEastAsia"/>
                <w:sz w:val="18"/>
                <w:szCs w:val="18"/>
              </w:rPr>
              <w:t xml:space="preserve"> renforcé</w:t>
            </w:r>
            <w:r w:rsidR="00330FDD">
              <w:rPr>
                <w:rFonts w:eastAsiaTheme="minorEastAsia"/>
                <w:sz w:val="18"/>
                <w:szCs w:val="18"/>
              </w:rPr>
              <w:t>s</w:t>
            </w:r>
            <w:r w:rsidRPr="0070018B">
              <w:rPr>
                <w:rFonts w:eastAsiaTheme="minorEastAsia"/>
                <w:sz w:val="18"/>
                <w:szCs w:val="18"/>
              </w:rPr>
              <w:t xml:space="preserve"> dans </w:t>
            </w:r>
            <w:r w:rsidR="00330FDD">
              <w:rPr>
                <w:rFonts w:eastAsiaTheme="minorEastAsia"/>
                <w:sz w:val="18"/>
                <w:szCs w:val="18"/>
              </w:rPr>
              <w:t>leurs</w:t>
            </w:r>
            <w:r w:rsidRPr="0070018B">
              <w:rPr>
                <w:rFonts w:eastAsiaTheme="minorEastAsia"/>
                <w:sz w:val="18"/>
                <w:szCs w:val="18"/>
              </w:rPr>
              <w:t xml:space="preserve"> compétences au niveau central</w:t>
            </w:r>
          </w:p>
        </w:tc>
        <w:tc>
          <w:tcPr>
            <w:tcW w:w="467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hideMark/>
          </w:tcPr>
          <w:p w:rsidRPr="0070018B" w:rsidR="00CA0518" w:rsidP="00136172" w:rsidRDefault="00CA0518" w14:paraId="2D113000" w14:textId="1E982B1C">
            <w:pPr>
              <w:spacing w:before="40" w:after="40" w:line="240" w:lineRule="auto"/>
              <w:jc w:val="left"/>
              <w:rPr>
                <w:rFonts w:eastAsia="Calibri" w:cs="Arial"/>
                <w:b/>
                <w:bCs/>
                <w:sz w:val="18"/>
                <w:szCs w:val="18"/>
              </w:rPr>
            </w:pPr>
            <w:r w:rsidRPr="0070018B">
              <w:rPr>
                <w:rFonts w:eastAsia="Calibri" w:cs="Arial"/>
                <w:sz w:val="18"/>
                <w:szCs w:val="18"/>
              </w:rPr>
              <w:t xml:space="preserve">Taux d’endossement des recommandations issues des études intégrées dans les plans stratégiques de mise en œuvre. </w:t>
            </w:r>
          </w:p>
        </w:tc>
        <w:tc>
          <w:tcPr>
            <w:tcW w:w="2268"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70018B" w:rsidR="00CA0518" w:rsidP="0070018B" w:rsidRDefault="00CA0518" w14:paraId="076B34A3" w14:textId="57B4DAE3">
            <w:pPr>
              <w:pStyle w:val="ListParagraph"/>
              <w:spacing w:before="40" w:after="40" w:line="240" w:lineRule="auto"/>
              <w:ind w:left="0"/>
              <w:jc w:val="left"/>
              <w:rPr>
                <w:sz w:val="18"/>
                <w:szCs w:val="18"/>
              </w:rPr>
            </w:pPr>
            <w:r w:rsidRPr="0070018B">
              <w:rPr>
                <w:sz w:val="18"/>
                <w:szCs w:val="18"/>
              </w:rPr>
              <w:t>/</w:t>
            </w:r>
          </w:p>
        </w:tc>
        <w:tc>
          <w:tcPr>
            <w:tcW w:w="2410"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70018B" w:rsidR="00CA0518" w:rsidP="0070018B" w:rsidRDefault="00CA0518" w14:paraId="36CF1361" w14:textId="2AF132DA">
            <w:pPr>
              <w:pStyle w:val="ListParagraph"/>
              <w:spacing w:before="40" w:after="40" w:line="240" w:lineRule="auto"/>
              <w:ind w:left="0"/>
              <w:jc w:val="left"/>
              <w:rPr>
                <w:sz w:val="18"/>
                <w:szCs w:val="18"/>
              </w:rPr>
            </w:pPr>
            <w:r w:rsidRPr="0070018B">
              <w:rPr>
                <w:sz w:val="18"/>
                <w:szCs w:val="18"/>
              </w:rPr>
              <w:t>75%</w:t>
            </w:r>
          </w:p>
        </w:tc>
        <w:tc>
          <w:tcPr>
            <w:tcW w:w="2410" w:type="dxa"/>
            <w:vMerge w:val="restart"/>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70018B" w:rsidRDefault="00CA0518" w14:paraId="412732A0" w14:textId="2FD944C2">
            <w:pPr>
              <w:pStyle w:val="ListParagraph"/>
              <w:spacing w:before="40" w:after="40" w:line="240" w:lineRule="auto"/>
              <w:ind w:left="0"/>
              <w:jc w:val="left"/>
              <w:rPr>
                <w:sz w:val="18"/>
                <w:szCs w:val="18"/>
              </w:rPr>
            </w:pPr>
            <w:r w:rsidRPr="0070018B">
              <w:rPr>
                <w:sz w:val="18"/>
                <w:szCs w:val="18"/>
              </w:rPr>
              <w:t>Veille et compilation par l’ECT.</w:t>
            </w:r>
          </w:p>
        </w:tc>
      </w:tr>
      <w:tr w:rsidRPr="0070018B" w:rsidR="0070018B" w:rsidTr="00231E99" w14:paraId="49DB001D" w14:textId="77777777">
        <w:trPr>
          <w:trHeight w:val="341"/>
        </w:trPr>
        <w:tc>
          <w:tcPr>
            <w:tcW w:w="2127" w:type="dxa"/>
            <w:vMerge/>
            <w:vAlign w:val="center"/>
            <w:hideMark/>
          </w:tcPr>
          <w:p w:rsidRPr="0070018B" w:rsidR="00CA0518" w:rsidP="0070018B" w:rsidRDefault="00CA0518" w14:paraId="543302CC" w14:textId="77777777">
            <w:pPr>
              <w:spacing w:after="0" w:line="256" w:lineRule="auto"/>
              <w:jc w:val="left"/>
              <w:rPr>
                <w:b/>
                <w:bCs/>
                <w:sz w:val="18"/>
                <w:szCs w:val="18"/>
              </w:rPr>
            </w:pPr>
          </w:p>
        </w:tc>
        <w:tc>
          <w:tcPr>
            <w:tcW w:w="467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hideMark/>
          </w:tcPr>
          <w:p w:rsidRPr="0070018B" w:rsidR="00CA0518" w:rsidP="00136172" w:rsidRDefault="00CA0518" w14:paraId="43FF3E86" w14:textId="77A8160D">
            <w:pPr>
              <w:spacing w:before="40" w:after="40" w:line="240" w:lineRule="auto"/>
              <w:jc w:val="left"/>
              <w:rPr>
                <w:rFonts w:eastAsia="Calibri" w:cs="Arial"/>
                <w:sz w:val="18"/>
                <w:szCs w:val="18"/>
              </w:rPr>
            </w:pPr>
            <w:r w:rsidRPr="0070018B">
              <w:rPr>
                <w:rFonts w:eastAsia="Calibri" w:cs="Arial"/>
                <w:sz w:val="18"/>
                <w:szCs w:val="18"/>
              </w:rPr>
              <w:t>Augmentation du nombre de problèmes résolus conjointement entre le niveau national et le niveau provincial</w:t>
            </w:r>
          </w:p>
        </w:tc>
        <w:tc>
          <w:tcPr>
            <w:tcW w:w="2268" w:type="dxa"/>
            <w:tcBorders>
              <w:top w:val="single" w:color="000000" w:themeColor="text1" w:sz="4"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70018B" w:rsidR="00CA0518" w:rsidP="0070018B" w:rsidRDefault="00CA0518" w14:paraId="320E8288" w14:textId="4F9DDEC9">
            <w:pPr>
              <w:pStyle w:val="ListParagraph"/>
              <w:spacing w:before="40" w:after="40" w:line="240" w:lineRule="auto"/>
              <w:ind w:left="0"/>
              <w:jc w:val="left"/>
              <w:rPr>
                <w:sz w:val="18"/>
                <w:szCs w:val="18"/>
              </w:rPr>
            </w:pPr>
            <w:r w:rsidRPr="0070018B">
              <w:rPr>
                <w:sz w:val="18"/>
                <w:szCs w:val="18"/>
              </w:rPr>
              <w:t>/</w:t>
            </w:r>
          </w:p>
        </w:tc>
        <w:tc>
          <w:tcPr>
            <w:tcW w:w="2410" w:type="dxa"/>
            <w:tcBorders>
              <w:top w:val="single" w:color="000000" w:themeColor="text1" w:sz="4"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70018B" w:rsidR="00CA0518" w:rsidP="0070018B" w:rsidRDefault="00CA0518" w14:paraId="71B26BCD" w14:textId="2CCCC1D0">
            <w:pPr>
              <w:pStyle w:val="ListParagraph"/>
              <w:spacing w:before="40" w:after="40" w:line="240" w:lineRule="auto"/>
              <w:ind w:left="0"/>
              <w:jc w:val="left"/>
              <w:rPr>
                <w:sz w:val="18"/>
                <w:szCs w:val="18"/>
              </w:rPr>
            </w:pPr>
            <w:r w:rsidRPr="0070018B">
              <w:rPr>
                <w:sz w:val="18"/>
                <w:szCs w:val="18"/>
              </w:rPr>
              <w:t>50%</w:t>
            </w:r>
          </w:p>
        </w:tc>
        <w:tc>
          <w:tcPr>
            <w:tcW w:w="2410" w:type="dxa"/>
            <w:vMerge/>
            <w:vAlign w:val="center"/>
            <w:hideMark/>
          </w:tcPr>
          <w:p w:rsidRPr="0070018B" w:rsidR="00CA0518" w:rsidP="0070018B" w:rsidRDefault="00CA0518" w14:paraId="64DE93DA" w14:textId="77777777">
            <w:pPr>
              <w:spacing w:after="0" w:line="256" w:lineRule="auto"/>
              <w:jc w:val="left"/>
              <w:rPr>
                <w:sz w:val="18"/>
                <w:szCs w:val="18"/>
              </w:rPr>
            </w:pPr>
          </w:p>
        </w:tc>
      </w:tr>
      <w:tr w:rsidRPr="0070018B" w:rsidR="0070018B" w:rsidTr="00231E99" w14:paraId="0846300F" w14:textId="77777777">
        <w:trPr>
          <w:trHeight w:val="715"/>
        </w:trPr>
        <w:tc>
          <w:tcPr>
            <w:tcW w:w="2127" w:type="dxa"/>
            <w:vMerge/>
            <w:vAlign w:val="center"/>
            <w:hideMark/>
          </w:tcPr>
          <w:p w:rsidRPr="0070018B" w:rsidR="00CA0518" w:rsidP="0070018B" w:rsidRDefault="00CA0518" w14:paraId="71A04448" w14:textId="77777777">
            <w:pPr>
              <w:spacing w:after="0" w:line="256" w:lineRule="auto"/>
              <w:jc w:val="left"/>
              <w:rPr>
                <w:b/>
                <w:bCs/>
                <w:sz w:val="18"/>
                <w:szCs w:val="18"/>
              </w:rPr>
            </w:pPr>
          </w:p>
        </w:tc>
        <w:tc>
          <w:tcPr>
            <w:tcW w:w="467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136172" w:rsidRDefault="00CA0518" w14:paraId="3B29D631" w14:textId="55437AEA">
            <w:pPr>
              <w:spacing w:before="40" w:after="40" w:line="240" w:lineRule="auto"/>
              <w:jc w:val="left"/>
              <w:rPr>
                <w:rFonts w:eastAsia="Calibri" w:cs="Arial"/>
                <w:sz w:val="18"/>
                <w:szCs w:val="18"/>
              </w:rPr>
            </w:pPr>
            <w:r w:rsidRPr="0070018B">
              <w:rPr>
                <w:rFonts w:eastAsia="Calibri" w:cs="Arial"/>
                <w:sz w:val="18"/>
                <w:szCs w:val="18"/>
              </w:rPr>
              <w:t>Nombre de contributions des provinces prises en compte dans les processus de revue sectorielle conjointe / plans d’actions prioritaires sectoriels.</w:t>
            </w:r>
          </w:p>
        </w:tc>
        <w:tc>
          <w:tcPr>
            <w:tcW w:w="2268" w:type="dxa"/>
            <w:tcBorders>
              <w:top w:val="single" w:color="000000" w:themeColor="text1" w:sz="4"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70018B" w:rsidR="00CA0518" w:rsidP="0070018B" w:rsidRDefault="00CA0518" w14:paraId="4F0AF7CE" w14:textId="5BEAE064">
            <w:pPr>
              <w:pStyle w:val="ListParagraph"/>
              <w:spacing w:before="40" w:after="40" w:line="240" w:lineRule="auto"/>
              <w:ind w:left="0"/>
              <w:jc w:val="left"/>
              <w:rPr>
                <w:sz w:val="18"/>
                <w:szCs w:val="18"/>
              </w:rPr>
            </w:pPr>
            <w:r w:rsidRPr="0070018B">
              <w:rPr>
                <w:sz w:val="18"/>
                <w:szCs w:val="18"/>
              </w:rPr>
              <w:t xml:space="preserve">À déterminer dans la </w:t>
            </w:r>
            <w:proofErr w:type="spellStart"/>
            <w:r w:rsidRPr="0070018B">
              <w:rPr>
                <w:sz w:val="18"/>
                <w:szCs w:val="18"/>
              </w:rPr>
              <w:t>baseline</w:t>
            </w:r>
            <w:proofErr w:type="spellEnd"/>
            <w:r w:rsidRPr="0070018B">
              <w:rPr>
                <w:sz w:val="18"/>
                <w:szCs w:val="18"/>
              </w:rPr>
              <w:t xml:space="preserve"> </w:t>
            </w:r>
          </w:p>
        </w:tc>
        <w:tc>
          <w:tcPr>
            <w:tcW w:w="2410" w:type="dxa"/>
            <w:tcBorders>
              <w:top w:val="single" w:color="000000" w:themeColor="text1" w:sz="4"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70018B" w:rsidR="00CA0518" w:rsidP="0070018B" w:rsidRDefault="00CA0518" w14:paraId="72D18A27" w14:textId="41D179CF">
            <w:pPr>
              <w:pStyle w:val="ListParagraph"/>
              <w:spacing w:before="40" w:after="40" w:line="240" w:lineRule="auto"/>
              <w:ind w:left="0"/>
              <w:jc w:val="left"/>
              <w:rPr>
                <w:sz w:val="18"/>
                <w:szCs w:val="18"/>
              </w:rPr>
            </w:pPr>
            <w:r w:rsidRPr="0070018B">
              <w:rPr>
                <w:sz w:val="18"/>
                <w:szCs w:val="18"/>
              </w:rPr>
              <w:t xml:space="preserve">À déterminer dans la </w:t>
            </w:r>
            <w:proofErr w:type="spellStart"/>
            <w:r w:rsidRPr="0070018B">
              <w:rPr>
                <w:sz w:val="18"/>
                <w:szCs w:val="18"/>
              </w:rPr>
              <w:t>baseline</w:t>
            </w:r>
            <w:proofErr w:type="spellEnd"/>
          </w:p>
        </w:tc>
        <w:tc>
          <w:tcPr>
            <w:tcW w:w="2410" w:type="dxa"/>
            <w:vMerge/>
            <w:vAlign w:val="center"/>
            <w:hideMark/>
          </w:tcPr>
          <w:p w:rsidRPr="0070018B" w:rsidR="00CA0518" w:rsidP="0070018B" w:rsidRDefault="00CA0518" w14:paraId="6BADDEB8" w14:textId="77777777">
            <w:pPr>
              <w:spacing w:after="0" w:line="256" w:lineRule="auto"/>
              <w:jc w:val="left"/>
              <w:rPr>
                <w:sz w:val="18"/>
                <w:szCs w:val="18"/>
              </w:rPr>
            </w:pPr>
          </w:p>
        </w:tc>
      </w:tr>
      <w:tr w:rsidRPr="0070018B" w:rsidR="0070018B" w:rsidTr="00231E99" w14:paraId="52F08ACA" w14:textId="77777777">
        <w:trPr>
          <w:trHeight w:val="286"/>
        </w:trPr>
        <w:tc>
          <w:tcPr>
            <w:tcW w:w="2127" w:type="dxa"/>
            <w:vMerge/>
            <w:vAlign w:val="center"/>
            <w:hideMark/>
          </w:tcPr>
          <w:p w:rsidRPr="0070018B" w:rsidR="00CA0518" w:rsidP="0070018B" w:rsidRDefault="00CA0518" w14:paraId="07AE62A1" w14:textId="77777777">
            <w:pPr>
              <w:spacing w:after="0" w:line="256" w:lineRule="auto"/>
              <w:jc w:val="left"/>
              <w:rPr>
                <w:b/>
                <w:bCs/>
                <w:sz w:val="18"/>
                <w:szCs w:val="18"/>
              </w:rPr>
            </w:pPr>
          </w:p>
        </w:tc>
        <w:tc>
          <w:tcPr>
            <w:tcW w:w="467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hideMark/>
          </w:tcPr>
          <w:p w:rsidRPr="0070018B" w:rsidR="00CA0518" w:rsidP="00136172" w:rsidRDefault="00CA0518" w14:paraId="480A7049" w14:textId="5D79D2B2">
            <w:pPr>
              <w:spacing w:before="40" w:after="40" w:line="240" w:lineRule="auto"/>
              <w:jc w:val="left"/>
              <w:rPr>
                <w:rFonts w:eastAsia="Calibri" w:cs="Arial"/>
                <w:sz w:val="18"/>
                <w:szCs w:val="18"/>
              </w:rPr>
            </w:pPr>
            <w:r w:rsidRPr="0070018B">
              <w:rPr>
                <w:rFonts w:eastAsia="Calibri" w:cs="Arial"/>
                <w:sz w:val="18"/>
                <w:szCs w:val="18"/>
              </w:rPr>
              <w:t>Nombre de bonnes pratiques mises en œuvre dans le cadre des interventions Enabel dans les provinces capitalisées au niveau central.</w:t>
            </w:r>
          </w:p>
        </w:tc>
        <w:tc>
          <w:tcPr>
            <w:tcW w:w="2268" w:type="dxa"/>
            <w:tcBorders>
              <w:top w:val="single" w:color="000000" w:themeColor="text1" w:sz="4"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70018B" w:rsidR="00CA0518" w:rsidP="0070018B" w:rsidRDefault="00CA0518" w14:paraId="53828A64" w14:textId="71A687DD">
            <w:pPr>
              <w:pStyle w:val="ListParagraph"/>
              <w:spacing w:before="40" w:after="40" w:line="240" w:lineRule="auto"/>
              <w:ind w:left="0"/>
              <w:jc w:val="left"/>
              <w:rPr>
                <w:sz w:val="18"/>
                <w:szCs w:val="18"/>
              </w:rPr>
            </w:pPr>
            <w:r w:rsidRPr="0070018B">
              <w:rPr>
                <w:sz w:val="18"/>
                <w:szCs w:val="18"/>
              </w:rPr>
              <w:t>/</w:t>
            </w:r>
          </w:p>
        </w:tc>
        <w:tc>
          <w:tcPr>
            <w:tcW w:w="2410" w:type="dxa"/>
            <w:tcBorders>
              <w:top w:val="single" w:color="000000" w:themeColor="text1" w:sz="4"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70018B" w:rsidR="00CA0518" w:rsidP="0070018B" w:rsidRDefault="00CA0518" w14:paraId="5204116B" w14:textId="69E401C2">
            <w:pPr>
              <w:pStyle w:val="ListParagraph"/>
              <w:spacing w:before="40" w:after="40" w:line="240" w:lineRule="auto"/>
              <w:ind w:left="0"/>
              <w:jc w:val="left"/>
              <w:rPr>
                <w:sz w:val="18"/>
                <w:szCs w:val="18"/>
              </w:rPr>
            </w:pPr>
            <w:r w:rsidRPr="0070018B">
              <w:rPr>
                <w:sz w:val="18"/>
                <w:szCs w:val="18"/>
              </w:rPr>
              <w:t>Une bonne pratique par an</w:t>
            </w:r>
          </w:p>
        </w:tc>
        <w:tc>
          <w:tcPr>
            <w:tcW w:w="2410" w:type="dxa"/>
            <w:vMerge/>
            <w:vAlign w:val="center"/>
            <w:hideMark/>
          </w:tcPr>
          <w:p w:rsidRPr="0070018B" w:rsidR="00CA0518" w:rsidP="0070018B" w:rsidRDefault="00CA0518" w14:paraId="011D0FB7" w14:textId="77777777">
            <w:pPr>
              <w:spacing w:after="0" w:line="256" w:lineRule="auto"/>
              <w:jc w:val="left"/>
              <w:rPr>
                <w:sz w:val="18"/>
                <w:szCs w:val="18"/>
              </w:rPr>
            </w:pPr>
          </w:p>
        </w:tc>
      </w:tr>
      <w:tr w:rsidRPr="0070018B" w:rsidR="0070018B" w:rsidTr="00231E99" w14:paraId="71533F8D" w14:textId="77777777">
        <w:trPr>
          <w:trHeight w:val="385"/>
        </w:trPr>
        <w:tc>
          <w:tcPr>
            <w:tcW w:w="2127" w:type="dxa"/>
            <w:vMerge w:val="restart"/>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70018B" w:rsidRDefault="00CA0518" w14:paraId="1DA41D3F" w14:textId="77777777">
            <w:pPr>
              <w:jc w:val="left"/>
              <w:rPr>
                <w:b/>
                <w:bCs/>
                <w:sz w:val="18"/>
                <w:szCs w:val="18"/>
              </w:rPr>
            </w:pPr>
            <w:r w:rsidRPr="0070018B">
              <w:rPr>
                <w:b/>
                <w:bCs/>
                <w:sz w:val="18"/>
                <w:szCs w:val="18"/>
              </w:rPr>
              <w:t>Résultat attendu 2 :</w:t>
            </w:r>
          </w:p>
          <w:p w:rsidRPr="0070018B" w:rsidR="00CA0518" w:rsidP="00696854" w:rsidRDefault="00CA0518" w14:paraId="3C02B59B" w14:textId="25E33472">
            <w:pPr>
              <w:pStyle w:val="ListParagraph"/>
              <w:spacing w:before="40" w:after="40" w:line="240" w:lineRule="auto"/>
              <w:ind w:left="180" w:hanging="142"/>
              <w:jc w:val="left"/>
              <w:rPr>
                <w:rFonts w:eastAsia="Calibri" w:cs="Arial"/>
                <w:b/>
                <w:bCs/>
                <w:sz w:val="18"/>
                <w:szCs w:val="18"/>
              </w:rPr>
            </w:pPr>
            <w:r w:rsidRPr="0070018B">
              <w:rPr>
                <w:rFonts w:eastAsiaTheme="minorEastAsia"/>
                <w:sz w:val="18"/>
                <w:szCs w:val="18"/>
              </w:rPr>
              <w:t>Le secteur de la santé est renforcé dans ses compétences au niveau central</w:t>
            </w:r>
          </w:p>
        </w:tc>
        <w:tc>
          <w:tcPr>
            <w:tcW w:w="467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hideMark/>
          </w:tcPr>
          <w:p w:rsidRPr="0070018B" w:rsidR="00CA0518" w:rsidP="00136172" w:rsidRDefault="00CA0518" w14:paraId="4EFDCC3B" w14:textId="0BED0E4D">
            <w:pPr>
              <w:spacing w:before="40" w:after="40" w:line="240" w:lineRule="auto"/>
              <w:jc w:val="left"/>
              <w:rPr>
                <w:rFonts w:eastAsia="Georgia" w:cs="Georgia"/>
                <w:b/>
                <w:bCs/>
                <w:sz w:val="18"/>
                <w:szCs w:val="18"/>
              </w:rPr>
            </w:pPr>
            <w:r w:rsidRPr="0070018B">
              <w:rPr>
                <w:rFonts w:eastAsia="Calibri" w:cs="Arial"/>
                <w:sz w:val="18"/>
                <w:szCs w:val="18"/>
              </w:rPr>
              <w:t xml:space="preserve">Taux d’endossement des recommandations issues des études intégrées dans les plans stratégiques de mise en œuvre. </w:t>
            </w:r>
          </w:p>
        </w:tc>
        <w:tc>
          <w:tcPr>
            <w:tcW w:w="2268"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70018B" w:rsidR="00CA0518" w:rsidP="0070018B" w:rsidRDefault="00CA0518" w14:paraId="7990D3DD" w14:textId="675F5A69">
            <w:pPr>
              <w:spacing w:before="40" w:after="40" w:line="240" w:lineRule="auto"/>
              <w:jc w:val="left"/>
              <w:rPr>
                <w:sz w:val="18"/>
                <w:szCs w:val="18"/>
              </w:rPr>
            </w:pPr>
            <w:r w:rsidRPr="0070018B">
              <w:rPr>
                <w:sz w:val="18"/>
                <w:szCs w:val="18"/>
              </w:rPr>
              <w:t>/</w:t>
            </w:r>
          </w:p>
        </w:tc>
        <w:tc>
          <w:tcPr>
            <w:tcW w:w="2410"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136172" w:rsidR="00CA0518" w:rsidP="00136172" w:rsidRDefault="00CA0518" w14:paraId="441CBCB9" w14:textId="2F3DFD41">
            <w:pPr>
              <w:spacing w:before="40" w:after="40" w:line="240" w:lineRule="auto"/>
              <w:jc w:val="left"/>
              <w:rPr>
                <w:sz w:val="18"/>
                <w:szCs w:val="18"/>
              </w:rPr>
            </w:pPr>
            <w:r w:rsidRPr="00136172">
              <w:rPr>
                <w:sz w:val="18"/>
                <w:szCs w:val="18"/>
              </w:rPr>
              <w:t>75%</w:t>
            </w:r>
          </w:p>
        </w:tc>
        <w:tc>
          <w:tcPr>
            <w:tcW w:w="2410" w:type="dxa"/>
            <w:vMerge w:val="restart"/>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70018B" w:rsidRDefault="00CA0518" w14:paraId="1D80CD5E" w14:textId="77777777">
            <w:pPr>
              <w:spacing w:before="40" w:after="40" w:line="240" w:lineRule="auto"/>
              <w:jc w:val="left"/>
              <w:rPr>
                <w:sz w:val="18"/>
                <w:szCs w:val="18"/>
              </w:rPr>
            </w:pPr>
          </w:p>
        </w:tc>
      </w:tr>
      <w:tr w:rsidRPr="0070018B" w:rsidR="0070018B" w:rsidTr="00231E99" w14:paraId="7D55331B" w14:textId="77777777">
        <w:trPr>
          <w:trHeight w:val="86"/>
        </w:trPr>
        <w:tc>
          <w:tcPr>
            <w:tcW w:w="2127" w:type="dxa"/>
            <w:vMerge/>
            <w:vAlign w:val="center"/>
          </w:tcPr>
          <w:p w:rsidRPr="0070018B" w:rsidR="00CA0518" w:rsidP="0070018B" w:rsidRDefault="00CA0518" w14:paraId="18E8CC7E" w14:textId="77777777">
            <w:pPr>
              <w:spacing w:after="0" w:line="256" w:lineRule="auto"/>
              <w:jc w:val="left"/>
              <w:rPr>
                <w:b/>
                <w:sz w:val="18"/>
                <w:szCs w:val="18"/>
              </w:rPr>
            </w:pPr>
          </w:p>
        </w:tc>
        <w:tc>
          <w:tcPr>
            <w:tcW w:w="467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136172" w:rsidRDefault="00CA0518" w14:paraId="35F9CCE6" w14:textId="1F276FD4">
            <w:pPr>
              <w:spacing w:before="40" w:after="40" w:line="240" w:lineRule="auto"/>
              <w:jc w:val="left"/>
              <w:rPr>
                <w:rFonts w:eastAsia="Calibri" w:cs="Calibri"/>
                <w:sz w:val="18"/>
                <w:szCs w:val="18"/>
              </w:rPr>
            </w:pPr>
            <w:r w:rsidRPr="0070018B">
              <w:rPr>
                <w:rFonts w:eastAsia="Calibri" w:cs="Arial"/>
                <w:sz w:val="18"/>
                <w:szCs w:val="18"/>
              </w:rPr>
              <w:t>Augmentation du nombre de problèmes résolus conjointement entre le niveau national et le niveau provincial</w:t>
            </w:r>
          </w:p>
        </w:tc>
        <w:tc>
          <w:tcPr>
            <w:tcW w:w="2268" w:type="dxa"/>
            <w:tcBorders>
              <w:top w:val="single" w:color="000000" w:themeColor="text1" w:sz="4"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70018B" w:rsidR="00CA0518" w:rsidP="0070018B" w:rsidRDefault="00CA0518" w14:paraId="4B366633" w14:textId="36393628">
            <w:pPr>
              <w:spacing w:before="40" w:after="40" w:line="240" w:lineRule="auto"/>
              <w:jc w:val="left"/>
              <w:rPr>
                <w:sz w:val="18"/>
                <w:szCs w:val="18"/>
              </w:rPr>
            </w:pPr>
            <w:r w:rsidRPr="0070018B">
              <w:rPr>
                <w:sz w:val="18"/>
                <w:szCs w:val="18"/>
              </w:rPr>
              <w:t>/</w:t>
            </w:r>
          </w:p>
        </w:tc>
        <w:tc>
          <w:tcPr>
            <w:tcW w:w="2410" w:type="dxa"/>
            <w:tcBorders>
              <w:top w:val="single" w:color="000000" w:themeColor="text1" w:sz="4"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136172" w:rsidR="00CA0518" w:rsidP="00136172" w:rsidRDefault="00CA0518" w14:paraId="00FB99C8" w14:textId="44EBB007">
            <w:pPr>
              <w:spacing w:before="40" w:after="40" w:line="240" w:lineRule="auto"/>
              <w:jc w:val="left"/>
              <w:rPr>
                <w:sz w:val="18"/>
                <w:szCs w:val="18"/>
              </w:rPr>
            </w:pPr>
            <w:r w:rsidRPr="00136172">
              <w:rPr>
                <w:sz w:val="18"/>
                <w:szCs w:val="18"/>
              </w:rPr>
              <w:t>50%</w:t>
            </w:r>
          </w:p>
        </w:tc>
        <w:tc>
          <w:tcPr>
            <w:tcW w:w="2410" w:type="dxa"/>
            <w:vMerge/>
            <w:vAlign w:val="center"/>
          </w:tcPr>
          <w:p w:rsidRPr="0070018B" w:rsidR="00CA0518" w:rsidP="0070018B" w:rsidRDefault="00CA0518" w14:paraId="4F474CAC" w14:textId="77777777">
            <w:pPr>
              <w:spacing w:after="0" w:line="256" w:lineRule="auto"/>
              <w:jc w:val="left"/>
              <w:rPr>
                <w:sz w:val="18"/>
                <w:szCs w:val="18"/>
              </w:rPr>
            </w:pPr>
          </w:p>
        </w:tc>
      </w:tr>
      <w:tr w:rsidRPr="0070018B" w:rsidR="0070018B" w:rsidTr="00231E99" w14:paraId="60129D7E" w14:textId="77777777">
        <w:trPr>
          <w:trHeight w:val="86"/>
        </w:trPr>
        <w:tc>
          <w:tcPr>
            <w:tcW w:w="2127" w:type="dxa"/>
            <w:vMerge/>
            <w:vAlign w:val="center"/>
          </w:tcPr>
          <w:p w:rsidRPr="0070018B" w:rsidR="00CA0518" w:rsidP="0070018B" w:rsidRDefault="00CA0518" w14:paraId="7CC4B580" w14:textId="77777777">
            <w:pPr>
              <w:spacing w:after="0" w:line="256" w:lineRule="auto"/>
              <w:jc w:val="left"/>
              <w:rPr>
                <w:b/>
                <w:sz w:val="18"/>
                <w:szCs w:val="18"/>
              </w:rPr>
            </w:pPr>
          </w:p>
        </w:tc>
        <w:tc>
          <w:tcPr>
            <w:tcW w:w="467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136172" w:rsidRDefault="00CA0518" w14:paraId="2173F733" w14:textId="43598D0E">
            <w:pPr>
              <w:spacing w:before="40" w:after="40" w:line="240" w:lineRule="auto"/>
              <w:jc w:val="left"/>
              <w:rPr>
                <w:rFonts w:eastAsia="Calibri" w:cs="Calibri"/>
                <w:sz w:val="18"/>
                <w:szCs w:val="18"/>
              </w:rPr>
            </w:pPr>
            <w:r w:rsidRPr="0070018B">
              <w:rPr>
                <w:rFonts w:eastAsia="Calibri" w:cs="Arial"/>
                <w:sz w:val="18"/>
                <w:szCs w:val="18"/>
              </w:rPr>
              <w:t>Nombre de contributions des provinces prises en compte dans les processus de revue sectorielle conjointe / plans d’actions prioritaires sectoriels.</w:t>
            </w:r>
          </w:p>
        </w:tc>
        <w:tc>
          <w:tcPr>
            <w:tcW w:w="2268" w:type="dxa"/>
            <w:tcBorders>
              <w:top w:val="single" w:color="000000" w:themeColor="text1" w:sz="4"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70018B" w:rsidR="00CA0518" w:rsidP="0070018B" w:rsidRDefault="00CA0518" w14:paraId="78DF1134" w14:textId="220EFD88">
            <w:pPr>
              <w:spacing w:before="40" w:after="40" w:line="240" w:lineRule="auto"/>
              <w:jc w:val="left"/>
              <w:rPr>
                <w:sz w:val="18"/>
                <w:szCs w:val="18"/>
              </w:rPr>
            </w:pPr>
            <w:r w:rsidRPr="0070018B">
              <w:rPr>
                <w:sz w:val="18"/>
                <w:szCs w:val="18"/>
              </w:rPr>
              <w:t xml:space="preserve">À déterminer dans la </w:t>
            </w:r>
            <w:proofErr w:type="spellStart"/>
            <w:r w:rsidRPr="0070018B">
              <w:rPr>
                <w:sz w:val="18"/>
                <w:szCs w:val="18"/>
              </w:rPr>
              <w:t>baseline</w:t>
            </w:r>
            <w:proofErr w:type="spellEnd"/>
            <w:r w:rsidRPr="0070018B">
              <w:rPr>
                <w:sz w:val="18"/>
                <w:szCs w:val="18"/>
              </w:rPr>
              <w:t xml:space="preserve"> </w:t>
            </w:r>
          </w:p>
        </w:tc>
        <w:tc>
          <w:tcPr>
            <w:tcW w:w="2410" w:type="dxa"/>
            <w:tcBorders>
              <w:top w:val="single" w:color="000000" w:themeColor="text1" w:sz="4"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70018B" w:rsidR="00CA0518" w:rsidP="0070018B" w:rsidRDefault="00CA0518" w14:paraId="20A3E224" w14:textId="26FE249B">
            <w:pPr>
              <w:pStyle w:val="ListParagraph"/>
              <w:spacing w:before="40" w:after="40" w:line="240" w:lineRule="auto"/>
              <w:ind w:left="0"/>
              <w:jc w:val="left"/>
              <w:rPr>
                <w:sz w:val="18"/>
                <w:szCs w:val="18"/>
              </w:rPr>
            </w:pPr>
            <w:r w:rsidRPr="0070018B">
              <w:rPr>
                <w:sz w:val="18"/>
                <w:szCs w:val="18"/>
              </w:rPr>
              <w:t xml:space="preserve">À déterminer dans la </w:t>
            </w:r>
            <w:proofErr w:type="spellStart"/>
            <w:r w:rsidRPr="0070018B">
              <w:rPr>
                <w:sz w:val="18"/>
                <w:szCs w:val="18"/>
              </w:rPr>
              <w:t>baseline</w:t>
            </w:r>
            <w:proofErr w:type="spellEnd"/>
          </w:p>
        </w:tc>
        <w:tc>
          <w:tcPr>
            <w:tcW w:w="2410" w:type="dxa"/>
            <w:vMerge/>
            <w:vAlign w:val="center"/>
          </w:tcPr>
          <w:p w:rsidRPr="0070018B" w:rsidR="00CA0518" w:rsidP="0070018B" w:rsidRDefault="00CA0518" w14:paraId="4A27486F" w14:textId="77777777">
            <w:pPr>
              <w:spacing w:after="0" w:line="256" w:lineRule="auto"/>
              <w:jc w:val="left"/>
              <w:rPr>
                <w:sz w:val="18"/>
                <w:szCs w:val="18"/>
              </w:rPr>
            </w:pPr>
          </w:p>
        </w:tc>
      </w:tr>
      <w:tr w:rsidRPr="0070018B" w:rsidR="0070018B" w:rsidTr="00231E99" w14:paraId="50877AC7" w14:textId="77777777">
        <w:trPr>
          <w:trHeight w:val="86"/>
        </w:trPr>
        <w:tc>
          <w:tcPr>
            <w:tcW w:w="2127" w:type="dxa"/>
            <w:vMerge/>
            <w:vAlign w:val="center"/>
            <w:hideMark/>
          </w:tcPr>
          <w:p w:rsidRPr="0070018B" w:rsidR="00CA0518" w:rsidP="0070018B" w:rsidRDefault="00CA0518" w14:paraId="21B9EB1A" w14:textId="77777777">
            <w:pPr>
              <w:spacing w:after="0" w:line="256" w:lineRule="auto"/>
              <w:jc w:val="left"/>
              <w:rPr>
                <w:b/>
                <w:sz w:val="18"/>
                <w:szCs w:val="18"/>
              </w:rPr>
            </w:pPr>
          </w:p>
        </w:tc>
        <w:tc>
          <w:tcPr>
            <w:tcW w:w="467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hideMark/>
          </w:tcPr>
          <w:p w:rsidRPr="0070018B" w:rsidR="00CA0518" w:rsidP="00136172" w:rsidRDefault="00CA0518" w14:paraId="747D070E" w14:textId="7F72CB14">
            <w:pPr>
              <w:spacing w:before="40" w:after="40" w:line="240" w:lineRule="auto"/>
              <w:jc w:val="left"/>
              <w:rPr>
                <w:rFonts w:eastAsia="Calibri" w:cs="Calibri"/>
                <w:sz w:val="18"/>
                <w:szCs w:val="18"/>
              </w:rPr>
            </w:pPr>
            <w:r w:rsidRPr="0070018B">
              <w:rPr>
                <w:rFonts w:eastAsia="Calibri" w:cs="Arial"/>
                <w:sz w:val="18"/>
                <w:szCs w:val="18"/>
              </w:rPr>
              <w:t>Nombre de bonnes pratiques mises en œuvre dans le cadre des interventions Enabel dans les provinces capitalisées au niveau central.</w:t>
            </w:r>
          </w:p>
        </w:tc>
        <w:tc>
          <w:tcPr>
            <w:tcW w:w="2268" w:type="dxa"/>
            <w:tcBorders>
              <w:top w:val="single" w:color="000000" w:themeColor="text1" w:sz="4"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70018B" w:rsidR="00CA0518" w:rsidP="0070018B" w:rsidRDefault="00CA0518" w14:paraId="7B849047" w14:textId="11AE719A">
            <w:pPr>
              <w:spacing w:before="40" w:after="40" w:line="240" w:lineRule="auto"/>
              <w:jc w:val="left"/>
              <w:rPr>
                <w:sz w:val="18"/>
                <w:szCs w:val="18"/>
              </w:rPr>
            </w:pPr>
            <w:r w:rsidRPr="0070018B">
              <w:rPr>
                <w:sz w:val="18"/>
                <w:szCs w:val="18"/>
              </w:rPr>
              <w:t>/</w:t>
            </w:r>
          </w:p>
        </w:tc>
        <w:tc>
          <w:tcPr>
            <w:tcW w:w="2410" w:type="dxa"/>
            <w:tcBorders>
              <w:top w:val="single" w:color="000000" w:themeColor="text1" w:sz="4"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70018B" w:rsidR="00CA0518" w:rsidP="0070018B" w:rsidRDefault="00CA0518" w14:paraId="279FFF16" w14:textId="6C48D71E">
            <w:pPr>
              <w:pStyle w:val="ListParagraph"/>
              <w:spacing w:before="40" w:after="40" w:line="240" w:lineRule="auto"/>
              <w:ind w:left="35"/>
              <w:jc w:val="left"/>
              <w:rPr>
                <w:sz w:val="18"/>
                <w:szCs w:val="18"/>
              </w:rPr>
            </w:pPr>
            <w:r w:rsidRPr="0070018B">
              <w:rPr>
                <w:sz w:val="18"/>
                <w:szCs w:val="18"/>
              </w:rPr>
              <w:t>Une bonne pratique par an</w:t>
            </w:r>
          </w:p>
        </w:tc>
        <w:tc>
          <w:tcPr>
            <w:tcW w:w="2410" w:type="dxa"/>
            <w:vMerge/>
            <w:vAlign w:val="center"/>
            <w:hideMark/>
          </w:tcPr>
          <w:p w:rsidRPr="0070018B" w:rsidR="00CA0518" w:rsidP="0070018B" w:rsidRDefault="00CA0518" w14:paraId="4009BC3E" w14:textId="77777777">
            <w:pPr>
              <w:spacing w:after="0" w:line="256" w:lineRule="auto"/>
              <w:jc w:val="left"/>
              <w:rPr>
                <w:sz w:val="18"/>
                <w:szCs w:val="18"/>
              </w:rPr>
            </w:pPr>
          </w:p>
        </w:tc>
      </w:tr>
      <w:tr w:rsidRPr="0070018B" w:rsidR="0070018B" w:rsidTr="00231E99" w14:paraId="72D7CA2F" w14:textId="77777777">
        <w:trPr>
          <w:trHeight w:val="541"/>
        </w:trPr>
        <w:tc>
          <w:tcPr>
            <w:tcW w:w="2127" w:type="dxa"/>
            <w:vMerge w:val="restart"/>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70018B" w:rsidRDefault="00CA0518" w14:paraId="1C26C176" w14:textId="77777777">
            <w:pPr>
              <w:jc w:val="left"/>
              <w:rPr>
                <w:b/>
                <w:bCs/>
                <w:sz w:val="18"/>
                <w:szCs w:val="18"/>
              </w:rPr>
            </w:pPr>
            <w:r w:rsidRPr="0070018B">
              <w:rPr>
                <w:b/>
                <w:bCs/>
                <w:sz w:val="18"/>
                <w:szCs w:val="18"/>
              </w:rPr>
              <w:t>Résultat attendu 3 :</w:t>
            </w:r>
          </w:p>
          <w:p w:rsidRPr="0070018B" w:rsidR="00CA0518" w:rsidP="00696854" w:rsidRDefault="00CA0518" w14:paraId="15D88CFC" w14:textId="033842B8">
            <w:pPr>
              <w:pStyle w:val="ListParagraph"/>
              <w:spacing w:before="40" w:after="40" w:line="240" w:lineRule="auto"/>
              <w:ind w:left="180" w:hanging="142"/>
              <w:jc w:val="left"/>
              <w:rPr>
                <w:rFonts w:eastAsia="Calibri" w:cs="Arial"/>
                <w:b/>
                <w:bCs/>
                <w:sz w:val="18"/>
                <w:szCs w:val="18"/>
              </w:rPr>
            </w:pPr>
            <w:r w:rsidRPr="0070018B">
              <w:rPr>
                <w:rFonts w:eastAsiaTheme="minorEastAsia"/>
                <w:sz w:val="18"/>
                <w:szCs w:val="18"/>
              </w:rPr>
              <w:t>Le secteur de l’éducation de base est renforcé dans ses compétences au niveau central</w:t>
            </w:r>
          </w:p>
        </w:tc>
        <w:tc>
          <w:tcPr>
            <w:tcW w:w="467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hideMark/>
          </w:tcPr>
          <w:p w:rsidRPr="0070018B" w:rsidR="00CA0518" w:rsidP="00136172" w:rsidRDefault="00CA0518" w14:paraId="2FA54D1B" w14:textId="22C07CC1">
            <w:pPr>
              <w:spacing w:before="40" w:after="40" w:line="240" w:lineRule="auto"/>
              <w:jc w:val="left"/>
              <w:rPr>
                <w:rFonts w:eastAsia="Calibri" w:cs="Arial"/>
                <w:b/>
                <w:bCs/>
                <w:sz w:val="18"/>
                <w:szCs w:val="18"/>
              </w:rPr>
            </w:pPr>
            <w:r w:rsidRPr="0070018B">
              <w:rPr>
                <w:rFonts w:eastAsia="Calibri" w:cs="Arial"/>
                <w:sz w:val="18"/>
                <w:szCs w:val="18"/>
              </w:rPr>
              <w:t xml:space="preserve">Taux d’endossement des recommandations issues des études intégrées dans les plans stratégiques de mise en œuvre. </w:t>
            </w:r>
          </w:p>
        </w:tc>
        <w:tc>
          <w:tcPr>
            <w:tcW w:w="2268"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70018B" w:rsidR="00CA0518" w:rsidP="0070018B" w:rsidRDefault="00CA0518" w14:paraId="738BC911" w14:textId="4BD8F3AE">
            <w:pPr>
              <w:spacing w:before="40" w:after="40" w:line="240" w:lineRule="auto"/>
              <w:jc w:val="left"/>
              <w:rPr>
                <w:sz w:val="18"/>
                <w:szCs w:val="18"/>
              </w:rPr>
            </w:pPr>
            <w:r w:rsidRPr="0070018B">
              <w:rPr>
                <w:sz w:val="18"/>
                <w:szCs w:val="18"/>
              </w:rPr>
              <w:t>/</w:t>
            </w:r>
          </w:p>
        </w:tc>
        <w:tc>
          <w:tcPr>
            <w:tcW w:w="2410"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70018B" w:rsidR="00CA0518" w:rsidP="0070018B" w:rsidRDefault="00CA0518" w14:paraId="54AD7D39" w14:textId="1E2408CC">
            <w:pPr>
              <w:pStyle w:val="ListParagraph"/>
              <w:spacing w:before="40" w:after="40" w:line="240" w:lineRule="auto"/>
              <w:ind w:left="0"/>
              <w:jc w:val="left"/>
              <w:rPr>
                <w:sz w:val="18"/>
                <w:szCs w:val="18"/>
              </w:rPr>
            </w:pPr>
            <w:r w:rsidRPr="0070018B">
              <w:rPr>
                <w:sz w:val="18"/>
                <w:szCs w:val="18"/>
              </w:rPr>
              <w:t>75%</w:t>
            </w:r>
          </w:p>
        </w:tc>
        <w:tc>
          <w:tcPr>
            <w:tcW w:w="2410" w:type="dxa"/>
            <w:vMerge w:val="restart"/>
            <w:tcBorders>
              <w:top w:val="single" w:color="000000" w:themeColor="text1" w:sz="6" w:space="0"/>
              <w:left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70018B" w:rsidRDefault="00CA0518" w14:paraId="1EA9CADA" w14:textId="3D2F8485">
            <w:pPr>
              <w:spacing w:before="40" w:after="40" w:line="240" w:lineRule="auto"/>
              <w:jc w:val="left"/>
              <w:rPr>
                <w:sz w:val="18"/>
                <w:szCs w:val="18"/>
              </w:rPr>
            </w:pPr>
            <w:r w:rsidRPr="0070018B">
              <w:rPr>
                <w:sz w:val="18"/>
                <w:szCs w:val="18"/>
              </w:rPr>
              <w:t>Veille et compilation par l’ECT.</w:t>
            </w:r>
          </w:p>
        </w:tc>
      </w:tr>
      <w:tr w:rsidRPr="0070018B" w:rsidR="0070018B" w:rsidTr="00231E99" w14:paraId="6EB8C42D" w14:textId="77777777">
        <w:trPr>
          <w:trHeight w:val="185"/>
        </w:trPr>
        <w:tc>
          <w:tcPr>
            <w:tcW w:w="2127" w:type="dxa"/>
            <w:vMerge/>
            <w:vAlign w:val="center"/>
            <w:hideMark/>
          </w:tcPr>
          <w:p w:rsidRPr="0070018B" w:rsidR="00CA0518" w:rsidP="0070018B" w:rsidRDefault="00CA0518" w14:paraId="5B7467BB" w14:textId="77777777">
            <w:pPr>
              <w:spacing w:after="0" w:line="256" w:lineRule="auto"/>
              <w:jc w:val="left"/>
              <w:rPr>
                <w:b/>
                <w:sz w:val="18"/>
                <w:szCs w:val="18"/>
              </w:rPr>
            </w:pPr>
          </w:p>
        </w:tc>
        <w:tc>
          <w:tcPr>
            <w:tcW w:w="467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hideMark/>
          </w:tcPr>
          <w:p w:rsidRPr="0070018B" w:rsidR="00CA0518" w:rsidP="00136172" w:rsidRDefault="00CA0518" w14:paraId="1BBC581D" w14:textId="71AD4E1E">
            <w:pPr>
              <w:spacing w:before="40" w:after="40" w:line="240" w:lineRule="auto"/>
              <w:jc w:val="left"/>
              <w:rPr>
                <w:rFonts w:eastAsia="Calibri" w:cs="Calibri"/>
                <w:sz w:val="18"/>
                <w:szCs w:val="18"/>
              </w:rPr>
            </w:pPr>
            <w:r w:rsidRPr="0070018B">
              <w:rPr>
                <w:rFonts w:eastAsia="Calibri" w:cs="Arial"/>
                <w:sz w:val="18"/>
                <w:szCs w:val="18"/>
              </w:rPr>
              <w:t>Augmentation du nombre de problèmes résolus conjointement entre le niveau national et le niveau provincial</w:t>
            </w:r>
          </w:p>
        </w:tc>
        <w:tc>
          <w:tcPr>
            <w:tcW w:w="2268" w:type="dxa"/>
            <w:tcBorders>
              <w:top w:val="single" w:color="000000" w:themeColor="text1" w:sz="4"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70018B" w:rsidR="00CA0518" w:rsidP="0070018B" w:rsidRDefault="00CA0518" w14:paraId="238D0895" w14:textId="6CF9852B">
            <w:pPr>
              <w:pStyle w:val="ListParagraph"/>
              <w:spacing w:before="40" w:after="40" w:line="240" w:lineRule="auto"/>
              <w:ind w:left="37"/>
              <w:jc w:val="left"/>
              <w:rPr>
                <w:sz w:val="18"/>
                <w:szCs w:val="18"/>
              </w:rPr>
            </w:pPr>
            <w:r w:rsidRPr="0070018B">
              <w:rPr>
                <w:sz w:val="18"/>
                <w:szCs w:val="18"/>
              </w:rPr>
              <w:t>/</w:t>
            </w:r>
          </w:p>
        </w:tc>
        <w:tc>
          <w:tcPr>
            <w:tcW w:w="2410" w:type="dxa"/>
            <w:tcBorders>
              <w:top w:val="single" w:color="000000" w:themeColor="text1" w:sz="4"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70018B" w:rsidR="00CA0518" w:rsidP="0070018B" w:rsidRDefault="00CA0518" w14:paraId="748F10DF" w14:textId="1BB4A834">
            <w:pPr>
              <w:spacing w:before="40" w:after="40" w:line="240" w:lineRule="auto"/>
              <w:jc w:val="left"/>
              <w:rPr>
                <w:sz w:val="18"/>
                <w:szCs w:val="18"/>
              </w:rPr>
            </w:pPr>
            <w:r w:rsidRPr="0070018B">
              <w:rPr>
                <w:sz w:val="18"/>
                <w:szCs w:val="18"/>
              </w:rPr>
              <w:t>50%</w:t>
            </w:r>
          </w:p>
        </w:tc>
        <w:tc>
          <w:tcPr>
            <w:tcW w:w="2410" w:type="dxa"/>
            <w:vMerge/>
            <w:tcBorders>
              <w:left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70018B" w:rsidRDefault="00CA0518" w14:paraId="2F872590" w14:textId="77777777">
            <w:pPr>
              <w:spacing w:before="40" w:after="40" w:line="240" w:lineRule="auto"/>
              <w:jc w:val="left"/>
              <w:rPr>
                <w:sz w:val="18"/>
                <w:szCs w:val="18"/>
              </w:rPr>
            </w:pPr>
          </w:p>
        </w:tc>
      </w:tr>
      <w:tr w:rsidRPr="0070018B" w:rsidR="0070018B" w:rsidTr="00231E99" w14:paraId="1DAB49AD" w14:textId="77777777">
        <w:trPr>
          <w:trHeight w:val="320"/>
        </w:trPr>
        <w:tc>
          <w:tcPr>
            <w:tcW w:w="2127" w:type="dxa"/>
            <w:vMerge/>
            <w:vAlign w:val="center"/>
          </w:tcPr>
          <w:p w:rsidRPr="0070018B" w:rsidR="00CA0518" w:rsidP="0070018B" w:rsidRDefault="00CA0518" w14:paraId="2661C5D3" w14:textId="77777777">
            <w:pPr>
              <w:spacing w:after="0" w:line="256" w:lineRule="auto"/>
              <w:jc w:val="left"/>
              <w:rPr>
                <w:b/>
                <w:sz w:val="18"/>
                <w:szCs w:val="18"/>
              </w:rPr>
            </w:pPr>
          </w:p>
        </w:tc>
        <w:tc>
          <w:tcPr>
            <w:tcW w:w="467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136172" w:rsidRDefault="00CA0518" w14:paraId="0FEEF56A" w14:textId="2570727A">
            <w:pPr>
              <w:spacing w:before="40" w:after="40" w:line="240" w:lineRule="auto"/>
              <w:jc w:val="left"/>
              <w:rPr>
                <w:rFonts w:eastAsia="Georgia" w:cs="Georgia"/>
                <w:sz w:val="18"/>
                <w:szCs w:val="18"/>
              </w:rPr>
            </w:pPr>
            <w:r w:rsidRPr="0070018B">
              <w:rPr>
                <w:rFonts w:eastAsia="Calibri" w:cs="Arial"/>
                <w:sz w:val="18"/>
                <w:szCs w:val="18"/>
              </w:rPr>
              <w:t>Nombre de contributions des provinces prises en compte dans les processus de revue sectorielle conjointe / plans d’actions prioritaires sectoriels.</w:t>
            </w:r>
          </w:p>
        </w:tc>
        <w:tc>
          <w:tcPr>
            <w:tcW w:w="2268" w:type="dxa"/>
            <w:tcBorders>
              <w:top w:val="single" w:color="000000" w:themeColor="text1" w:sz="4"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70018B" w:rsidR="00CA0518" w:rsidP="0070018B" w:rsidRDefault="00CA0518" w14:paraId="5D499B1A" w14:textId="0F303BC1">
            <w:pPr>
              <w:spacing w:before="40" w:after="40" w:line="240" w:lineRule="auto"/>
              <w:jc w:val="left"/>
              <w:rPr>
                <w:sz w:val="18"/>
                <w:szCs w:val="18"/>
              </w:rPr>
            </w:pPr>
            <w:r w:rsidRPr="0070018B">
              <w:rPr>
                <w:sz w:val="18"/>
                <w:szCs w:val="18"/>
              </w:rPr>
              <w:t xml:space="preserve">À déterminer dans la </w:t>
            </w:r>
            <w:proofErr w:type="spellStart"/>
            <w:r w:rsidRPr="0070018B">
              <w:rPr>
                <w:sz w:val="18"/>
                <w:szCs w:val="18"/>
              </w:rPr>
              <w:t>baseline</w:t>
            </w:r>
            <w:proofErr w:type="spellEnd"/>
            <w:r w:rsidRPr="0070018B">
              <w:rPr>
                <w:sz w:val="18"/>
                <w:szCs w:val="18"/>
              </w:rPr>
              <w:t xml:space="preserve"> </w:t>
            </w:r>
          </w:p>
        </w:tc>
        <w:tc>
          <w:tcPr>
            <w:tcW w:w="2410" w:type="dxa"/>
            <w:tcBorders>
              <w:top w:val="single" w:color="000000" w:themeColor="text1" w:sz="4"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70018B" w:rsidR="00CA0518" w:rsidP="0070018B" w:rsidRDefault="00CA0518" w14:paraId="487105E6" w14:textId="77777777">
            <w:pPr>
              <w:pStyle w:val="ListParagraph"/>
              <w:spacing w:before="40" w:after="40" w:line="240" w:lineRule="auto"/>
              <w:ind w:left="0"/>
              <w:jc w:val="left"/>
              <w:rPr>
                <w:sz w:val="18"/>
                <w:szCs w:val="18"/>
              </w:rPr>
            </w:pPr>
            <w:r w:rsidRPr="0070018B">
              <w:rPr>
                <w:sz w:val="18"/>
                <w:szCs w:val="18"/>
              </w:rPr>
              <w:t xml:space="preserve">À déterminer dans la </w:t>
            </w:r>
            <w:proofErr w:type="spellStart"/>
            <w:r w:rsidRPr="0070018B">
              <w:rPr>
                <w:sz w:val="18"/>
                <w:szCs w:val="18"/>
              </w:rPr>
              <w:t>baseline</w:t>
            </w:r>
            <w:proofErr w:type="spellEnd"/>
          </w:p>
          <w:p w:rsidRPr="0070018B" w:rsidR="00CA0518" w:rsidP="0070018B" w:rsidRDefault="00CA0518" w14:paraId="6BD02C1A" w14:textId="77777777">
            <w:pPr>
              <w:pStyle w:val="ListParagraph"/>
              <w:spacing w:before="40" w:after="40" w:line="240" w:lineRule="auto"/>
              <w:ind w:left="35"/>
              <w:jc w:val="left"/>
              <w:rPr>
                <w:sz w:val="18"/>
                <w:szCs w:val="18"/>
              </w:rPr>
            </w:pPr>
          </w:p>
        </w:tc>
        <w:tc>
          <w:tcPr>
            <w:tcW w:w="2410" w:type="dxa"/>
            <w:vMerge/>
            <w:tcBorders>
              <w:left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70018B" w:rsidRDefault="00CA0518" w14:paraId="2C38E4B9" w14:textId="77777777">
            <w:pPr>
              <w:pStyle w:val="ListParagraph"/>
              <w:jc w:val="left"/>
              <w:rPr>
                <w:sz w:val="18"/>
                <w:szCs w:val="18"/>
              </w:rPr>
            </w:pPr>
          </w:p>
        </w:tc>
      </w:tr>
      <w:tr w:rsidRPr="0070018B" w:rsidR="0070018B" w:rsidTr="00231E99" w14:paraId="0913CDF9" w14:textId="77777777">
        <w:trPr>
          <w:trHeight w:val="320"/>
        </w:trPr>
        <w:tc>
          <w:tcPr>
            <w:tcW w:w="2127" w:type="dxa"/>
            <w:vMerge/>
            <w:vAlign w:val="center"/>
            <w:hideMark/>
          </w:tcPr>
          <w:p w:rsidRPr="0070018B" w:rsidR="00CA0518" w:rsidP="0070018B" w:rsidRDefault="00CA0518" w14:paraId="414ADB66" w14:textId="77777777">
            <w:pPr>
              <w:spacing w:after="0" w:line="256" w:lineRule="auto"/>
              <w:jc w:val="left"/>
              <w:rPr>
                <w:b/>
                <w:sz w:val="18"/>
                <w:szCs w:val="18"/>
              </w:rPr>
            </w:pPr>
          </w:p>
        </w:tc>
        <w:tc>
          <w:tcPr>
            <w:tcW w:w="467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hideMark/>
          </w:tcPr>
          <w:p w:rsidRPr="0070018B" w:rsidR="00CA0518" w:rsidP="00136172" w:rsidRDefault="00CA0518" w14:paraId="6FCFA501" w14:textId="4AD1985C">
            <w:pPr>
              <w:spacing w:before="40" w:after="40" w:line="240" w:lineRule="auto"/>
              <w:jc w:val="left"/>
              <w:rPr>
                <w:rFonts w:eastAsia="Georgia" w:cs="Georgia"/>
                <w:sz w:val="18"/>
                <w:szCs w:val="18"/>
              </w:rPr>
            </w:pPr>
            <w:r w:rsidRPr="0070018B">
              <w:rPr>
                <w:rFonts w:eastAsia="Calibri" w:cs="Arial"/>
                <w:sz w:val="18"/>
                <w:szCs w:val="18"/>
              </w:rPr>
              <w:t>Nombre de bonnes pratiques mises en œuvre dans le cadre des interventions Enabel dans les provinces capitalisées au niveau central.</w:t>
            </w:r>
          </w:p>
        </w:tc>
        <w:tc>
          <w:tcPr>
            <w:tcW w:w="2268" w:type="dxa"/>
            <w:tcBorders>
              <w:top w:val="single" w:color="000000" w:themeColor="text1" w:sz="4"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70018B" w:rsidR="00CA0518" w:rsidP="0070018B" w:rsidRDefault="00CA0518" w14:paraId="0BFA061C" w14:textId="0C1F811E">
            <w:pPr>
              <w:spacing w:before="40" w:after="40" w:line="240" w:lineRule="auto"/>
              <w:jc w:val="left"/>
              <w:rPr>
                <w:sz w:val="18"/>
                <w:szCs w:val="18"/>
              </w:rPr>
            </w:pPr>
            <w:r w:rsidRPr="0070018B">
              <w:rPr>
                <w:sz w:val="18"/>
                <w:szCs w:val="18"/>
              </w:rPr>
              <w:t>/</w:t>
            </w:r>
          </w:p>
        </w:tc>
        <w:tc>
          <w:tcPr>
            <w:tcW w:w="2410" w:type="dxa"/>
            <w:tcBorders>
              <w:top w:val="single" w:color="000000" w:themeColor="text1" w:sz="4"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70018B" w:rsidR="00CA0518" w:rsidP="0070018B" w:rsidRDefault="00CA0518" w14:paraId="11C925A2" w14:textId="2FA92508">
            <w:pPr>
              <w:pStyle w:val="ListParagraph"/>
              <w:spacing w:before="40" w:after="40" w:line="240" w:lineRule="auto"/>
              <w:ind w:left="35"/>
              <w:jc w:val="left"/>
              <w:rPr>
                <w:sz w:val="18"/>
                <w:szCs w:val="18"/>
              </w:rPr>
            </w:pPr>
            <w:r w:rsidRPr="0070018B">
              <w:rPr>
                <w:sz w:val="18"/>
                <w:szCs w:val="18"/>
              </w:rPr>
              <w:t>Une bonne pratique par an</w:t>
            </w:r>
          </w:p>
        </w:tc>
        <w:tc>
          <w:tcPr>
            <w:tcW w:w="2410" w:type="dxa"/>
            <w:vMerge/>
            <w:tcBorders>
              <w:left w:val="single" w:color="000000" w:themeColor="text1" w:sz="6" w:space="0"/>
              <w:bottom w:val="single" w:color="000000" w:themeColor="text1" w:sz="4"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70018B" w:rsidRDefault="00CA0518" w14:paraId="6CB579F0" w14:textId="77777777">
            <w:pPr>
              <w:pStyle w:val="ListParagraph"/>
              <w:jc w:val="left"/>
              <w:rPr>
                <w:sz w:val="18"/>
                <w:szCs w:val="18"/>
              </w:rPr>
            </w:pPr>
          </w:p>
        </w:tc>
      </w:tr>
      <w:tr w:rsidRPr="0070018B" w:rsidR="0070018B" w:rsidTr="00231E99" w14:paraId="378525C2" w14:textId="77777777">
        <w:trPr>
          <w:trHeight w:val="61"/>
        </w:trPr>
        <w:tc>
          <w:tcPr>
            <w:tcW w:w="2127" w:type="dxa"/>
            <w:vMerge w:val="restart"/>
            <w:tcBorders>
              <w:top w:val="single" w:color="000000" w:themeColor="text1" w:sz="6" w:space="0"/>
              <w:left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70018B" w:rsidRDefault="00CA0518" w14:paraId="1E45B1E7" w14:textId="77777777">
            <w:pPr>
              <w:jc w:val="left"/>
              <w:rPr>
                <w:b/>
                <w:bCs/>
                <w:sz w:val="18"/>
                <w:szCs w:val="18"/>
              </w:rPr>
            </w:pPr>
            <w:r w:rsidRPr="0070018B">
              <w:rPr>
                <w:b/>
                <w:bCs/>
                <w:sz w:val="18"/>
                <w:szCs w:val="18"/>
              </w:rPr>
              <w:t xml:space="preserve">Résultat </w:t>
            </w:r>
            <w:proofErr w:type="gramStart"/>
            <w:r w:rsidRPr="0070018B">
              <w:rPr>
                <w:b/>
                <w:bCs/>
                <w:sz w:val="18"/>
                <w:szCs w:val="18"/>
              </w:rPr>
              <w:t>4:</w:t>
            </w:r>
            <w:proofErr w:type="gramEnd"/>
          </w:p>
          <w:p w:rsidRPr="0070018B" w:rsidR="00CA0518" w:rsidP="00696854" w:rsidRDefault="00CA0518" w14:paraId="02555EAC" w14:textId="3FAF6747">
            <w:pPr>
              <w:pStyle w:val="ListParagraph"/>
              <w:spacing w:before="40" w:after="40" w:line="240" w:lineRule="auto"/>
              <w:ind w:left="180" w:hanging="142"/>
              <w:jc w:val="left"/>
              <w:rPr>
                <w:b/>
                <w:bCs/>
                <w:sz w:val="18"/>
                <w:szCs w:val="18"/>
              </w:rPr>
            </w:pPr>
            <w:r w:rsidRPr="0070018B">
              <w:rPr>
                <w:rFonts w:eastAsiaTheme="minorEastAsia"/>
                <w:sz w:val="18"/>
                <w:szCs w:val="18"/>
              </w:rPr>
              <w:t>Le secteur de l’agriculture est renforcé dans ses compétences au niveau central</w:t>
            </w:r>
          </w:p>
        </w:tc>
        <w:tc>
          <w:tcPr>
            <w:tcW w:w="467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70018B" w:rsidRDefault="00CA0518" w14:paraId="201D9938" w14:textId="46E8031B">
            <w:pPr>
              <w:spacing w:before="40" w:after="40" w:line="240" w:lineRule="auto"/>
              <w:jc w:val="left"/>
              <w:rPr>
                <w:rFonts w:eastAsia="Calibri" w:cs="Arial"/>
                <w:sz w:val="18"/>
                <w:szCs w:val="18"/>
              </w:rPr>
            </w:pPr>
            <w:r w:rsidRPr="0070018B">
              <w:rPr>
                <w:rFonts w:eastAsia="Calibri" w:cs="Arial"/>
                <w:sz w:val="18"/>
                <w:szCs w:val="18"/>
              </w:rPr>
              <w:t xml:space="preserve">Taux d’endossement des recommandations issues des études intégrées dans les plans stratégiques de mise en œuvre. </w:t>
            </w:r>
          </w:p>
        </w:tc>
        <w:tc>
          <w:tcPr>
            <w:tcW w:w="2268"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70018B" w:rsidR="00CA0518" w:rsidP="0070018B" w:rsidRDefault="00CA0518" w14:paraId="2A8BBDAF" w14:textId="45248375">
            <w:pPr>
              <w:spacing w:line="240" w:lineRule="auto"/>
              <w:jc w:val="left"/>
              <w:rPr>
                <w:sz w:val="18"/>
                <w:szCs w:val="18"/>
              </w:rPr>
            </w:pPr>
            <w:r w:rsidRPr="0070018B">
              <w:rPr>
                <w:sz w:val="18"/>
                <w:szCs w:val="18"/>
              </w:rPr>
              <w:t>/</w:t>
            </w:r>
          </w:p>
        </w:tc>
        <w:tc>
          <w:tcPr>
            <w:tcW w:w="2410"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136172" w:rsidR="00CA0518" w:rsidP="00136172" w:rsidRDefault="00CA0518" w14:paraId="4DF89FDD" w14:textId="2F7FDAD5">
            <w:pPr>
              <w:spacing w:line="240" w:lineRule="auto"/>
              <w:jc w:val="left"/>
              <w:rPr>
                <w:sz w:val="18"/>
                <w:szCs w:val="18"/>
              </w:rPr>
            </w:pPr>
            <w:r w:rsidRPr="00136172">
              <w:rPr>
                <w:sz w:val="18"/>
                <w:szCs w:val="18"/>
              </w:rPr>
              <w:t>75%</w:t>
            </w:r>
          </w:p>
        </w:tc>
        <w:tc>
          <w:tcPr>
            <w:tcW w:w="2410" w:type="dxa"/>
            <w:vMerge w:val="restart"/>
            <w:tcBorders>
              <w:top w:val="single" w:color="000000" w:themeColor="text1" w:sz="6" w:space="0"/>
              <w:left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70018B" w:rsidRDefault="00CA0518" w14:paraId="5619D174" w14:textId="1DE6C967">
            <w:pPr>
              <w:spacing w:line="240" w:lineRule="auto"/>
              <w:jc w:val="left"/>
              <w:rPr>
                <w:sz w:val="18"/>
                <w:szCs w:val="18"/>
              </w:rPr>
            </w:pPr>
            <w:r w:rsidRPr="0070018B">
              <w:rPr>
                <w:sz w:val="18"/>
                <w:szCs w:val="18"/>
              </w:rPr>
              <w:t>Veille et compilation par l’ECT.</w:t>
            </w:r>
          </w:p>
        </w:tc>
      </w:tr>
      <w:tr w:rsidRPr="0070018B" w:rsidR="0070018B" w:rsidTr="00231E99" w14:paraId="0D1146EE" w14:textId="77777777">
        <w:trPr>
          <w:trHeight w:val="61"/>
        </w:trPr>
        <w:tc>
          <w:tcPr>
            <w:tcW w:w="2127" w:type="dxa"/>
            <w:vMerge/>
            <w:tcBorders>
              <w:left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70018B" w:rsidRDefault="00CA0518" w14:paraId="6B0AB21D" w14:textId="77777777">
            <w:pPr>
              <w:jc w:val="left"/>
              <w:rPr>
                <w:b/>
                <w:bCs/>
                <w:sz w:val="18"/>
                <w:szCs w:val="18"/>
              </w:rPr>
            </w:pPr>
          </w:p>
        </w:tc>
        <w:tc>
          <w:tcPr>
            <w:tcW w:w="467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70018B" w:rsidRDefault="00CA0518" w14:paraId="145FF375" w14:textId="72D58D27">
            <w:pPr>
              <w:spacing w:before="40" w:after="40" w:line="240" w:lineRule="auto"/>
              <w:jc w:val="left"/>
              <w:rPr>
                <w:rFonts w:eastAsia="Calibri" w:cs="Arial"/>
                <w:sz w:val="18"/>
                <w:szCs w:val="18"/>
              </w:rPr>
            </w:pPr>
            <w:r w:rsidRPr="0070018B">
              <w:rPr>
                <w:rFonts w:eastAsia="Calibri" w:cs="Arial"/>
                <w:sz w:val="18"/>
                <w:szCs w:val="18"/>
              </w:rPr>
              <w:t>Augmentation du nombre de problèmes résolus conjointement entre le niveau national et le niveau provincial</w:t>
            </w:r>
          </w:p>
        </w:tc>
        <w:tc>
          <w:tcPr>
            <w:tcW w:w="2268" w:type="dxa"/>
            <w:tcBorders>
              <w:top w:val="single" w:color="000000" w:themeColor="text1" w:sz="4"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70018B" w:rsidR="00CA0518" w:rsidP="0070018B" w:rsidRDefault="00CA0518" w14:paraId="400B78CA" w14:textId="2393944C">
            <w:pPr>
              <w:spacing w:line="240" w:lineRule="auto"/>
              <w:jc w:val="left"/>
              <w:rPr>
                <w:sz w:val="18"/>
                <w:szCs w:val="18"/>
              </w:rPr>
            </w:pPr>
            <w:r w:rsidRPr="0070018B">
              <w:rPr>
                <w:sz w:val="18"/>
                <w:szCs w:val="18"/>
              </w:rPr>
              <w:t>/</w:t>
            </w:r>
          </w:p>
        </w:tc>
        <w:tc>
          <w:tcPr>
            <w:tcW w:w="2410" w:type="dxa"/>
            <w:tcBorders>
              <w:top w:val="single" w:color="000000" w:themeColor="text1" w:sz="4"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136172" w:rsidR="00CA0518" w:rsidP="00136172" w:rsidRDefault="00CA0518" w14:paraId="1325BA72" w14:textId="24DA1CB3">
            <w:pPr>
              <w:spacing w:line="240" w:lineRule="auto"/>
              <w:jc w:val="left"/>
              <w:rPr>
                <w:sz w:val="18"/>
                <w:szCs w:val="18"/>
              </w:rPr>
            </w:pPr>
            <w:r w:rsidRPr="00136172">
              <w:rPr>
                <w:sz w:val="18"/>
                <w:szCs w:val="18"/>
              </w:rPr>
              <w:t>50%</w:t>
            </w:r>
          </w:p>
        </w:tc>
        <w:tc>
          <w:tcPr>
            <w:tcW w:w="2410" w:type="dxa"/>
            <w:vMerge/>
            <w:tcBorders>
              <w:left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70018B" w:rsidRDefault="00CA0518" w14:paraId="296E71D2" w14:textId="77777777">
            <w:pPr>
              <w:spacing w:line="240" w:lineRule="auto"/>
              <w:jc w:val="left"/>
              <w:rPr>
                <w:sz w:val="18"/>
                <w:szCs w:val="18"/>
              </w:rPr>
            </w:pPr>
          </w:p>
        </w:tc>
      </w:tr>
      <w:tr w:rsidRPr="0070018B" w:rsidR="0070018B" w:rsidTr="00231E99" w14:paraId="25C82B88" w14:textId="77777777">
        <w:trPr>
          <w:trHeight w:val="61"/>
        </w:trPr>
        <w:tc>
          <w:tcPr>
            <w:tcW w:w="2127" w:type="dxa"/>
            <w:vMerge/>
            <w:tcBorders>
              <w:left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70018B" w:rsidRDefault="00CA0518" w14:paraId="036510CE" w14:textId="77777777">
            <w:pPr>
              <w:jc w:val="left"/>
              <w:rPr>
                <w:b/>
                <w:bCs/>
                <w:sz w:val="18"/>
                <w:szCs w:val="18"/>
              </w:rPr>
            </w:pPr>
          </w:p>
        </w:tc>
        <w:tc>
          <w:tcPr>
            <w:tcW w:w="467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70018B" w:rsidRDefault="00CA0518" w14:paraId="57425E57" w14:textId="7D82270D">
            <w:pPr>
              <w:spacing w:before="40" w:after="40" w:line="240" w:lineRule="auto"/>
              <w:jc w:val="left"/>
              <w:rPr>
                <w:rFonts w:eastAsia="Calibri" w:cs="Arial"/>
                <w:sz w:val="18"/>
                <w:szCs w:val="18"/>
              </w:rPr>
            </w:pPr>
            <w:r w:rsidRPr="0070018B">
              <w:rPr>
                <w:rFonts w:eastAsia="Calibri" w:cs="Arial"/>
                <w:sz w:val="18"/>
                <w:szCs w:val="18"/>
              </w:rPr>
              <w:t>Nombre de contributions des provinces prises en compte dans les processus de revue sectorielle conjointe / plans d’actions prioritaires sectoriels.</w:t>
            </w:r>
          </w:p>
        </w:tc>
        <w:tc>
          <w:tcPr>
            <w:tcW w:w="2268" w:type="dxa"/>
            <w:tcBorders>
              <w:top w:val="single" w:color="000000" w:themeColor="text1" w:sz="4"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70018B" w:rsidR="00CA0518" w:rsidP="0070018B" w:rsidRDefault="00CA0518" w14:paraId="282A0F97" w14:textId="5C4FBCAC">
            <w:pPr>
              <w:spacing w:line="240" w:lineRule="auto"/>
              <w:jc w:val="left"/>
              <w:rPr>
                <w:sz w:val="18"/>
                <w:szCs w:val="18"/>
              </w:rPr>
            </w:pPr>
            <w:r w:rsidRPr="0070018B">
              <w:rPr>
                <w:sz w:val="18"/>
                <w:szCs w:val="18"/>
              </w:rPr>
              <w:t xml:space="preserve">À déterminer dans la </w:t>
            </w:r>
            <w:proofErr w:type="spellStart"/>
            <w:r w:rsidRPr="0070018B">
              <w:rPr>
                <w:sz w:val="18"/>
                <w:szCs w:val="18"/>
              </w:rPr>
              <w:t>baseline</w:t>
            </w:r>
            <w:proofErr w:type="spellEnd"/>
            <w:r w:rsidRPr="0070018B">
              <w:rPr>
                <w:sz w:val="18"/>
                <w:szCs w:val="18"/>
              </w:rPr>
              <w:t xml:space="preserve"> </w:t>
            </w:r>
          </w:p>
        </w:tc>
        <w:tc>
          <w:tcPr>
            <w:tcW w:w="2410" w:type="dxa"/>
            <w:tcBorders>
              <w:top w:val="single" w:color="000000" w:themeColor="text1" w:sz="4"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70018B" w:rsidR="00CA0518" w:rsidP="0070018B" w:rsidRDefault="00CA0518" w14:paraId="70A4E17B" w14:textId="3E371B8A">
            <w:pPr>
              <w:pStyle w:val="ListParagraph"/>
              <w:spacing w:before="40" w:after="40" w:line="240" w:lineRule="auto"/>
              <w:ind w:left="0"/>
              <w:jc w:val="left"/>
              <w:rPr>
                <w:sz w:val="18"/>
                <w:szCs w:val="18"/>
              </w:rPr>
            </w:pPr>
            <w:r w:rsidRPr="0070018B">
              <w:rPr>
                <w:sz w:val="18"/>
                <w:szCs w:val="18"/>
              </w:rPr>
              <w:t xml:space="preserve">À déterminer dans la </w:t>
            </w:r>
            <w:proofErr w:type="spellStart"/>
            <w:r w:rsidRPr="0070018B">
              <w:rPr>
                <w:sz w:val="18"/>
                <w:szCs w:val="18"/>
              </w:rPr>
              <w:t>baseline</w:t>
            </w:r>
            <w:proofErr w:type="spellEnd"/>
          </w:p>
        </w:tc>
        <w:tc>
          <w:tcPr>
            <w:tcW w:w="2410" w:type="dxa"/>
            <w:vMerge/>
            <w:tcBorders>
              <w:left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70018B" w:rsidRDefault="00CA0518" w14:paraId="006B0C6C" w14:textId="77777777">
            <w:pPr>
              <w:spacing w:line="240" w:lineRule="auto"/>
              <w:jc w:val="left"/>
              <w:rPr>
                <w:sz w:val="18"/>
                <w:szCs w:val="18"/>
              </w:rPr>
            </w:pPr>
          </w:p>
        </w:tc>
      </w:tr>
      <w:tr w:rsidRPr="0070018B" w:rsidR="0070018B" w:rsidTr="00231E99" w14:paraId="3F681805" w14:textId="77777777">
        <w:trPr>
          <w:trHeight w:val="61"/>
        </w:trPr>
        <w:tc>
          <w:tcPr>
            <w:tcW w:w="2127" w:type="dxa"/>
            <w:vMerge/>
            <w:tcBorders>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hideMark/>
          </w:tcPr>
          <w:p w:rsidRPr="0070018B" w:rsidR="00CA0518" w:rsidP="0070018B" w:rsidRDefault="00CA0518" w14:paraId="46321A45" w14:textId="6948A9ED">
            <w:pPr>
              <w:jc w:val="left"/>
              <w:rPr>
                <w:rFonts w:eastAsia="Calibri" w:cs="Arial"/>
                <w:b/>
                <w:bCs/>
                <w:sz w:val="18"/>
                <w:szCs w:val="18"/>
              </w:rPr>
            </w:pPr>
          </w:p>
        </w:tc>
        <w:tc>
          <w:tcPr>
            <w:tcW w:w="467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hideMark/>
          </w:tcPr>
          <w:p w:rsidRPr="0070018B" w:rsidR="00CA0518" w:rsidP="0070018B" w:rsidRDefault="00CA0518" w14:paraId="51FA0A4C" w14:textId="77777777">
            <w:pPr>
              <w:spacing w:before="40" w:after="40" w:line="240" w:lineRule="auto"/>
              <w:jc w:val="left"/>
              <w:rPr>
                <w:rFonts w:eastAsia="Calibri" w:cs="Arial"/>
                <w:sz w:val="18"/>
                <w:szCs w:val="18"/>
              </w:rPr>
            </w:pPr>
            <w:r w:rsidRPr="0070018B">
              <w:rPr>
                <w:rFonts w:eastAsia="Calibri" w:cs="Arial"/>
                <w:sz w:val="18"/>
                <w:szCs w:val="18"/>
              </w:rPr>
              <w:t>Nombre de bonnes pratiques mises en œuvre dans le cadre des interventions Enabel dans les provinces capitalisées au niveau central.</w:t>
            </w:r>
          </w:p>
          <w:p w:rsidRPr="0070018B" w:rsidR="00CA0518" w:rsidP="0070018B" w:rsidRDefault="00CA0518" w14:paraId="0B26A588" w14:textId="51904A8E">
            <w:pPr>
              <w:spacing w:line="240" w:lineRule="auto"/>
              <w:jc w:val="left"/>
              <w:rPr>
                <w:rFonts w:eastAsia="Calibri" w:cs="Arial"/>
                <w:sz w:val="18"/>
                <w:szCs w:val="18"/>
              </w:rPr>
            </w:pPr>
          </w:p>
        </w:tc>
        <w:tc>
          <w:tcPr>
            <w:tcW w:w="2268" w:type="dxa"/>
            <w:tcBorders>
              <w:top w:val="single" w:color="000000" w:themeColor="text1" w:sz="4"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70018B" w:rsidR="00CA0518" w:rsidP="0070018B" w:rsidRDefault="00CA0518" w14:paraId="64A90B6D" w14:textId="0069D69C">
            <w:pPr>
              <w:spacing w:line="240" w:lineRule="auto"/>
              <w:jc w:val="left"/>
              <w:rPr>
                <w:sz w:val="18"/>
                <w:szCs w:val="18"/>
              </w:rPr>
            </w:pPr>
            <w:r w:rsidRPr="0070018B">
              <w:rPr>
                <w:sz w:val="18"/>
                <w:szCs w:val="18"/>
              </w:rPr>
              <w:t>/</w:t>
            </w:r>
          </w:p>
        </w:tc>
        <w:tc>
          <w:tcPr>
            <w:tcW w:w="2410" w:type="dxa"/>
            <w:tcBorders>
              <w:top w:val="single" w:color="000000" w:themeColor="text1" w:sz="4"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70018B" w:rsidR="00CA0518" w:rsidP="0070018B" w:rsidRDefault="00CA0518" w14:paraId="44283734" w14:textId="775ADFB5">
            <w:pPr>
              <w:spacing w:line="240" w:lineRule="auto"/>
              <w:jc w:val="left"/>
              <w:rPr>
                <w:sz w:val="18"/>
                <w:szCs w:val="18"/>
              </w:rPr>
            </w:pPr>
            <w:r w:rsidRPr="0070018B">
              <w:rPr>
                <w:sz w:val="18"/>
                <w:szCs w:val="18"/>
              </w:rPr>
              <w:t>Une bonne pratique par an</w:t>
            </w:r>
          </w:p>
        </w:tc>
        <w:tc>
          <w:tcPr>
            <w:tcW w:w="2410" w:type="dxa"/>
            <w:vMerge/>
            <w:tcBorders>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70018B" w:rsidR="00CA0518" w:rsidP="0070018B" w:rsidRDefault="00CA0518" w14:paraId="55DAA13A" w14:textId="77777777">
            <w:pPr>
              <w:spacing w:line="240" w:lineRule="auto"/>
              <w:jc w:val="left"/>
              <w:rPr>
                <w:sz w:val="18"/>
                <w:szCs w:val="18"/>
              </w:rPr>
            </w:pPr>
          </w:p>
        </w:tc>
      </w:tr>
    </w:tbl>
    <w:p w:rsidRPr="0070018B" w:rsidR="22334FE9" w:rsidRDefault="22334FE9" w14:paraId="71789BEC" w14:textId="7D042109">
      <w:pPr>
        <w:rPr>
          <w:sz w:val="18"/>
          <w:szCs w:val="18"/>
        </w:rPr>
      </w:pPr>
    </w:p>
    <w:p w:rsidR="007279EE" w:rsidP="007279EE" w:rsidRDefault="007279EE" w14:paraId="6CC004C9" w14:textId="77777777">
      <w:pPr>
        <w:spacing w:after="0"/>
        <w:jc w:val="left"/>
      </w:pPr>
    </w:p>
    <w:p w:rsidR="008264D5" w:rsidP="00BA5F07" w:rsidRDefault="008264D5" w14:paraId="5B91DCB2" w14:textId="77777777">
      <w:pPr>
        <w:pStyle w:val="Heading3"/>
        <w:numPr>
          <w:ilvl w:val="2"/>
          <w:numId w:val="36"/>
        </w:numPr>
      </w:pPr>
      <w:bookmarkStart w:name="_Toc112687618" w:id="418"/>
      <w:bookmarkStart w:name="_Toc113810832" w:id="419"/>
      <w:r>
        <w:t>Fonds de gouvernance financière</w:t>
      </w:r>
      <w:bookmarkEnd w:id="418"/>
      <w:bookmarkEnd w:id="419"/>
      <w:r>
        <w:t xml:space="preserve"> </w:t>
      </w:r>
    </w:p>
    <w:p w:rsidRPr="00233CC4" w:rsidR="008264D5" w:rsidP="00F42D09" w:rsidRDefault="00F42D09" w14:paraId="0F93AD90" w14:textId="4DC7EA7E">
      <w:pPr>
        <w:pStyle w:val="Caption"/>
        <w:jc w:val="left"/>
        <w:rPr>
          <w:color w:val="585756"/>
          <w:lang w:val="fr-FR" w:eastAsia="fr-FR"/>
        </w:rPr>
      </w:pPr>
      <w:bookmarkStart w:name="_Toc113806568" w:id="420"/>
      <w:r w:rsidRPr="00233CC4">
        <w:rPr>
          <w:color w:val="585756"/>
        </w:rPr>
        <w:t xml:space="preserve">Tableau </w:t>
      </w:r>
      <w:r w:rsidRPr="00233CC4">
        <w:rPr>
          <w:color w:val="585756"/>
        </w:rPr>
        <w:fldChar w:fldCharType="begin"/>
      </w:r>
      <w:r w:rsidRPr="00233CC4">
        <w:rPr>
          <w:color w:val="585756"/>
        </w:rPr>
        <w:instrText>SEQ Tableau \* ARABIC</w:instrText>
      </w:r>
      <w:r w:rsidRPr="00233CC4">
        <w:rPr>
          <w:color w:val="585756"/>
        </w:rPr>
        <w:fldChar w:fldCharType="separate"/>
      </w:r>
      <w:r w:rsidR="00B92D37">
        <w:rPr>
          <w:noProof/>
          <w:color w:val="585756"/>
        </w:rPr>
        <w:t>26</w:t>
      </w:r>
      <w:r w:rsidRPr="00233CC4">
        <w:rPr>
          <w:color w:val="585756"/>
        </w:rPr>
        <w:fldChar w:fldCharType="end"/>
      </w:r>
      <w:r w:rsidRPr="00233CC4">
        <w:rPr>
          <w:color w:val="585756"/>
        </w:rPr>
        <w:t xml:space="preserve"> </w:t>
      </w:r>
      <w:r w:rsidRPr="00233CC4" w:rsidR="00984E02">
        <w:rPr>
          <w:rFonts w:eastAsia="Times New Roman" w:cs="Segoe UI"/>
          <w:color w:val="585756"/>
          <w:shd w:val="clear" w:color="auto" w:fill="FFFFFF"/>
          <w:lang w:eastAsia="fr-FR"/>
        </w:rPr>
        <w:t>– Matrice des indicateurs Fonds de gouvernance financière</w:t>
      </w:r>
      <w:bookmarkEnd w:id="420"/>
    </w:p>
    <w:tbl>
      <w:tblPr>
        <w:tblW w:w="13899" w:type="dxa"/>
        <w:tblInd w:w="-1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701"/>
        <w:gridCol w:w="4110"/>
        <w:gridCol w:w="2268"/>
        <w:gridCol w:w="2410"/>
        <w:gridCol w:w="2410"/>
      </w:tblGrid>
      <w:tr w:rsidRPr="00B92C9A" w:rsidR="00213EF4" w:rsidTr="00213EF4" w14:paraId="6C18D168" w14:textId="54EE26CC">
        <w:trPr>
          <w:trHeight w:val="391"/>
        </w:trPr>
        <w:tc>
          <w:tcPr>
            <w:tcW w:w="2701" w:type="dxa"/>
            <w:tcBorders>
              <w:top w:val="single" w:color="auto" w:sz="6" w:space="0"/>
              <w:left w:val="single" w:color="auto" w:sz="6" w:space="0"/>
              <w:bottom w:val="single" w:color="auto" w:sz="6" w:space="0"/>
              <w:right w:val="single" w:color="auto" w:sz="6" w:space="0"/>
            </w:tcBorders>
            <w:shd w:val="clear" w:color="auto" w:fill="D5DCE4" w:themeFill="text2" w:themeFillTint="33"/>
            <w:vAlign w:val="center"/>
            <w:hideMark/>
          </w:tcPr>
          <w:p w:rsidRPr="00943CD1" w:rsidR="00213EF4" w:rsidP="00BC71B2" w:rsidRDefault="00213EF4" w14:paraId="56480C7C" w14:textId="77777777">
            <w:pPr>
              <w:spacing w:after="0" w:line="240" w:lineRule="auto"/>
              <w:jc w:val="center"/>
              <w:textAlignment w:val="baseline"/>
              <w:rPr>
                <w:b/>
                <w:sz w:val="18"/>
                <w:szCs w:val="18"/>
              </w:rPr>
            </w:pPr>
            <w:r w:rsidRPr="00943CD1">
              <w:rPr>
                <w:b/>
                <w:sz w:val="18"/>
                <w:szCs w:val="18"/>
              </w:rPr>
              <w:t>Logique d’intervention</w:t>
            </w:r>
          </w:p>
        </w:tc>
        <w:tc>
          <w:tcPr>
            <w:tcW w:w="4110" w:type="dxa"/>
            <w:tcBorders>
              <w:top w:val="single" w:color="auto" w:sz="6" w:space="0"/>
              <w:left w:val="single" w:color="auto" w:sz="6" w:space="0"/>
              <w:bottom w:val="single" w:color="auto" w:sz="6" w:space="0"/>
              <w:right w:val="single" w:color="auto" w:sz="6" w:space="0"/>
            </w:tcBorders>
            <w:shd w:val="clear" w:color="auto" w:fill="D5DCE4" w:themeFill="text2" w:themeFillTint="33"/>
            <w:vAlign w:val="center"/>
            <w:hideMark/>
          </w:tcPr>
          <w:p w:rsidRPr="00943CD1" w:rsidR="00213EF4" w:rsidP="00BC71B2" w:rsidRDefault="00233CC4" w14:paraId="2513E543" w14:textId="169D84E5">
            <w:pPr>
              <w:spacing w:after="0" w:line="240" w:lineRule="auto"/>
              <w:jc w:val="center"/>
              <w:textAlignment w:val="baseline"/>
              <w:rPr>
                <w:b/>
                <w:sz w:val="18"/>
                <w:szCs w:val="18"/>
              </w:rPr>
            </w:pPr>
            <w:r w:rsidRPr="00943CD1">
              <w:rPr>
                <w:b/>
                <w:sz w:val="18"/>
                <w:szCs w:val="18"/>
              </w:rPr>
              <w:t>Indicateurs objectivement</w:t>
            </w:r>
            <w:r w:rsidRPr="00943CD1" w:rsidR="00213EF4">
              <w:rPr>
                <w:b/>
                <w:sz w:val="18"/>
                <w:szCs w:val="18"/>
              </w:rPr>
              <w:t xml:space="preserve"> vérifiables</w:t>
            </w:r>
          </w:p>
        </w:tc>
        <w:tc>
          <w:tcPr>
            <w:tcW w:w="2268" w:type="dxa"/>
            <w:tcBorders>
              <w:top w:val="single" w:color="auto" w:sz="6" w:space="0"/>
              <w:left w:val="single" w:color="auto" w:sz="6" w:space="0"/>
              <w:bottom w:val="single" w:color="auto" w:sz="6" w:space="0"/>
              <w:right w:val="single" w:color="auto" w:sz="6" w:space="0"/>
            </w:tcBorders>
            <w:shd w:val="clear" w:color="auto" w:fill="D5DCE4" w:themeFill="text2" w:themeFillTint="33"/>
            <w:vAlign w:val="center"/>
            <w:hideMark/>
          </w:tcPr>
          <w:p w:rsidRPr="00943CD1" w:rsidR="00213EF4" w:rsidP="00BC71B2" w:rsidRDefault="00213EF4" w14:paraId="074F0A9E" w14:textId="77777777">
            <w:pPr>
              <w:spacing w:after="0" w:line="240" w:lineRule="auto"/>
              <w:jc w:val="center"/>
              <w:textAlignment w:val="baseline"/>
              <w:rPr>
                <w:b/>
                <w:sz w:val="18"/>
                <w:szCs w:val="18"/>
              </w:rPr>
            </w:pPr>
            <w:r w:rsidRPr="00943CD1">
              <w:rPr>
                <w:b/>
                <w:sz w:val="18"/>
                <w:szCs w:val="18"/>
              </w:rPr>
              <w:t>Valeurs de base</w:t>
            </w:r>
          </w:p>
        </w:tc>
        <w:tc>
          <w:tcPr>
            <w:tcW w:w="2410" w:type="dxa"/>
            <w:tcBorders>
              <w:top w:val="single" w:color="auto" w:sz="6" w:space="0"/>
              <w:left w:val="single" w:color="auto" w:sz="6" w:space="0"/>
              <w:bottom w:val="single" w:color="auto" w:sz="6" w:space="0"/>
              <w:right w:val="single" w:color="auto" w:sz="6" w:space="0"/>
            </w:tcBorders>
            <w:shd w:val="clear" w:color="auto" w:fill="D5DCE4" w:themeFill="text2" w:themeFillTint="33"/>
            <w:vAlign w:val="center"/>
            <w:hideMark/>
          </w:tcPr>
          <w:p w:rsidRPr="00943CD1" w:rsidR="00213EF4" w:rsidP="00BC71B2" w:rsidRDefault="00213EF4" w14:paraId="7E57099D" w14:textId="77777777">
            <w:pPr>
              <w:spacing w:after="0" w:line="240" w:lineRule="auto"/>
              <w:jc w:val="center"/>
              <w:textAlignment w:val="baseline"/>
              <w:rPr>
                <w:b/>
                <w:sz w:val="18"/>
                <w:szCs w:val="18"/>
              </w:rPr>
            </w:pPr>
            <w:r w:rsidRPr="00943CD1">
              <w:rPr>
                <w:b/>
                <w:sz w:val="18"/>
                <w:szCs w:val="18"/>
              </w:rPr>
              <w:t>Valeurs cibles</w:t>
            </w:r>
          </w:p>
        </w:tc>
        <w:tc>
          <w:tcPr>
            <w:tcW w:w="2410" w:type="dxa"/>
            <w:tcBorders>
              <w:top w:val="single" w:color="auto" w:sz="6" w:space="0"/>
              <w:left w:val="single" w:color="auto" w:sz="6" w:space="0"/>
              <w:bottom w:val="single" w:color="auto" w:sz="6" w:space="0"/>
              <w:right w:val="single" w:color="auto" w:sz="6" w:space="0"/>
            </w:tcBorders>
            <w:shd w:val="clear" w:color="auto" w:fill="D5DCE4" w:themeFill="text2" w:themeFillTint="33"/>
            <w:vAlign w:val="center"/>
          </w:tcPr>
          <w:p w:rsidRPr="00943CD1" w:rsidR="00213EF4" w:rsidP="00213EF4" w:rsidRDefault="00213EF4" w14:paraId="4F535260" w14:textId="4F80CD9C">
            <w:pPr>
              <w:spacing w:after="0" w:line="240" w:lineRule="auto"/>
              <w:jc w:val="center"/>
              <w:textAlignment w:val="baseline"/>
              <w:rPr>
                <w:b/>
                <w:sz w:val="18"/>
                <w:szCs w:val="18"/>
              </w:rPr>
            </w:pPr>
            <w:r>
              <w:rPr>
                <w:b/>
                <w:sz w:val="18"/>
                <w:szCs w:val="18"/>
              </w:rPr>
              <w:t>Sources de vérification</w:t>
            </w:r>
          </w:p>
        </w:tc>
      </w:tr>
      <w:tr w:rsidRPr="00B92C9A" w:rsidR="00213EF4" w:rsidTr="00F465DF" w14:paraId="48652A48" w14:textId="4A8C06CA">
        <w:trPr>
          <w:trHeight w:val="1087"/>
        </w:trPr>
        <w:tc>
          <w:tcPr>
            <w:tcW w:w="2701" w:type="dxa"/>
            <w:tcBorders>
              <w:top w:val="single" w:color="auto" w:sz="6" w:space="0"/>
              <w:left w:val="single" w:color="auto" w:sz="6" w:space="0"/>
              <w:bottom w:val="single" w:color="auto" w:sz="6" w:space="0"/>
              <w:right w:val="single" w:color="auto" w:sz="6" w:space="0"/>
            </w:tcBorders>
            <w:shd w:val="clear" w:color="auto" w:fill="auto"/>
            <w:hideMark/>
          </w:tcPr>
          <w:p w:rsidRPr="008D7DFB" w:rsidR="00213EF4" w:rsidP="00BC71B2" w:rsidRDefault="00213EF4" w14:paraId="0F2668E9" w14:textId="0C5E9762">
            <w:pPr>
              <w:spacing w:after="0" w:line="240" w:lineRule="auto"/>
              <w:textAlignment w:val="baseline"/>
              <w:rPr>
                <w:sz w:val="18"/>
                <w:szCs w:val="18"/>
              </w:rPr>
            </w:pPr>
            <w:r w:rsidRPr="008D7DFB">
              <w:rPr>
                <w:sz w:val="18"/>
                <w:szCs w:val="18"/>
              </w:rPr>
              <w:t xml:space="preserve"> La mobilisation des ressources financières internes et leur utilisation efficace et </w:t>
            </w:r>
            <w:r w:rsidRPr="008D7DFB" w:rsidR="00233CC4">
              <w:rPr>
                <w:sz w:val="18"/>
                <w:szCs w:val="18"/>
              </w:rPr>
              <w:t>transparente sont</w:t>
            </w:r>
            <w:r w:rsidRPr="008D7DFB">
              <w:rPr>
                <w:sz w:val="18"/>
                <w:szCs w:val="18"/>
              </w:rPr>
              <w:t xml:space="preserve"> améliorées afin d’augmenter la qualité des services sociaux destinés aux populations</w:t>
            </w:r>
          </w:p>
        </w:tc>
        <w:tc>
          <w:tcPr>
            <w:tcW w:w="4110"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4F937C4C" w14:textId="77777777">
            <w:pPr>
              <w:spacing w:after="0" w:line="240" w:lineRule="auto"/>
              <w:textAlignment w:val="baseline"/>
              <w:rPr>
                <w:sz w:val="18"/>
                <w:szCs w:val="18"/>
              </w:rPr>
            </w:pPr>
          </w:p>
          <w:p w:rsidRPr="008D7DFB" w:rsidR="00213EF4" w:rsidP="00BC71B2" w:rsidRDefault="00213EF4" w14:paraId="68145EA7" w14:textId="77777777">
            <w:pPr>
              <w:spacing w:after="0" w:line="240" w:lineRule="auto"/>
              <w:textAlignment w:val="baseline"/>
              <w:rPr>
                <w:sz w:val="18"/>
                <w:szCs w:val="18"/>
              </w:rPr>
            </w:pPr>
            <w:r w:rsidRPr="008D7DFB">
              <w:rPr>
                <w:sz w:val="18"/>
                <w:szCs w:val="18"/>
              </w:rPr>
              <w:t xml:space="preserve">Evaluation positive de l’évolution de la gestion des finances publiques par FMI et BM </w:t>
            </w:r>
          </w:p>
          <w:p w:rsidRPr="008D7DFB" w:rsidR="00213EF4" w:rsidP="00BC71B2" w:rsidRDefault="00213EF4" w14:paraId="70800DD9" w14:textId="77777777">
            <w:pPr>
              <w:spacing w:after="0" w:line="240" w:lineRule="auto"/>
              <w:textAlignment w:val="baseline"/>
              <w:rPr>
                <w:sz w:val="18"/>
                <w:szCs w:val="18"/>
              </w:rPr>
            </w:pPr>
          </w:p>
          <w:p w:rsidRPr="008D7DFB" w:rsidR="00213EF4" w:rsidP="00BC71B2" w:rsidRDefault="00213EF4" w14:paraId="7BA02E39" w14:textId="77777777">
            <w:pPr>
              <w:spacing w:after="0" w:line="240" w:lineRule="auto"/>
              <w:textAlignment w:val="baseline"/>
              <w:rPr>
                <w:sz w:val="18"/>
                <w:szCs w:val="18"/>
              </w:rPr>
            </w:pPr>
          </w:p>
        </w:tc>
        <w:tc>
          <w:tcPr>
            <w:tcW w:w="2268"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4B1A2C3B" w14:textId="77777777">
            <w:pPr>
              <w:spacing w:after="0" w:line="240" w:lineRule="auto"/>
              <w:textAlignment w:val="baseline"/>
              <w:rPr>
                <w:sz w:val="18"/>
                <w:szCs w:val="18"/>
              </w:rPr>
            </w:pPr>
          </w:p>
          <w:p w:rsidRPr="008D7DFB" w:rsidR="00213EF4" w:rsidP="00BC71B2" w:rsidRDefault="00213EF4" w14:paraId="461FA016" w14:textId="77777777">
            <w:pPr>
              <w:spacing w:after="0" w:line="240" w:lineRule="auto"/>
              <w:textAlignment w:val="baseline"/>
              <w:rPr>
                <w:sz w:val="18"/>
                <w:szCs w:val="18"/>
              </w:rPr>
            </w:pP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464D3EDD" w14:textId="77777777">
            <w:pPr>
              <w:spacing w:after="0" w:line="240" w:lineRule="auto"/>
              <w:textAlignment w:val="baseline"/>
              <w:rPr>
                <w:sz w:val="18"/>
                <w:szCs w:val="18"/>
              </w:rPr>
            </w:pPr>
          </w:p>
          <w:p w:rsidRPr="008D7DFB" w:rsidR="00213EF4" w:rsidP="00F42D09" w:rsidRDefault="00213EF4" w14:paraId="1C717A15" w14:textId="77777777">
            <w:pPr>
              <w:spacing w:after="0" w:line="240" w:lineRule="auto"/>
              <w:jc w:val="left"/>
              <w:textAlignment w:val="baseline"/>
              <w:rPr>
                <w:sz w:val="18"/>
                <w:szCs w:val="18"/>
              </w:rPr>
            </w:pPr>
            <w:r w:rsidRPr="008D7DFB">
              <w:rPr>
                <w:sz w:val="18"/>
                <w:szCs w:val="18"/>
              </w:rPr>
              <w:t>Maintien et poursuite facilité élargie de crédit du FMI</w:t>
            </w:r>
          </w:p>
        </w:tc>
        <w:tc>
          <w:tcPr>
            <w:tcW w:w="2410" w:type="dxa"/>
            <w:tcBorders>
              <w:top w:val="single" w:color="auto" w:sz="6" w:space="0"/>
              <w:left w:val="single" w:color="auto" w:sz="6" w:space="0"/>
              <w:bottom w:val="single" w:color="auto" w:sz="6" w:space="0"/>
              <w:right w:val="single" w:color="auto" w:sz="6" w:space="0"/>
            </w:tcBorders>
            <w:vAlign w:val="center"/>
          </w:tcPr>
          <w:p w:rsidR="00213EF4" w:rsidP="00213EF4" w:rsidRDefault="00213EF4" w14:paraId="5136B98B" w14:textId="77777777">
            <w:pPr>
              <w:spacing w:after="0" w:line="240" w:lineRule="auto"/>
              <w:jc w:val="center"/>
              <w:textAlignment w:val="baseline"/>
              <w:rPr>
                <w:sz w:val="18"/>
                <w:szCs w:val="18"/>
              </w:rPr>
            </w:pPr>
          </w:p>
          <w:p w:rsidRPr="008D7DFB" w:rsidR="00213EF4" w:rsidP="00213EF4" w:rsidRDefault="00213EF4" w14:paraId="78ED4C05" w14:textId="12F06AB8">
            <w:pPr>
              <w:spacing w:after="0" w:line="240" w:lineRule="auto"/>
              <w:jc w:val="center"/>
              <w:textAlignment w:val="baseline"/>
              <w:rPr>
                <w:sz w:val="18"/>
                <w:szCs w:val="18"/>
              </w:rPr>
            </w:pPr>
            <w:r>
              <w:rPr>
                <w:sz w:val="18"/>
                <w:szCs w:val="18"/>
              </w:rPr>
              <w:t>Veille de l’expert finances publiques.</w:t>
            </w:r>
          </w:p>
        </w:tc>
      </w:tr>
      <w:tr w:rsidRPr="00B92C9A" w:rsidR="00213EF4" w:rsidTr="00213EF4" w14:paraId="437ECEAD" w14:textId="428A5773">
        <w:trPr>
          <w:trHeight w:val="928"/>
        </w:trPr>
        <w:tc>
          <w:tcPr>
            <w:tcW w:w="2701" w:type="dxa"/>
            <w:vMerge w:val="restart"/>
            <w:tcBorders>
              <w:top w:val="single" w:color="auto" w:sz="6" w:space="0"/>
              <w:left w:val="single" w:color="auto" w:sz="6" w:space="0"/>
              <w:right w:val="single" w:color="auto" w:sz="6" w:space="0"/>
            </w:tcBorders>
            <w:shd w:val="clear" w:color="auto" w:fill="auto"/>
            <w:hideMark/>
          </w:tcPr>
          <w:p w:rsidRPr="008D7DFB" w:rsidR="00213EF4" w:rsidP="00BC71B2" w:rsidRDefault="00213EF4" w14:paraId="6C13DDE7" w14:textId="62F9DFE6">
            <w:pPr>
              <w:spacing w:after="0" w:line="240" w:lineRule="auto"/>
              <w:textAlignment w:val="baseline"/>
              <w:rPr>
                <w:sz w:val="18"/>
                <w:szCs w:val="18"/>
              </w:rPr>
            </w:pPr>
            <w:r w:rsidRPr="008D7DFB">
              <w:rPr>
                <w:sz w:val="18"/>
                <w:szCs w:val="18"/>
              </w:rPr>
              <w:t xml:space="preserve">  R1. Le Ministère des finances et les régies financières (la DGI et la DGRAD) </w:t>
            </w:r>
            <w:r w:rsidRPr="008D7DFB" w:rsidR="00233CC4">
              <w:rPr>
                <w:sz w:val="18"/>
                <w:szCs w:val="18"/>
              </w:rPr>
              <w:t>augmentent la mobilisation</w:t>
            </w:r>
            <w:r w:rsidRPr="008D7DFB">
              <w:rPr>
                <w:sz w:val="18"/>
                <w:szCs w:val="18"/>
              </w:rPr>
              <w:t xml:space="preserve"> équitable et transparente des recettes. (Contribution)</w:t>
            </w:r>
          </w:p>
          <w:p w:rsidRPr="008D7DFB" w:rsidR="00213EF4" w:rsidP="00BC71B2" w:rsidRDefault="00213EF4" w14:paraId="5134C746" w14:textId="77777777">
            <w:pPr>
              <w:spacing w:after="0" w:line="240" w:lineRule="auto"/>
              <w:textAlignment w:val="baseline"/>
              <w:rPr>
                <w:sz w:val="18"/>
                <w:szCs w:val="18"/>
              </w:rPr>
            </w:pPr>
          </w:p>
        </w:tc>
        <w:tc>
          <w:tcPr>
            <w:tcW w:w="4110"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70CDB90B" w14:textId="77777777">
            <w:pPr>
              <w:spacing w:after="0" w:line="240" w:lineRule="auto"/>
              <w:textAlignment w:val="baseline"/>
              <w:rPr>
                <w:sz w:val="18"/>
                <w:szCs w:val="18"/>
              </w:rPr>
            </w:pPr>
          </w:p>
          <w:p w:rsidRPr="008D7DFB" w:rsidR="00213EF4" w:rsidP="00BC71B2" w:rsidRDefault="00213EF4" w14:paraId="1F40DB6D" w14:textId="77777777">
            <w:pPr>
              <w:spacing w:after="0" w:line="240" w:lineRule="auto"/>
              <w:textAlignment w:val="baseline"/>
              <w:rPr>
                <w:sz w:val="18"/>
                <w:szCs w:val="18"/>
              </w:rPr>
            </w:pPr>
            <w:r w:rsidRPr="008D7DFB">
              <w:rPr>
                <w:sz w:val="18"/>
                <w:szCs w:val="18"/>
              </w:rPr>
              <w:t>Détection des contribuables potentiels.</w:t>
            </w:r>
          </w:p>
        </w:tc>
        <w:tc>
          <w:tcPr>
            <w:tcW w:w="2268"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162EA4F7" w14:textId="77777777">
            <w:pPr>
              <w:spacing w:after="0" w:line="240" w:lineRule="auto"/>
              <w:textAlignment w:val="baseline"/>
              <w:rPr>
                <w:sz w:val="18"/>
                <w:szCs w:val="18"/>
              </w:rPr>
            </w:pPr>
          </w:p>
          <w:p w:rsidRPr="008D7DFB" w:rsidR="00213EF4" w:rsidP="00BC71B2" w:rsidRDefault="00213EF4" w14:paraId="167B4C55" w14:textId="77777777">
            <w:pPr>
              <w:spacing w:after="0" w:line="240" w:lineRule="auto"/>
              <w:textAlignment w:val="baseline"/>
              <w:rPr>
                <w:sz w:val="18"/>
                <w:szCs w:val="18"/>
              </w:rPr>
            </w:pPr>
            <w:r w:rsidRPr="008D7DFB">
              <w:rPr>
                <w:sz w:val="18"/>
                <w:szCs w:val="18"/>
              </w:rPr>
              <w:t>Evaluation D1-2. TADAT (2019) : C</w:t>
            </w: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132C1FFD" w14:textId="77777777">
            <w:pPr>
              <w:spacing w:after="0" w:line="240" w:lineRule="auto"/>
              <w:textAlignment w:val="baseline"/>
              <w:rPr>
                <w:sz w:val="18"/>
                <w:szCs w:val="18"/>
              </w:rPr>
            </w:pPr>
          </w:p>
          <w:p w:rsidRPr="008D7DFB" w:rsidR="00213EF4" w:rsidP="00BC71B2" w:rsidRDefault="00213EF4" w14:paraId="1ED3EED9" w14:textId="77777777">
            <w:pPr>
              <w:spacing w:after="0" w:line="240" w:lineRule="auto"/>
              <w:textAlignment w:val="baseline"/>
              <w:rPr>
                <w:sz w:val="18"/>
                <w:szCs w:val="18"/>
              </w:rPr>
            </w:pPr>
            <w:r w:rsidRPr="008D7DFB">
              <w:rPr>
                <w:sz w:val="18"/>
                <w:szCs w:val="18"/>
              </w:rPr>
              <w:t>Evaluation TADAT en hausse</w:t>
            </w:r>
          </w:p>
        </w:tc>
        <w:tc>
          <w:tcPr>
            <w:tcW w:w="2410" w:type="dxa"/>
            <w:tcBorders>
              <w:top w:val="single" w:color="auto" w:sz="6" w:space="0"/>
              <w:left w:val="single" w:color="auto" w:sz="6" w:space="0"/>
              <w:bottom w:val="single" w:color="auto" w:sz="6" w:space="0"/>
              <w:right w:val="single" w:color="auto" w:sz="6" w:space="0"/>
            </w:tcBorders>
            <w:vAlign w:val="center"/>
          </w:tcPr>
          <w:p w:rsidR="00213EF4" w:rsidP="00213EF4" w:rsidRDefault="00213EF4" w14:paraId="652C1504" w14:textId="77777777">
            <w:pPr>
              <w:spacing w:after="0" w:line="240" w:lineRule="auto"/>
              <w:jc w:val="center"/>
              <w:textAlignment w:val="baseline"/>
              <w:rPr>
                <w:sz w:val="18"/>
                <w:szCs w:val="18"/>
              </w:rPr>
            </w:pPr>
          </w:p>
          <w:p w:rsidRPr="008D7DFB" w:rsidR="00213EF4" w:rsidP="00213EF4" w:rsidRDefault="00213EF4" w14:paraId="5049A587" w14:textId="6470C0BB">
            <w:pPr>
              <w:spacing w:after="0" w:line="240" w:lineRule="auto"/>
              <w:jc w:val="center"/>
              <w:textAlignment w:val="baseline"/>
              <w:rPr>
                <w:sz w:val="18"/>
                <w:szCs w:val="18"/>
              </w:rPr>
            </w:pPr>
            <w:r>
              <w:rPr>
                <w:sz w:val="18"/>
                <w:szCs w:val="18"/>
              </w:rPr>
              <w:t>TADAT</w:t>
            </w:r>
          </w:p>
        </w:tc>
      </w:tr>
      <w:tr w:rsidRPr="00B92C9A" w:rsidR="00213EF4" w:rsidTr="00213EF4" w14:paraId="052EA99E" w14:textId="34600236">
        <w:trPr>
          <w:trHeight w:val="1829"/>
        </w:trPr>
        <w:tc>
          <w:tcPr>
            <w:tcW w:w="2701" w:type="dxa"/>
            <w:vMerge/>
            <w:tcBorders>
              <w:left w:val="single" w:color="auto" w:sz="6" w:space="0"/>
              <w:right w:val="single" w:color="auto" w:sz="6" w:space="0"/>
            </w:tcBorders>
            <w:shd w:val="clear" w:color="auto" w:fill="auto"/>
          </w:tcPr>
          <w:p w:rsidRPr="008D7DFB" w:rsidR="00213EF4" w:rsidP="00BC71B2" w:rsidRDefault="00213EF4" w14:paraId="72CBA680" w14:textId="77777777">
            <w:pPr>
              <w:spacing w:after="0" w:line="240" w:lineRule="auto"/>
              <w:textAlignment w:val="baseline"/>
              <w:rPr>
                <w:sz w:val="18"/>
                <w:szCs w:val="18"/>
              </w:rPr>
            </w:pPr>
          </w:p>
        </w:tc>
        <w:tc>
          <w:tcPr>
            <w:tcW w:w="4110"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09BF6CAC" w14:textId="77777777">
            <w:pPr>
              <w:spacing w:after="0" w:line="240" w:lineRule="auto"/>
              <w:textAlignment w:val="baseline"/>
              <w:rPr>
                <w:sz w:val="18"/>
                <w:szCs w:val="18"/>
              </w:rPr>
            </w:pPr>
            <w:r w:rsidRPr="008D7DFB">
              <w:rPr>
                <w:sz w:val="18"/>
                <w:szCs w:val="18"/>
              </w:rPr>
              <w:t xml:space="preserve">Elargissement de l’assiette fiscale par l’élargissement du répertoire   des contribuables et assujettis importants non encore fiscalisés  </w:t>
            </w:r>
          </w:p>
        </w:tc>
        <w:tc>
          <w:tcPr>
            <w:tcW w:w="2268"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0FB8B2D1" w14:textId="77777777">
            <w:pPr>
              <w:spacing w:after="0" w:line="240" w:lineRule="auto"/>
              <w:textAlignment w:val="baseline"/>
              <w:rPr>
                <w:sz w:val="18"/>
                <w:szCs w:val="18"/>
              </w:rPr>
            </w:pPr>
            <w:r w:rsidRPr="008D7DFB">
              <w:rPr>
                <w:sz w:val="18"/>
                <w:szCs w:val="18"/>
              </w:rPr>
              <w:t>200.000 assujettis</w:t>
            </w: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3BB0B579" w14:textId="77777777">
            <w:pPr>
              <w:spacing w:after="0" w:line="240" w:lineRule="auto"/>
              <w:textAlignment w:val="baseline"/>
              <w:rPr>
                <w:sz w:val="18"/>
                <w:szCs w:val="18"/>
              </w:rPr>
            </w:pPr>
            <w:r w:rsidRPr="008D7DFB">
              <w:rPr>
                <w:sz w:val="18"/>
                <w:szCs w:val="18"/>
              </w:rPr>
              <w:t>Triplement des assujettis</w:t>
            </w:r>
          </w:p>
        </w:tc>
        <w:tc>
          <w:tcPr>
            <w:tcW w:w="2410" w:type="dxa"/>
            <w:tcBorders>
              <w:top w:val="single" w:color="auto" w:sz="6" w:space="0"/>
              <w:left w:val="single" w:color="auto" w:sz="6" w:space="0"/>
              <w:bottom w:val="single" w:color="auto" w:sz="6" w:space="0"/>
              <w:right w:val="single" w:color="auto" w:sz="6" w:space="0"/>
            </w:tcBorders>
            <w:vAlign w:val="center"/>
          </w:tcPr>
          <w:p w:rsidRPr="008D7DFB" w:rsidR="00213EF4" w:rsidP="00213EF4" w:rsidRDefault="00213EF4" w14:paraId="6241A71C" w14:textId="2C3AC16D">
            <w:pPr>
              <w:spacing w:after="0" w:line="240" w:lineRule="auto"/>
              <w:jc w:val="center"/>
              <w:textAlignment w:val="baseline"/>
              <w:rPr>
                <w:sz w:val="18"/>
                <w:szCs w:val="18"/>
              </w:rPr>
            </w:pPr>
            <w:r>
              <w:rPr>
                <w:sz w:val="18"/>
                <w:szCs w:val="18"/>
              </w:rPr>
              <w:t>Répertoire des assujettis.</w:t>
            </w:r>
          </w:p>
        </w:tc>
      </w:tr>
      <w:tr w:rsidRPr="00B92C9A" w:rsidR="00213EF4" w:rsidTr="00213EF4" w14:paraId="355BB1D4" w14:textId="0BB4C0AE">
        <w:trPr>
          <w:trHeight w:val="529"/>
        </w:trPr>
        <w:tc>
          <w:tcPr>
            <w:tcW w:w="2701" w:type="dxa"/>
            <w:vMerge/>
            <w:tcBorders>
              <w:left w:val="single" w:color="auto" w:sz="6" w:space="0"/>
              <w:bottom w:val="single" w:color="auto" w:sz="6" w:space="0"/>
              <w:right w:val="single" w:color="auto" w:sz="6" w:space="0"/>
            </w:tcBorders>
            <w:shd w:val="clear" w:color="auto" w:fill="auto"/>
          </w:tcPr>
          <w:p w:rsidRPr="008D7DFB" w:rsidR="00213EF4" w:rsidP="00BC71B2" w:rsidRDefault="00213EF4" w14:paraId="6A2DD0E3" w14:textId="77777777">
            <w:pPr>
              <w:spacing w:after="0" w:line="240" w:lineRule="auto"/>
              <w:textAlignment w:val="baseline"/>
              <w:rPr>
                <w:sz w:val="18"/>
                <w:szCs w:val="18"/>
              </w:rPr>
            </w:pPr>
          </w:p>
        </w:tc>
        <w:tc>
          <w:tcPr>
            <w:tcW w:w="4110"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7AB38108" w14:textId="77777777">
            <w:pPr>
              <w:spacing w:after="0" w:line="240" w:lineRule="auto"/>
              <w:textAlignment w:val="baseline"/>
              <w:rPr>
                <w:sz w:val="18"/>
                <w:szCs w:val="18"/>
              </w:rPr>
            </w:pPr>
            <w:r w:rsidRPr="008D7DFB">
              <w:rPr>
                <w:sz w:val="18"/>
                <w:szCs w:val="18"/>
              </w:rPr>
              <w:t>Gestion efficace du risques fiscaux</w:t>
            </w:r>
          </w:p>
          <w:p w:rsidRPr="008D7DFB" w:rsidR="00213EF4" w:rsidP="00BC71B2" w:rsidRDefault="00213EF4" w14:paraId="536A17AD" w14:textId="77777777">
            <w:pPr>
              <w:spacing w:after="0" w:line="240" w:lineRule="auto"/>
              <w:textAlignment w:val="baseline"/>
              <w:rPr>
                <w:sz w:val="18"/>
                <w:szCs w:val="18"/>
              </w:rPr>
            </w:pPr>
          </w:p>
        </w:tc>
        <w:tc>
          <w:tcPr>
            <w:tcW w:w="2268"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281B26C9" w14:textId="77777777">
            <w:pPr>
              <w:spacing w:after="0" w:line="240" w:lineRule="auto"/>
              <w:textAlignment w:val="baseline"/>
              <w:rPr>
                <w:sz w:val="18"/>
                <w:szCs w:val="18"/>
              </w:rPr>
            </w:pPr>
            <w:r w:rsidRPr="008D7DFB">
              <w:rPr>
                <w:sz w:val="18"/>
                <w:szCs w:val="18"/>
              </w:rPr>
              <w:t>Evaluation TDAT 2019 : D</w:t>
            </w: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34ABA5D1" w14:textId="77777777">
            <w:pPr>
              <w:spacing w:after="0" w:line="240" w:lineRule="auto"/>
              <w:textAlignment w:val="baseline"/>
              <w:rPr>
                <w:sz w:val="18"/>
                <w:szCs w:val="18"/>
              </w:rPr>
            </w:pPr>
            <w:r w:rsidRPr="008D7DFB">
              <w:rPr>
                <w:sz w:val="18"/>
                <w:szCs w:val="18"/>
              </w:rPr>
              <w:t>Evaluation TADAT en hausse</w:t>
            </w:r>
          </w:p>
          <w:p w:rsidRPr="008D7DFB" w:rsidR="00213EF4" w:rsidP="00BC71B2" w:rsidRDefault="00213EF4" w14:paraId="380510A1" w14:textId="77777777">
            <w:pPr>
              <w:spacing w:after="0" w:line="240" w:lineRule="auto"/>
              <w:textAlignment w:val="baseline"/>
              <w:rPr>
                <w:sz w:val="18"/>
                <w:szCs w:val="18"/>
              </w:rPr>
            </w:pPr>
          </w:p>
        </w:tc>
        <w:tc>
          <w:tcPr>
            <w:tcW w:w="2410" w:type="dxa"/>
            <w:tcBorders>
              <w:top w:val="single" w:color="auto" w:sz="6" w:space="0"/>
              <w:left w:val="single" w:color="auto" w:sz="6" w:space="0"/>
              <w:bottom w:val="single" w:color="auto" w:sz="6" w:space="0"/>
              <w:right w:val="single" w:color="auto" w:sz="6" w:space="0"/>
            </w:tcBorders>
            <w:vAlign w:val="center"/>
          </w:tcPr>
          <w:p w:rsidRPr="008D7DFB" w:rsidR="00213EF4" w:rsidP="00213EF4" w:rsidRDefault="00213EF4" w14:paraId="30508F14" w14:textId="05E65877">
            <w:pPr>
              <w:spacing w:after="0" w:line="240" w:lineRule="auto"/>
              <w:jc w:val="center"/>
              <w:textAlignment w:val="baseline"/>
              <w:rPr>
                <w:sz w:val="18"/>
                <w:szCs w:val="18"/>
              </w:rPr>
            </w:pPr>
            <w:r>
              <w:rPr>
                <w:sz w:val="18"/>
                <w:szCs w:val="18"/>
              </w:rPr>
              <w:t>TADAT</w:t>
            </w:r>
          </w:p>
        </w:tc>
      </w:tr>
      <w:tr w:rsidRPr="00B92C9A" w:rsidR="00213EF4" w:rsidTr="00213EF4" w14:paraId="52C59F8D" w14:textId="1D8DD121">
        <w:trPr>
          <w:trHeight w:val="1120"/>
        </w:trPr>
        <w:tc>
          <w:tcPr>
            <w:tcW w:w="2701" w:type="dxa"/>
            <w:vMerge w:val="restart"/>
            <w:tcBorders>
              <w:top w:val="single" w:color="auto" w:sz="6" w:space="0"/>
              <w:left w:val="single" w:color="auto" w:sz="6" w:space="0"/>
              <w:right w:val="single" w:color="auto" w:sz="6" w:space="0"/>
            </w:tcBorders>
            <w:shd w:val="clear" w:color="auto" w:fill="auto"/>
            <w:hideMark/>
          </w:tcPr>
          <w:p w:rsidRPr="008D7DFB" w:rsidR="00213EF4" w:rsidP="00BC71B2" w:rsidRDefault="00213EF4" w14:paraId="19C1D47B" w14:textId="59294758">
            <w:pPr>
              <w:spacing w:after="0" w:line="240" w:lineRule="auto"/>
              <w:textAlignment w:val="baseline"/>
              <w:rPr>
                <w:sz w:val="18"/>
                <w:szCs w:val="18"/>
              </w:rPr>
            </w:pPr>
            <w:r w:rsidRPr="008D7DFB">
              <w:rPr>
                <w:sz w:val="18"/>
                <w:szCs w:val="18"/>
              </w:rPr>
              <w:t xml:space="preserve">  R2. Le Ministère du budget et les Ministères sectoriels (santé, éducation, agriculture) disposent d’un cadre budgétaire et de dépenses publiques crédible, participatif, transparent et aligné sur les politiques </w:t>
            </w:r>
            <w:r w:rsidRPr="008D7DFB" w:rsidR="00233CC4">
              <w:rPr>
                <w:sz w:val="18"/>
                <w:szCs w:val="18"/>
              </w:rPr>
              <w:t>publiques (</w:t>
            </w:r>
            <w:r w:rsidRPr="008D7DFB">
              <w:rPr>
                <w:sz w:val="18"/>
                <w:szCs w:val="18"/>
              </w:rPr>
              <w:t>Contribution)</w:t>
            </w:r>
          </w:p>
          <w:p w:rsidRPr="008D7DFB" w:rsidR="00213EF4" w:rsidP="00BC71B2" w:rsidRDefault="00213EF4" w14:paraId="3C012A95" w14:textId="77777777">
            <w:pPr>
              <w:spacing w:after="0" w:line="240" w:lineRule="auto"/>
              <w:textAlignment w:val="baseline"/>
              <w:rPr>
                <w:sz w:val="18"/>
                <w:szCs w:val="18"/>
              </w:rPr>
            </w:pPr>
          </w:p>
        </w:tc>
        <w:tc>
          <w:tcPr>
            <w:tcW w:w="4110"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13CB5CF0" w14:textId="77777777">
            <w:pPr>
              <w:spacing w:after="0" w:line="240" w:lineRule="auto"/>
              <w:textAlignment w:val="baseline"/>
              <w:rPr>
                <w:sz w:val="18"/>
                <w:szCs w:val="18"/>
              </w:rPr>
            </w:pPr>
          </w:p>
          <w:p w:rsidRPr="008D7DFB" w:rsidR="00213EF4" w:rsidP="00BC71B2" w:rsidRDefault="00213EF4" w14:paraId="424CC541" w14:textId="6EB64781">
            <w:pPr>
              <w:spacing w:after="0" w:line="240" w:lineRule="auto"/>
              <w:textAlignment w:val="baseline"/>
              <w:rPr>
                <w:sz w:val="18"/>
                <w:szCs w:val="18"/>
              </w:rPr>
            </w:pPr>
            <w:r w:rsidRPr="008D7DFB">
              <w:rPr>
                <w:sz w:val="18"/>
                <w:szCs w:val="18"/>
              </w:rPr>
              <w:t>Cadre institutionnel et prérequis pour la gestion budgétaire basés sur les résultats</w:t>
            </w:r>
            <w:r>
              <w:rPr>
                <w:sz w:val="18"/>
                <w:szCs w:val="18"/>
              </w:rPr>
              <w:t xml:space="preserve">. </w:t>
            </w:r>
          </w:p>
        </w:tc>
        <w:tc>
          <w:tcPr>
            <w:tcW w:w="2268"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16382070" w14:textId="77777777">
            <w:pPr>
              <w:spacing w:after="0" w:line="240" w:lineRule="auto"/>
              <w:textAlignment w:val="baseline"/>
              <w:rPr>
                <w:sz w:val="18"/>
                <w:szCs w:val="18"/>
              </w:rPr>
            </w:pPr>
          </w:p>
          <w:p w:rsidRPr="008D7DFB" w:rsidR="00213EF4" w:rsidP="00BC71B2" w:rsidRDefault="00213EF4" w14:paraId="024129A8" w14:textId="77777777">
            <w:pPr>
              <w:spacing w:after="0" w:line="240" w:lineRule="auto"/>
              <w:textAlignment w:val="baseline"/>
              <w:rPr>
                <w:sz w:val="18"/>
                <w:szCs w:val="18"/>
              </w:rPr>
            </w:pPr>
            <w:r w:rsidRPr="008D7DFB">
              <w:rPr>
                <w:sz w:val="18"/>
                <w:szCs w:val="18"/>
              </w:rPr>
              <w:t>Pas de cadre institutionnel</w:t>
            </w:r>
          </w:p>
          <w:p w:rsidRPr="008D7DFB" w:rsidR="00213EF4" w:rsidP="00213EF4" w:rsidRDefault="00213EF4" w14:paraId="63FE3266" w14:textId="77777777">
            <w:pPr>
              <w:spacing w:after="0" w:line="240" w:lineRule="auto"/>
              <w:textAlignment w:val="baseline"/>
              <w:rPr>
                <w:sz w:val="18"/>
                <w:szCs w:val="18"/>
              </w:rPr>
            </w:pP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29E04F4B" w14:textId="77777777">
            <w:pPr>
              <w:spacing w:after="0" w:line="240" w:lineRule="auto"/>
              <w:textAlignment w:val="baseline"/>
              <w:rPr>
                <w:sz w:val="18"/>
                <w:szCs w:val="18"/>
              </w:rPr>
            </w:pPr>
          </w:p>
          <w:p w:rsidRPr="008D7DFB" w:rsidR="00213EF4" w:rsidP="00BC71B2" w:rsidRDefault="00213EF4" w14:paraId="1D4EBABA" w14:textId="77777777">
            <w:pPr>
              <w:spacing w:after="0" w:line="240" w:lineRule="auto"/>
              <w:textAlignment w:val="baseline"/>
              <w:rPr>
                <w:sz w:val="18"/>
                <w:szCs w:val="18"/>
              </w:rPr>
            </w:pPr>
            <w:r w:rsidRPr="008D7DFB">
              <w:rPr>
                <w:sz w:val="18"/>
                <w:szCs w:val="18"/>
              </w:rPr>
              <w:t>Cadre institutionnel pour budget résultat disponible</w:t>
            </w:r>
          </w:p>
          <w:p w:rsidRPr="008D7DFB" w:rsidR="00213EF4" w:rsidP="00BC71B2" w:rsidRDefault="00213EF4" w14:paraId="4FE9AE04" w14:textId="77777777">
            <w:pPr>
              <w:spacing w:after="0" w:line="240" w:lineRule="auto"/>
              <w:textAlignment w:val="baseline"/>
              <w:rPr>
                <w:sz w:val="18"/>
                <w:szCs w:val="18"/>
              </w:rPr>
            </w:pPr>
          </w:p>
        </w:tc>
        <w:tc>
          <w:tcPr>
            <w:tcW w:w="2410" w:type="dxa"/>
            <w:tcBorders>
              <w:top w:val="single" w:color="auto" w:sz="6" w:space="0"/>
              <w:left w:val="single" w:color="auto" w:sz="6" w:space="0"/>
              <w:bottom w:val="single" w:color="auto" w:sz="6" w:space="0"/>
              <w:right w:val="single" w:color="auto" w:sz="6" w:space="0"/>
            </w:tcBorders>
            <w:vAlign w:val="center"/>
          </w:tcPr>
          <w:p w:rsidR="00213EF4" w:rsidP="00213EF4" w:rsidRDefault="00213EF4" w14:paraId="3B177C5F" w14:textId="77777777">
            <w:pPr>
              <w:spacing w:after="0" w:line="240" w:lineRule="auto"/>
              <w:jc w:val="center"/>
              <w:textAlignment w:val="baseline"/>
              <w:rPr>
                <w:sz w:val="18"/>
                <w:szCs w:val="18"/>
              </w:rPr>
            </w:pPr>
          </w:p>
          <w:p w:rsidRPr="008D7DFB" w:rsidR="00213EF4" w:rsidP="00213EF4" w:rsidRDefault="00213EF4" w14:paraId="649C90D0" w14:textId="651B4F5B">
            <w:pPr>
              <w:spacing w:after="0" w:line="240" w:lineRule="auto"/>
              <w:jc w:val="center"/>
              <w:textAlignment w:val="baseline"/>
              <w:rPr>
                <w:sz w:val="18"/>
                <w:szCs w:val="18"/>
              </w:rPr>
            </w:pPr>
            <w:r>
              <w:rPr>
                <w:sz w:val="18"/>
                <w:szCs w:val="18"/>
              </w:rPr>
              <w:t>Veille de l’expert budget.</w:t>
            </w:r>
          </w:p>
        </w:tc>
      </w:tr>
      <w:tr w:rsidRPr="00B92C9A" w:rsidR="00213EF4" w:rsidTr="00213EF4" w14:paraId="36A733B1" w14:textId="656C73BF">
        <w:trPr>
          <w:trHeight w:val="842"/>
        </w:trPr>
        <w:tc>
          <w:tcPr>
            <w:tcW w:w="2701" w:type="dxa"/>
            <w:vMerge/>
            <w:tcBorders>
              <w:left w:val="single" w:color="auto" w:sz="6" w:space="0"/>
              <w:right w:val="single" w:color="auto" w:sz="6" w:space="0"/>
            </w:tcBorders>
            <w:shd w:val="clear" w:color="auto" w:fill="auto"/>
          </w:tcPr>
          <w:p w:rsidRPr="008D7DFB" w:rsidR="00213EF4" w:rsidP="00BC71B2" w:rsidRDefault="00213EF4" w14:paraId="0286C4BC" w14:textId="77777777">
            <w:pPr>
              <w:spacing w:after="0" w:line="240" w:lineRule="auto"/>
              <w:textAlignment w:val="baseline"/>
              <w:rPr>
                <w:sz w:val="18"/>
                <w:szCs w:val="18"/>
              </w:rPr>
            </w:pPr>
          </w:p>
        </w:tc>
        <w:tc>
          <w:tcPr>
            <w:tcW w:w="4110"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073611FA" w14:textId="77777777">
            <w:pPr>
              <w:spacing w:after="0" w:line="240" w:lineRule="auto"/>
              <w:textAlignment w:val="baseline"/>
              <w:rPr>
                <w:sz w:val="18"/>
                <w:szCs w:val="18"/>
              </w:rPr>
            </w:pPr>
            <w:r w:rsidRPr="008D7DFB">
              <w:rPr>
                <w:sz w:val="18"/>
                <w:szCs w:val="18"/>
              </w:rPr>
              <w:t xml:space="preserve">Plan stratégique et budget pluriannuel pour Ministères  </w:t>
            </w:r>
          </w:p>
          <w:p w:rsidRPr="008D7DFB" w:rsidR="00213EF4" w:rsidP="00BC71B2" w:rsidRDefault="00213EF4" w14:paraId="405C67B5" w14:textId="77777777">
            <w:pPr>
              <w:spacing w:after="0" w:line="240" w:lineRule="auto"/>
              <w:textAlignment w:val="baseline"/>
              <w:rPr>
                <w:sz w:val="18"/>
                <w:szCs w:val="18"/>
              </w:rPr>
            </w:pPr>
          </w:p>
          <w:p w:rsidRPr="008D7DFB" w:rsidR="00213EF4" w:rsidP="00BC71B2" w:rsidRDefault="00213EF4" w14:paraId="34036AF4" w14:textId="77777777">
            <w:pPr>
              <w:spacing w:after="0" w:line="240" w:lineRule="auto"/>
              <w:textAlignment w:val="baseline"/>
              <w:rPr>
                <w:sz w:val="18"/>
                <w:szCs w:val="18"/>
              </w:rPr>
            </w:pPr>
          </w:p>
          <w:p w:rsidRPr="008D7DFB" w:rsidR="00213EF4" w:rsidP="00BC71B2" w:rsidRDefault="00213EF4" w14:paraId="022AE5E4" w14:textId="77777777">
            <w:pPr>
              <w:spacing w:after="0" w:line="240" w:lineRule="auto"/>
              <w:textAlignment w:val="baseline"/>
              <w:rPr>
                <w:sz w:val="18"/>
                <w:szCs w:val="18"/>
              </w:rPr>
            </w:pPr>
          </w:p>
        </w:tc>
        <w:tc>
          <w:tcPr>
            <w:tcW w:w="2268"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42C207BC" w14:textId="77777777">
            <w:pPr>
              <w:spacing w:after="0" w:line="240" w:lineRule="auto"/>
              <w:textAlignment w:val="baseline"/>
              <w:rPr>
                <w:sz w:val="18"/>
                <w:szCs w:val="18"/>
              </w:rPr>
            </w:pPr>
          </w:p>
          <w:p w:rsidRPr="008D7DFB" w:rsidR="00213EF4" w:rsidP="00BC71B2" w:rsidRDefault="00213EF4" w14:paraId="28AFA213" w14:textId="7F4C7A45">
            <w:pPr>
              <w:spacing w:after="0" w:line="240" w:lineRule="auto"/>
              <w:textAlignment w:val="baseline"/>
              <w:rPr>
                <w:sz w:val="18"/>
                <w:szCs w:val="18"/>
              </w:rPr>
            </w:pPr>
            <w:r w:rsidRPr="008D7DFB">
              <w:rPr>
                <w:sz w:val="18"/>
                <w:szCs w:val="18"/>
              </w:rPr>
              <w:t xml:space="preserve">Pas de plans </w:t>
            </w:r>
            <w:r w:rsidRPr="008D7DFB" w:rsidR="00233CC4">
              <w:rPr>
                <w:sz w:val="18"/>
                <w:szCs w:val="18"/>
              </w:rPr>
              <w:t>stratégiques pluriannuels</w:t>
            </w:r>
            <w:r w:rsidRPr="008D7DFB">
              <w:rPr>
                <w:sz w:val="18"/>
                <w:szCs w:val="18"/>
              </w:rPr>
              <w:t xml:space="preserve"> disponibles</w:t>
            </w: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74E97729" w14:textId="77777777">
            <w:pPr>
              <w:spacing w:after="0" w:line="240" w:lineRule="auto"/>
              <w:textAlignment w:val="baseline"/>
              <w:rPr>
                <w:sz w:val="18"/>
                <w:szCs w:val="18"/>
              </w:rPr>
            </w:pPr>
            <w:r w:rsidRPr="008D7DFB">
              <w:rPr>
                <w:sz w:val="18"/>
                <w:szCs w:val="18"/>
              </w:rPr>
              <w:t xml:space="preserve">Plans stratégiques pluriannuels pour ministères santé, éducation et agriculture disponibles </w:t>
            </w:r>
          </w:p>
          <w:p w:rsidRPr="008D7DFB" w:rsidR="00213EF4" w:rsidP="00BC71B2" w:rsidRDefault="00213EF4" w14:paraId="3B8D4BF1" w14:textId="77777777">
            <w:pPr>
              <w:spacing w:after="0" w:line="240" w:lineRule="auto"/>
              <w:textAlignment w:val="baseline"/>
              <w:rPr>
                <w:sz w:val="18"/>
                <w:szCs w:val="18"/>
              </w:rPr>
            </w:pPr>
          </w:p>
        </w:tc>
        <w:tc>
          <w:tcPr>
            <w:tcW w:w="2410" w:type="dxa"/>
            <w:tcBorders>
              <w:top w:val="single" w:color="auto" w:sz="6" w:space="0"/>
              <w:left w:val="single" w:color="auto" w:sz="6" w:space="0"/>
              <w:bottom w:val="single" w:color="auto" w:sz="6" w:space="0"/>
              <w:right w:val="single" w:color="auto" w:sz="6" w:space="0"/>
            </w:tcBorders>
            <w:vAlign w:val="center"/>
          </w:tcPr>
          <w:p w:rsidRPr="008D7DFB" w:rsidR="00213EF4" w:rsidP="00213EF4" w:rsidRDefault="00213EF4" w14:paraId="0CA14DB7" w14:textId="63C05150">
            <w:pPr>
              <w:spacing w:after="0" w:line="240" w:lineRule="auto"/>
              <w:jc w:val="center"/>
              <w:textAlignment w:val="baseline"/>
              <w:rPr>
                <w:sz w:val="18"/>
                <w:szCs w:val="18"/>
              </w:rPr>
            </w:pPr>
            <w:r>
              <w:rPr>
                <w:sz w:val="18"/>
                <w:szCs w:val="18"/>
              </w:rPr>
              <w:t>Plan stratégique.</w:t>
            </w:r>
          </w:p>
        </w:tc>
      </w:tr>
      <w:tr w:rsidRPr="00B92C9A" w:rsidR="00213EF4" w:rsidTr="00213EF4" w14:paraId="7551982F" w14:textId="232F2B77">
        <w:trPr>
          <w:trHeight w:val="842"/>
        </w:trPr>
        <w:tc>
          <w:tcPr>
            <w:tcW w:w="2701" w:type="dxa"/>
            <w:vMerge/>
            <w:tcBorders>
              <w:left w:val="single" w:color="auto" w:sz="6" w:space="0"/>
              <w:right w:val="single" w:color="auto" w:sz="6" w:space="0"/>
            </w:tcBorders>
            <w:shd w:val="clear" w:color="auto" w:fill="auto"/>
          </w:tcPr>
          <w:p w:rsidRPr="008D7DFB" w:rsidR="00213EF4" w:rsidP="00BC71B2" w:rsidRDefault="00213EF4" w14:paraId="4776F0A8" w14:textId="77777777">
            <w:pPr>
              <w:spacing w:after="0" w:line="240" w:lineRule="auto"/>
              <w:textAlignment w:val="baseline"/>
              <w:rPr>
                <w:sz w:val="18"/>
                <w:szCs w:val="18"/>
              </w:rPr>
            </w:pPr>
          </w:p>
        </w:tc>
        <w:tc>
          <w:tcPr>
            <w:tcW w:w="4110"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38FB3154" w14:textId="77777777">
            <w:pPr>
              <w:spacing w:after="0" w:line="240" w:lineRule="auto"/>
              <w:textAlignment w:val="baseline"/>
              <w:rPr>
                <w:sz w:val="18"/>
                <w:szCs w:val="18"/>
              </w:rPr>
            </w:pPr>
          </w:p>
          <w:p w:rsidRPr="008D7DFB" w:rsidR="00213EF4" w:rsidP="00BC71B2" w:rsidRDefault="00213EF4" w14:paraId="17A02442" w14:textId="77777777">
            <w:pPr>
              <w:spacing w:after="0" w:line="240" w:lineRule="auto"/>
              <w:textAlignment w:val="baseline"/>
              <w:rPr>
                <w:sz w:val="18"/>
                <w:szCs w:val="18"/>
              </w:rPr>
            </w:pPr>
            <w:r w:rsidRPr="008D7DFB">
              <w:rPr>
                <w:sz w:val="18"/>
                <w:szCs w:val="18"/>
              </w:rPr>
              <w:t>Déconcentration de la fonction dans ministères santé, éducations agriculture</w:t>
            </w:r>
          </w:p>
          <w:p w:rsidRPr="008D7DFB" w:rsidR="00213EF4" w:rsidP="00BC71B2" w:rsidRDefault="00213EF4" w14:paraId="759BA90D" w14:textId="77777777">
            <w:pPr>
              <w:spacing w:after="0" w:line="240" w:lineRule="auto"/>
              <w:textAlignment w:val="baseline"/>
              <w:rPr>
                <w:sz w:val="18"/>
                <w:szCs w:val="18"/>
              </w:rPr>
            </w:pPr>
          </w:p>
        </w:tc>
        <w:tc>
          <w:tcPr>
            <w:tcW w:w="2268"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6FB156F3" w14:textId="77777777">
            <w:pPr>
              <w:spacing w:after="0" w:line="240" w:lineRule="auto"/>
              <w:textAlignment w:val="baseline"/>
              <w:rPr>
                <w:sz w:val="18"/>
                <w:szCs w:val="18"/>
              </w:rPr>
            </w:pPr>
          </w:p>
          <w:p w:rsidRPr="008D7DFB" w:rsidR="00213EF4" w:rsidP="00BC71B2" w:rsidRDefault="00213EF4" w14:paraId="0161929B" w14:textId="77777777">
            <w:pPr>
              <w:spacing w:after="0" w:line="240" w:lineRule="auto"/>
              <w:textAlignment w:val="baseline"/>
              <w:rPr>
                <w:sz w:val="18"/>
                <w:szCs w:val="18"/>
              </w:rPr>
            </w:pPr>
            <w:r w:rsidRPr="008D7DFB">
              <w:rPr>
                <w:sz w:val="18"/>
                <w:szCs w:val="18"/>
              </w:rPr>
              <w:t>PEFA (2019) : D</w:t>
            </w: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1741EE32" w14:textId="77777777">
            <w:pPr>
              <w:spacing w:after="0" w:line="240" w:lineRule="auto"/>
              <w:textAlignment w:val="baseline"/>
              <w:rPr>
                <w:sz w:val="18"/>
                <w:szCs w:val="18"/>
              </w:rPr>
            </w:pPr>
            <w:r w:rsidRPr="008D7DFB">
              <w:rPr>
                <w:sz w:val="18"/>
                <w:szCs w:val="18"/>
              </w:rPr>
              <w:t>Réduction du taux de recours aux procédures dérogatoires de dépenses publiques</w:t>
            </w:r>
          </w:p>
          <w:p w:rsidRPr="008D7DFB" w:rsidR="00213EF4" w:rsidP="00BC71B2" w:rsidRDefault="00213EF4" w14:paraId="575BBC3F" w14:textId="77777777">
            <w:pPr>
              <w:spacing w:after="0" w:line="240" w:lineRule="auto"/>
              <w:textAlignment w:val="baseline"/>
              <w:rPr>
                <w:sz w:val="18"/>
                <w:szCs w:val="18"/>
              </w:rPr>
            </w:pPr>
          </w:p>
        </w:tc>
        <w:tc>
          <w:tcPr>
            <w:tcW w:w="2410" w:type="dxa"/>
            <w:tcBorders>
              <w:top w:val="single" w:color="auto" w:sz="6" w:space="0"/>
              <w:left w:val="single" w:color="auto" w:sz="6" w:space="0"/>
              <w:bottom w:val="single" w:color="auto" w:sz="6" w:space="0"/>
              <w:right w:val="single" w:color="auto" w:sz="6" w:space="0"/>
            </w:tcBorders>
            <w:vAlign w:val="center"/>
          </w:tcPr>
          <w:p w:rsidRPr="008D7DFB" w:rsidR="00213EF4" w:rsidP="00213EF4" w:rsidRDefault="00213EF4" w14:paraId="63A340BB" w14:textId="63FC628C">
            <w:pPr>
              <w:spacing w:after="0" w:line="240" w:lineRule="auto"/>
              <w:jc w:val="center"/>
              <w:textAlignment w:val="baseline"/>
              <w:rPr>
                <w:sz w:val="18"/>
                <w:szCs w:val="18"/>
              </w:rPr>
            </w:pPr>
            <w:r>
              <w:rPr>
                <w:sz w:val="18"/>
                <w:szCs w:val="18"/>
              </w:rPr>
              <w:t>PEFA.</w:t>
            </w:r>
          </w:p>
        </w:tc>
      </w:tr>
      <w:tr w:rsidRPr="00B92C9A" w:rsidR="00213EF4" w:rsidTr="00213EF4" w14:paraId="762BA4DF" w14:textId="08F7313C">
        <w:trPr>
          <w:trHeight w:val="498"/>
        </w:trPr>
        <w:tc>
          <w:tcPr>
            <w:tcW w:w="2701" w:type="dxa"/>
            <w:vMerge/>
            <w:tcBorders>
              <w:left w:val="single" w:color="auto" w:sz="6" w:space="0"/>
              <w:bottom w:val="single" w:color="auto" w:sz="6" w:space="0"/>
              <w:right w:val="single" w:color="auto" w:sz="6" w:space="0"/>
            </w:tcBorders>
            <w:shd w:val="clear" w:color="auto" w:fill="auto"/>
          </w:tcPr>
          <w:p w:rsidRPr="008D7DFB" w:rsidR="00213EF4" w:rsidP="00BC71B2" w:rsidRDefault="00213EF4" w14:paraId="56483CC2" w14:textId="77777777">
            <w:pPr>
              <w:spacing w:after="0" w:line="240" w:lineRule="auto"/>
              <w:textAlignment w:val="baseline"/>
              <w:rPr>
                <w:sz w:val="18"/>
                <w:szCs w:val="18"/>
              </w:rPr>
            </w:pPr>
          </w:p>
        </w:tc>
        <w:tc>
          <w:tcPr>
            <w:tcW w:w="4110"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2C4FB7B8" w14:textId="77777777">
            <w:pPr>
              <w:spacing w:after="0" w:line="240" w:lineRule="auto"/>
              <w:textAlignment w:val="baseline"/>
              <w:rPr>
                <w:sz w:val="18"/>
                <w:szCs w:val="18"/>
              </w:rPr>
            </w:pPr>
            <w:r w:rsidRPr="008D7DFB">
              <w:rPr>
                <w:sz w:val="18"/>
                <w:szCs w:val="18"/>
              </w:rPr>
              <w:t>Fiabilité du budget</w:t>
            </w:r>
          </w:p>
        </w:tc>
        <w:tc>
          <w:tcPr>
            <w:tcW w:w="2268"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0947CE23" w14:textId="77777777">
            <w:pPr>
              <w:spacing w:after="0" w:line="240" w:lineRule="auto"/>
              <w:textAlignment w:val="baseline"/>
              <w:rPr>
                <w:sz w:val="18"/>
                <w:szCs w:val="18"/>
              </w:rPr>
            </w:pP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22BBC259" w14:textId="77777777">
            <w:pPr>
              <w:spacing w:after="0" w:line="240" w:lineRule="auto"/>
              <w:textAlignment w:val="baseline"/>
              <w:rPr>
                <w:sz w:val="18"/>
                <w:szCs w:val="18"/>
              </w:rPr>
            </w:pPr>
          </w:p>
          <w:p w:rsidRPr="008D7DFB" w:rsidR="00213EF4" w:rsidP="00BC71B2" w:rsidRDefault="00213EF4" w14:paraId="181B9B90" w14:textId="77777777">
            <w:pPr>
              <w:spacing w:after="0" w:line="240" w:lineRule="auto"/>
              <w:textAlignment w:val="baseline"/>
              <w:rPr>
                <w:sz w:val="18"/>
                <w:szCs w:val="18"/>
              </w:rPr>
            </w:pPr>
            <w:r w:rsidRPr="008D7DFB">
              <w:rPr>
                <w:sz w:val="18"/>
                <w:szCs w:val="18"/>
              </w:rPr>
              <w:t>Objectif PEFA : C (à valider)</w:t>
            </w:r>
          </w:p>
        </w:tc>
        <w:tc>
          <w:tcPr>
            <w:tcW w:w="2410" w:type="dxa"/>
            <w:tcBorders>
              <w:top w:val="single" w:color="auto" w:sz="6" w:space="0"/>
              <w:left w:val="single" w:color="auto" w:sz="6" w:space="0"/>
              <w:bottom w:val="single" w:color="auto" w:sz="6" w:space="0"/>
              <w:right w:val="single" w:color="auto" w:sz="6" w:space="0"/>
            </w:tcBorders>
            <w:vAlign w:val="center"/>
          </w:tcPr>
          <w:p w:rsidRPr="008D7DFB" w:rsidR="00213EF4" w:rsidP="00213EF4" w:rsidRDefault="00213EF4" w14:paraId="0E288279" w14:textId="50CDF6DD">
            <w:pPr>
              <w:spacing w:after="0" w:line="240" w:lineRule="auto"/>
              <w:jc w:val="center"/>
              <w:textAlignment w:val="baseline"/>
              <w:rPr>
                <w:sz w:val="18"/>
                <w:szCs w:val="18"/>
              </w:rPr>
            </w:pPr>
            <w:r>
              <w:rPr>
                <w:sz w:val="18"/>
                <w:szCs w:val="18"/>
              </w:rPr>
              <w:t>PEFA</w:t>
            </w:r>
          </w:p>
        </w:tc>
      </w:tr>
      <w:tr w:rsidRPr="00B92C9A" w:rsidR="00213EF4" w:rsidTr="00213EF4" w14:paraId="3AA6689C" w14:textId="43220DDC">
        <w:trPr>
          <w:trHeight w:val="913"/>
        </w:trPr>
        <w:tc>
          <w:tcPr>
            <w:tcW w:w="2701" w:type="dxa"/>
            <w:vMerge w:val="restart"/>
            <w:tcBorders>
              <w:top w:val="single" w:color="auto" w:sz="6" w:space="0"/>
              <w:left w:val="single" w:color="auto" w:sz="6" w:space="0"/>
              <w:right w:val="single" w:color="auto" w:sz="6" w:space="0"/>
            </w:tcBorders>
            <w:shd w:val="clear" w:color="auto" w:fill="auto"/>
            <w:hideMark/>
          </w:tcPr>
          <w:p w:rsidRPr="008D7DFB" w:rsidR="00213EF4" w:rsidP="00BC71B2" w:rsidRDefault="00213EF4" w14:paraId="0360FCBF" w14:textId="77777777">
            <w:pPr>
              <w:spacing w:after="0" w:line="240" w:lineRule="auto"/>
              <w:textAlignment w:val="baseline"/>
              <w:rPr>
                <w:sz w:val="18"/>
                <w:szCs w:val="18"/>
              </w:rPr>
            </w:pPr>
          </w:p>
          <w:p w:rsidRPr="008D7DFB" w:rsidR="00213EF4" w:rsidP="00BC71B2" w:rsidRDefault="00213EF4" w14:paraId="3ACCD712" w14:textId="783B6A9C">
            <w:pPr>
              <w:spacing w:after="0" w:line="240" w:lineRule="auto"/>
              <w:textAlignment w:val="baseline"/>
              <w:rPr>
                <w:sz w:val="18"/>
                <w:szCs w:val="18"/>
              </w:rPr>
            </w:pPr>
            <w:r w:rsidRPr="008D7DFB">
              <w:rPr>
                <w:sz w:val="18"/>
                <w:szCs w:val="18"/>
              </w:rPr>
              <w:t xml:space="preserve"> R3. Les citoyens et la société civile exercent un contrôle sur la mobilisation des ressources et la gestion des </w:t>
            </w:r>
            <w:r w:rsidRPr="008D7DFB" w:rsidR="00233CC4">
              <w:rPr>
                <w:sz w:val="18"/>
                <w:szCs w:val="18"/>
              </w:rPr>
              <w:t>dépenses (</w:t>
            </w:r>
            <w:r w:rsidRPr="008D7DFB">
              <w:rPr>
                <w:sz w:val="18"/>
                <w:szCs w:val="18"/>
              </w:rPr>
              <w:t>Contribution)</w:t>
            </w:r>
          </w:p>
          <w:p w:rsidRPr="008D7DFB" w:rsidR="00213EF4" w:rsidP="00BC71B2" w:rsidRDefault="00213EF4" w14:paraId="5F63A368" w14:textId="77777777">
            <w:pPr>
              <w:spacing w:after="0" w:line="240" w:lineRule="auto"/>
              <w:textAlignment w:val="baseline"/>
              <w:rPr>
                <w:sz w:val="18"/>
                <w:szCs w:val="18"/>
              </w:rPr>
            </w:pPr>
          </w:p>
        </w:tc>
        <w:tc>
          <w:tcPr>
            <w:tcW w:w="4110"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0C80ACC5" w14:textId="77777777">
            <w:pPr>
              <w:spacing w:after="0" w:line="240" w:lineRule="auto"/>
              <w:textAlignment w:val="baseline"/>
              <w:rPr>
                <w:sz w:val="18"/>
                <w:szCs w:val="18"/>
              </w:rPr>
            </w:pPr>
            <w:r w:rsidRPr="008D7DFB">
              <w:rPr>
                <w:sz w:val="18"/>
                <w:szCs w:val="18"/>
              </w:rPr>
              <w:t>Perception de l’intégrité des services par le public.</w:t>
            </w:r>
          </w:p>
        </w:tc>
        <w:tc>
          <w:tcPr>
            <w:tcW w:w="2268"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3F70A8D4" w14:textId="77777777">
            <w:pPr>
              <w:spacing w:after="0" w:line="240" w:lineRule="auto"/>
              <w:textAlignment w:val="baseline"/>
              <w:rPr>
                <w:sz w:val="18"/>
                <w:szCs w:val="18"/>
              </w:rPr>
            </w:pPr>
            <w:r w:rsidRPr="008D7DFB">
              <w:rPr>
                <w:sz w:val="18"/>
                <w:szCs w:val="18"/>
              </w:rPr>
              <w:t>Evaluation TADAT D9-27 (2019) : D</w:t>
            </w:r>
          </w:p>
          <w:p w:rsidRPr="008D7DFB" w:rsidR="00213EF4" w:rsidP="00BC71B2" w:rsidRDefault="00213EF4" w14:paraId="6009ADBF" w14:textId="77777777">
            <w:pPr>
              <w:spacing w:after="0" w:line="240" w:lineRule="auto"/>
              <w:textAlignment w:val="baseline"/>
              <w:rPr>
                <w:sz w:val="18"/>
                <w:szCs w:val="18"/>
              </w:rPr>
            </w:pPr>
          </w:p>
          <w:p w:rsidRPr="008D7DFB" w:rsidR="00213EF4" w:rsidP="00BC71B2" w:rsidRDefault="00213EF4" w14:paraId="6E5B6554" w14:textId="77777777">
            <w:pPr>
              <w:spacing w:after="0" w:line="240" w:lineRule="auto"/>
              <w:textAlignment w:val="baseline"/>
              <w:rPr>
                <w:sz w:val="18"/>
                <w:szCs w:val="18"/>
              </w:rPr>
            </w:pP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434B4BC4" w14:textId="77777777">
            <w:pPr>
              <w:spacing w:after="0" w:line="240" w:lineRule="auto"/>
              <w:textAlignment w:val="baseline"/>
              <w:rPr>
                <w:sz w:val="18"/>
                <w:szCs w:val="18"/>
              </w:rPr>
            </w:pPr>
            <w:r w:rsidRPr="008D7DFB">
              <w:rPr>
                <w:sz w:val="18"/>
                <w:szCs w:val="18"/>
              </w:rPr>
              <w:t>Evolution positive de la perception d’intégrité par le public</w:t>
            </w:r>
          </w:p>
        </w:tc>
        <w:tc>
          <w:tcPr>
            <w:tcW w:w="2410" w:type="dxa"/>
            <w:tcBorders>
              <w:top w:val="single" w:color="auto" w:sz="6" w:space="0"/>
              <w:left w:val="single" w:color="auto" w:sz="6" w:space="0"/>
              <w:bottom w:val="single" w:color="auto" w:sz="6" w:space="0"/>
              <w:right w:val="single" w:color="auto" w:sz="6" w:space="0"/>
            </w:tcBorders>
            <w:vAlign w:val="center"/>
          </w:tcPr>
          <w:p w:rsidRPr="008D7DFB" w:rsidR="00213EF4" w:rsidP="00213EF4" w:rsidRDefault="00213EF4" w14:paraId="0C7A89B7" w14:textId="645D71B2">
            <w:pPr>
              <w:spacing w:after="0" w:line="240" w:lineRule="auto"/>
              <w:jc w:val="center"/>
              <w:textAlignment w:val="baseline"/>
              <w:rPr>
                <w:sz w:val="18"/>
                <w:szCs w:val="18"/>
              </w:rPr>
            </w:pPr>
            <w:r>
              <w:rPr>
                <w:sz w:val="18"/>
                <w:szCs w:val="18"/>
              </w:rPr>
              <w:t>TADAT</w:t>
            </w:r>
          </w:p>
        </w:tc>
      </w:tr>
      <w:tr w:rsidRPr="00B92C9A" w:rsidR="00213EF4" w:rsidTr="00213EF4" w14:paraId="3EA21181" w14:textId="5401EE52">
        <w:trPr>
          <w:trHeight w:val="599"/>
        </w:trPr>
        <w:tc>
          <w:tcPr>
            <w:tcW w:w="2701" w:type="dxa"/>
            <w:vMerge/>
            <w:tcBorders>
              <w:left w:val="single" w:color="auto" w:sz="6" w:space="0"/>
              <w:bottom w:val="single" w:color="auto" w:sz="6" w:space="0"/>
              <w:right w:val="single" w:color="auto" w:sz="6" w:space="0"/>
            </w:tcBorders>
            <w:shd w:val="clear" w:color="auto" w:fill="auto"/>
          </w:tcPr>
          <w:p w:rsidRPr="008D7DFB" w:rsidR="00213EF4" w:rsidP="00BC71B2" w:rsidRDefault="00213EF4" w14:paraId="1D07EA50" w14:textId="77777777">
            <w:pPr>
              <w:spacing w:after="0" w:line="240" w:lineRule="auto"/>
              <w:textAlignment w:val="baseline"/>
              <w:rPr>
                <w:sz w:val="18"/>
                <w:szCs w:val="18"/>
              </w:rPr>
            </w:pPr>
          </w:p>
        </w:tc>
        <w:tc>
          <w:tcPr>
            <w:tcW w:w="4110"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53B4B708" w14:textId="77777777">
            <w:pPr>
              <w:spacing w:after="0" w:line="240" w:lineRule="auto"/>
              <w:textAlignment w:val="baseline"/>
              <w:rPr>
                <w:sz w:val="18"/>
                <w:szCs w:val="18"/>
              </w:rPr>
            </w:pPr>
            <w:r w:rsidRPr="008D7DFB">
              <w:rPr>
                <w:sz w:val="18"/>
                <w:szCs w:val="18"/>
              </w:rPr>
              <w:t>Taux de satisfaction du public concernant l’accès à l’information budgétaire</w:t>
            </w:r>
          </w:p>
          <w:p w:rsidRPr="008D7DFB" w:rsidR="00213EF4" w:rsidP="00BC71B2" w:rsidRDefault="00213EF4" w14:paraId="56DEA20B" w14:textId="77777777">
            <w:pPr>
              <w:spacing w:after="0" w:line="240" w:lineRule="auto"/>
              <w:textAlignment w:val="baseline"/>
              <w:rPr>
                <w:sz w:val="18"/>
                <w:szCs w:val="18"/>
              </w:rPr>
            </w:pPr>
          </w:p>
        </w:tc>
        <w:tc>
          <w:tcPr>
            <w:tcW w:w="2268"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35FB6EAB" w14:textId="77777777">
            <w:pPr>
              <w:spacing w:after="0" w:line="240" w:lineRule="auto"/>
              <w:textAlignment w:val="baseline"/>
              <w:rPr>
                <w:sz w:val="18"/>
                <w:szCs w:val="18"/>
              </w:rPr>
            </w:pPr>
            <w:r w:rsidRPr="008D7DFB">
              <w:rPr>
                <w:sz w:val="18"/>
                <w:szCs w:val="18"/>
              </w:rPr>
              <w:t>Reference dans cadre logique PSRFP</w:t>
            </w: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8D7DFB" w:rsidR="00213EF4" w:rsidP="00BC71B2" w:rsidRDefault="00213EF4" w14:paraId="09D15477" w14:textId="77777777">
            <w:pPr>
              <w:spacing w:after="0" w:line="240" w:lineRule="auto"/>
              <w:textAlignment w:val="baseline"/>
              <w:rPr>
                <w:sz w:val="18"/>
                <w:szCs w:val="18"/>
              </w:rPr>
            </w:pPr>
            <w:r w:rsidRPr="008D7DFB">
              <w:rPr>
                <w:sz w:val="18"/>
                <w:szCs w:val="18"/>
              </w:rPr>
              <w:t>Valeur cible du PSRFP</w:t>
            </w:r>
          </w:p>
        </w:tc>
        <w:tc>
          <w:tcPr>
            <w:tcW w:w="2410" w:type="dxa"/>
            <w:tcBorders>
              <w:top w:val="single" w:color="auto" w:sz="6" w:space="0"/>
              <w:left w:val="single" w:color="auto" w:sz="6" w:space="0"/>
              <w:bottom w:val="single" w:color="auto" w:sz="6" w:space="0"/>
              <w:right w:val="single" w:color="auto" w:sz="6" w:space="0"/>
            </w:tcBorders>
            <w:vAlign w:val="center"/>
          </w:tcPr>
          <w:p w:rsidRPr="008D7DFB" w:rsidR="00213EF4" w:rsidP="00213EF4" w:rsidRDefault="00213EF4" w14:paraId="6920AC82" w14:textId="6FDF9586">
            <w:pPr>
              <w:spacing w:after="0" w:line="240" w:lineRule="auto"/>
              <w:jc w:val="center"/>
              <w:textAlignment w:val="baseline"/>
              <w:rPr>
                <w:sz w:val="18"/>
                <w:szCs w:val="18"/>
              </w:rPr>
            </w:pPr>
            <w:r>
              <w:rPr>
                <w:sz w:val="18"/>
                <w:szCs w:val="18"/>
              </w:rPr>
              <w:t>Cadre de suivi de la PSRFP.</w:t>
            </w:r>
          </w:p>
        </w:tc>
      </w:tr>
      <w:tr w:rsidRPr="00B92C9A" w:rsidR="00213EF4" w:rsidTr="00213EF4" w14:paraId="4450889A" w14:textId="2586E692">
        <w:trPr>
          <w:trHeight w:val="981"/>
        </w:trPr>
        <w:tc>
          <w:tcPr>
            <w:tcW w:w="2701" w:type="dxa"/>
            <w:tcBorders>
              <w:top w:val="single" w:color="auto" w:sz="6" w:space="0"/>
              <w:left w:val="single" w:color="auto" w:sz="6" w:space="0"/>
              <w:bottom w:val="single" w:color="auto" w:sz="6" w:space="0"/>
              <w:right w:val="single" w:color="auto" w:sz="6" w:space="0"/>
            </w:tcBorders>
            <w:shd w:val="clear" w:color="auto" w:fill="auto"/>
            <w:hideMark/>
          </w:tcPr>
          <w:p w:rsidRPr="008D7DFB" w:rsidR="00213EF4" w:rsidP="00BC71B2" w:rsidRDefault="00213EF4" w14:paraId="6A864526" w14:textId="77777777">
            <w:pPr>
              <w:spacing w:after="0" w:line="240" w:lineRule="auto"/>
              <w:textAlignment w:val="baseline"/>
              <w:rPr>
                <w:sz w:val="18"/>
                <w:szCs w:val="18"/>
              </w:rPr>
            </w:pPr>
          </w:p>
          <w:p w:rsidRPr="008D7DFB" w:rsidR="00213EF4" w:rsidP="00BC71B2" w:rsidRDefault="00213EF4" w14:paraId="3C17A0FD" w14:textId="3753FFB6">
            <w:pPr>
              <w:spacing w:after="0" w:line="240" w:lineRule="auto"/>
              <w:textAlignment w:val="baseline"/>
              <w:rPr>
                <w:sz w:val="18"/>
                <w:szCs w:val="18"/>
              </w:rPr>
            </w:pPr>
            <w:r w:rsidRPr="008D7DFB">
              <w:rPr>
                <w:sz w:val="18"/>
                <w:szCs w:val="18"/>
              </w:rPr>
              <w:t xml:space="preserve"> R4. Les institutions en charge du contrôle des finances publiques assurent la bonne gestion des fonds </w:t>
            </w:r>
            <w:r w:rsidRPr="008D7DFB" w:rsidR="00233CC4">
              <w:rPr>
                <w:sz w:val="18"/>
                <w:szCs w:val="18"/>
              </w:rPr>
              <w:t>publics (</w:t>
            </w:r>
            <w:r w:rsidRPr="008D7DFB">
              <w:rPr>
                <w:sz w:val="18"/>
                <w:szCs w:val="18"/>
              </w:rPr>
              <w:t>Contribution)</w:t>
            </w:r>
          </w:p>
          <w:p w:rsidRPr="008D7DFB" w:rsidR="00213EF4" w:rsidP="00BC71B2" w:rsidRDefault="00213EF4" w14:paraId="7187F01C" w14:textId="77777777">
            <w:pPr>
              <w:spacing w:after="0" w:line="240" w:lineRule="auto"/>
              <w:textAlignment w:val="baseline"/>
              <w:rPr>
                <w:sz w:val="18"/>
                <w:szCs w:val="18"/>
              </w:rPr>
            </w:pPr>
          </w:p>
        </w:tc>
        <w:tc>
          <w:tcPr>
            <w:tcW w:w="4110" w:type="dxa"/>
            <w:tcBorders>
              <w:top w:val="single" w:color="auto" w:sz="6" w:space="0"/>
              <w:left w:val="single" w:color="auto" w:sz="6" w:space="0"/>
              <w:right w:val="single" w:color="auto" w:sz="6" w:space="0"/>
            </w:tcBorders>
            <w:shd w:val="clear" w:color="auto" w:fill="auto"/>
          </w:tcPr>
          <w:p w:rsidRPr="008D7DFB" w:rsidR="00213EF4" w:rsidP="00BC71B2" w:rsidRDefault="00213EF4" w14:paraId="07135916" w14:textId="77777777">
            <w:pPr>
              <w:spacing w:after="0" w:line="240" w:lineRule="auto"/>
              <w:textAlignment w:val="baseline"/>
              <w:rPr>
                <w:sz w:val="18"/>
                <w:szCs w:val="18"/>
              </w:rPr>
            </w:pPr>
          </w:p>
          <w:p w:rsidRPr="008D7DFB" w:rsidR="00213EF4" w:rsidP="00BC71B2" w:rsidRDefault="00213EF4" w14:paraId="0C4D5EA9" w14:textId="77777777">
            <w:pPr>
              <w:spacing w:after="0" w:line="240" w:lineRule="auto"/>
              <w:textAlignment w:val="baseline"/>
              <w:rPr>
                <w:sz w:val="18"/>
                <w:szCs w:val="18"/>
              </w:rPr>
            </w:pPr>
          </w:p>
          <w:p w:rsidRPr="008D7DFB" w:rsidR="00213EF4" w:rsidP="00BC71B2" w:rsidRDefault="00213EF4" w14:paraId="0F353FAE" w14:textId="77777777">
            <w:pPr>
              <w:spacing w:after="0" w:line="240" w:lineRule="auto"/>
              <w:textAlignment w:val="baseline"/>
              <w:rPr>
                <w:sz w:val="18"/>
                <w:szCs w:val="18"/>
              </w:rPr>
            </w:pPr>
            <w:r w:rsidRPr="008D7DFB">
              <w:rPr>
                <w:sz w:val="18"/>
                <w:szCs w:val="18"/>
              </w:rPr>
              <w:t>Evaluation PEFA sur audit externe (2019)</w:t>
            </w:r>
          </w:p>
        </w:tc>
        <w:tc>
          <w:tcPr>
            <w:tcW w:w="2268" w:type="dxa"/>
            <w:tcBorders>
              <w:top w:val="single" w:color="auto" w:sz="6" w:space="0"/>
              <w:left w:val="single" w:color="auto" w:sz="6" w:space="0"/>
              <w:right w:val="single" w:color="auto" w:sz="6" w:space="0"/>
            </w:tcBorders>
            <w:shd w:val="clear" w:color="auto" w:fill="auto"/>
          </w:tcPr>
          <w:p w:rsidRPr="008D7DFB" w:rsidR="00213EF4" w:rsidP="00BC71B2" w:rsidRDefault="00213EF4" w14:paraId="08D8B83A" w14:textId="77777777">
            <w:pPr>
              <w:spacing w:after="0" w:line="240" w:lineRule="auto"/>
              <w:textAlignment w:val="baseline"/>
              <w:rPr>
                <w:sz w:val="18"/>
                <w:szCs w:val="18"/>
              </w:rPr>
            </w:pPr>
          </w:p>
          <w:p w:rsidRPr="008D7DFB" w:rsidR="00213EF4" w:rsidP="00BC71B2" w:rsidRDefault="00213EF4" w14:paraId="7D203D84" w14:textId="77777777">
            <w:pPr>
              <w:spacing w:after="0" w:line="240" w:lineRule="auto"/>
              <w:textAlignment w:val="baseline"/>
              <w:rPr>
                <w:sz w:val="18"/>
                <w:szCs w:val="18"/>
              </w:rPr>
            </w:pPr>
          </w:p>
          <w:p w:rsidRPr="008D7DFB" w:rsidR="00213EF4" w:rsidP="00BC71B2" w:rsidRDefault="00213EF4" w14:paraId="58E4F6D9" w14:textId="77777777">
            <w:pPr>
              <w:spacing w:after="0" w:line="240" w:lineRule="auto"/>
              <w:textAlignment w:val="baseline"/>
              <w:rPr>
                <w:sz w:val="18"/>
                <w:szCs w:val="18"/>
              </w:rPr>
            </w:pPr>
            <w:r w:rsidRPr="008D7DFB">
              <w:rPr>
                <w:sz w:val="18"/>
                <w:szCs w:val="18"/>
              </w:rPr>
              <w:t xml:space="preserve">Valeur de base : D </w:t>
            </w:r>
          </w:p>
        </w:tc>
        <w:tc>
          <w:tcPr>
            <w:tcW w:w="2410" w:type="dxa"/>
            <w:tcBorders>
              <w:top w:val="single" w:color="auto" w:sz="6" w:space="0"/>
              <w:left w:val="single" w:color="auto" w:sz="6" w:space="0"/>
              <w:right w:val="single" w:color="auto" w:sz="6" w:space="0"/>
            </w:tcBorders>
            <w:shd w:val="clear" w:color="auto" w:fill="auto"/>
          </w:tcPr>
          <w:p w:rsidRPr="008D7DFB" w:rsidR="00213EF4" w:rsidP="00BC71B2" w:rsidRDefault="00213EF4" w14:paraId="62DED373" w14:textId="77777777">
            <w:pPr>
              <w:spacing w:after="0" w:line="240" w:lineRule="auto"/>
              <w:textAlignment w:val="baseline"/>
              <w:rPr>
                <w:sz w:val="18"/>
                <w:szCs w:val="18"/>
              </w:rPr>
            </w:pPr>
          </w:p>
          <w:p w:rsidRPr="008D7DFB" w:rsidR="00213EF4" w:rsidP="00BC71B2" w:rsidRDefault="00213EF4" w14:paraId="1962BCD8" w14:textId="77777777">
            <w:pPr>
              <w:spacing w:after="0" w:line="240" w:lineRule="auto"/>
              <w:textAlignment w:val="baseline"/>
              <w:rPr>
                <w:sz w:val="18"/>
                <w:szCs w:val="18"/>
              </w:rPr>
            </w:pPr>
          </w:p>
          <w:p w:rsidRPr="008D7DFB" w:rsidR="00213EF4" w:rsidP="00BC71B2" w:rsidRDefault="00213EF4" w14:paraId="7BF36AAE" w14:textId="77777777">
            <w:pPr>
              <w:spacing w:after="0" w:line="240" w:lineRule="auto"/>
              <w:textAlignment w:val="baseline"/>
              <w:rPr>
                <w:sz w:val="18"/>
                <w:szCs w:val="18"/>
              </w:rPr>
            </w:pPr>
            <w:r w:rsidRPr="008D7DFB">
              <w:rPr>
                <w:sz w:val="18"/>
                <w:szCs w:val="18"/>
              </w:rPr>
              <w:t>Valeur cible : à déterminer dans stratégie PSFRP</w:t>
            </w:r>
          </w:p>
        </w:tc>
        <w:tc>
          <w:tcPr>
            <w:tcW w:w="2410" w:type="dxa"/>
            <w:tcBorders>
              <w:top w:val="single" w:color="auto" w:sz="6" w:space="0"/>
              <w:left w:val="single" w:color="auto" w:sz="6" w:space="0"/>
              <w:right w:val="single" w:color="auto" w:sz="6" w:space="0"/>
            </w:tcBorders>
            <w:vAlign w:val="center"/>
          </w:tcPr>
          <w:p w:rsidRPr="008D7DFB" w:rsidR="00213EF4" w:rsidP="00213EF4" w:rsidRDefault="00213EF4" w14:paraId="434845BB" w14:textId="6F782A0A">
            <w:pPr>
              <w:spacing w:after="0" w:line="240" w:lineRule="auto"/>
              <w:jc w:val="center"/>
              <w:textAlignment w:val="baseline"/>
              <w:rPr>
                <w:sz w:val="18"/>
                <w:szCs w:val="18"/>
              </w:rPr>
            </w:pPr>
            <w:r>
              <w:rPr>
                <w:sz w:val="18"/>
                <w:szCs w:val="18"/>
              </w:rPr>
              <w:t>PEFA.</w:t>
            </w:r>
          </w:p>
        </w:tc>
      </w:tr>
    </w:tbl>
    <w:p w:rsidR="00213EF4" w:rsidP="00213EF4" w:rsidRDefault="00213EF4" w14:paraId="01C50DF8" w14:textId="7FB5A64D">
      <w:pPr>
        <w:rPr>
          <w:lang w:val="fr-FR"/>
        </w:rPr>
      </w:pPr>
    </w:p>
    <w:p w:rsidR="00213EF4" w:rsidP="00213EF4" w:rsidRDefault="00213EF4" w14:paraId="76B9D58D" w14:textId="5242839F">
      <w:pPr>
        <w:rPr>
          <w:lang w:val="fr-FR"/>
        </w:rPr>
      </w:pPr>
    </w:p>
    <w:p w:rsidR="00213EF4" w:rsidP="00213EF4" w:rsidRDefault="00213EF4" w14:paraId="5CC05F46" w14:textId="5B13EB93">
      <w:pPr>
        <w:rPr>
          <w:lang w:val="fr-FR"/>
        </w:rPr>
      </w:pPr>
    </w:p>
    <w:p w:rsidRPr="00213EF4" w:rsidR="00213EF4" w:rsidP="00213EF4" w:rsidRDefault="00213EF4" w14:paraId="26415CDE" w14:textId="77777777">
      <w:pPr>
        <w:rPr>
          <w:lang w:val="fr-FR"/>
        </w:rPr>
      </w:pPr>
    </w:p>
    <w:p w:rsidR="008264D5" w:rsidP="008264D5" w:rsidRDefault="008264D5" w14:paraId="64CE74C8" w14:textId="0968F5A2">
      <w:pPr>
        <w:pStyle w:val="Heading3"/>
        <w:numPr>
          <w:ilvl w:val="0"/>
          <w:numId w:val="0"/>
        </w:numPr>
        <w:ind w:left="720"/>
      </w:pPr>
    </w:p>
    <w:p w:rsidRPr="00F465DF" w:rsidR="00F465DF" w:rsidP="00F465DF" w:rsidRDefault="00F465DF" w14:paraId="417C0539" w14:textId="77777777">
      <w:pPr>
        <w:rPr>
          <w:lang w:val="fr-FR"/>
        </w:rPr>
      </w:pPr>
    </w:p>
    <w:p w:rsidR="00A748D1" w:rsidP="00BA5F07" w:rsidRDefault="00A748D1" w14:paraId="56D25066" w14:textId="5D6333F1">
      <w:pPr>
        <w:pStyle w:val="Heading3"/>
        <w:numPr>
          <w:ilvl w:val="2"/>
          <w:numId w:val="36"/>
        </w:numPr>
      </w:pPr>
      <w:bookmarkStart w:name="_Toc112687619" w:id="421"/>
      <w:bookmarkStart w:name="_Toc113810833" w:id="422"/>
      <w:r>
        <w:t>Santé et système de protection sociale en santé</w:t>
      </w:r>
      <w:bookmarkEnd w:id="421"/>
      <w:bookmarkEnd w:id="422"/>
      <w:r>
        <w:t xml:space="preserve"> </w:t>
      </w:r>
    </w:p>
    <w:p w:rsidRPr="006A4A41" w:rsidR="00A748D1" w:rsidP="00A748D1" w:rsidRDefault="00A748D1" w14:paraId="5B5267A4" w14:textId="77777777">
      <w:pPr>
        <w:spacing w:after="0" w:line="240" w:lineRule="auto"/>
        <w:textAlignment w:val="baseline"/>
        <w:rPr>
          <w:rFonts w:ascii="Segoe UI" w:hAnsi="Segoe UI" w:eastAsia="Times New Roman" w:cs="Segoe UI"/>
          <w:b/>
          <w:bCs/>
          <w:color w:val="000000"/>
          <w:sz w:val="18"/>
          <w:szCs w:val="18"/>
          <w:lang w:eastAsia="fr-FR"/>
        </w:rPr>
      </w:pPr>
      <w:r w:rsidRPr="00233CC4">
        <w:rPr>
          <w:rFonts w:eastAsia="Times New Roman" w:cs="Segoe UI"/>
          <w:b/>
          <w:bCs/>
          <w:sz w:val="18"/>
          <w:szCs w:val="18"/>
          <w:lang w:eastAsia="fr-FR"/>
        </w:rPr>
        <w:t xml:space="preserve">Tableau </w:t>
      </w:r>
      <w:r w:rsidRPr="00233CC4">
        <w:rPr>
          <w:rFonts w:eastAsia="Times New Roman" w:cs="Segoe UI"/>
          <w:b/>
          <w:bCs/>
          <w:sz w:val="18"/>
          <w:szCs w:val="18"/>
          <w:shd w:val="clear" w:color="auto" w:fill="E1E3E6"/>
          <w:lang w:eastAsia="fr-FR"/>
        </w:rPr>
        <w:t>26</w:t>
      </w:r>
      <w:r w:rsidRPr="00233CC4">
        <w:rPr>
          <w:rFonts w:eastAsia="Times New Roman" w:cs="Segoe UI"/>
          <w:b/>
          <w:bCs/>
          <w:sz w:val="18"/>
          <w:szCs w:val="18"/>
          <w:lang w:eastAsia="fr-FR"/>
        </w:rPr>
        <w:t xml:space="preserve"> – Matrice des indicateurs Santé et protection sociale en santé </w:t>
      </w:r>
    </w:p>
    <w:tbl>
      <w:tblPr>
        <w:tblW w:w="139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981"/>
        <w:gridCol w:w="4463"/>
        <w:gridCol w:w="1615"/>
        <w:gridCol w:w="1734"/>
        <w:gridCol w:w="3201"/>
      </w:tblGrid>
      <w:tr w:rsidRPr="006A4A41" w:rsidR="00A748D1" w:rsidTr="00BC71B2" w14:paraId="38B93DC1" w14:textId="77777777">
        <w:trPr>
          <w:trHeight w:val="405"/>
        </w:trPr>
        <w:tc>
          <w:tcPr>
            <w:tcW w:w="2981" w:type="dxa"/>
            <w:shd w:val="clear" w:color="auto" w:fill="D9D9D9"/>
            <w:vAlign w:val="center"/>
            <w:hideMark/>
          </w:tcPr>
          <w:p w:rsidRPr="006A4A41" w:rsidR="00A748D1" w:rsidP="00BC71B2" w:rsidRDefault="00A748D1" w14:paraId="035EE648" w14:textId="77777777">
            <w:pPr>
              <w:spacing w:after="0" w:line="240" w:lineRule="auto"/>
              <w:ind w:left="57" w:right="170"/>
              <w:jc w:val="center"/>
              <w:textAlignment w:val="baseline"/>
              <w:rPr>
                <w:rFonts w:ascii="Times New Roman" w:hAnsi="Times New Roman" w:eastAsia="Times New Roman" w:cs="Times New Roman"/>
                <w:sz w:val="24"/>
                <w:szCs w:val="24"/>
                <w:lang w:eastAsia="fr-FR"/>
              </w:rPr>
            </w:pPr>
            <w:bookmarkStart w:name="_Hlk113735227" w:id="423"/>
            <w:r w:rsidRPr="006A4A41">
              <w:rPr>
                <w:rFonts w:eastAsia="Times New Roman" w:cs="Times New Roman"/>
                <w:b/>
                <w:bCs/>
                <w:sz w:val="18"/>
                <w:szCs w:val="18"/>
                <w:lang w:eastAsia="fr-FR"/>
              </w:rPr>
              <w:t>Logique d’intervention</w:t>
            </w:r>
            <w:r w:rsidRPr="006A4A41">
              <w:rPr>
                <w:rFonts w:eastAsia="Times New Roman" w:cs="Times New Roman"/>
                <w:sz w:val="18"/>
                <w:szCs w:val="18"/>
                <w:lang w:eastAsia="fr-FR"/>
              </w:rPr>
              <w:t>  </w:t>
            </w:r>
          </w:p>
        </w:tc>
        <w:tc>
          <w:tcPr>
            <w:tcW w:w="4463" w:type="dxa"/>
            <w:shd w:val="clear" w:color="auto" w:fill="D9D9D9"/>
            <w:vAlign w:val="center"/>
            <w:hideMark/>
          </w:tcPr>
          <w:p w:rsidRPr="006A4A41" w:rsidR="00A748D1" w:rsidP="00BC71B2" w:rsidRDefault="00A748D1" w14:paraId="6AB51A9E" w14:textId="77777777">
            <w:pPr>
              <w:spacing w:after="0" w:line="240" w:lineRule="auto"/>
              <w:ind w:left="57" w:right="170"/>
              <w:jc w:val="center"/>
              <w:textAlignment w:val="baseline"/>
              <w:rPr>
                <w:rFonts w:ascii="Times New Roman" w:hAnsi="Times New Roman" w:eastAsia="Times New Roman" w:cs="Times New Roman"/>
                <w:sz w:val="24"/>
                <w:szCs w:val="24"/>
                <w:lang w:eastAsia="fr-FR"/>
              </w:rPr>
            </w:pPr>
            <w:r w:rsidRPr="006A4A41">
              <w:rPr>
                <w:rFonts w:eastAsia="Times New Roman" w:cs="Times New Roman"/>
                <w:b/>
                <w:bCs/>
                <w:sz w:val="18"/>
                <w:szCs w:val="18"/>
                <w:lang w:eastAsia="fr-FR"/>
              </w:rPr>
              <w:t>Indicateurs objectivement vérifiables</w:t>
            </w:r>
            <w:r w:rsidRPr="006A4A41">
              <w:rPr>
                <w:rFonts w:eastAsia="Times New Roman" w:cs="Times New Roman"/>
                <w:sz w:val="18"/>
                <w:szCs w:val="18"/>
                <w:lang w:eastAsia="fr-FR"/>
              </w:rPr>
              <w:t>  </w:t>
            </w:r>
          </w:p>
        </w:tc>
        <w:tc>
          <w:tcPr>
            <w:tcW w:w="1615" w:type="dxa"/>
            <w:shd w:val="clear" w:color="auto" w:fill="D9D9D9"/>
            <w:vAlign w:val="center"/>
            <w:hideMark/>
          </w:tcPr>
          <w:p w:rsidRPr="006A4A41" w:rsidR="00A748D1" w:rsidP="00BC71B2" w:rsidRDefault="00A748D1" w14:paraId="40CAFDA9" w14:textId="77777777">
            <w:pPr>
              <w:spacing w:after="0" w:line="240" w:lineRule="auto"/>
              <w:ind w:left="57" w:right="170"/>
              <w:jc w:val="center"/>
              <w:textAlignment w:val="baseline"/>
              <w:rPr>
                <w:rFonts w:ascii="Times New Roman" w:hAnsi="Times New Roman" w:eastAsia="Times New Roman" w:cs="Times New Roman"/>
                <w:sz w:val="24"/>
                <w:szCs w:val="24"/>
                <w:lang w:eastAsia="fr-FR"/>
              </w:rPr>
            </w:pPr>
            <w:r w:rsidRPr="006A4A41">
              <w:rPr>
                <w:rFonts w:eastAsia="Times New Roman" w:cs="Times New Roman"/>
                <w:b/>
                <w:bCs/>
                <w:sz w:val="18"/>
                <w:szCs w:val="18"/>
                <w:lang w:eastAsia="fr-FR"/>
              </w:rPr>
              <w:t>Valeurs de base</w:t>
            </w:r>
            <w:r w:rsidRPr="006A4A41">
              <w:rPr>
                <w:rFonts w:eastAsia="Times New Roman" w:cs="Times New Roman"/>
                <w:sz w:val="18"/>
                <w:szCs w:val="18"/>
                <w:lang w:eastAsia="fr-FR"/>
              </w:rPr>
              <w:t>  </w:t>
            </w:r>
          </w:p>
        </w:tc>
        <w:tc>
          <w:tcPr>
            <w:tcW w:w="1734" w:type="dxa"/>
            <w:shd w:val="clear" w:color="auto" w:fill="D9D9D9"/>
            <w:vAlign w:val="center"/>
            <w:hideMark/>
          </w:tcPr>
          <w:p w:rsidRPr="006A4A41" w:rsidR="00A748D1" w:rsidP="00BC71B2" w:rsidRDefault="00A748D1" w14:paraId="46720334" w14:textId="77777777">
            <w:pPr>
              <w:spacing w:after="0" w:line="240" w:lineRule="auto"/>
              <w:ind w:left="57" w:right="170"/>
              <w:jc w:val="center"/>
              <w:textAlignment w:val="baseline"/>
              <w:rPr>
                <w:rFonts w:ascii="Times New Roman" w:hAnsi="Times New Roman" w:eastAsia="Times New Roman" w:cs="Times New Roman"/>
                <w:sz w:val="24"/>
                <w:szCs w:val="24"/>
                <w:lang w:eastAsia="fr-FR"/>
              </w:rPr>
            </w:pPr>
            <w:r w:rsidRPr="006A4A41">
              <w:rPr>
                <w:rFonts w:eastAsia="Times New Roman" w:cs="Times New Roman"/>
                <w:b/>
                <w:bCs/>
                <w:sz w:val="18"/>
                <w:szCs w:val="18"/>
                <w:lang w:eastAsia="fr-FR"/>
              </w:rPr>
              <w:t>Valeurs cibles</w:t>
            </w:r>
            <w:r w:rsidRPr="006A4A41">
              <w:rPr>
                <w:rFonts w:eastAsia="Times New Roman" w:cs="Times New Roman"/>
                <w:sz w:val="18"/>
                <w:szCs w:val="18"/>
                <w:lang w:eastAsia="fr-FR"/>
              </w:rPr>
              <w:t> </w:t>
            </w:r>
          </w:p>
        </w:tc>
        <w:tc>
          <w:tcPr>
            <w:tcW w:w="3201" w:type="dxa"/>
            <w:shd w:val="clear" w:color="auto" w:fill="D9D9D9"/>
            <w:vAlign w:val="center"/>
            <w:hideMark/>
          </w:tcPr>
          <w:p w:rsidRPr="006A4A41" w:rsidR="00A748D1" w:rsidP="00BC71B2" w:rsidRDefault="00A748D1" w14:paraId="1EF1AE52" w14:textId="77777777">
            <w:pPr>
              <w:spacing w:after="0" w:line="240" w:lineRule="auto"/>
              <w:ind w:left="57" w:right="170"/>
              <w:jc w:val="center"/>
              <w:textAlignment w:val="baseline"/>
              <w:rPr>
                <w:rFonts w:ascii="Times New Roman" w:hAnsi="Times New Roman" w:eastAsia="Times New Roman" w:cs="Times New Roman"/>
                <w:sz w:val="24"/>
                <w:szCs w:val="24"/>
                <w:lang w:eastAsia="fr-FR"/>
              </w:rPr>
            </w:pPr>
            <w:r w:rsidRPr="006A4A41">
              <w:rPr>
                <w:rFonts w:eastAsia="Times New Roman" w:cs="Times New Roman"/>
                <w:b/>
                <w:bCs/>
                <w:sz w:val="18"/>
                <w:szCs w:val="18"/>
                <w:lang w:eastAsia="fr-FR"/>
              </w:rPr>
              <w:t>Sources de vérification</w:t>
            </w:r>
            <w:r w:rsidRPr="006A4A41">
              <w:rPr>
                <w:rFonts w:eastAsia="Times New Roman" w:cs="Times New Roman"/>
                <w:sz w:val="18"/>
                <w:szCs w:val="18"/>
                <w:lang w:eastAsia="fr-FR"/>
              </w:rPr>
              <w:t>  </w:t>
            </w:r>
          </w:p>
        </w:tc>
      </w:tr>
      <w:tr w:rsidRPr="006A4A41" w:rsidR="00A748D1" w:rsidTr="00BC71B2" w14:paraId="1BC3E1AB" w14:textId="77777777">
        <w:trPr>
          <w:trHeight w:val="855"/>
        </w:trPr>
        <w:tc>
          <w:tcPr>
            <w:tcW w:w="2981" w:type="dxa"/>
            <w:vMerge w:val="restart"/>
            <w:shd w:val="clear" w:color="auto" w:fill="auto"/>
            <w:vAlign w:val="center"/>
            <w:hideMark/>
          </w:tcPr>
          <w:p w:rsidRPr="00A748D1" w:rsidR="00A748D1" w:rsidP="00BC71B2" w:rsidRDefault="00A748D1" w14:paraId="3582F745" w14:textId="77777777">
            <w:pPr>
              <w:spacing w:after="0" w:line="240" w:lineRule="auto"/>
              <w:ind w:left="57" w:right="170"/>
              <w:textAlignment w:val="baseline"/>
              <w:rPr>
                <w:sz w:val="18"/>
                <w:szCs w:val="18"/>
              </w:rPr>
            </w:pPr>
            <w:r w:rsidRPr="00A748D1">
              <w:rPr>
                <w:sz w:val="18"/>
                <w:szCs w:val="18"/>
              </w:rPr>
              <w:t>Contribuer au niveau de santé et de bien-être de la population de façon équitable, dans le respect de son environnement quotidien et en renforçant son pouvoir d'agir sur sa santé  </w:t>
            </w:r>
          </w:p>
        </w:tc>
        <w:tc>
          <w:tcPr>
            <w:tcW w:w="4463" w:type="dxa"/>
            <w:shd w:val="clear" w:color="auto" w:fill="auto"/>
            <w:vAlign w:val="center"/>
            <w:hideMark/>
          </w:tcPr>
          <w:p w:rsidRPr="00A748D1" w:rsidR="00A748D1" w:rsidP="00BC71B2" w:rsidRDefault="00A748D1" w14:paraId="7C54E9F4" w14:textId="77777777">
            <w:pPr>
              <w:spacing w:after="0" w:line="240" w:lineRule="auto"/>
              <w:ind w:left="57" w:right="170"/>
              <w:textAlignment w:val="baseline"/>
              <w:rPr>
                <w:sz w:val="18"/>
                <w:szCs w:val="18"/>
              </w:rPr>
            </w:pPr>
            <w:r w:rsidRPr="00A748D1">
              <w:rPr>
                <w:sz w:val="18"/>
                <w:szCs w:val="18"/>
              </w:rPr>
              <w:t>Existence d’une cartographie multisectorielle sur les ressources territoriales et des 2 plans de couverture sanitaires des Zones de Santé validés par les autorités politico-administratives  </w:t>
            </w:r>
          </w:p>
        </w:tc>
        <w:tc>
          <w:tcPr>
            <w:tcW w:w="1615" w:type="dxa"/>
            <w:shd w:val="clear" w:color="auto" w:fill="auto"/>
            <w:vAlign w:val="center"/>
            <w:hideMark/>
          </w:tcPr>
          <w:p w:rsidRPr="00A748D1" w:rsidR="00A748D1" w:rsidP="00BC71B2" w:rsidRDefault="00A748D1" w14:paraId="60A03850" w14:textId="77777777">
            <w:pPr>
              <w:spacing w:after="0" w:line="240" w:lineRule="auto"/>
              <w:ind w:left="57" w:right="170"/>
              <w:jc w:val="center"/>
              <w:textAlignment w:val="baseline"/>
              <w:rPr>
                <w:sz w:val="18"/>
                <w:szCs w:val="18"/>
              </w:rPr>
            </w:pPr>
            <w:r w:rsidRPr="00A748D1">
              <w:rPr>
                <w:sz w:val="18"/>
                <w:szCs w:val="18"/>
              </w:rPr>
              <w:t>NA  </w:t>
            </w:r>
          </w:p>
        </w:tc>
        <w:tc>
          <w:tcPr>
            <w:tcW w:w="1734" w:type="dxa"/>
            <w:shd w:val="clear" w:color="auto" w:fill="auto"/>
            <w:vAlign w:val="center"/>
            <w:hideMark/>
          </w:tcPr>
          <w:p w:rsidRPr="00A748D1" w:rsidR="00A748D1" w:rsidP="00BC71B2" w:rsidRDefault="00A748D1" w14:paraId="7D9D4CDF" w14:textId="77777777">
            <w:pPr>
              <w:spacing w:after="0" w:line="240" w:lineRule="auto"/>
              <w:ind w:left="57" w:right="170"/>
              <w:jc w:val="center"/>
              <w:textAlignment w:val="baseline"/>
              <w:rPr>
                <w:sz w:val="18"/>
                <w:szCs w:val="18"/>
              </w:rPr>
            </w:pPr>
            <w:r w:rsidRPr="00A748D1">
              <w:rPr>
                <w:sz w:val="18"/>
                <w:szCs w:val="18"/>
              </w:rPr>
              <w:t>1 </w:t>
            </w:r>
          </w:p>
        </w:tc>
        <w:tc>
          <w:tcPr>
            <w:tcW w:w="3201" w:type="dxa"/>
            <w:vMerge w:val="restart"/>
            <w:shd w:val="clear" w:color="auto" w:fill="auto"/>
            <w:vAlign w:val="center"/>
            <w:hideMark/>
          </w:tcPr>
          <w:p w:rsidRPr="00A748D1" w:rsidR="00A748D1" w:rsidP="00BC71B2" w:rsidRDefault="00A748D1" w14:paraId="169AF1DD" w14:textId="77777777">
            <w:pPr>
              <w:spacing w:after="0" w:line="240" w:lineRule="auto"/>
              <w:ind w:left="57" w:right="170"/>
              <w:textAlignment w:val="baseline"/>
              <w:rPr>
                <w:sz w:val="18"/>
                <w:szCs w:val="18"/>
              </w:rPr>
            </w:pPr>
            <w:r w:rsidRPr="00A748D1">
              <w:rPr>
                <w:sz w:val="18"/>
                <w:szCs w:val="18"/>
              </w:rPr>
              <w:t>L’équipe d’intervention déterminera les populations cibles pour chaque indicateur en fonction des options opérationnelles : hôpitaux appuyés, services de 1ère ligne développés comme modèles. </w:t>
            </w:r>
          </w:p>
          <w:p w:rsidRPr="00A748D1" w:rsidR="00A748D1" w:rsidP="00BC71B2" w:rsidRDefault="00A748D1" w14:paraId="513D5FA9" w14:textId="77777777">
            <w:pPr>
              <w:spacing w:after="0" w:line="240" w:lineRule="auto"/>
              <w:ind w:left="57" w:right="170"/>
              <w:textAlignment w:val="baseline"/>
              <w:rPr>
                <w:sz w:val="18"/>
                <w:szCs w:val="18"/>
              </w:rPr>
            </w:pPr>
            <w:r w:rsidRPr="00A748D1">
              <w:rPr>
                <w:sz w:val="18"/>
                <w:szCs w:val="18"/>
              </w:rPr>
              <w:t>  </w:t>
            </w:r>
          </w:p>
          <w:p w:rsidRPr="00A748D1" w:rsidR="00A748D1" w:rsidP="00BC71B2" w:rsidRDefault="00A748D1" w14:paraId="3A8BAEF6" w14:textId="77777777">
            <w:pPr>
              <w:spacing w:after="0" w:line="240" w:lineRule="auto"/>
              <w:ind w:left="57" w:right="170"/>
              <w:textAlignment w:val="baseline"/>
              <w:rPr>
                <w:sz w:val="18"/>
                <w:szCs w:val="18"/>
              </w:rPr>
            </w:pPr>
            <w:r w:rsidRPr="00A748D1">
              <w:rPr>
                <w:sz w:val="18"/>
                <w:szCs w:val="18"/>
              </w:rPr>
              <w:t>SNIS  </w:t>
            </w:r>
          </w:p>
        </w:tc>
      </w:tr>
      <w:tr w:rsidRPr="006A4A41" w:rsidR="00A748D1" w:rsidTr="00BC71B2" w14:paraId="5D4D5E49" w14:textId="77777777">
        <w:trPr>
          <w:trHeight w:val="90"/>
        </w:trPr>
        <w:tc>
          <w:tcPr>
            <w:tcW w:w="0" w:type="auto"/>
            <w:vMerge/>
            <w:shd w:val="clear" w:color="auto" w:fill="auto"/>
            <w:vAlign w:val="center"/>
            <w:hideMark/>
          </w:tcPr>
          <w:p w:rsidRPr="00A748D1" w:rsidR="00A748D1" w:rsidP="00BC71B2" w:rsidRDefault="00A748D1" w14:paraId="44B52FD8" w14:textId="77777777">
            <w:pPr>
              <w:spacing w:after="0" w:line="240" w:lineRule="auto"/>
              <w:ind w:left="57" w:right="170"/>
              <w:rPr>
                <w:sz w:val="18"/>
                <w:szCs w:val="18"/>
              </w:rPr>
            </w:pPr>
          </w:p>
        </w:tc>
        <w:tc>
          <w:tcPr>
            <w:tcW w:w="4463" w:type="dxa"/>
            <w:shd w:val="clear" w:color="auto" w:fill="auto"/>
            <w:vAlign w:val="center"/>
            <w:hideMark/>
          </w:tcPr>
          <w:p w:rsidRPr="00A748D1" w:rsidR="00A748D1" w:rsidP="00BC71B2" w:rsidRDefault="00A748D1" w14:paraId="75F93952" w14:textId="77777777">
            <w:pPr>
              <w:spacing w:after="0" w:line="240" w:lineRule="auto"/>
              <w:ind w:left="57" w:right="170"/>
              <w:textAlignment w:val="baseline"/>
              <w:rPr>
                <w:sz w:val="18"/>
                <w:szCs w:val="18"/>
              </w:rPr>
            </w:pPr>
            <w:r w:rsidRPr="00A748D1">
              <w:rPr>
                <w:sz w:val="18"/>
                <w:szCs w:val="18"/>
              </w:rPr>
              <w:t>Nombre d’hospitalisations par an, ventilé par sexe  </w:t>
            </w:r>
          </w:p>
        </w:tc>
        <w:tc>
          <w:tcPr>
            <w:tcW w:w="1615" w:type="dxa"/>
            <w:shd w:val="clear" w:color="auto" w:fill="auto"/>
            <w:vAlign w:val="center"/>
            <w:hideMark/>
          </w:tcPr>
          <w:p w:rsidRPr="00A748D1" w:rsidR="00A748D1" w:rsidP="00BC71B2" w:rsidRDefault="00A748D1" w14:paraId="75190668" w14:textId="77777777">
            <w:pPr>
              <w:spacing w:after="0" w:line="240" w:lineRule="auto"/>
              <w:ind w:left="57" w:right="170"/>
              <w:jc w:val="center"/>
              <w:textAlignment w:val="baseline"/>
              <w:rPr>
                <w:sz w:val="18"/>
                <w:szCs w:val="18"/>
              </w:rPr>
            </w:pPr>
            <w:r w:rsidRPr="00A748D1">
              <w:rPr>
                <w:sz w:val="18"/>
                <w:szCs w:val="18"/>
              </w:rPr>
              <w:t>Baseline  </w:t>
            </w:r>
          </w:p>
        </w:tc>
        <w:tc>
          <w:tcPr>
            <w:tcW w:w="1734" w:type="dxa"/>
            <w:shd w:val="clear" w:color="auto" w:fill="auto"/>
            <w:vAlign w:val="center"/>
            <w:hideMark/>
          </w:tcPr>
          <w:p w:rsidRPr="00A748D1" w:rsidR="00A748D1" w:rsidP="00BC71B2" w:rsidRDefault="00A748D1" w14:paraId="5C17BB4A" w14:textId="77777777">
            <w:pPr>
              <w:spacing w:after="0" w:line="240" w:lineRule="auto"/>
              <w:ind w:left="57" w:right="170"/>
              <w:jc w:val="center"/>
              <w:textAlignment w:val="baseline"/>
              <w:rPr>
                <w:sz w:val="18"/>
                <w:szCs w:val="18"/>
              </w:rPr>
            </w:pPr>
            <w:r w:rsidRPr="00A748D1">
              <w:rPr>
                <w:sz w:val="18"/>
                <w:szCs w:val="18"/>
              </w:rPr>
              <w:t>60.000</w:t>
            </w:r>
          </w:p>
        </w:tc>
        <w:tc>
          <w:tcPr>
            <w:tcW w:w="0" w:type="auto"/>
            <w:vMerge/>
            <w:shd w:val="clear" w:color="auto" w:fill="auto"/>
            <w:vAlign w:val="center"/>
            <w:hideMark/>
          </w:tcPr>
          <w:p w:rsidRPr="00A748D1" w:rsidR="00A748D1" w:rsidP="00BC71B2" w:rsidRDefault="00A748D1" w14:paraId="1578FB4C" w14:textId="77777777">
            <w:pPr>
              <w:spacing w:after="0" w:line="240" w:lineRule="auto"/>
              <w:ind w:left="57" w:right="170"/>
              <w:rPr>
                <w:sz w:val="18"/>
                <w:szCs w:val="18"/>
              </w:rPr>
            </w:pPr>
          </w:p>
        </w:tc>
      </w:tr>
      <w:tr w:rsidRPr="006A4A41" w:rsidR="00A748D1" w:rsidTr="00BC71B2" w14:paraId="3C367C0C" w14:textId="77777777">
        <w:trPr>
          <w:trHeight w:val="75"/>
        </w:trPr>
        <w:tc>
          <w:tcPr>
            <w:tcW w:w="0" w:type="auto"/>
            <w:vMerge/>
            <w:shd w:val="clear" w:color="auto" w:fill="auto"/>
            <w:vAlign w:val="center"/>
            <w:hideMark/>
          </w:tcPr>
          <w:p w:rsidRPr="00A748D1" w:rsidR="00A748D1" w:rsidP="00BC71B2" w:rsidRDefault="00A748D1" w14:paraId="7C2701E3" w14:textId="77777777">
            <w:pPr>
              <w:spacing w:after="0" w:line="240" w:lineRule="auto"/>
              <w:ind w:left="57" w:right="170"/>
              <w:rPr>
                <w:sz w:val="18"/>
                <w:szCs w:val="18"/>
              </w:rPr>
            </w:pPr>
          </w:p>
        </w:tc>
        <w:tc>
          <w:tcPr>
            <w:tcW w:w="4463" w:type="dxa"/>
            <w:tcBorders>
              <w:bottom w:val="single" w:color="auto" w:sz="4" w:space="0"/>
            </w:tcBorders>
            <w:shd w:val="clear" w:color="auto" w:fill="auto"/>
            <w:vAlign w:val="center"/>
            <w:hideMark/>
          </w:tcPr>
          <w:p w:rsidRPr="00A748D1" w:rsidR="00A748D1" w:rsidP="00BC71B2" w:rsidRDefault="00A748D1" w14:paraId="7F806CD4" w14:textId="77777777">
            <w:pPr>
              <w:spacing w:after="0" w:line="240" w:lineRule="auto"/>
              <w:ind w:left="57" w:right="170"/>
              <w:textAlignment w:val="baseline"/>
              <w:rPr>
                <w:sz w:val="18"/>
                <w:szCs w:val="18"/>
              </w:rPr>
            </w:pPr>
            <w:r w:rsidRPr="00A748D1">
              <w:rPr>
                <w:sz w:val="18"/>
                <w:szCs w:val="18"/>
              </w:rPr>
              <w:t>Nombre d’utilisateurs des 3 nouveaux CS, ventilé par sexe  </w:t>
            </w:r>
          </w:p>
        </w:tc>
        <w:tc>
          <w:tcPr>
            <w:tcW w:w="1615" w:type="dxa"/>
            <w:tcBorders>
              <w:bottom w:val="single" w:color="auto" w:sz="4" w:space="0"/>
            </w:tcBorders>
            <w:shd w:val="clear" w:color="auto" w:fill="auto"/>
            <w:vAlign w:val="center"/>
            <w:hideMark/>
          </w:tcPr>
          <w:p w:rsidRPr="00A748D1" w:rsidR="00A748D1" w:rsidP="00BC71B2" w:rsidRDefault="00A748D1" w14:paraId="7CDBFB85" w14:textId="77777777">
            <w:pPr>
              <w:spacing w:after="0" w:line="240" w:lineRule="auto"/>
              <w:ind w:left="57" w:right="170"/>
              <w:jc w:val="center"/>
              <w:textAlignment w:val="baseline"/>
              <w:rPr>
                <w:sz w:val="18"/>
                <w:szCs w:val="18"/>
              </w:rPr>
            </w:pPr>
            <w:r w:rsidRPr="00A748D1">
              <w:rPr>
                <w:sz w:val="18"/>
                <w:szCs w:val="18"/>
              </w:rPr>
              <w:t>NA  </w:t>
            </w:r>
          </w:p>
        </w:tc>
        <w:tc>
          <w:tcPr>
            <w:tcW w:w="1734" w:type="dxa"/>
            <w:tcBorders>
              <w:bottom w:val="single" w:color="auto" w:sz="4" w:space="0"/>
            </w:tcBorders>
            <w:shd w:val="clear" w:color="auto" w:fill="auto"/>
            <w:vAlign w:val="center"/>
            <w:hideMark/>
          </w:tcPr>
          <w:p w:rsidRPr="00A748D1" w:rsidR="00A748D1" w:rsidP="00BC71B2" w:rsidRDefault="00A748D1" w14:paraId="1E4D1CEC" w14:textId="77777777">
            <w:pPr>
              <w:spacing w:after="0" w:line="240" w:lineRule="auto"/>
              <w:ind w:left="57" w:right="170"/>
              <w:jc w:val="center"/>
              <w:textAlignment w:val="baseline"/>
              <w:rPr>
                <w:sz w:val="18"/>
                <w:szCs w:val="18"/>
              </w:rPr>
            </w:pPr>
            <w:r w:rsidRPr="00A748D1">
              <w:rPr>
                <w:sz w:val="18"/>
                <w:szCs w:val="18"/>
              </w:rPr>
              <w:t>45.000 </w:t>
            </w:r>
          </w:p>
        </w:tc>
        <w:tc>
          <w:tcPr>
            <w:tcW w:w="0" w:type="auto"/>
            <w:vMerge/>
            <w:shd w:val="clear" w:color="auto" w:fill="auto"/>
            <w:vAlign w:val="center"/>
            <w:hideMark/>
          </w:tcPr>
          <w:p w:rsidRPr="00A748D1" w:rsidR="00A748D1" w:rsidP="00BC71B2" w:rsidRDefault="00A748D1" w14:paraId="0F5B4A1A" w14:textId="77777777">
            <w:pPr>
              <w:spacing w:after="0" w:line="240" w:lineRule="auto"/>
              <w:ind w:left="57" w:right="170"/>
              <w:rPr>
                <w:sz w:val="18"/>
                <w:szCs w:val="18"/>
              </w:rPr>
            </w:pPr>
          </w:p>
        </w:tc>
      </w:tr>
      <w:tr w:rsidRPr="006A4A41" w:rsidR="00A748D1" w:rsidTr="00BC71B2" w14:paraId="73D80B9B" w14:textId="77777777">
        <w:trPr>
          <w:trHeight w:val="525"/>
        </w:trPr>
        <w:tc>
          <w:tcPr>
            <w:tcW w:w="0" w:type="auto"/>
            <w:vMerge/>
            <w:shd w:val="clear" w:color="auto" w:fill="auto"/>
            <w:vAlign w:val="center"/>
            <w:hideMark/>
          </w:tcPr>
          <w:p w:rsidRPr="00A748D1" w:rsidR="00A748D1" w:rsidP="00BC71B2" w:rsidRDefault="00A748D1" w14:paraId="11419F78" w14:textId="77777777">
            <w:pPr>
              <w:spacing w:after="0" w:line="240" w:lineRule="auto"/>
              <w:ind w:left="57" w:right="170"/>
              <w:rPr>
                <w:sz w:val="18"/>
                <w:szCs w:val="18"/>
              </w:rPr>
            </w:pPr>
          </w:p>
        </w:tc>
        <w:tc>
          <w:tcPr>
            <w:tcW w:w="4463" w:type="dxa"/>
            <w:tcBorders>
              <w:bottom w:val="single" w:color="auto" w:sz="4" w:space="0"/>
            </w:tcBorders>
            <w:shd w:val="clear" w:color="auto" w:fill="auto"/>
            <w:vAlign w:val="center"/>
            <w:hideMark/>
          </w:tcPr>
          <w:p w:rsidRPr="00A748D1" w:rsidR="00A748D1" w:rsidP="00BC71B2" w:rsidRDefault="00A748D1" w14:paraId="1D8F8088" w14:textId="77777777">
            <w:pPr>
              <w:spacing w:after="0" w:line="240" w:lineRule="auto"/>
              <w:ind w:left="57" w:right="170"/>
              <w:textAlignment w:val="baseline"/>
              <w:rPr>
                <w:sz w:val="18"/>
                <w:szCs w:val="18"/>
              </w:rPr>
            </w:pPr>
            <w:r w:rsidRPr="00A748D1">
              <w:rPr>
                <w:sz w:val="18"/>
                <w:szCs w:val="18"/>
              </w:rPr>
              <w:t xml:space="preserve">Population couverte par une assurance maladie, ventilé par sexe </w:t>
            </w:r>
          </w:p>
        </w:tc>
        <w:tc>
          <w:tcPr>
            <w:tcW w:w="1615" w:type="dxa"/>
            <w:tcBorders>
              <w:bottom w:val="single" w:color="auto" w:sz="4" w:space="0"/>
            </w:tcBorders>
            <w:shd w:val="clear" w:color="auto" w:fill="auto"/>
            <w:vAlign w:val="center"/>
            <w:hideMark/>
          </w:tcPr>
          <w:p w:rsidRPr="00A748D1" w:rsidR="00A748D1" w:rsidP="00BC71B2" w:rsidRDefault="00A748D1" w14:paraId="2542B541" w14:textId="77777777">
            <w:pPr>
              <w:spacing w:after="0" w:line="240" w:lineRule="auto"/>
              <w:ind w:left="57" w:right="170"/>
              <w:jc w:val="center"/>
              <w:textAlignment w:val="baseline"/>
              <w:rPr>
                <w:sz w:val="18"/>
                <w:szCs w:val="18"/>
              </w:rPr>
            </w:pPr>
            <w:r w:rsidRPr="00A748D1">
              <w:rPr>
                <w:sz w:val="18"/>
                <w:szCs w:val="18"/>
              </w:rPr>
              <w:t>Baseline </w:t>
            </w:r>
          </w:p>
        </w:tc>
        <w:tc>
          <w:tcPr>
            <w:tcW w:w="1734" w:type="dxa"/>
            <w:tcBorders>
              <w:bottom w:val="single" w:color="auto" w:sz="4" w:space="0"/>
            </w:tcBorders>
            <w:shd w:val="clear" w:color="auto" w:fill="auto"/>
            <w:vAlign w:val="center"/>
            <w:hideMark/>
          </w:tcPr>
          <w:p w:rsidRPr="00A748D1" w:rsidR="00A748D1" w:rsidP="00BC71B2" w:rsidRDefault="00A748D1" w14:paraId="0B303BE8" w14:textId="77777777">
            <w:pPr>
              <w:spacing w:after="0" w:line="240" w:lineRule="auto"/>
              <w:ind w:left="57" w:right="170"/>
              <w:jc w:val="center"/>
              <w:textAlignment w:val="baseline"/>
              <w:rPr>
                <w:sz w:val="18"/>
                <w:szCs w:val="18"/>
              </w:rPr>
            </w:pPr>
            <w:r w:rsidRPr="00A748D1">
              <w:rPr>
                <w:sz w:val="18"/>
                <w:szCs w:val="18"/>
              </w:rPr>
              <w:t>30% </w:t>
            </w:r>
          </w:p>
        </w:tc>
        <w:tc>
          <w:tcPr>
            <w:tcW w:w="0" w:type="auto"/>
            <w:vMerge/>
            <w:tcBorders>
              <w:bottom w:val="single" w:color="auto" w:sz="4" w:space="0"/>
            </w:tcBorders>
            <w:shd w:val="clear" w:color="auto" w:fill="auto"/>
            <w:vAlign w:val="center"/>
            <w:hideMark/>
          </w:tcPr>
          <w:p w:rsidRPr="00A748D1" w:rsidR="00A748D1" w:rsidP="00BC71B2" w:rsidRDefault="00A748D1" w14:paraId="5476FD16" w14:textId="77777777">
            <w:pPr>
              <w:spacing w:after="0" w:line="240" w:lineRule="auto"/>
              <w:ind w:left="57" w:right="170"/>
              <w:rPr>
                <w:sz w:val="18"/>
                <w:szCs w:val="18"/>
              </w:rPr>
            </w:pPr>
          </w:p>
        </w:tc>
      </w:tr>
      <w:tr w:rsidRPr="006A4A41" w:rsidR="00A748D1" w:rsidTr="00BC71B2" w14:paraId="3C700F5B" w14:textId="77777777">
        <w:trPr>
          <w:trHeight w:val="450"/>
        </w:trPr>
        <w:tc>
          <w:tcPr>
            <w:tcW w:w="2981" w:type="dxa"/>
            <w:vMerge w:val="restart"/>
            <w:tcBorders>
              <w:right w:val="single" w:color="auto" w:sz="4" w:space="0"/>
            </w:tcBorders>
            <w:shd w:val="clear" w:color="auto" w:fill="FFFFFF"/>
            <w:vAlign w:val="center"/>
            <w:hideMark/>
          </w:tcPr>
          <w:p w:rsidRPr="00A748D1" w:rsidR="00A748D1" w:rsidP="00BC71B2" w:rsidRDefault="00A748D1" w14:paraId="4242389D" w14:textId="77777777">
            <w:pPr>
              <w:spacing w:after="0" w:line="240" w:lineRule="auto"/>
              <w:ind w:left="57" w:right="170"/>
              <w:textAlignment w:val="baseline"/>
              <w:rPr>
                <w:sz w:val="18"/>
                <w:szCs w:val="18"/>
              </w:rPr>
            </w:pPr>
            <w:r w:rsidRPr="00A748D1">
              <w:rPr>
                <w:sz w:val="18"/>
                <w:szCs w:val="18"/>
              </w:rPr>
              <w:t>Résultat attendu 1</w:t>
            </w:r>
            <w:r w:rsidRPr="00A748D1">
              <w:rPr>
                <w:rFonts w:ascii="Times New Roman" w:hAnsi="Times New Roman" w:cs="Times New Roman"/>
                <w:sz w:val="18"/>
                <w:szCs w:val="18"/>
              </w:rPr>
              <w:t> </w:t>
            </w:r>
            <w:r w:rsidRPr="00A748D1">
              <w:rPr>
                <w:sz w:val="18"/>
                <w:szCs w:val="18"/>
              </w:rPr>
              <w:t>: Les systèmes de santé sont efficaces, durables et résilient  </w:t>
            </w:r>
          </w:p>
          <w:p w:rsidRPr="00A748D1" w:rsidR="00A748D1" w:rsidP="00BC71B2" w:rsidRDefault="00A748D1" w14:paraId="0182A9E5" w14:textId="77777777">
            <w:pPr>
              <w:spacing w:after="0" w:line="240" w:lineRule="auto"/>
              <w:ind w:left="57" w:right="170"/>
              <w:textAlignment w:val="baseline"/>
              <w:rPr>
                <w:sz w:val="18"/>
                <w:szCs w:val="18"/>
              </w:rPr>
            </w:pPr>
            <w:r w:rsidRPr="00A748D1">
              <w:rPr>
                <w:sz w:val="18"/>
                <w:szCs w:val="18"/>
              </w:rPr>
              <w:t>  </w:t>
            </w:r>
          </w:p>
        </w:tc>
        <w:tc>
          <w:tcPr>
            <w:tcW w:w="4463"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A748D1" w:rsidR="00A748D1" w:rsidP="00BA5F07" w:rsidRDefault="00A748D1" w14:paraId="0CBC54EA" w14:textId="77777777">
            <w:pPr>
              <w:numPr>
                <w:ilvl w:val="0"/>
                <w:numId w:val="41"/>
              </w:numPr>
              <w:spacing w:after="0" w:line="240" w:lineRule="auto"/>
              <w:ind w:left="57" w:right="170" w:firstLine="0"/>
              <w:textAlignment w:val="baseline"/>
              <w:rPr>
                <w:sz w:val="18"/>
                <w:szCs w:val="18"/>
              </w:rPr>
            </w:pPr>
            <w:r w:rsidRPr="00A748D1">
              <w:rPr>
                <w:sz w:val="18"/>
                <w:szCs w:val="18"/>
              </w:rPr>
              <w:t>Taux de prévalence contraceptive,  </w:t>
            </w:r>
          </w:p>
          <w:p w:rsidRPr="00A748D1" w:rsidR="00A748D1" w:rsidP="00BA5F07" w:rsidRDefault="00A748D1" w14:paraId="30125A9E" w14:textId="77777777">
            <w:pPr>
              <w:numPr>
                <w:ilvl w:val="0"/>
                <w:numId w:val="42"/>
              </w:numPr>
              <w:spacing w:after="0" w:line="240" w:lineRule="auto"/>
              <w:ind w:left="57" w:right="170" w:firstLine="0"/>
              <w:textAlignment w:val="baseline"/>
              <w:rPr>
                <w:sz w:val="18"/>
                <w:szCs w:val="18"/>
              </w:rPr>
            </w:pPr>
            <w:r w:rsidRPr="00A748D1">
              <w:rPr>
                <w:sz w:val="18"/>
                <w:szCs w:val="18"/>
              </w:rPr>
              <w:t>Taux de malnutrition chez les moins de 5 ans  </w:t>
            </w:r>
          </w:p>
          <w:p w:rsidRPr="00A748D1" w:rsidR="00A748D1" w:rsidP="00BA5F07" w:rsidRDefault="00A748D1" w14:paraId="4B2B3AEC" w14:textId="77777777">
            <w:pPr>
              <w:numPr>
                <w:ilvl w:val="0"/>
                <w:numId w:val="43"/>
              </w:numPr>
              <w:spacing w:after="0" w:line="240" w:lineRule="auto"/>
              <w:ind w:left="57" w:right="170" w:firstLine="0"/>
              <w:textAlignment w:val="baseline"/>
              <w:rPr>
                <w:sz w:val="18"/>
                <w:szCs w:val="18"/>
              </w:rPr>
            </w:pPr>
            <w:r w:rsidRPr="00A748D1">
              <w:rPr>
                <w:sz w:val="18"/>
                <w:szCs w:val="18"/>
              </w:rPr>
              <w:t>Proportions des moins de 15 ans parmi les utilisateurs des services  </w:t>
            </w:r>
          </w:p>
        </w:tc>
        <w:tc>
          <w:tcPr>
            <w:tcW w:w="1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A748D1" w:rsidR="00A748D1" w:rsidP="00BA5F07" w:rsidRDefault="00A748D1" w14:paraId="548057EC" w14:textId="77777777">
            <w:pPr>
              <w:numPr>
                <w:ilvl w:val="0"/>
                <w:numId w:val="44"/>
              </w:numPr>
              <w:spacing w:after="0" w:line="240" w:lineRule="auto"/>
              <w:ind w:left="57" w:right="170" w:firstLine="0"/>
              <w:textAlignment w:val="baseline"/>
              <w:rPr>
                <w:sz w:val="18"/>
                <w:szCs w:val="18"/>
              </w:rPr>
            </w:pPr>
            <w:r w:rsidRPr="00A748D1">
              <w:rPr>
                <w:sz w:val="18"/>
                <w:szCs w:val="18"/>
              </w:rPr>
              <w:t>Baseline</w:t>
            </w:r>
          </w:p>
          <w:p w:rsidRPr="00A748D1" w:rsidR="00A748D1" w:rsidP="00BA5F07" w:rsidRDefault="00A748D1" w14:paraId="5AB9D558" w14:textId="77777777">
            <w:pPr>
              <w:numPr>
                <w:ilvl w:val="0"/>
                <w:numId w:val="45"/>
              </w:numPr>
              <w:spacing w:after="0" w:line="240" w:lineRule="auto"/>
              <w:ind w:left="57" w:right="170" w:firstLine="0"/>
              <w:textAlignment w:val="baseline"/>
              <w:rPr>
                <w:sz w:val="18"/>
                <w:szCs w:val="18"/>
              </w:rPr>
            </w:pPr>
            <w:r w:rsidRPr="00A748D1">
              <w:rPr>
                <w:sz w:val="18"/>
                <w:szCs w:val="18"/>
              </w:rPr>
              <w:t>Baseline</w:t>
            </w:r>
          </w:p>
          <w:p w:rsidRPr="00A748D1" w:rsidR="00A748D1" w:rsidP="00BA5F07" w:rsidRDefault="00A748D1" w14:paraId="263A7E4B" w14:textId="77777777">
            <w:pPr>
              <w:numPr>
                <w:ilvl w:val="0"/>
                <w:numId w:val="46"/>
              </w:numPr>
              <w:spacing w:after="0" w:line="240" w:lineRule="auto"/>
              <w:ind w:left="57" w:right="170" w:firstLine="0"/>
              <w:textAlignment w:val="baseline"/>
              <w:rPr>
                <w:sz w:val="18"/>
                <w:szCs w:val="18"/>
              </w:rPr>
            </w:pPr>
            <w:r w:rsidRPr="00A748D1">
              <w:rPr>
                <w:sz w:val="18"/>
                <w:szCs w:val="18"/>
              </w:rPr>
              <w:t>Baseline </w:t>
            </w:r>
          </w:p>
        </w:tc>
        <w:tc>
          <w:tcPr>
            <w:tcW w:w="1734"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A748D1" w:rsidR="00A748D1" w:rsidP="00BA5F07" w:rsidRDefault="00A748D1" w14:paraId="2D0BB73F" w14:textId="77777777">
            <w:pPr>
              <w:numPr>
                <w:ilvl w:val="0"/>
                <w:numId w:val="47"/>
              </w:numPr>
              <w:spacing w:after="0" w:line="240" w:lineRule="auto"/>
              <w:ind w:left="57" w:right="170" w:firstLine="0"/>
              <w:textAlignment w:val="baseline"/>
              <w:rPr>
                <w:sz w:val="18"/>
                <w:szCs w:val="18"/>
              </w:rPr>
            </w:pPr>
            <w:r w:rsidRPr="00A748D1">
              <w:rPr>
                <w:sz w:val="18"/>
                <w:szCs w:val="18"/>
              </w:rPr>
              <w:t>20% </w:t>
            </w:r>
          </w:p>
          <w:p w:rsidRPr="00A748D1" w:rsidR="00A748D1" w:rsidP="00BA5F07" w:rsidRDefault="00A748D1" w14:paraId="3581C7F9" w14:textId="77777777">
            <w:pPr>
              <w:numPr>
                <w:ilvl w:val="0"/>
                <w:numId w:val="48"/>
              </w:numPr>
              <w:spacing w:after="0" w:line="240" w:lineRule="auto"/>
              <w:ind w:left="57" w:right="170" w:firstLine="0"/>
              <w:textAlignment w:val="baseline"/>
              <w:rPr>
                <w:sz w:val="18"/>
                <w:szCs w:val="18"/>
              </w:rPr>
            </w:pPr>
            <w:r w:rsidRPr="00A748D1">
              <w:rPr>
                <w:sz w:val="18"/>
                <w:szCs w:val="18"/>
              </w:rPr>
              <w:t>15% </w:t>
            </w:r>
          </w:p>
          <w:p w:rsidRPr="00A748D1" w:rsidR="00A748D1" w:rsidP="00BA5F07" w:rsidRDefault="00A748D1" w14:paraId="4EE17E5D" w14:textId="77777777">
            <w:pPr>
              <w:numPr>
                <w:ilvl w:val="0"/>
                <w:numId w:val="49"/>
              </w:numPr>
              <w:spacing w:after="0" w:line="240" w:lineRule="auto"/>
              <w:ind w:left="57" w:right="170" w:firstLine="0"/>
              <w:textAlignment w:val="baseline"/>
              <w:rPr>
                <w:sz w:val="18"/>
                <w:szCs w:val="18"/>
              </w:rPr>
            </w:pPr>
            <w:r w:rsidRPr="00A748D1">
              <w:rPr>
                <w:sz w:val="18"/>
                <w:szCs w:val="18"/>
              </w:rPr>
              <w:t>40% </w:t>
            </w:r>
          </w:p>
        </w:tc>
        <w:tc>
          <w:tcPr>
            <w:tcW w:w="3201" w:type="dxa"/>
            <w:vMerge w:val="restart"/>
            <w:tcBorders>
              <w:left w:val="single" w:color="auto" w:sz="4" w:space="0"/>
            </w:tcBorders>
            <w:shd w:val="clear" w:color="auto" w:fill="FFFFFF"/>
            <w:vAlign w:val="center"/>
            <w:hideMark/>
          </w:tcPr>
          <w:p w:rsidRPr="00A748D1" w:rsidR="00A748D1" w:rsidP="00BC71B2" w:rsidRDefault="00A748D1" w14:paraId="3BB986A2" w14:textId="77777777">
            <w:pPr>
              <w:spacing w:after="0" w:line="240" w:lineRule="auto"/>
              <w:ind w:left="57" w:right="170"/>
              <w:textAlignment w:val="baseline"/>
              <w:rPr>
                <w:sz w:val="18"/>
                <w:szCs w:val="18"/>
              </w:rPr>
            </w:pPr>
            <w:r w:rsidRPr="00A748D1">
              <w:rPr>
                <w:sz w:val="18"/>
                <w:szCs w:val="18"/>
              </w:rPr>
              <w:t>SNIS </w:t>
            </w:r>
          </w:p>
          <w:p w:rsidRPr="00A748D1" w:rsidR="00A748D1" w:rsidP="00BC71B2" w:rsidRDefault="00A748D1" w14:paraId="576ECE51" w14:textId="77777777">
            <w:pPr>
              <w:spacing w:after="0" w:line="240" w:lineRule="auto"/>
              <w:ind w:left="57" w:right="170"/>
              <w:textAlignment w:val="baseline"/>
              <w:rPr>
                <w:sz w:val="18"/>
                <w:szCs w:val="18"/>
              </w:rPr>
            </w:pPr>
            <w:r w:rsidRPr="00A748D1">
              <w:rPr>
                <w:sz w:val="18"/>
                <w:szCs w:val="18"/>
              </w:rPr>
              <w:t>Rapports de missions  </w:t>
            </w:r>
          </w:p>
          <w:p w:rsidRPr="00A748D1" w:rsidR="00A748D1" w:rsidP="00BC71B2" w:rsidRDefault="00A748D1" w14:paraId="50EDCE9E" w14:textId="77777777">
            <w:pPr>
              <w:spacing w:after="0" w:line="240" w:lineRule="auto"/>
              <w:ind w:left="57" w:right="170"/>
              <w:textAlignment w:val="baseline"/>
              <w:rPr>
                <w:sz w:val="18"/>
                <w:szCs w:val="18"/>
              </w:rPr>
            </w:pPr>
            <w:r w:rsidRPr="00A748D1">
              <w:rPr>
                <w:sz w:val="18"/>
                <w:szCs w:val="18"/>
              </w:rPr>
              <w:t>Rapports trimestriels dans le cadre du contrat unique </w:t>
            </w:r>
          </w:p>
          <w:p w:rsidRPr="00A748D1" w:rsidR="00A748D1" w:rsidP="00BC71B2" w:rsidRDefault="00A748D1" w14:paraId="4E1C7165" w14:textId="77777777">
            <w:pPr>
              <w:spacing w:after="0" w:line="240" w:lineRule="auto"/>
              <w:ind w:left="57" w:right="170"/>
              <w:textAlignment w:val="baseline"/>
              <w:rPr>
                <w:sz w:val="18"/>
                <w:szCs w:val="18"/>
              </w:rPr>
            </w:pPr>
            <w:r w:rsidRPr="00A748D1">
              <w:rPr>
                <w:sz w:val="18"/>
                <w:szCs w:val="18"/>
              </w:rPr>
              <w:t>Rapports annuels </w:t>
            </w:r>
          </w:p>
          <w:p w:rsidRPr="00A748D1" w:rsidR="00A748D1" w:rsidP="00BC71B2" w:rsidRDefault="00A748D1" w14:paraId="3436FC0B" w14:textId="77777777">
            <w:pPr>
              <w:spacing w:after="0" w:line="240" w:lineRule="auto"/>
              <w:ind w:left="57" w:right="170"/>
              <w:textAlignment w:val="baseline"/>
              <w:rPr>
                <w:sz w:val="18"/>
                <w:szCs w:val="18"/>
              </w:rPr>
            </w:pPr>
            <w:r w:rsidRPr="00A748D1">
              <w:rPr>
                <w:sz w:val="18"/>
                <w:szCs w:val="18"/>
              </w:rPr>
              <w:t>Rapports de suivi  </w:t>
            </w:r>
          </w:p>
        </w:tc>
      </w:tr>
      <w:tr w:rsidRPr="006A4A41" w:rsidR="00A748D1" w:rsidTr="00BC71B2" w14:paraId="63651725" w14:textId="77777777">
        <w:trPr>
          <w:trHeight w:val="75"/>
        </w:trPr>
        <w:tc>
          <w:tcPr>
            <w:tcW w:w="0" w:type="auto"/>
            <w:vMerge/>
            <w:shd w:val="clear" w:color="auto" w:fill="auto"/>
            <w:vAlign w:val="center"/>
            <w:hideMark/>
          </w:tcPr>
          <w:p w:rsidRPr="00A748D1" w:rsidR="00A748D1" w:rsidP="00BC71B2" w:rsidRDefault="00A748D1" w14:paraId="3209FC56" w14:textId="77777777">
            <w:pPr>
              <w:spacing w:after="0" w:line="240" w:lineRule="auto"/>
              <w:ind w:left="57" w:right="170"/>
              <w:rPr>
                <w:sz w:val="18"/>
                <w:szCs w:val="18"/>
              </w:rPr>
            </w:pPr>
          </w:p>
        </w:tc>
        <w:tc>
          <w:tcPr>
            <w:tcW w:w="4463" w:type="dxa"/>
            <w:tcBorders>
              <w:top w:val="single" w:color="auto" w:sz="4" w:space="0"/>
            </w:tcBorders>
            <w:shd w:val="clear" w:color="auto" w:fill="FFFFFF"/>
            <w:vAlign w:val="center"/>
            <w:hideMark/>
          </w:tcPr>
          <w:p w:rsidRPr="00A748D1" w:rsidR="00A748D1" w:rsidP="00BC71B2" w:rsidRDefault="00A748D1" w14:paraId="442246C2" w14:textId="77777777">
            <w:pPr>
              <w:spacing w:after="0" w:line="240" w:lineRule="auto"/>
              <w:ind w:left="57" w:right="170"/>
              <w:textAlignment w:val="baseline"/>
              <w:rPr>
                <w:sz w:val="18"/>
                <w:szCs w:val="18"/>
              </w:rPr>
            </w:pPr>
            <w:r w:rsidRPr="00A748D1">
              <w:rPr>
                <w:sz w:val="18"/>
                <w:szCs w:val="18"/>
              </w:rPr>
              <w:t>Pourcentage des supervisions et des stratégies mobiles effectuées par les équipes cadre des ZS   </w:t>
            </w:r>
          </w:p>
        </w:tc>
        <w:tc>
          <w:tcPr>
            <w:tcW w:w="1615" w:type="dxa"/>
            <w:tcBorders>
              <w:top w:val="single" w:color="auto" w:sz="4" w:space="0"/>
            </w:tcBorders>
            <w:shd w:val="clear" w:color="auto" w:fill="FFFFFF"/>
            <w:vAlign w:val="center"/>
            <w:hideMark/>
          </w:tcPr>
          <w:p w:rsidRPr="00A748D1" w:rsidR="00A748D1" w:rsidP="00BC71B2" w:rsidRDefault="00A748D1" w14:paraId="7201604F" w14:textId="77777777">
            <w:pPr>
              <w:spacing w:after="0" w:line="240" w:lineRule="auto"/>
              <w:ind w:left="57" w:right="170"/>
              <w:jc w:val="center"/>
              <w:textAlignment w:val="baseline"/>
              <w:rPr>
                <w:sz w:val="18"/>
                <w:szCs w:val="18"/>
              </w:rPr>
            </w:pPr>
            <w:r w:rsidRPr="00A748D1">
              <w:rPr>
                <w:sz w:val="18"/>
                <w:szCs w:val="18"/>
              </w:rPr>
              <w:t>Baseline  </w:t>
            </w:r>
          </w:p>
        </w:tc>
        <w:tc>
          <w:tcPr>
            <w:tcW w:w="1734" w:type="dxa"/>
            <w:tcBorders>
              <w:top w:val="single" w:color="auto" w:sz="4" w:space="0"/>
            </w:tcBorders>
            <w:shd w:val="clear" w:color="auto" w:fill="FFFFFF"/>
            <w:vAlign w:val="center"/>
            <w:hideMark/>
          </w:tcPr>
          <w:p w:rsidRPr="00A748D1" w:rsidR="00A748D1" w:rsidP="00BC71B2" w:rsidRDefault="00A748D1" w14:paraId="39D89CC1" w14:textId="77777777">
            <w:pPr>
              <w:spacing w:after="0" w:line="240" w:lineRule="auto"/>
              <w:ind w:left="57" w:right="170"/>
              <w:jc w:val="center"/>
              <w:textAlignment w:val="baseline"/>
              <w:rPr>
                <w:sz w:val="18"/>
                <w:szCs w:val="18"/>
              </w:rPr>
            </w:pPr>
            <w:r w:rsidRPr="00A748D1">
              <w:rPr>
                <w:sz w:val="18"/>
                <w:szCs w:val="18"/>
              </w:rPr>
              <w:t>80% </w:t>
            </w:r>
          </w:p>
        </w:tc>
        <w:tc>
          <w:tcPr>
            <w:tcW w:w="0" w:type="auto"/>
            <w:vMerge/>
            <w:shd w:val="clear" w:color="auto" w:fill="auto"/>
            <w:vAlign w:val="center"/>
            <w:hideMark/>
          </w:tcPr>
          <w:p w:rsidRPr="00A748D1" w:rsidR="00A748D1" w:rsidP="00BC71B2" w:rsidRDefault="00A748D1" w14:paraId="46025AE0" w14:textId="77777777">
            <w:pPr>
              <w:spacing w:after="0" w:line="240" w:lineRule="auto"/>
              <w:ind w:left="57" w:right="170"/>
              <w:rPr>
                <w:sz w:val="18"/>
                <w:szCs w:val="18"/>
              </w:rPr>
            </w:pPr>
          </w:p>
        </w:tc>
      </w:tr>
      <w:tr w:rsidRPr="006A4A41" w:rsidR="00A748D1" w:rsidTr="00BC71B2" w14:paraId="1A299252" w14:textId="77777777">
        <w:trPr>
          <w:trHeight w:val="300"/>
        </w:trPr>
        <w:tc>
          <w:tcPr>
            <w:tcW w:w="0" w:type="auto"/>
            <w:vMerge/>
            <w:shd w:val="clear" w:color="auto" w:fill="auto"/>
            <w:vAlign w:val="center"/>
            <w:hideMark/>
          </w:tcPr>
          <w:p w:rsidRPr="00A748D1" w:rsidR="00A748D1" w:rsidP="00BC71B2" w:rsidRDefault="00A748D1" w14:paraId="3835C321" w14:textId="77777777">
            <w:pPr>
              <w:spacing w:after="0" w:line="240" w:lineRule="auto"/>
              <w:ind w:left="57" w:right="170"/>
              <w:rPr>
                <w:sz w:val="18"/>
                <w:szCs w:val="18"/>
              </w:rPr>
            </w:pPr>
          </w:p>
        </w:tc>
        <w:tc>
          <w:tcPr>
            <w:tcW w:w="4463" w:type="dxa"/>
            <w:shd w:val="clear" w:color="auto" w:fill="FFFFFF"/>
            <w:vAlign w:val="center"/>
            <w:hideMark/>
          </w:tcPr>
          <w:p w:rsidRPr="00A748D1" w:rsidR="00A748D1" w:rsidP="00BC71B2" w:rsidRDefault="00A748D1" w14:paraId="018B96EB" w14:textId="77777777">
            <w:pPr>
              <w:spacing w:after="0" w:line="240" w:lineRule="auto"/>
              <w:ind w:left="57" w:right="170"/>
              <w:textAlignment w:val="baseline"/>
              <w:rPr>
                <w:sz w:val="18"/>
                <w:szCs w:val="18"/>
              </w:rPr>
            </w:pPr>
            <w:r w:rsidRPr="00A748D1">
              <w:rPr>
                <w:sz w:val="18"/>
                <w:szCs w:val="18"/>
              </w:rPr>
              <w:t>Pourcentage des hospitalisations dans les HGR sont des cas référés par les CS   </w:t>
            </w:r>
          </w:p>
        </w:tc>
        <w:tc>
          <w:tcPr>
            <w:tcW w:w="1615" w:type="dxa"/>
            <w:shd w:val="clear" w:color="auto" w:fill="FFFFFF"/>
            <w:vAlign w:val="center"/>
            <w:hideMark/>
          </w:tcPr>
          <w:p w:rsidRPr="00A748D1" w:rsidR="00A748D1" w:rsidP="00BC71B2" w:rsidRDefault="00A748D1" w14:paraId="63296540" w14:textId="77777777">
            <w:pPr>
              <w:spacing w:after="0" w:line="240" w:lineRule="auto"/>
              <w:ind w:left="57" w:right="170"/>
              <w:jc w:val="center"/>
              <w:textAlignment w:val="baseline"/>
              <w:rPr>
                <w:sz w:val="18"/>
                <w:szCs w:val="18"/>
              </w:rPr>
            </w:pPr>
            <w:r w:rsidRPr="00A748D1">
              <w:rPr>
                <w:sz w:val="18"/>
                <w:szCs w:val="18"/>
              </w:rPr>
              <w:t>Baseline  </w:t>
            </w:r>
          </w:p>
        </w:tc>
        <w:tc>
          <w:tcPr>
            <w:tcW w:w="1734" w:type="dxa"/>
            <w:shd w:val="clear" w:color="auto" w:fill="FFFFFF"/>
            <w:vAlign w:val="center"/>
            <w:hideMark/>
          </w:tcPr>
          <w:p w:rsidRPr="00A748D1" w:rsidR="00A748D1" w:rsidP="00BC71B2" w:rsidRDefault="00A748D1" w14:paraId="461E24B6" w14:textId="77777777">
            <w:pPr>
              <w:spacing w:after="0" w:line="240" w:lineRule="auto"/>
              <w:ind w:left="57" w:right="170"/>
              <w:jc w:val="center"/>
              <w:textAlignment w:val="baseline"/>
              <w:rPr>
                <w:sz w:val="18"/>
                <w:szCs w:val="18"/>
              </w:rPr>
            </w:pPr>
            <w:r w:rsidRPr="00A748D1">
              <w:rPr>
                <w:sz w:val="18"/>
                <w:szCs w:val="18"/>
              </w:rPr>
              <w:t>50 % </w:t>
            </w:r>
          </w:p>
        </w:tc>
        <w:tc>
          <w:tcPr>
            <w:tcW w:w="0" w:type="auto"/>
            <w:vMerge/>
            <w:shd w:val="clear" w:color="auto" w:fill="auto"/>
            <w:vAlign w:val="center"/>
            <w:hideMark/>
          </w:tcPr>
          <w:p w:rsidRPr="00A748D1" w:rsidR="00A748D1" w:rsidP="00BC71B2" w:rsidRDefault="00A748D1" w14:paraId="0D7344F8" w14:textId="77777777">
            <w:pPr>
              <w:spacing w:after="0" w:line="240" w:lineRule="auto"/>
              <w:ind w:left="57" w:right="170"/>
              <w:rPr>
                <w:sz w:val="18"/>
                <w:szCs w:val="18"/>
              </w:rPr>
            </w:pPr>
          </w:p>
        </w:tc>
      </w:tr>
      <w:tr w:rsidRPr="006A4A41" w:rsidR="00A748D1" w:rsidTr="00BC71B2" w14:paraId="47D2610C" w14:textId="77777777">
        <w:trPr>
          <w:trHeight w:val="435"/>
        </w:trPr>
        <w:tc>
          <w:tcPr>
            <w:tcW w:w="0" w:type="auto"/>
            <w:vMerge/>
            <w:shd w:val="clear" w:color="auto" w:fill="auto"/>
            <w:vAlign w:val="center"/>
            <w:hideMark/>
          </w:tcPr>
          <w:p w:rsidRPr="00A748D1" w:rsidR="00A748D1" w:rsidP="00BC71B2" w:rsidRDefault="00A748D1" w14:paraId="47DF1E6B" w14:textId="77777777">
            <w:pPr>
              <w:spacing w:after="0" w:line="240" w:lineRule="auto"/>
              <w:ind w:left="57" w:right="170"/>
              <w:rPr>
                <w:sz w:val="18"/>
                <w:szCs w:val="18"/>
              </w:rPr>
            </w:pPr>
          </w:p>
        </w:tc>
        <w:tc>
          <w:tcPr>
            <w:tcW w:w="4463" w:type="dxa"/>
            <w:shd w:val="clear" w:color="auto" w:fill="FFFFFF"/>
            <w:vAlign w:val="center"/>
            <w:hideMark/>
          </w:tcPr>
          <w:p w:rsidRPr="00A748D1" w:rsidR="00A748D1" w:rsidP="00BC71B2" w:rsidRDefault="00A748D1" w14:paraId="559EC56A" w14:textId="77777777">
            <w:pPr>
              <w:spacing w:after="0" w:line="240" w:lineRule="auto"/>
              <w:ind w:left="57" w:right="170"/>
              <w:textAlignment w:val="baseline"/>
              <w:rPr>
                <w:sz w:val="18"/>
                <w:szCs w:val="18"/>
              </w:rPr>
            </w:pPr>
            <w:r w:rsidRPr="00A748D1">
              <w:rPr>
                <w:sz w:val="18"/>
                <w:szCs w:val="18"/>
              </w:rPr>
              <w:t>Nombre de cas d’hypertension et de diabète pris en charge par année  </w:t>
            </w:r>
          </w:p>
        </w:tc>
        <w:tc>
          <w:tcPr>
            <w:tcW w:w="1615" w:type="dxa"/>
            <w:shd w:val="clear" w:color="auto" w:fill="FFFFFF"/>
            <w:vAlign w:val="center"/>
            <w:hideMark/>
          </w:tcPr>
          <w:p w:rsidRPr="00A748D1" w:rsidR="00A748D1" w:rsidP="00BC71B2" w:rsidRDefault="00A748D1" w14:paraId="4708457B" w14:textId="77777777">
            <w:pPr>
              <w:spacing w:after="0" w:line="240" w:lineRule="auto"/>
              <w:ind w:left="57" w:right="170"/>
              <w:jc w:val="center"/>
              <w:textAlignment w:val="baseline"/>
              <w:rPr>
                <w:sz w:val="18"/>
                <w:szCs w:val="18"/>
              </w:rPr>
            </w:pPr>
            <w:r w:rsidRPr="00A748D1">
              <w:rPr>
                <w:sz w:val="18"/>
                <w:szCs w:val="18"/>
              </w:rPr>
              <w:t>Baseline   </w:t>
            </w:r>
          </w:p>
        </w:tc>
        <w:tc>
          <w:tcPr>
            <w:tcW w:w="1734" w:type="dxa"/>
            <w:shd w:val="clear" w:color="auto" w:fill="FFFFFF"/>
            <w:vAlign w:val="center"/>
            <w:hideMark/>
          </w:tcPr>
          <w:p w:rsidRPr="00A748D1" w:rsidR="00A748D1" w:rsidP="00BC71B2" w:rsidRDefault="00A748D1" w14:paraId="235E4E96" w14:textId="77777777">
            <w:pPr>
              <w:spacing w:after="0" w:line="240" w:lineRule="auto"/>
              <w:ind w:left="57" w:right="170"/>
              <w:jc w:val="center"/>
              <w:textAlignment w:val="baseline"/>
              <w:rPr>
                <w:sz w:val="18"/>
                <w:szCs w:val="18"/>
              </w:rPr>
            </w:pPr>
            <w:r w:rsidRPr="00A748D1">
              <w:rPr>
                <w:sz w:val="18"/>
                <w:szCs w:val="18"/>
              </w:rPr>
              <w:t>Détection triplée en 5 ans </w:t>
            </w:r>
          </w:p>
        </w:tc>
        <w:tc>
          <w:tcPr>
            <w:tcW w:w="0" w:type="auto"/>
            <w:vMerge/>
            <w:shd w:val="clear" w:color="auto" w:fill="auto"/>
            <w:vAlign w:val="center"/>
            <w:hideMark/>
          </w:tcPr>
          <w:p w:rsidRPr="00A748D1" w:rsidR="00A748D1" w:rsidP="00BC71B2" w:rsidRDefault="00A748D1" w14:paraId="73F98E3B" w14:textId="77777777">
            <w:pPr>
              <w:spacing w:after="0" w:line="240" w:lineRule="auto"/>
              <w:ind w:left="57" w:right="170"/>
              <w:rPr>
                <w:sz w:val="18"/>
                <w:szCs w:val="18"/>
              </w:rPr>
            </w:pPr>
          </w:p>
        </w:tc>
      </w:tr>
      <w:tr w:rsidRPr="006A4A41" w:rsidR="00A748D1" w:rsidTr="00BC71B2" w14:paraId="0B83F688" w14:textId="77777777">
        <w:trPr>
          <w:trHeight w:val="435"/>
        </w:trPr>
        <w:tc>
          <w:tcPr>
            <w:tcW w:w="0" w:type="auto"/>
            <w:vMerge/>
            <w:shd w:val="clear" w:color="auto" w:fill="auto"/>
            <w:vAlign w:val="center"/>
            <w:hideMark/>
          </w:tcPr>
          <w:p w:rsidRPr="00A748D1" w:rsidR="00A748D1" w:rsidP="00BC71B2" w:rsidRDefault="00A748D1" w14:paraId="6CE1EDB0" w14:textId="77777777">
            <w:pPr>
              <w:spacing w:after="0" w:line="240" w:lineRule="auto"/>
              <w:ind w:left="57" w:right="170"/>
              <w:rPr>
                <w:sz w:val="18"/>
                <w:szCs w:val="18"/>
              </w:rPr>
            </w:pPr>
          </w:p>
        </w:tc>
        <w:tc>
          <w:tcPr>
            <w:tcW w:w="4463" w:type="dxa"/>
            <w:shd w:val="clear" w:color="auto" w:fill="FFFFFF"/>
            <w:vAlign w:val="center"/>
            <w:hideMark/>
          </w:tcPr>
          <w:p w:rsidRPr="00A748D1" w:rsidR="00A748D1" w:rsidP="00BC71B2" w:rsidRDefault="00A748D1" w14:paraId="32685B18" w14:textId="77777777">
            <w:pPr>
              <w:spacing w:after="0" w:line="240" w:lineRule="auto"/>
              <w:ind w:left="57" w:right="170"/>
              <w:textAlignment w:val="baseline"/>
              <w:rPr>
                <w:sz w:val="18"/>
                <w:szCs w:val="18"/>
              </w:rPr>
            </w:pPr>
            <w:r w:rsidRPr="00A748D1">
              <w:rPr>
                <w:sz w:val="18"/>
                <w:szCs w:val="18"/>
              </w:rPr>
              <w:t xml:space="preserve">Existence d’un plan et d’un suivi budgétaire annuel digitalisé au niveau des hôpitaux St Joseph et Cliniques </w:t>
            </w:r>
            <w:proofErr w:type="spellStart"/>
            <w:r w:rsidRPr="00A748D1">
              <w:rPr>
                <w:sz w:val="18"/>
                <w:szCs w:val="18"/>
              </w:rPr>
              <w:t>Kabendo</w:t>
            </w:r>
            <w:proofErr w:type="spellEnd"/>
            <w:r w:rsidRPr="00A748D1">
              <w:rPr>
                <w:sz w:val="18"/>
                <w:szCs w:val="18"/>
              </w:rPr>
              <w:t xml:space="preserve"> </w:t>
            </w:r>
          </w:p>
        </w:tc>
        <w:tc>
          <w:tcPr>
            <w:tcW w:w="1615" w:type="dxa"/>
            <w:shd w:val="clear" w:color="auto" w:fill="FFFFFF"/>
            <w:vAlign w:val="center"/>
            <w:hideMark/>
          </w:tcPr>
          <w:p w:rsidRPr="00A748D1" w:rsidR="00A748D1" w:rsidP="00BC71B2" w:rsidRDefault="00A748D1" w14:paraId="687B7FC2" w14:textId="77777777">
            <w:pPr>
              <w:spacing w:after="0" w:line="240" w:lineRule="auto"/>
              <w:ind w:left="57" w:right="170"/>
              <w:jc w:val="center"/>
              <w:textAlignment w:val="baseline"/>
              <w:rPr>
                <w:sz w:val="18"/>
                <w:szCs w:val="18"/>
              </w:rPr>
            </w:pPr>
            <w:r w:rsidRPr="00A748D1">
              <w:rPr>
                <w:sz w:val="18"/>
                <w:szCs w:val="18"/>
              </w:rPr>
              <w:t>Matériel de digitalisation est déjà installé   </w:t>
            </w:r>
          </w:p>
        </w:tc>
        <w:tc>
          <w:tcPr>
            <w:tcW w:w="1734" w:type="dxa"/>
            <w:shd w:val="clear" w:color="auto" w:fill="FFFFFF"/>
            <w:vAlign w:val="center"/>
            <w:hideMark/>
          </w:tcPr>
          <w:p w:rsidRPr="00A748D1" w:rsidR="00A748D1" w:rsidP="00BC71B2" w:rsidRDefault="00A748D1" w14:paraId="64E11FB9" w14:textId="77777777">
            <w:pPr>
              <w:spacing w:after="0" w:line="240" w:lineRule="auto"/>
              <w:ind w:left="57" w:right="170"/>
              <w:jc w:val="center"/>
              <w:textAlignment w:val="baseline"/>
              <w:rPr>
                <w:sz w:val="18"/>
                <w:szCs w:val="18"/>
              </w:rPr>
            </w:pPr>
            <w:r w:rsidRPr="00A748D1">
              <w:rPr>
                <w:sz w:val="18"/>
                <w:szCs w:val="18"/>
              </w:rPr>
              <w:t>Un plan en suivi chaque année dans chaque HGR </w:t>
            </w:r>
          </w:p>
        </w:tc>
        <w:tc>
          <w:tcPr>
            <w:tcW w:w="0" w:type="auto"/>
            <w:vMerge/>
            <w:shd w:val="clear" w:color="auto" w:fill="auto"/>
            <w:vAlign w:val="center"/>
            <w:hideMark/>
          </w:tcPr>
          <w:p w:rsidRPr="00A748D1" w:rsidR="00A748D1" w:rsidP="00BC71B2" w:rsidRDefault="00A748D1" w14:paraId="2B8AEBC7" w14:textId="77777777">
            <w:pPr>
              <w:spacing w:after="0" w:line="240" w:lineRule="auto"/>
              <w:ind w:left="57" w:right="170"/>
              <w:rPr>
                <w:sz w:val="18"/>
                <w:szCs w:val="18"/>
              </w:rPr>
            </w:pPr>
          </w:p>
        </w:tc>
      </w:tr>
      <w:tr w:rsidRPr="006A4A41" w:rsidR="00A748D1" w:rsidTr="00BC71B2" w14:paraId="3E235417" w14:textId="77777777">
        <w:trPr>
          <w:trHeight w:val="435"/>
        </w:trPr>
        <w:tc>
          <w:tcPr>
            <w:tcW w:w="0" w:type="auto"/>
            <w:vMerge/>
            <w:shd w:val="clear" w:color="auto" w:fill="auto"/>
            <w:vAlign w:val="center"/>
            <w:hideMark/>
          </w:tcPr>
          <w:p w:rsidRPr="00A748D1" w:rsidR="00A748D1" w:rsidP="00BC71B2" w:rsidRDefault="00A748D1" w14:paraId="60956C96" w14:textId="77777777">
            <w:pPr>
              <w:spacing w:after="0" w:line="240" w:lineRule="auto"/>
              <w:ind w:left="57" w:right="170"/>
              <w:rPr>
                <w:sz w:val="18"/>
                <w:szCs w:val="18"/>
              </w:rPr>
            </w:pPr>
          </w:p>
        </w:tc>
        <w:tc>
          <w:tcPr>
            <w:tcW w:w="4463" w:type="dxa"/>
            <w:shd w:val="clear" w:color="auto" w:fill="FFFFFF"/>
            <w:vAlign w:val="center"/>
            <w:hideMark/>
          </w:tcPr>
          <w:p w:rsidRPr="00A748D1" w:rsidR="00A748D1" w:rsidP="00BC71B2" w:rsidRDefault="00A748D1" w14:paraId="5F73A4A3" w14:textId="77777777">
            <w:pPr>
              <w:spacing w:after="0" w:line="240" w:lineRule="auto"/>
              <w:ind w:left="57" w:right="170"/>
              <w:textAlignment w:val="baseline"/>
              <w:rPr>
                <w:sz w:val="18"/>
                <w:szCs w:val="18"/>
              </w:rPr>
            </w:pPr>
            <w:r w:rsidRPr="00A748D1">
              <w:rPr>
                <w:sz w:val="18"/>
                <w:szCs w:val="18"/>
              </w:rPr>
              <w:t>Personnel intègre, compétents stables aux postes clés : médecin chef de ZS, équipes de direction des hôpitaux, personnel des services de 1er échelon à haut potentiel de développement appuyés et tout personnel formé sur l’atteinte des résultats  </w:t>
            </w:r>
          </w:p>
        </w:tc>
        <w:tc>
          <w:tcPr>
            <w:tcW w:w="1615" w:type="dxa"/>
            <w:shd w:val="clear" w:color="auto" w:fill="FFFFFF"/>
            <w:vAlign w:val="center"/>
            <w:hideMark/>
          </w:tcPr>
          <w:p w:rsidRPr="00A748D1" w:rsidR="00A748D1" w:rsidP="00BC71B2" w:rsidRDefault="00A748D1" w14:paraId="727FDB80" w14:textId="77777777">
            <w:pPr>
              <w:spacing w:after="0" w:line="240" w:lineRule="auto"/>
              <w:ind w:left="57" w:right="170"/>
              <w:jc w:val="center"/>
              <w:textAlignment w:val="baseline"/>
              <w:rPr>
                <w:sz w:val="18"/>
                <w:szCs w:val="18"/>
              </w:rPr>
            </w:pPr>
            <w:r w:rsidRPr="00A748D1">
              <w:rPr>
                <w:sz w:val="18"/>
                <w:szCs w:val="18"/>
              </w:rPr>
              <w:t>Baseline  </w:t>
            </w:r>
          </w:p>
        </w:tc>
        <w:tc>
          <w:tcPr>
            <w:tcW w:w="1734" w:type="dxa"/>
            <w:shd w:val="clear" w:color="auto" w:fill="FFFFFF"/>
            <w:vAlign w:val="center"/>
            <w:hideMark/>
          </w:tcPr>
          <w:p w:rsidRPr="00A748D1" w:rsidR="00A748D1" w:rsidP="00BC71B2" w:rsidRDefault="00A748D1" w14:paraId="2E14B8FC" w14:textId="77777777">
            <w:pPr>
              <w:spacing w:after="0" w:line="240" w:lineRule="auto"/>
              <w:ind w:left="57" w:right="170"/>
              <w:jc w:val="center"/>
              <w:textAlignment w:val="baseline"/>
              <w:rPr>
                <w:sz w:val="18"/>
                <w:szCs w:val="18"/>
              </w:rPr>
            </w:pPr>
            <w:r w:rsidRPr="00A748D1">
              <w:rPr>
                <w:sz w:val="18"/>
                <w:szCs w:val="18"/>
              </w:rPr>
              <w:t>100 % stable </w:t>
            </w:r>
          </w:p>
        </w:tc>
        <w:tc>
          <w:tcPr>
            <w:tcW w:w="3201" w:type="dxa"/>
            <w:shd w:val="clear" w:color="auto" w:fill="FFFFFF"/>
            <w:vAlign w:val="center"/>
            <w:hideMark/>
          </w:tcPr>
          <w:p w:rsidRPr="00A748D1" w:rsidR="00A748D1" w:rsidP="00BC71B2" w:rsidRDefault="00A748D1" w14:paraId="6C095C35" w14:textId="77777777">
            <w:pPr>
              <w:spacing w:after="0" w:line="240" w:lineRule="auto"/>
              <w:ind w:left="57" w:right="170"/>
              <w:textAlignment w:val="baseline"/>
              <w:rPr>
                <w:sz w:val="18"/>
                <w:szCs w:val="18"/>
              </w:rPr>
            </w:pPr>
            <w:r w:rsidRPr="00A748D1">
              <w:rPr>
                <w:sz w:val="18"/>
                <w:szCs w:val="18"/>
              </w:rPr>
              <w:t>Listes de ces personnels présentées aux séances de COPIL  </w:t>
            </w:r>
          </w:p>
        </w:tc>
      </w:tr>
      <w:tr w:rsidRPr="006A4A41" w:rsidR="00A748D1" w:rsidTr="00BC71B2" w14:paraId="41484B53" w14:textId="77777777">
        <w:trPr>
          <w:trHeight w:val="435"/>
        </w:trPr>
        <w:tc>
          <w:tcPr>
            <w:tcW w:w="0" w:type="auto"/>
            <w:vMerge/>
            <w:shd w:val="clear" w:color="auto" w:fill="auto"/>
            <w:vAlign w:val="center"/>
            <w:hideMark/>
          </w:tcPr>
          <w:p w:rsidRPr="00A748D1" w:rsidR="00A748D1" w:rsidP="00BC71B2" w:rsidRDefault="00A748D1" w14:paraId="6C5DD37D" w14:textId="77777777">
            <w:pPr>
              <w:spacing w:after="0" w:line="240" w:lineRule="auto"/>
              <w:ind w:left="57" w:right="170"/>
              <w:rPr>
                <w:sz w:val="18"/>
                <w:szCs w:val="18"/>
              </w:rPr>
            </w:pPr>
          </w:p>
        </w:tc>
        <w:tc>
          <w:tcPr>
            <w:tcW w:w="4463" w:type="dxa"/>
            <w:shd w:val="clear" w:color="auto" w:fill="FFFFFF"/>
            <w:vAlign w:val="center"/>
            <w:hideMark/>
          </w:tcPr>
          <w:p w:rsidRPr="00A748D1" w:rsidR="00A748D1" w:rsidP="00BC71B2" w:rsidRDefault="00A748D1" w14:paraId="66875A25" w14:textId="77777777">
            <w:pPr>
              <w:spacing w:after="0" w:line="240" w:lineRule="auto"/>
              <w:ind w:left="57" w:right="170"/>
              <w:textAlignment w:val="baseline"/>
              <w:rPr>
                <w:sz w:val="18"/>
                <w:szCs w:val="18"/>
              </w:rPr>
            </w:pPr>
            <w:r w:rsidRPr="00A748D1">
              <w:rPr>
                <w:sz w:val="18"/>
                <w:szCs w:val="18"/>
              </w:rPr>
              <w:t>Proposition des projets d’infrastructure dans les HGR qui sont réalisés en alignement avec le plan directeur  </w:t>
            </w:r>
          </w:p>
        </w:tc>
        <w:tc>
          <w:tcPr>
            <w:tcW w:w="1615" w:type="dxa"/>
            <w:shd w:val="clear" w:color="auto" w:fill="FFFFFF"/>
            <w:vAlign w:val="center"/>
            <w:hideMark/>
          </w:tcPr>
          <w:p w:rsidRPr="00A748D1" w:rsidR="00A748D1" w:rsidP="00BC71B2" w:rsidRDefault="00A748D1" w14:paraId="719A2178" w14:textId="77777777">
            <w:pPr>
              <w:spacing w:after="0" w:line="240" w:lineRule="auto"/>
              <w:ind w:left="57" w:right="170"/>
              <w:jc w:val="center"/>
              <w:textAlignment w:val="baseline"/>
              <w:rPr>
                <w:sz w:val="18"/>
                <w:szCs w:val="18"/>
              </w:rPr>
            </w:pPr>
            <w:r w:rsidRPr="00A748D1">
              <w:rPr>
                <w:sz w:val="18"/>
                <w:szCs w:val="18"/>
              </w:rPr>
              <w:t>Baseline </w:t>
            </w:r>
          </w:p>
        </w:tc>
        <w:tc>
          <w:tcPr>
            <w:tcW w:w="1734" w:type="dxa"/>
            <w:shd w:val="clear" w:color="auto" w:fill="FFFFFF"/>
            <w:vAlign w:val="center"/>
            <w:hideMark/>
          </w:tcPr>
          <w:p w:rsidRPr="00A748D1" w:rsidR="00A748D1" w:rsidP="00BC71B2" w:rsidRDefault="00A748D1" w14:paraId="4102E53D" w14:textId="77777777">
            <w:pPr>
              <w:spacing w:after="0" w:line="240" w:lineRule="auto"/>
              <w:ind w:left="57" w:right="170"/>
              <w:jc w:val="center"/>
              <w:textAlignment w:val="baseline"/>
              <w:rPr>
                <w:sz w:val="18"/>
                <w:szCs w:val="18"/>
              </w:rPr>
            </w:pPr>
            <w:r w:rsidRPr="00A748D1">
              <w:rPr>
                <w:sz w:val="18"/>
                <w:szCs w:val="18"/>
              </w:rPr>
              <w:t>100% </w:t>
            </w:r>
          </w:p>
        </w:tc>
        <w:tc>
          <w:tcPr>
            <w:tcW w:w="3201" w:type="dxa"/>
            <w:shd w:val="clear" w:color="auto" w:fill="FFFFFF"/>
            <w:vAlign w:val="center"/>
            <w:hideMark/>
          </w:tcPr>
          <w:p w:rsidRPr="00A748D1" w:rsidR="00A748D1" w:rsidP="00BC71B2" w:rsidRDefault="00A748D1" w14:paraId="27213DB0" w14:textId="77777777">
            <w:pPr>
              <w:spacing w:after="0" w:line="240" w:lineRule="auto"/>
              <w:ind w:left="57" w:right="170"/>
              <w:textAlignment w:val="baseline"/>
              <w:rPr>
                <w:sz w:val="18"/>
                <w:szCs w:val="18"/>
              </w:rPr>
            </w:pPr>
            <w:r w:rsidRPr="00A748D1">
              <w:rPr>
                <w:sz w:val="18"/>
                <w:szCs w:val="18"/>
              </w:rPr>
              <w:t>Cahiers de chantier et suivi au MP </w:t>
            </w:r>
          </w:p>
        </w:tc>
      </w:tr>
      <w:tr w:rsidRPr="006A4A41" w:rsidR="00A748D1" w:rsidTr="00BC71B2" w14:paraId="452A6D56" w14:textId="77777777">
        <w:trPr>
          <w:trHeight w:val="405"/>
        </w:trPr>
        <w:tc>
          <w:tcPr>
            <w:tcW w:w="2981" w:type="dxa"/>
            <w:vMerge w:val="restart"/>
            <w:shd w:val="clear" w:color="auto" w:fill="FFFFFF"/>
            <w:vAlign w:val="center"/>
            <w:hideMark/>
          </w:tcPr>
          <w:p w:rsidRPr="00A748D1" w:rsidR="00A748D1" w:rsidP="00BC71B2" w:rsidRDefault="00A748D1" w14:paraId="0D7E8672" w14:textId="77777777">
            <w:pPr>
              <w:spacing w:after="0" w:line="240" w:lineRule="auto"/>
              <w:ind w:left="57" w:right="170"/>
              <w:textAlignment w:val="baseline"/>
              <w:rPr>
                <w:sz w:val="18"/>
                <w:szCs w:val="18"/>
              </w:rPr>
            </w:pPr>
            <w:r w:rsidRPr="00A748D1">
              <w:rPr>
                <w:sz w:val="18"/>
                <w:szCs w:val="18"/>
              </w:rPr>
              <w:t>Résultat attendu 2</w:t>
            </w:r>
            <w:r w:rsidRPr="00A748D1">
              <w:rPr>
                <w:rFonts w:ascii="Times New Roman" w:hAnsi="Times New Roman" w:cs="Times New Roman"/>
                <w:sz w:val="18"/>
                <w:szCs w:val="18"/>
              </w:rPr>
              <w:t> </w:t>
            </w:r>
            <w:r w:rsidRPr="00A748D1">
              <w:rPr>
                <w:sz w:val="18"/>
                <w:szCs w:val="18"/>
              </w:rPr>
              <w:t>: la population est protégée contre le risque financier lié aux dépenses de santé  </w:t>
            </w:r>
          </w:p>
        </w:tc>
        <w:tc>
          <w:tcPr>
            <w:tcW w:w="4463" w:type="dxa"/>
            <w:shd w:val="clear" w:color="auto" w:fill="FFFFFF"/>
            <w:vAlign w:val="center"/>
            <w:hideMark/>
          </w:tcPr>
          <w:p w:rsidRPr="00A748D1" w:rsidR="00A748D1" w:rsidP="00BC71B2" w:rsidRDefault="00A748D1" w14:paraId="49F88E58" w14:textId="77777777">
            <w:pPr>
              <w:spacing w:after="0" w:line="240" w:lineRule="auto"/>
              <w:ind w:left="57" w:right="170"/>
              <w:textAlignment w:val="baseline"/>
              <w:rPr>
                <w:sz w:val="18"/>
                <w:szCs w:val="18"/>
              </w:rPr>
            </w:pPr>
            <w:r w:rsidRPr="00A748D1">
              <w:rPr>
                <w:sz w:val="18"/>
                <w:szCs w:val="18"/>
              </w:rPr>
              <w:t xml:space="preserve">Taux de pénétration de la mutuelle, ventilé par sexe </w:t>
            </w:r>
          </w:p>
        </w:tc>
        <w:tc>
          <w:tcPr>
            <w:tcW w:w="1615" w:type="dxa"/>
            <w:shd w:val="clear" w:color="auto" w:fill="FFFFFF"/>
            <w:vAlign w:val="center"/>
            <w:hideMark/>
          </w:tcPr>
          <w:p w:rsidRPr="00A748D1" w:rsidR="00A748D1" w:rsidP="00BC71B2" w:rsidRDefault="00A748D1" w14:paraId="5F799205" w14:textId="77777777">
            <w:pPr>
              <w:spacing w:after="0" w:line="240" w:lineRule="auto"/>
              <w:ind w:left="57" w:right="170"/>
              <w:jc w:val="center"/>
              <w:textAlignment w:val="baseline"/>
              <w:rPr>
                <w:sz w:val="18"/>
                <w:szCs w:val="18"/>
              </w:rPr>
            </w:pPr>
            <w:r w:rsidRPr="00A748D1">
              <w:rPr>
                <w:sz w:val="18"/>
                <w:szCs w:val="18"/>
              </w:rPr>
              <w:t>NA  </w:t>
            </w:r>
          </w:p>
        </w:tc>
        <w:tc>
          <w:tcPr>
            <w:tcW w:w="1734" w:type="dxa"/>
            <w:shd w:val="clear" w:color="auto" w:fill="FFFFFF"/>
            <w:vAlign w:val="center"/>
            <w:hideMark/>
          </w:tcPr>
          <w:p w:rsidRPr="00A748D1" w:rsidR="00A748D1" w:rsidP="00BC71B2" w:rsidRDefault="00A748D1" w14:paraId="55E3B1AA" w14:textId="77777777">
            <w:pPr>
              <w:spacing w:after="0" w:line="240" w:lineRule="auto"/>
              <w:ind w:left="57" w:right="170"/>
              <w:jc w:val="center"/>
              <w:textAlignment w:val="baseline"/>
              <w:rPr>
                <w:sz w:val="18"/>
                <w:szCs w:val="18"/>
              </w:rPr>
            </w:pPr>
            <w:r w:rsidRPr="00A748D1">
              <w:rPr>
                <w:sz w:val="18"/>
                <w:szCs w:val="18"/>
              </w:rPr>
              <w:t>20 % </w:t>
            </w:r>
          </w:p>
        </w:tc>
        <w:tc>
          <w:tcPr>
            <w:tcW w:w="3201" w:type="dxa"/>
            <w:shd w:val="clear" w:color="auto" w:fill="FFFFFF"/>
            <w:vAlign w:val="center"/>
            <w:hideMark/>
          </w:tcPr>
          <w:p w:rsidRPr="00A748D1" w:rsidR="00A748D1" w:rsidP="00BC71B2" w:rsidRDefault="00A748D1" w14:paraId="1B23BD86" w14:textId="77777777">
            <w:pPr>
              <w:spacing w:after="0" w:line="240" w:lineRule="auto"/>
              <w:ind w:left="57" w:right="170"/>
              <w:textAlignment w:val="baseline"/>
              <w:rPr>
                <w:sz w:val="18"/>
                <w:szCs w:val="18"/>
              </w:rPr>
            </w:pPr>
            <w:r w:rsidRPr="00A748D1">
              <w:rPr>
                <w:sz w:val="18"/>
                <w:szCs w:val="18"/>
              </w:rPr>
              <w:t> Rapports annuels  </w:t>
            </w:r>
          </w:p>
        </w:tc>
      </w:tr>
      <w:tr w:rsidRPr="006A4A41" w:rsidR="00A748D1" w:rsidTr="00BC71B2" w14:paraId="0D8E4D47" w14:textId="77777777">
        <w:trPr>
          <w:trHeight w:val="465"/>
        </w:trPr>
        <w:tc>
          <w:tcPr>
            <w:tcW w:w="0" w:type="auto"/>
            <w:vMerge/>
            <w:shd w:val="clear" w:color="auto" w:fill="auto"/>
            <w:vAlign w:val="center"/>
            <w:hideMark/>
          </w:tcPr>
          <w:p w:rsidRPr="00A748D1" w:rsidR="00A748D1" w:rsidP="00BC71B2" w:rsidRDefault="00A748D1" w14:paraId="07B143CD" w14:textId="77777777">
            <w:pPr>
              <w:spacing w:after="0" w:line="240" w:lineRule="auto"/>
              <w:ind w:left="57" w:right="170"/>
              <w:rPr>
                <w:sz w:val="18"/>
                <w:szCs w:val="18"/>
              </w:rPr>
            </w:pPr>
          </w:p>
        </w:tc>
        <w:tc>
          <w:tcPr>
            <w:tcW w:w="4463" w:type="dxa"/>
            <w:shd w:val="clear" w:color="auto" w:fill="FFFFFF"/>
            <w:vAlign w:val="center"/>
            <w:hideMark/>
          </w:tcPr>
          <w:p w:rsidRPr="00A748D1" w:rsidR="00A748D1" w:rsidP="00BC71B2" w:rsidRDefault="00A748D1" w14:paraId="3682D4DB" w14:textId="77777777">
            <w:pPr>
              <w:spacing w:after="0" w:line="240" w:lineRule="auto"/>
              <w:ind w:left="57" w:right="170"/>
              <w:textAlignment w:val="baseline"/>
              <w:rPr>
                <w:sz w:val="18"/>
                <w:szCs w:val="18"/>
              </w:rPr>
            </w:pPr>
            <w:r w:rsidRPr="00A748D1">
              <w:rPr>
                <w:sz w:val="18"/>
                <w:szCs w:val="18"/>
              </w:rPr>
              <w:t xml:space="preserve">Pourcentage des hospitalisés ayant bénéficié de l’assistance médicale, ventilé par sexe </w:t>
            </w:r>
          </w:p>
        </w:tc>
        <w:tc>
          <w:tcPr>
            <w:tcW w:w="1615" w:type="dxa"/>
            <w:shd w:val="clear" w:color="auto" w:fill="FFFFFF"/>
            <w:vAlign w:val="center"/>
            <w:hideMark/>
          </w:tcPr>
          <w:p w:rsidRPr="00A748D1" w:rsidR="00A748D1" w:rsidP="00BC71B2" w:rsidRDefault="00A748D1" w14:paraId="542CB70A" w14:textId="77777777">
            <w:pPr>
              <w:spacing w:after="0" w:line="240" w:lineRule="auto"/>
              <w:ind w:left="57" w:right="170"/>
              <w:jc w:val="center"/>
              <w:textAlignment w:val="baseline"/>
              <w:rPr>
                <w:sz w:val="18"/>
                <w:szCs w:val="18"/>
              </w:rPr>
            </w:pPr>
            <w:r w:rsidRPr="00A748D1">
              <w:rPr>
                <w:sz w:val="18"/>
                <w:szCs w:val="18"/>
              </w:rPr>
              <w:t>NA  </w:t>
            </w:r>
          </w:p>
        </w:tc>
        <w:tc>
          <w:tcPr>
            <w:tcW w:w="1734" w:type="dxa"/>
            <w:shd w:val="clear" w:color="auto" w:fill="FFFFFF"/>
            <w:vAlign w:val="center"/>
            <w:hideMark/>
          </w:tcPr>
          <w:p w:rsidRPr="00A748D1" w:rsidR="00A748D1" w:rsidP="00BC71B2" w:rsidRDefault="00A748D1" w14:paraId="5276E089" w14:textId="77777777">
            <w:pPr>
              <w:spacing w:after="0" w:line="240" w:lineRule="auto"/>
              <w:ind w:left="57" w:right="170"/>
              <w:jc w:val="center"/>
              <w:textAlignment w:val="baseline"/>
              <w:rPr>
                <w:sz w:val="18"/>
                <w:szCs w:val="18"/>
              </w:rPr>
            </w:pPr>
            <w:r w:rsidRPr="00A748D1">
              <w:rPr>
                <w:sz w:val="18"/>
                <w:szCs w:val="18"/>
              </w:rPr>
              <w:t>Entre 25 et 40% </w:t>
            </w:r>
          </w:p>
        </w:tc>
        <w:tc>
          <w:tcPr>
            <w:tcW w:w="3201" w:type="dxa"/>
            <w:shd w:val="clear" w:color="auto" w:fill="FFFFFF"/>
            <w:vAlign w:val="center"/>
            <w:hideMark/>
          </w:tcPr>
          <w:p w:rsidRPr="00A748D1" w:rsidR="00A748D1" w:rsidP="00BC71B2" w:rsidRDefault="00A748D1" w14:paraId="3590C2CF" w14:textId="77777777">
            <w:pPr>
              <w:spacing w:after="0" w:line="240" w:lineRule="auto"/>
              <w:ind w:left="57" w:right="170"/>
              <w:textAlignment w:val="baseline"/>
              <w:rPr>
                <w:sz w:val="18"/>
                <w:szCs w:val="18"/>
              </w:rPr>
            </w:pPr>
            <w:r w:rsidRPr="00A748D1">
              <w:rPr>
                <w:sz w:val="18"/>
                <w:szCs w:val="18"/>
              </w:rPr>
              <w:t> Rapports annuels </w:t>
            </w:r>
          </w:p>
        </w:tc>
      </w:tr>
      <w:tr w:rsidRPr="006A4A41" w:rsidR="00A748D1" w:rsidTr="00BC71B2" w14:paraId="658A020C" w14:textId="77777777">
        <w:trPr>
          <w:trHeight w:val="630"/>
        </w:trPr>
        <w:tc>
          <w:tcPr>
            <w:tcW w:w="2981" w:type="dxa"/>
            <w:vMerge w:val="restart"/>
            <w:shd w:val="clear" w:color="auto" w:fill="FFFFFF"/>
            <w:vAlign w:val="center"/>
            <w:hideMark/>
          </w:tcPr>
          <w:p w:rsidRPr="00A748D1" w:rsidR="00A748D1" w:rsidP="00BC71B2" w:rsidRDefault="00A748D1" w14:paraId="27375A9C" w14:textId="77777777">
            <w:pPr>
              <w:spacing w:after="0" w:line="240" w:lineRule="auto"/>
              <w:ind w:left="57" w:right="170"/>
              <w:textAlignment w:val="baseline"/>
              <w:rPr>
                <w:sz w:val="18"/>
                <w:szCs w:val="18"/>
              </w:rPr>
            </w:pPr>
            <w:r w:rsidRPr="00A748D1">
              <w:rPr>
                <w:sz w:val="18"/>
                <w:szCs w:val="18"/>
              </w:rPr>
              <w:t>Résultat attendu 3</w:t>
            </w:r>
            <w:r w:rsidRPr="00A748D1">
              <w:rPr>
                <w:rFonts w:ascii="Times New Roman" w:hAnsi="Times New Roman" w:cs="Times New Roman"/>
                <w:sz w:val="18"/>
                <w:szCs w:val="18"/>
              </w:rPr>
              <w:t> </w:t>
            </w:r>
            <w:r w:rsidRPr="00A748D1">
              <w:rPr>
                <w:sz w:val="18"/>
                <w:szCs w:val="18"/>
              </w:rPr>
              <w:t>: le capital en santé et bien-être de la population est amélioré en agissant sur les modes et conditions de vie  </w:t>
            </w:r>
          </w:p>
        </w:tc>
        <w:tc>
          <w:tcPr>
            <w:tcW w:w="4463" w:type="dxa"/>
            <w:shd w:val="clear" w:color="auto" w:fill="FFFFFF"/>
            <w:vAlign w:val="center"/>
            <w:hideMark/>
          </w:tcPr>
          <w:p w:rsidRPr="00A748D1" w:rsidR="00A748D1" w:rsidP="00BC71B2" w:rsidRDefault="00A748D1" w14:paraId="119BE6E5" w14:textId="77777777">
            <w:pPr>
              <w:spacing w:after="0" w:line="240" w:lineRule="auto"/>
              <w:ind w:left="57" w:right="170"/>
              <w:textAlignment w:val="baseline"/>
              <w:rPr>
                <w:sz w:val="18"/>
                <w:szCs w:val="18"/>
              </w:rPr>
            </w:pPr>
            <w:r w:rsidRPr="00A748D1">
              <w:rPr>
                <w:sz w:val="18"/>
                <w:szCs w:val="18"/>
              </w:rPr>
              <w:t>Taux d’utilisation des méthodes contraceptives modernes   </w:t>
            </w:r>
          </w:p>
        </w:tc>
        <w:tc>
          <w:tcPr>
            <w:tcW w:w="1615" w:type="dxa"/>
            <w:shd w:val="clear" w:color="auto" w:fill="FFFFFF"/>
            <w:vAlign w:val="center"/>
            <w:hideMark/>
          </w:tcPr>
          <w:p w:rsidRPr="00A748D1" w:rsidR="00A748D1" w:rsidP="00BC71B2" w:rsidRDefault="00A748D1" w14:paraId="24F598F7" w14:textId="77777777">
            <w:pPr>
              <w:spacing w:after="0" w:line="240" w:lineRule="auto"/>
              <w:ind w:left="57" w:right="170"/>
              <w:jc w:val="center"/>
              <w:textAlignment w:val="baseline"/>
              <w:rPr>
                <w:sz w:val="18"/>
                <w:szCs w:val="18"/>
              </w:rPr>
            </w:pPr>
            <w:r w:rsidRPr="00A748D1">
              <w:rPr>
                <w:sz w:val="18"/>
                <w:szCs w:val="18"/>
              </w:rPr>
              <w:t>Baseline  </w:t>
            </w:r>
          </w:p>
        </w:tc>
        <w:tc>
          <w:tcPr>
            <w:tcW w:w="1734" w:type="dxa"/>
            <w:shd w:val="clear" w:color="auto" w:fill="FFFFFF"/>
            <w:vAlign w:val="center"/>
            <w:hideMark/>
          </w:tcPr>
          <w:p w:rsidRPr="00A748D1" w:rsidR="00A748D1" w:rsidP="00BC71B2" w:rsidRDefault="00A748D1" w14:paraId="7CF9F0ED" w14:textId="77777777">
            <w:pPr>
              <w:spacing w:after="0" w:line="240" w:lineRule="auto"/>
              <w:ind w:left="57" w:right="170"/>
              <w:jc w:val="center"/>
              <w:textAlignment w:val="baseline"/>
              <w:rPr>
                <w:sz w:val="18"/>
                <w:szCs w:val="18"/>
              </w:rPr>
            </w:pPr>
            <w:r w:rsidRPr="00A748D1">
              <w:rPr>
                <w:sz w:val="18"/>
                <w:szCs w:val="18"/>
              </w:rPr>
              <w:t>20% </w:t>
            </w:r>
          </w:p>
        </w:tc>
        <w:tc>
          <w:tcPr>
            <w:tcW w:w="3201" w:type="dxa"/>
            <w:shd w:val="clear" w:color="auto" w:fill="FFFFFF"/>
            <w:vAlign w:val="center"/>
            <w:hideMark/>
          </w:tcPr>
          <w:p w:rsidRPr="00A748D1" w:rsidR="00A748D1" w:rsidP="00BC71B2" w:rsidRDefault="00A748D1" w14:paraId="1B9CB2F4" w14:textId="77777777">
            <w:pPr>
              <w:spacing w:after="0" w:line="240" w:lineRule="auto"/>
              <w:ind w:left="57" w:right="170"/>
              <w:textAlignment w:val="baseline"/>
              <w:rPr>
                <w:sz w:val="18"/>
                <w:szCs w:val="18"/>
              </w:rPr>
            </w:pPr>
            <w:r w:rsidRPr="00A748D1">
              <w:rPr>
                <w:sz w:val="18"/>
                <w:szCs w:val="18"/>
              </w:rPr>
              <w:t>SNIS  </w:t>
            </w:r>
          </w:p>
        </w:tc>
      </w:tr>
      <w:tr w:rsidRPr="006A4A41" w:rsidR="00A748D1" w:rsidTr="00BC71B2" w14:paraId="2C35A277" w14:textId="77777777">
        <w:trPr>
          <w:trHeight w:val="705"/>
        </w:trPr>
        <w:tc>
          <w:tcPr>
            <w:tcW w:w="0" w:type="auto"/>
            <w:vMerge/>
            <w:shd w:val="clear" w:color="auto" w:fill="auto"/>
            <w:vAlign w:val="center"/>
            <w:hideMark/>
          </w:tcPr>
          <w:p w:rsidRPr="00A748D1" w:rsidR="00A748D1" w:rsidP="00BC71B2" w:rsidRDefault="00A748D1" w14:paraId="7A7D642B" w14:textId="77777777">
            <w:pPr>
              <w:spacing w:after="0" w:line="240" w:lineRule="auto"/>
              <w:ind w:left="57" w:right="170"/>
              <w:rPr>
                <w:sz w:val="18"/>
                <w:szCs w:val="18"/>
              </w:rPr>
            </w:pPr>
          </w:p>
        </w:tc>
        <w:tc>
          <w:tcPr>
            <w:tcW w:w="4463" w:type="dxa"/>
            <w:shd w:val="clear" w:color="auto" w:fill="FFFFFF"/>
            <w:vAlign w:val="center"/>
            <w:hideMark/>
          </w:tcPr>
          <w:p w:rsidRPr="00A748D1" w:rsidR="00A748D1" w:rsidP="00BC71B2" w:rsidRDefault="00A748D1" w14:paraId="3778AF59" w14:textId="77777777">
            <w:pPr>
              <w:spacing w:after="0" w:line="240" w:lineRule="auto"/>
              <w:ind w:left="57" w:right="170"/>
              <w:textAlignment w:val="baseline"/>
              <w:rPr>
                <w:sz w:val="18"/>
                <w:szCs w:val="18"/>
              </w:rPr>
            </w:pPr>
            <w:r w:rsidRPr="00A748D1">
              <w:rPr>
                <w:sz w:val="18"/>
                <w:szCs w:val="18"/>
              </w:rPr>
              <w:t>Taux de malnutrition chronique chez les moins de 5 ans  </w:t>
            </w:r>
          </w:p>
        </w:tc>
        <w:tc>
          <w:tcPr>
            <w:tcW w:w="1615" w:type="dxa"/>
            <w:shd w:val="clear" w:color="auto" w:fill="FFFFFF"/>
            <w:vAlign w:val="center"/>
            <w:hideMark/>
          </w:tcPr>
          <w:p w:rsidRPr="00A748D1" w:rsidR="00A748D1" w:rsidP="00BC71B2" w:rsidRDefault="00A748D1" w14:paraId="2BEBA833" w14:textId="77777777">
            <w:pPr>
              <w:spacing w:after="0" w:line="240" w:lineRule="auto"/>
              <w:ind w:left="57" w:right="170"/>
              <w:jc w:val="center"/>
              <w:textAlignment w:val="baseline"/>
              <w:rPr>
                <w:sz w:val="18"/>
                <w:szCs w:val="18"/>
              </w:rPr>
            </w:pPr>
            <w:r w:rsidRPr="00A748D1">
              <w:rPr>
                <w:sz w:val="18"/>
                <w:szCs w:val="18"/>
              </w:rPr>
              <w:t>Baseline  </w:t>
            </w:r>
          </w:p>
        </w:tc>
        <w:tc>
          <w:tcPr>
            <w:tcW w:w="1734" w:type="dxa"/>
            <w:shd w:val="clear" w:color="auto" w:fill="FFFFFF"/>
            <w:vAlign w:val="center"/>
            <w:hideMark/>
          </w:tcPr>
          <w:p w:rsidRPr="00A748D1" w:rsidR="00A748D1" w:rsidP="00BC71B2" w:rsidRDefault="00A748D1" w14:paraId="0AA06F38" w14:textId="77777777">
            <w:pPr>
              <w:spacing w:after="0" w:line="240" w:lineRule="auto"/>
              <w:ind w:left="57" w:right="170"/>
              <w:jc w:val="center"/>
              <w:textAlignment w:val="baseline"/>
              <w:rPr>
                <w:sz w:val="18"/>
                <w:szCs w:val="18"/>
              </w:rPr>
            </w:pPr>
            <w:r w:rsidRPr="00A748D1">
              <w:rPr>
                <w:sz w:val="18"/>
                <w:szCs w:val="18"/>
              </w:rPr>
              <w:t>Réduction de 50 % </w:t>
            </w:r>
          </w:p>
        </w:tc>
        <w:tc>
          <w:tcPr>
            <w:tcW w:w="3201" w:type="dxa"/>
            <w:shd w:val="clear" w:color="auto" w:fill="FFFFFF"/>
            <w:vAlign w:val="center"/>
            <w:hideMark/>
          </w:tcPr>
          <w:p w:rsidRPr="00A748D1" w:rsidR="00A748D1" w:rsidP="00BC71B2" w:rsidRDefault="00A748D1" w14:paraId="47D75DC8" w14:textId="77777777">
            <w:pPr>
              <w:spacing w:after="0" w:line="240" w:lineRule="auto"/>
              <w:ind w:left="57" w:right="170"/>
              <w:textAlignment w:val="baseline"/>
              <w:rPr>
                <w:sz w:val="18"/>
                <w:szCs w:val="18"/>
              </w:rPr>
            </w:pPr>
            <w:r w:rsidRPr="00A748D1">
              <w:rPr>
                <w:sz w:val="18"/>
                <w:szCs w:val="18"/>
              </w:rPr>
              <w:t> SNIS </w:t>
            </w:r>
          </w:p>
        </w:tc>
      </w:tr>
      <w:tr w:rsidRPr="006A4A41" w:rsidR="00A748D1" w:rsidTr="00BC71B2" w14:paraId="40DB327E" w14:textId="77777777">
        <w:trPr>
          <w:trHeight w:val="270"/>
        </w:trPr>
        <w:tc>
          <w:tcPr>
            <w:tcW w:w="2981" w:type="dxa"/>
            <w:vMerge w:val="restart"/>
            <w:shd w:val="clear" w:color="auto" w:fill="FFFFFF"/>
            <w:vAlign w:val="center"/>
            <w:hideMark/>
          </w:tcPr>
          <w:p w:rsidRPr="00A748D1" w:rsidR="00A748D1" w:rsidP="00BC71B2" w:rsidRDefault="00A748D1" w14:paraId="20A67CC9" w14:textId="77777777">
            <w:pPr>
              <w:spacing w:after="0" w:line="240" w:lineRule="auto"/>
              <w:ind w:left="57" w:right="170"/>
              <w:textAlignment w:val="baseline"/>
              <w:rPr>
                <w:sz w:val="18"/>
                <w:szCs w:val="18"/>
              </w:rPr>
            </w:pPr>
            <w:r w:rsidRPr="00A748D1">
              <w:rPr>
                <w:sz w:val="18"/>
                <w:szCs w:val="18"/>
              </w:rPr>
              <w:t>Résultat attendu 4</w:t>
            </w:r>
            <w:r w:rsidRPr="00A748D1">
              <w:rPr>
                <w:rFonts w:ascii="Times New Roman" w:hAnsi="Times New Roman" w:cs="Times New Roman"/>
                <w:sz w:val="18"/>
                <w:szCs w:val="18"/>
              </w:rPr>
              <w:t> </w:t>
            </w:r>
            <w:r w:rsidRPr="00A748D1">
              <w:rPr>
                <w:sz w:val="18"/>
                <w:szCs w:val="18"/>
              </w:rPr>
              <w:t>: la population participe aux décisions sur l’action sanitaire, à sa mise en œuvre et à son évaluation  </w:t>
            </w:r>
          </w:p>
          <w:p w:rsidRPr="00A748D1" w:rsidR="00A748D1" w:rsidP="00BC71B2" w:rsidRDefault="00A748D1" w14:paraId="2E0DDE6C" w14:textId="77777777">
            <w:pPr>
              <w:spacing w:after="0" w:line="240" w:lineRule="auto"/>
              <w:ind w:left="57" w:right="170"/>
              <w:textAlignment w:val="baseline"/>
              <w:rPr>
                <w:sz w:val="18"/>
                <w:szCs w:val="18"/>
              </w:rPr>
            </w:pPr>
            <w:r w:rsidRPr="00A748D1">
              <w:rPr>
                <w:sz w:val="18"/>
                <w:szCs w:val="18"/>
              </w:rPr>
              <w:t>  </w:t>
            </w:r>
          </w:p>
        </w:tc>
        <w:tc>
          <w:tcPr>
            <w:tcW w:w="4463" w:type="dxa"/>
            <w:shd w:val="clear" w:color="auto" w:fill="FFFFFF"/>
            <w:vAlign w:val="center"/>
            <w:hideMark/>
          </w:tcPr>
          <w:p w:rsidRPr="00A748D1" w:rsidR="00A748D1" w:rsidP="00BC71B2" w:rsidRDefault="00A748D1" w14:paraId="651A9FF0" w14:textId="77777777">
            <w:pPr>
              <w:spacing w:after="0" w:line="240" w:lineRule="auto"/>
              <w:ind w:left="57" w:right="170"/>
              <w:textAlignment w:val="baseline"/>
              <w:rPr>
                <w:sz w:val="18"/>
                <w:szCs w:val="18"/>
              </w:rPr>
            </w:pPr>
            <w:r w:rsidRPr="00A748D1">
              <w:rPr>
                <w:sz w:val="18"/>
                <w:szCs w:val="18"/>
              </w:rPr>
              <w:t xml:space="preserve">Taux de satisfaction des patients en relation avec leur utilisation des centres de santé, ventilé par sexe </w:t>
            </w:r>
          </w:p>
        </w:tc>
        <w:tc>
          <w:tcPr>
            <w:tcW w:w="1615" w:type="dxa"/>
            <w:shd w:val="clear" w:color="auto" w:fill="FFFFFF"/>
            <w:vAlign w:val="center"/>
            <w:hideMark/>
          </w:tcPr>
          <w:p w:rsidRPr="00A748D1" w:rsidR="00A748D1" w:rsidP="00BC71B2" w:rsidRDefault="00A748D1" w14:paraId="497697B3" w14:textId="77777777">
            <w:pPr>
              <w:spacing w:after="0" w:line="240" w:lineRule="auto"/>
              <w:ind w:left="57" w:right="170"/>
              <w:jc w:val="center"/>
              <w:textAlignment w:val="baseline"/>
              <w:rPr>
                <w:sz w:val="18"/>
                <w:szCs w:val="18"/>
              </w:rPr>
            </w:pPr>
            <w:r w:rsidRPr="00A748D1">
              <w:rPr>
                <w:sz w:val="18"/>
                <w:szCs w:val="18"/>
              </w:rPr>
              <w:t>Baseline   </w:t>
            </w:r>
          </w:p>
        </w:tc>
        <w:tc>
          <w:tcPr>
            <w:tcW w:w="1734" w:type="dxa"/>
            <w:shd w:val="clear" w:color="auto" w:fill="FFFFFF"/>
            <w:vAlign w:val="center"/>
            <w:hideMark/>
          </w:tcPr>
          <w:p w:rsidRPr="00A748D1" w:rsidR="00A748D1" w:rsidP="00BC71B2" w:rsidRDefault="00A748D1" w14:paraId="65A67BE0" w14:textId="77777777">
            <w:pPr>
              <w:spacing w:after="0" w:line="240" w:lineRule="auto"/>
              <w:ind w:left="57" w:right="170"/>
              <w:jc w:val="center"/>
              <w:textAlignment w:val="baseline"/>
              <w:rPr>
                <w:sz w:val="18"/>
                <w:szCs w:val="18"/>
              </w:rPr>
            </w:pPr>
            <w:r w:rsidRPr="00A748D1">
              <w:rPr>
                <w:sz w:val="18"/>
                <w:szCs w:val="18"/>
              </w:rPr>
              <w:t>65% </w:t>
            </w:r>
          </w:p>
        </w:tc>
        <w:tc>
          <w:tcPr>
            <w:tcW w:w="3201" w:type="dxa"/>
            <w:vMerge w:val="restart"/>
            <w:shd w:val="clear" w:color="auto" w:fill="FFFFFF"/>
            <w:vAlign w:val="center"/>
            <w:hideMark/>
          </w:tcPr>
          <w:p w:rsidRPr="00A748D1" w:rsidR="00A748D1" w:rsidP="00BC71B2" w:rsidRDefault="00A748D1" w14:paraId="3EEB3603" w14:textId="77777777">
            <w:pPr>
              <w:spacing w:after="0" w:line="240" w:lineRule="auto"/>
              <w:ind w:left="57" w:right="170"/>
              <w:textAlignment w:val="baseline"/>
              <w:rPr>
                <w:sz w:val="18"/>
                <w:szCs w:val="18"/>
              </w:rPr>
            </w:pPr>
            <w:r w:rsidRPr="00A748D1">
              <w:rPr>
                <w:sz w:val="18"/>
                <w:szCs w:val="18"/>
              </w:rPr>
              <w:t>Enquêtes de satisfaction </w:t>
            </w:r>
          </w:p>
          <w:p w:rsidRPr="00A748D1" w:rsidR="00A748D1" w:rsidP="00BC71B2" w:rsidRDefault="00A748D1" w14:paraId="6083F1AC" w14:textId="77777777">
            <w:pPr>
              <w:spacing w:after="0" w:line="240" w:lineRule="auto"/>
              <w:ind w:left="57" w:right="170"/>
              <w:textAlignment w:val="baseline"/>
              <w:rPr>
                <w:sz w:val="18"/>
                <w:szCs w:val="18"/>
              </w:rPr>
            </w:pPr>
            <w:r w:rsidRPr="00A748D1">
              <w:rPr>
                <w:sz w:val="18"/>
                <w:szCs w:val="18"/>
              </w:rPr>
              <w:t>PV réunions des PTF dans la Province </w:t>
            </w:r>
          </w:p>
        </w:tc>
      </w:tr>
      <w:tr w:rsidRPr="006A4A41" w:rsidR="00A748D1" w:rsidTr="00BC71B2" w14:paraId="72C4B001" w14:textId="77777777">
        <w:trPr>
          <w:trHeight w:val="750"/>
        </w:trPr>
        <w:tc>
          <w:tcPr>
            <w:tcW w:w="0" w:type="auto"/>
            <w:vMerge/>
            <w:shd w:val="clear" w:color="auto" w:fill="auto"/>
            <w:vAlign w:val="center"/>
            <w:hideMark/>
          </w:tcPr>
          <w:p w:rsidRPr="00A748D1" w:rsidR="00A748D1" w:rsidP="00BC71B2" w:rsidRDefault="00A748D1" w14:paraId="342CF1E7" w14:textId="77777777">
            <w:pPr>
              <w:spacing w:after="0" w:line="240" w:lineRule="auto"/>
              <w:ind w:left="57" w:right="170"/>
              <w:rPr>
                <w:sz w:val="18"/>
                <w:szCs w:val="18"/>
              </w:rPr>
            </w:pPr>
          </w:p>
        </w:tc>
        <w:tc>
          <w:tcPr>
            <w:tcW w:w="4463" w:type="dxa"/>
            <w:shd w:val="clear" w:color="auto" w:fill="FFFFFF"/>
            <w:vAlign w:val="center"/>
            <w:hideMark/>
          </w:tcPr>
          <w:p w:rsidRPr="00A748D1" w:rsidR="00A748D1" w:rsidP="00BC71B2" w:rsidRDefault="00A748D1" w14:paraId="3B48F480" w14:textId="77777777">
            <w:pPr>
              <w:spacing w:after="0" w:line="240" w:lineRule="auto"/>
              <w:ind w:left="57" w:right="170"/>
              <w:textAlignment w:val="baseline"/>
              <w:rPr>
                <w:sz w:val="18"/>
                <w:szCs w:val="18"/>
              </w:rPr>
            </w:pPr>
            <w:r w:rsidRPr="00A748D1">
              <w:rPr>
                <w:sz w:val="18"/>
                <w:szCs w:val="18"/>
              </w:rPr>
              <w:t>Actions menées suite aux concertations entre prestataires et usagers  </w:t>
            </w:r>
          </w:p>
        </w:tc>
        <w:tc>
          <w:tcPr>
            <w:tcW w:w="1615" w:type="dxa"/>
            <w:shd w:val="clear" w:color="auto" w:fill="FFFFFF"/>
            <w:vAlign w:val="center"/>
            <w:hideMark/>
          </w:tcPr>
          <w:p w:rsidRPr="00A748D1" w:rsidR="00A748D1" w:rsidP="00BC71B2" w:rsidRDefault="00A748D1" w14:paraId="78D89435" w14:textId="77777777">
            <w:pPr>
              <w:spacing w:after="0" w:line="240" w:lineRule="auto"/>
              <w:ind w:left="57" w:right="170"/>
              <w:jc w:val="center"/>
              <w:textAlignment w:val="baseline"/>
              <w:rPr>
                <w:sz w:val="18"/>
                <w:szCs w:val="18"/>
              </w:rPr>
            </w:pPr>
            <w:r w:rsidRPr="00A748D1">
              <w:rPr>
                <w:sz w:val="18"/>
                <w:szCs w:val="18"/>
              </w:rPr>
              <w:t>NA  </w:t>
            </w:r>
          </w:p>
        </w:tc>
        <w:tc>
          <w:tcPr>
            <w:tcW w:w="1734" w:type="dxa"/>
            <w:shd w:val="clear" w:color="auto" w:fill="FFFFFF"/>
            <w:vAlign w:val="center"/>
            <w:hideMark/>
          </w:tcPr>
          <w:p w:rsidRPr="00A748D1" w:rsidR="00A748D1" w:rsidP="00BC71B2" w:rsidRDefault="00A748D1" w14:paraId="27BAC0EC" w14:textId="77777777">
            <w:pPr>
              <w:spacing w:after="0" w:line="240" w:lineRule="auto"/>
              <w:ind w:left="57" w:right="170"/>
              <w:jc w:val="center"/>
              <w:textAlignment w:val="baseline"/>
              <w:rPr>
                <w:sz w:val="18"/>
                <w:szCs w:val="18"/>
              </w:rPr>
            </w:pPr>
            <w:r w:rsidRPr="00A748D1">
              <w:rPr>
                <w:sz w:val="18"/>
                <w:szCs w:val="18"/>
              </w:rPr>
              <w:t>Au moins trois par an </w:t>
            </w:r>
          </w:p>
        </w:tc>
        <w:tc>
          <w:tcPr>
            <w:tcW w:w="0" w:type="auto"/>
            <w:vMerge/>
            <w:shd w:val="clear" w:color="auto" w:fill="auto"/>
            <w:vAlign w:val="center"/>
            <w:hideMark/>
          </w:tcPr>
          <w:p w:rsidRPr="00A748D1" w:rsidR="00A748D1" w:rsidP="00BC71B2" w:rsidRDefault="00A748D1" w14:paraId="4287E764" w14:textId="77777777">
            <w:pPr>
              <w:spacing w:after="0" w:line="240" w:lineRule="auto"/>
              <w:ind w:left="57" w:right="170"/>
              <w:rPr>
                <w:sz w:val="18"/>
                <w:szCs w:val="18"/>
              </w:rPr>
            </w:pPr>
          </w:p>
        </w:tc>
      </w:tr>
      <w:tr w:rsidRPr="006A4A41" w:rsidR="00A748D1" w:rsidTr="00BC71B2" w14:paraId="4DB119A5" w14:textId="77777777">
        <w:trPr>
          <w:trHeight w:val="360"/>
        </w:trPr>
        <w:tc>
          <w:tcPr>
            <w:tcW w:w="0" w:type="auto"/>
            <w:vMerge/>
            <w:shd w:val="clear" w:color="auto" w:fill="auto"/>
            <w:vAlign w:val="center"/>
            <w:hideMark/>
          </w:tcPr>
          <w:p w:rsidRPr="00A748D1" w:rsidR="00A748D1" w:rsidP="00BC71B2" w:rsidRDefault="00A748D1" w14:paraId="7EA11DE8" w14:textId="77777777">
            <w:pPr>
              <w:spacing w:after="0" w:line="240" w:lineRule="auto"/>
              <w:ind w:left="57" w:right="170"/>
              <w:rPr>
                <w:sz w:val="18"/>
                <w:szCs w:val="18"/>
              </w:rPr>
            </w:pPr>
          </w:p>
        </w:tc>
        <w:tc>
          <w:tcPr>
            <w:tcW w:w="4463" w:type="dxa"/>
            <w:shd w:val="clear" w:color="auto" w:fill="FFFFFF"/>
            <w:vAlign w:val="center"/>
            <w:hideMark/>
          </w:tcPr>
          <w:p w:rsidRPr="00A748D1" w:rsidR="00A748D1" w:rsidP="00BC71B2" w:rsidRDefault="00A748D1" w14:paraId="06053DC1" w14:textId="77777777">
            <w:pPr>
              <w:spacing w:after="0" w:line="240" w:lineRule="auto"/>
              <w:ind w:left="57" w:right="170"/>
              <w:textAlignment w:val="baseline"/>
              <w:rPr>
                <w:sz w:val="18"/>
                <w:szCs w:val="18"/>
              </w:rPr>
            </w:pPr>
            <w:r w:rsidRPr="00A748D1">
              <w:rPr>
                <w:sz w:val="18"/>
                <w:szCs w:val="18"/>
              </w:rPr>
              <w:t>Pourcentage des RECO et cellules d’animation communautaires sont fonctionnelles  </w:t>
            </w:r>
          </w:p>
        </w:tc>
        <w:tc>
          <w:tcPr>
            <w:tcW w:w="1615" w:type="dxa"/>
            <w:shd w:val="clear" w:color="auto" w:fill="FFFFFF"/>
            <w:vAlign w:val="center"/>
            <w:hideMark/>
          </w:tcPr>
          <w:p w:rsidRPr="00A748D1" w:rsidR="00A748D1" w:rsidP="00BC71B2" w:rsidRDefault="00A748D1" w14:paraId="121EBAF5" w14:textId="77777777">
            <w:pPr>
              <w:spacing w:after="0" w:line="240" w:lineRule="auto"/>
              <w:ind w:left="57" w:right="170"/>
              <w:jc w:val="center"/>
              <w:textAlignment w:val="baseline"/>
              <w:rPr>
                <w:sz w:val="18"/>
                <w:szCs w:val="18"/>
              </w:rPr>
            </w:pPr>
            <w:r w:rsidRPr="00A748D1">
              <w:rPr>
                <w:sz w:val="18"/>
                <w:szCs w:val="18"/>
              </w:rPr>
              <w:t>Baseline  </w:t>
            </w:r>
          </w:p>
        </w:tc>
        <w:tc>
          <w:tcPr>
            <w:tcW w:w="1734" w:type="dxa"/>
            <w:shd w:val="clear" w:color="auto" w:fill="FFFFFF"/>
            <w:vAlign w:val="center"/>
            <w:hideMark/>
          </w:tcPr>
          <w:p w:rsidRPr="00A748D1" w:rsidR="00A748D1" w:rsidP="00BC71B2" w:rsidRDefault="00A748D1" w14:paraId="3FF6F211" w14:textId="77777777">
            <w:pPr>
              <w:spacing w:after="0" w:line="240" w:lineRule="auto"/>
              <w:ind w:left="57" w:right="170"/>
              <w:jc w:val="center"/>
              <w:textAlignment w:val="baseline"/>
              <w:rPr>
                <w:sz w:val="18"/>
                <w:szCs w:val="18"/>
              </w:rPr>
            </w:pPr>
            <w:r w:rsidRPr="00A748D1">
              <w:rPr>
                <w:sz w:val="18"/>
                <w:szCs w:val="18"/>
              </w:rPr>
              <w:t>90 % </w:t>
            </w:r>
          </w:p>
        </w:tc>
        <w:tc>
          <w:tcPr>
            <w:tcW w:w="3201" w:type="dxa"/>
            <w:shd w:val="clear" w:color="auto" w:fill="FFFFFF"/>
            <w:vAlign w:val="center"/>
            <w:hideMark/>
          </w:tcPr>
          <w:p w:rsidRPr="00A748D1" w:rsidR="00A748D1" w:rsidP="00BC71B2" w:rsidRDefault="00A748D1" w14:paraId="7FB13E54" w14:textId="77777777">
            <w:pPr>
              <w:spacing w:after="0" w:line="240" w:lineRule="auto"/>
              <w:ind w:left="57" w:right="170"/>
              <w:textAlignment w:val="baseline"/>
              <w:rPr>
                <w:sz w:val="18"/>
                <w:szCs w:val="18"/>
              </w:rPr>
            </w:pPr>
            <w:r w:rsidRPr="00A748D1">
              <w:rPr>
                <w:sz w:val="18"/>
                <w:szCs w:val="18"/>
              </w:rPr>
              <w:t>SNIS  </w:t>
            </w:r>
          </w:p>
        </w:tc>
      </w:tr>
      <w:tr w:rsidRPr="006A4A41" w:rsidR="00A748D1" w:rsidTr="00BC71B2" w14:paraId="29476F2A" w14:textId="77777777">
        <w:trPr>
          <w:trHeight w:val="360"/>
        </w:trPr>
        <w:tc>
          <w:tcPr>
            <w:tcW w:w="2981" w:type="dxa"/>
            <w:vMerge w:val="restart"/>
            <w:shd w:val="clear" w:color="auto" w:fill="FFFFFF"/>
            <w:vAlign w:val="center"/>
            <w:hideMark/>
          </w:tcPr>
          <w:p w:rsidRPr="00A748D1" w:rsidR="00A748D1" w:rsidP="00BC71B2" w:rsidRDefault="00A748D1" w14:paraId="1E31B5F8" w14:textId="77777777">
            <w:pPr>
              <w:spacing w:after="0" w:line="240" w:lineRule="auto"/>
              <w:ind w:left="57" w:right="170"/>
              <w:textAlignment w:val="baseline"/>
              <w:rPr>
                <w:sz w:val="18"/>
                <w:szCs w:val="18"/>
              </w:rPr>
            </w:pPr>
            <w:r w:rsidRPr="00A748D1">
              <w:rPr>
                <w:sz w:val="18"/>
                <w:szCs w:val="18"/>
              </w:rPr>
              <w:t> </w:t>
            </w:r>
          </w:p>
          <w:p w:rsidRPr="00A748D1" w:rsidR="00A748D1" w:rsidP="00BC71B2" w:rsidRDefault="00A748D1" w14:paraId="741EBB90" w14:textId="77777777">
            <w:pPr>
              <w:spacing w:after="0" w:line="240" w:lineRule="auto"/>
              <w:ind w:left="57" w:right="170"/>
              <w:textAlignment w:val="baseline"/>
              <w:rPr>
                <w:sz w:val="18"/>
                <w:szCs w:val="18"/>
              </w:rPr>
            </w:pPr>
            <w:r w:rsidRPr="00A748D1">
              <w:rPr>
                <w:sz w:val="18"/>
                <w:szCs w:val="18"/>
              </w:rPr>
              <w:t>Résultat attendu 5</w:t>
            </w:r>
            <w:r w:rsidRPr="00A748D1">
              <w:rPr>
                <w:rFonts w:ascii="Times New Roman" w:hAnsi="Times New Roman" w:cs="Times New Roman"/>
                <w:sz w:val="18"/>
                <w:szCs w:val="18"/>
              </w:rPr>
              <w:t> </w:t>
            </w:r>
            <w:r w:rsidRPr="00A748D1">
              <w:rPr>
                <w:sz w:val="18"/>
                <w:szCs w:val="18"/>
              </w:rPr>
              <w:t>: l’appui institutionnel multi –niveaux crée les conditions favorables au développement local  </w:t>
            </w:r>
          </w:p>
        </w:tc>
        <w:tc>
          <w:tcPr>
            <w:tcW w:w="4463" w:type="dxa"/>
            <w:shd w:val="clear" w:color="auto" w:fill="FFFFFF"/>
            <w:vAlign w:val="center"/>
            <w:hideMark/>
          </w:tcPr>
          <w:p w:rsidRPr="00A748D1" w:rsidR="00A748D1" w:rsidP="00BC71B2" w:rsidRDefault="00A748D1" w14:paraId="5A0E86A9" w14:textId="77777777">
            <w:pPr>
              <w:spacing w:after="0" w:line="240" w:lineRule="auto"/>
              <w:ind w:left="57" w:right="170"/>
              <w:textAlignment w:val="baseline"/>
              <w:rPr>
                <w:sz w:val="18"/>
                <w:szCs w:val="18"/>
              </w:rPr>
            </w:pPr>
            <w:r w:rsidRPr="00A748D1">
              <w:rPr>
                <w:sz w:val="18"/>
                <w:szCs w:val="18"/>
              </w:rPr>
              <w:t>Pourcentage du personnel des centres de santé formé à la contraception moderne et aux VBG </w:t>
            </w:r>
          </w:p>
        </w:tc>
        <w:tc>
          <w:tcPr>
            <w:tcW w:w="1615" w:type="dxa"/>
            <w:shd w:val="clear" w:color="auto" w:fill="FFFFFF"/>
            <w:vAlign w:val="center"/>
            <w:hideMark/>
          </w:tcPr>
          <w:p w:rsidRPr="00A748D1" w:rsidR="00A748D1" w:rsidP="00BC71B2" w:rsidRDefault="00A748D1" w14:paraId="7A50EB44" w14:textId="77777777">
            <w:pPr>
              <w:spacing w:after="0" w:line="240" w:lineRule="auto"/>
              <w:ind w:left="57" w:right="170"/>
              <w:jc w:val="center"/>
              <w:textAlignment w:val="baseline"/>
              <w:rPr>
                <w:sz w:val="18"/>
                <w:szCs w:val="18"/>
              </w:rPr>
            </w:pPr>
            <w:r w:rsidRPr="00A748D1">
              <w:rPr>
                <w:sz w:val="18"/>
                <w:szCs w:val="18"/>
              </w:rPr>
              <w:t>Baseline </w:t>
            </w:r>
          </w:p>
        </w:tc>
        <w:tc>
          <w:tcPr>
            <w:tcW w:w="1734" w:type="dxa"/>
            <w:shd w:val="clear" w:color="auto" w:fill="FFFFFF"/>
            <w:vAlign w:val="center"/>
            <w:hideMark/>
          </w:tcPr>
          <w:p w:rsidRPr="00A748D1" w:rsidR="00A748D1" w:rsidP="00BC71B2" w:rsidRDefault="00A748D1" w14:paraId="0D5E82CC" w14:textId="77777777">
            <w:pPr>
              <w:spacing w:after="0" w:line="240" w:lineRule="auto"/>
              <w:ind w:left="57" w:right="170"/>
              <w:jc w:val="center"/>
              <w:textAlignment w:val="baseline"/>
              <w:rPr>
                <w:sz w:val="18"/>
                <w:szCs w:val="18"/>
              </w:rPr>
            </w:pPr>
            <w:r w:rsidRPr="00A748D1">
              <w:rPr>
                <w:sz w:val="18"/>
                <w:szCs w:val="18"/>
              </w:rPr>
              <w:t>85% </w:t>
            </w:r>
          </w:p>
        </w:tc>
        <w:tc>
          <w:tcPr>
            <w:tcW w:w="3201" w:type="dxa"/>
            <w:shd w:val="clear" w:color="auto" w:fill="FFFFFF"/>
            <w:vAlign w:val="center"/>
            <w:hideMark/>
          </w:tcPr>
          <w:p w:rsidRPr="00A748D1" w:rsidR="00A748D1" w:rsidP="00BC71B2" w:rsidRDefault="00A748D1" w14:paraId="7DCC7F95" w14:textId="77777777">
            <w:pPr>
              <w:spacing w:after="0" w:line="240" w:lineRule="auto"/>
              <w:ind w:left="57" w:right="170"/>
              <w:textAlignment w:val="baseline"/>
              <w:rPr>
                <w:sz w:val="18"/>
                <w:szCs w:val="18"/>
              </w:rPr>
            </w:pPr>
            <w:r w:rsidRPr="00A748D1">
              <w:rPr>
                <w:sz w:val="18"/>
                <w:szCs w:val="18"/>
              </w:rPr>
              <w:t>Rapport de formations  </w:t>
            </w:r>
          </w:p>
        </w:tc>
      </w:tr>
      <w:tr w:rsidRPr="006A4A41" w:rsidR="00A748D1" w:rsidTr="00BC71B2" w14:paraId="28E27486" w14:textId="77777777">
        <w:trPr>
          <w:trHeight w:val="495"/>
        </w:trPr>
        <w:tc>
          <w:tcPr>
            <w:tcW w:w="2981" w:type="dxa"/>
            <w:vMerge/>
            <w:shd w:val="clear" w:color="auto" w:fill="FFFFFF"/>
            <w:vAlign w:val="center"/>
            <w:hideMark/>
          </w:tcPr>
          <w:p w:rsidRPr="00A748D1" w:rsidR="00A748D1" w:rsidP="00BC71B2" w:rsidRDefault="00A748D1" w14:paraId="348077CC" w14:textId="77777777">
            <w:pPr>
              <w:spacing w:after="0" w:line="240" w:lineRule="auto"/>
              <w:ind w:left="57" w:right="170"/>
              <w:textAlignment w:val="baseline"/>
              <w:rPr>
                <w:sz w:val="18"/>
                <w:szCs w:val="18"/>
              </w:rPr>
            </w:pPr>
          </w:p>
        </w:tc>
        <w:tc>
          <w:tcPr>
            <w:tcW w:w="4463" w:type="dxa"/>
            <w:shd w:val="clear" w:color="auto" w:fill="FFFFFF"/>
            <w:vAlign w:val="center"/>
            <w:hideMark/>
          </w:tcPr>
          <w:p w:rsidRPr="00A748D1" w:rsidR="00A748D1" w:rsidP="00BC71B2" w:rsidRDefault="00A748D1" w14:paraId="3F80A946" w14:textId="77777777">
            <w:pPr>
              <w:spacing w:after="0" w:line="240" w:lineRule="auto"/>
              <w:ind w:left="57" w:right="170"/>
              <w:textAlignment w:val="baseline"/>
              <w:rPr>
                <w:sz w:val="18"/>
                <w:szCs w:val="18"/>
              </w:rPr>
            </w:pPr>
            <w:r w:rsidRPr="00A748D1">
              <w:rPr>
                <w:sz w:val="18"/>
                <w:szCs w:val="18"/>
              </w:rPr>
              <w:t>Nombre de décision prise par le gouvernorat suite à la tenue des Comités Provinciaux de Pilotage  </w:t>
            </w:r>
          </w:p>
        </w:tc>
        <w:tc>
          <w:tcPr>
            <w:tcW w:w="1615" w:type="dxa"/>
            <w:shd w:val="clear" w:color="auto" w:fill="FFFFFF"/>
            <w:vAlign w:val="center"/>
            <w:hideMark/>
          </w:tcPr>
          <w:p w:rsidRPr="00A748D1" w:rsidR="00A748D1" w:rsidP="00BC71B2" w:rsidRDefault="00A748D1" w14:paraId="45EAA5F1" w14:textId="77777777">
            <w:pPr>
              <w:spacing w:after="0" w:line="240" w:lineRule="auto"/>
              <w:ind w:left="57" w:right="170"/>
              <w:jc w:val="center"/>
              <w:textAlignment w:val="baseline"/>
              <w:rPr>
                <w:sz w:val="18"/>
                <w:szCs w:val="18"/>
              </w:rPr>
            </w:pPr>
            <w:r w:rsidRPr="00A748D1">
              <w:rPr>
                <w:sz w:val="18"/>
                <w:szCs w:val="18"/>
              </w:rPr>
              <w:t>NA  </w:t>
            </w:r>
          </w:p>
        </w:tc>
        <w:tc>
          <w:tcPr>
            <w:tcW w:w="1734" w:type="dxa"/>
            <w:shd w:val="clear" w:color="auto" w:fill="FFFFFF"/>
            <w:vAlign w:val="center"/>
            <w:hideMark/>
          </w:tcPr>
          <w:p w:rsidRPr="00A748D1" w:rsidR="00A748D1" w:rsidP="00BC71B2" w:rsidRDefault="00A748D1" w14:paraId="55ECDB47" w14:textId="77777777">
            <w:pPr>
              <w:spacing w:after="0" w:line="240" w:lineRule="auto"/>
              <w:ind w:left="57" w:right="170"/>
              <w:jc w:val="center"/>
              <w:textAlignment w:val="baseline"/>
              <w:rPr>
                <w:sz w:val="18"/>
                <w:szCs w:val="18"/>
              </w:rPr>
            </w:pPr>
            <w:r w:rsidRPr="00A748D1">
              <w:rPr>
                <w:sz w:val="18"/>
                <w:szCs w:val="18"/>
              </w:rPr>
              <w:t>Au moins trois par an </w:t>
            </w:r>
          </w:p>
        </w:tc>
        <w:tc>
          <w:tcPr>
            <w:tcW w:w="3201" w:type="dxa"/>
            <w:shd w:val="clear" w:color="auto" w:fill="FFFFFF"/>
            <w:vAlign w:val="center"/>
            <w:hideMark/>
          </w:tcPr>
          <w:p w:rsidRPr="00A748D1" w:rsidR="00A748D1" w:rsidP="00BC71B2" w:rsidRDefault="00A748D1" w14:paraId="7AA50CA1" w14:textId="77777777">
            <w:pPr>
              <w:spacing w:after="0" w:line="240" w:lineRule="auto"/>
              <w:ind w:left="57" w:right="170"/>
              <w:textAlignment w:val="baseline"/>
              <w:rPr>
                <w:sz w:val="18"/>
                <w:szCs w:val="18"/>
              </w:rPr>
            </w:pPr>
            <w:r w:rsidRPr="00A748D1">
              <w:rPr>
                <w:sz w:val="18"/>
                <w:szCs w:val="18"/>
              </w:rPr>
              <w:t> PV des réunions du CPP et ses groupes de travail </w:t>
            </w:r>
          </w:p>
        </w:tc>
      </w:tr>
    </w:tbl>
    <w:bookmarkEnd w:id="423"/>
    <w:p w:rsidRPr="006A4A41" w:rsidR="00A748D1" w:rsidP="00A748D1" w:rsidRDefault="00A748D1" w14:paraId="129D1239" w14:textId="77777777">
      <w:pPr>
        <w:spacing w:after="0" w:line="240" w:lineRule="auto"/>
        <w:textAlignment w:val="baseline"/>
        <w:rPr>
          <w:rFonts w:ascii="Segoe UI" w:hAnsi="Segoe UI" w:eastAsia="Times New Roman" w:cs="Segoe UI"/>
          <w:sz w:val="18"/>
          <w:szCs w:val="18"/>
          <w:lang w:eastAsia="fr-FR"/>
        </w:rPr>
      </w:pPr>
      <w:r w:rsidRPr="006A4A41">
        <w:rPr>
          <w:rFonts w:eastAsia="Times New Roman" w:cs="Segoe UI"/>
          <w:szCs w:val="21"/>
          <w:lang w:eastAsia="fr-FR"/>
        </w:rPr>
        <w:t> </w:t>
      </w:r>
    </w:p>
    <w:p w:rsidRPr="00A748D1" w:rsidR="00A748D1" w:rsidP="00A748D1" w:rsidRDefault="00A748D1" w14:paraId="5A237A1D" w14:textId="77777777">
      <w:pPr>
        <w:rPr>
          <w:lang w:val="fr-FR"/>
        </w:rPr>
      </w:pPr>
    </w:p>
    <w:p w:rsidR="509A1E35" w:rsidP="00BA5F07" w:rsidRDefault="201C1119" w14:paraId="43FABFFE" w14:textId="6C6AC346">
      <w:pPr>
        <w:pStyle w:val="Heading3"/>
        <w:numPr>
          <w:ilvl w:val="2"/>
          <w:numId w:val="36"/>
        </w:numPr>
      </w:pPr>
      <w:bookmarkStart w:name="_Toc112687620" w:id="424"/>
      <w:bookmarkStart w:name="_Toc113810834" w:id="425"/>
      <w:r w:rsidRPr="22334FE9">
        <w:t>Lutte contre Les Violences Sexuelles</w:t>
      </w:r>
      <w:r w:rsidR="00CA0518">
        <w:t xml:space="preserve"> et l’</w:t>
      </w:r>
      <w:r w:rsidR="007E6041">
        <w:t>I</w:t>
      </w:r>
      <w:r w:rsidR="00CA0518">
        <w:t>mpunité</w:t>
      </w:r>
      <w:bookmarkEnd w:id="424"/>
      <w:bookmarkEnd w:id="425"/>
      <w:r w:rsidR="00CA0518">
        <w:t xml:space="preserve"> </w:t>
      </w:r>
    </w:p>
    <w:p w:rsidR="00CA0518" w:rsidP="004752F1" w:rsidRDefault="004752F1" w14:paraId="300A6859" w14:textId="78B875F3">
      <w:pPr>
        <w:pStyle w:val="Caption"/>
        <w:jc w:val="left"/>
        <w:rPr>
          <w:rFonts w:eastAsia="Times New Roman" w:cs="Segoe UI"/>
          <w:color w:val="585756"/>
          <w:shd w:val="clear" w:color="auto" w:fill="FFFFFF"/>
          <w:lang w:eastAsia="fr-FR"/>
        </w:rPr>
      </w:pPr>
      <w:bookmarkStart w:name="_Hlk112674267" w:id="426"/>
      <w:r w:rsidRPr="00233CC4">
        <w:rPr>
          <w:color w:val="585756"/>
        </w:rPr>
        <w:t xml:space="preserve">Tableau </w:t>
      </w:r>
      <w:r w:rsidRPr="00233CC4" w:rsidR="00A748D1">
        <w:rPr>
          <w:color w:val="585756"/>
        </w:rPr>
        <w:t>27</w:t>
      </w:r>
      <w:r w:rsidRPr="00233CC4">
        <w:rPr>
          <w:color w:val="585756"/>
        </w:rPr>
        <w:t xml:space="preserve"> </w:t>
      </w:r>
      <w:r w:rsidRPr="00233CC4" w:rsidR="00984E02">
        <w:rPr>
          <w:rFonts w:eastAsia="Times New Roman" w:cs="Segoe UI"/>
          <w:color w:val="585756"/>
          <w:shd w:val="clear" w:color="auto" w:fill="FFFFFF"/>
          <w:lang w:eastAsia="fr-FR"/>
        </w:rPr>
        <w:t>– Matrice des indicateurs LVSI</w:t>
      </w:r>
    </w:p>
    <w:tbl>
      <w:tblPr>
        <w:tblW w:w="13997" w:type="dxa"/>
        <w:tblInd w:w="-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2977"/>
        <w:gridCol w:w="4394"/>
        <w:gridCol w:w="1701"/>
        <w:gridCol w:w="1701"/>
        <w:gridCol w:w="3224"/>
      </w:tblGrid>
      <w:tr w:rsidR="003B5696" w:rsidTr="00B36276" w14:paraId="21B8F663" w14:textId="514B2773">
        <w:trPr>
          <w:trHeight w:val="414"/>
        </w:trPr>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vAlign w:val="center"/>
          </w:tcPr>
          <w:p w:rsidRPr="00696854" w:rsidR="007E6041" w:rsidP="00BC71B2" w:rsidRDefault="007E6041" w14:paraId="6113E991" w14:textId="77777777">
            <w:pPr>
              <w:jc w:val="center"/>
              <w:rPr>
                <w:b/>
                <w:bCs/>
                <w:sz w:val="18"/>
                <w:szCs w:val="18"/>
              </w:rPr>
            </w:pPr>
            <w:bookmarkStart w:name="_Hlk113735310" w:id="427"/>
            <w:bookmarkEnd w:id="426"/>
            <w:r w:rsidRPr="00696854">
              <w:rPr>
                <w:b/>
                <w:bCs/>
                <w:sz w:val="18"/>
                <w:szCs w:val="18"/>
              </w:rPr>
              <w:t>Logique d’intervention</w:t>
            </w:r>
          </w:p>
        </w:tc>
        <w:tc>
          <w:tcPr>
            <w:tcW w:w="439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vAlign w:val="center"/>
          </w:tcPr>
          <w:p w:rsidRPr="00696854" w:rsidR="007E6041" w:rsidP="00BC71B2" w:rsidRDefault="007E6041" w14:paraId="53F44F65" w14:textId="77777777">
            <w:pPr>
              <w:jc w:val="center"/>
              <w:rPr>
                <w:b/>
                <w:bCs/>
                <w:sz w:val="18"/>
                <w:szCs w:val="18"/>
              </w:rPr>
            </w:pPr>
            <w:r w:rsidRPr="00696854">
              <w:rPr>
                <w:b/>
                <w:bCs/>
                <w:sz w:val="18"/>
                <w:szCs w:val="18"/>
              </w:rPr>
              <w:t>Indicateurs objectivement vérifiables</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vAlign w:val="center"/>
          </w:tcPr>
          <w:p w:rsidRPr="00696854" w:rsidR="007E6041" w:rsidP="00BC71B2" w:rsidRDefault="007E6041" w14:paraId="5E96A8DC" w14:textId="77777777">
            <w:pPr>
              <w:jc w:val="center"/>
              <w:rPr>
                <w:b/>
                <w:bCs/>
                <w:sz w:val="18"/>
                <w:szCs w:val="18"/>
              </w:rPr>
            </w:pPr>
            <w:r w:rsidRPr="00696854">
              <w:rPr>
                <w:b/>
                <w:bCs/>
                <w:sz w:val="18"/>
                <w:szCs w:val="18"/>
              </w:rPr>
              <w:t>Valeurs de base</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vAlign w:val="center"/>
          </w:tcPr>
          <w:p w:rsidRPr="00696854" w:rsidR="007E6041" w:rsidP="00BC71B2" w:rsidRDefault="007E6041" w14:paraId="54D8F196" w14:textId="77777777">
            <w:pPr>
              <w:jc w:val="center"/>
              <w:rPr>
                <w:b/>
                <w:bCs/>
                <w:sz w:val="18"/>
                <w:szCs w:val="18"/>
              </w:rPr>
            </w:pPr>
            <w:r w:rsidRPr="00696854">
              <w:rPr>
                <w:b/>
                <w:bCs/>
                <w:sz w:val="18"/>
                <w:szCs w:val="18"/>
              </w:rPr>
              <w:t>Valeurs cibles</w:t>
            </w:r>
          </w:p>
        </w:tc>
        <w:tc>
          <w:tcPr>
            <w:tcW w:w="3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Pr>
          <w:p w:rsidRPr="00696854" w:rsidR="007E6041" w:rsidP="00BC71B2" w:rsidRDefault="007E6041" w14:paraId="4B354D5B" w14:textId="72DDD03F">
            <w:pPr>
              <w:jc w:val="center"/>
              <w:rPr>
                <w:b/>
                <w:bCs/>
                <w:sz w:val="18"/>
                <w:szCs w:val="18"/>
              </w:rPr>
            </w:pPr>
            <w:r>
              <w:rPr>
                <w:b/>
                <w:bCs/>
                <w:sz w:val="18"/>
                <w:szCs w:val="18"/>
              </w:rPr>
              <w:t>Sources de vérification</w:t>
            </w:r>
          </w:p>
        </w:tc>
      </w:tr>
      <w:tr w:rsidR="003B5696" w:rsidTr="00B36276" w14:paraId="0425F142" w14:textId="56E56915">
        <w:trPr>
          <w:trHeight w:val="209"/>
        </w:trPr>
        <w:tc>
          <w:tcPr>
            <w:tcW w:w="2977"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96854" w:rsidR="007E6041" w:rsidP="007E6041" w:rsidRDefault="007E6041" w14:paraId="4FD10736" w14:textId="77777777">
            <w:pPr>
              <w:spacing w:before="40" w:after="40" w:line="240" w:lineRule="auto"/>
              <w:rPr>
                <w:b/>
                <w:bCs/>
                <w:sz w:val="18"/>
                <w:szCs w:val="18"/>
                <w:lang w:val="fr-FR"/>
              </w:rPr>
            </w:pPr>
            <w:r w:rsidRPr="00696854">
              <w:rPr>
                <w:b/>
                <w:bCs/>
                <w:sz w:val="18"/>
                <w:szCs w:val="18"/>
                <w:lang w:val="fr-FR"/>
              </w:rPr>
              <w:t>Objectif Général :</w:t>
            </w:r>
          </w:p>
          <w:p w:rsidRPr="00696854" w:rsidR="007E6041" w:rsidP="007E6041" w:rsidRDefault="007E6041" w14:paraId="42A7133D" w14:textId="6CA5E72A">
            <w:pPr>
              <w:spacing w:before="40" w:after="40" w:line="240" w:lineRule="auto"/>
              <w:rPr>
                <w:b/>
                <w:bCs/>
                <w:sz w:val="18"/>
                <w:szCs w:val="18"/>
              </w:rPr>
            </w:pPr>
            <w:r w:rsidRPr="00696854">
              <w:rPr>
                <w:rStyle w:val="normaltextrun"/>
                <w:sz w:val="18"/>
                <w:szCs w:val="18"/>
                <w:shd w:val="clear" w:color="auto" w:fill="FFFFFF"/>
              </w:rPr>
              <w:t>Appuyer la consolidation de la démocratie et de l’état de droit au travers du renforcement de la gouvernance, de la promotion et du respect des droits humains</w:t>
            </w:r>
            <w:r w:rsidRPr="00696854">
              <w:rPr>
                <w:rStyle w:val="eop"/>
                <w:sz w:val="18"/>
                <w:szCs w:val="18"/>
                <w:shd w:val="clear" w:color="auto" w:fill="FFFFFF"/>
              </w:rPr>
              <w:t> </w:t>
            </w:r>
          </w:p>
        </w:tc>
        <w:tc>
          <w:tcPr>
            <w:tcW w:w="439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696854" w:rsidR="007E6041" w:rsidP="00E6ED17" w:rsidRDefault="4A939012" w14:paraId="754F9089" w14:textId="4FE309FB">
            <w:pPr>
              <w:pStyle w:val="paragraph"/>
              <w:spacing w:beforeAutospacing="0" w:after="0" w:afterAutospacing="0"/>
              <w:jc w:val="left"/>
              <w:textAlignment w:val="baseline"/>
              <w:rPr>
                <w:rFonts w:ascii="Georgia" w:hAnsi="Georgia" w:eastAsia="Calibri" w:cs="Arial"/>
                <w:color w:val="585756"/>
                <w:sz w:val="18"/>
                <w:szCs w:val="18"/>
                <w:lang w:eastAsia="en-US"/>
              </w:rPr>
            </w:pPr>
            <w:r w:rsidRPr="00E6ED17">
              <w:rPr>
                <w:rFonts w:ascii="Georgia" w:hAnsi="Georgia" w:eastAsia="Calibri" w:cs="Arial"/>
                <w:color w:val="585756"/>
                <w:sz w:val="18"/>
                <w:szCs w:val="18"/>
                <w:lang w:eastAsia="en-US"/>
              </w:rPr>
              <w:t>Nombre de mesures incitatives et campagnes de sensibilisation mises en œuvre par les détenteurs d</w:t>
            </w:r>
            <w:r w:rsidRPr="00E6ED17" w:rsidR="58C18FF0">
              <w:rPr>
                <w:rFonts w:ascii="Georgia" w:hAnsi="Georgia" w:eastAsia="Calibri" w:cs="Arial"/>
                <w:color w:val="585756"/>
                <w:sz w:val="18"/>
                <w:szCs w:val="18"/>
                <w:lang w:eastAsia="en-US"/>
              </w:rPr>
              <w:t>’obligations</w:t>
            </w:r>
            <w:r w:rsidRPr="00E6ED17" w:rsidR="22A9D225">
              <w:rPr>
                <w:rFonts w:ascii="Georgia" w:hAnsi="Georgia" w:eastAsia="Calibri" w:cs="Arial"/>
                <w:color w:val="585756"/>
                <w:sz w:val="18"/>
                <w:szCs w:val="18"/>
                <w:lang w:eastAsia="en-US"/>
              </w:rPr>
              <w:t xml:space="preserve"> </w:t>
            </w:r>
            <w:r w:rsidRPr="00E6ED17">
              <w:rPr>
                <w:rFonts w:ascii="Georgia" w:hAnsi="Georgia" w:eastAsia="Calibri" w:cs="Arial"/>
                <w:color w:val="585756"/>
                <w:sz w:val="18"/>
                <w:szCs w:val="18"/>
                <w:lang w:eastAsia="en-US"/>
              </w:rPr>
              <w:t xml:space="preserve">pour traiter les questions spécifiques relatives aux droits </w:t>
            </w:r>
            <w:r w:rsidRPr="00E6ED17" w:rsidR="54B94AE7">
              <w:rPr>
                <w:rFonts w:ascii="Georgia" w:hAnsi="Georgia" w:eastAsia="Calibri" w:cs="Arial"/>
                <w:color w:val="585756"/>
                <w:sz w:val="18"/>
                <w:szCs w:val="18"/>
                <w:lang w:eastAsia="en-US"/>
              </w:rPr>
              <w:t>humains.</w:t>
            </w:r>
          </w:p>
          <w:p w:rsidRPr="00696854" w:rsidR="007E6041" w:rsidP="0096390E" w:rsidRDefault="007E6041" w14:paraId="14E604F4" w14:textId="4DB04322">
            <w:pPr>
              <w:spacing w:after="0"/>
              <w:jc w:val="left"/>
              <w:textAlignment w:val="baseline"/>
              <w:rPr>
                <w:rFonts w:eastAsia="Calibri" w:cs="Arial"/>
                <w:szCs w:val="21"/>
              </w:rPr>
            </w:pPr>
          </w:p>
        </w:tc>
        <w:tc>
          <w:tcPr>
            <w:tcW w:w="1701"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Pr>
          <w:p w:rsidRPr="00696854" w:rsidR="007E6041" w:rsidP="00FF44D5" w:rsidRDefault="007E6041" w14:paraId="62D944C5" w14:textId="1A7F074E">
            <w:pPr>
              <w:pStyle w:val="paragraph"/>
              <w:spacing w:beforeAutospacing="0" w:after="0" w:afterAutospacing="0"/>
              <w:jc w:val="center"/>
              <w:textAlignment w:val="baseline"/>
              <w:rPr>
                <w:rFonts w:ascii="Georgia" w:hAnsi="Georgia" w:cs="Segoe UI"/>
                <w:color w:val="585756"/>
                <w:sz w:val="18"/>
                <w:szCs w:val="18"/>
              </w:rPr>
            </w:pPr>
            <w:r w:rsidRPr="00696854">
              <w:rPr>
                <w:rStyle w:val="normaltextrun"/>
                <w:rFonts w:ascii="Georgia" w:hAnsi="Georgia" w:cs="Calibri" w:eastAsiaTheme="majorEastAsia"/>
                <w:color w:val="585756"/>
                <w:sz w:val="18"/>
                <w:szCs w:val="18"/>
              </w:rPr>
              <w:t>Examen périodique universel de mai 2023 pour la mesure de la valeur de base.</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96854" w:rsidR="007E6041" w:rsidP="00FF44D5" w:rsidRDefault="007E6041" w14:paraId="4430186D" w14:textId="77777777">
            <w:pPr>
              <w:spacing w:before="40" w:after="40" w:line="240" w:lineRule="auto"/>
              <w:jc w:val="center"/>
              <w:rPr>
                <w:sz w:val="18"/>
                <w:szCs w:val="18"/>
              </w:rPr>
            </w:pPr>
            <w:r w:rsidRPr="00696854">
              <w:rPr>
                <w:sz w:val="18"/>
                <w:szCs w:val="18"/>
              </w:rPr>
              <w:t>ND</w:t>
            </w:r>
          </w:p>
        </w:tc>
        <w:tc>
          <w:tcPr>
            <w:tcW w:w="322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96854" w:rsidR="007E6041" w:rsidP="007E6041" w:rsidRDefault="007E6041" w14:paraId="39FD4058" w14:textId="0B4FA33C">
            <w:pPr>
              <w:spacing w:before="40" w:after="40" w:line="240" w:lineRule="auto"/>
              <w:jc w:val="left"/>
              <w:rPr>
                <w:sz w:val="18"/>
                <w:szCs w:val="18"/>
              </w:rPr>
            </w:pPr>
            <w:r w:rsidRPr="00384432">
              <w:rPr>
                <w:sz w:val="18"/>
                <w:szCs w:val="18"/>
              </w:rPr>
              <w:t>Travail de veille de l’ECT gouvernance pour la valeur finale.   </w:t>
            </w:r>
          </w:p>
        </w:tc>
      </w:tr>
      <w:tr w:rsidR="003B5696" w:rsidTr="00B36276" w14:paraId="7CAE4847" w14:textId="77777777">
        <w:trPr>
          <w:trHeight w:val="555"/>
        </w:trPr>
        <w:tc>
          <w:tcPr>
            <w:tcW w:w="2977" w:type="dxa"/>
            <w:vMerge/>
          </w:tcPr>
          <w:p w:rsidRPr="00696854" w:rsidR="00300817" w:rsidP="007E6041" w:rsidRDefault="00300817" w14:paraId="33457998" w14:textId="77777777">
            <w:pPr>
              <w:rPr>
                <w:sz w:val="18"/>
                <w:szCs w:val="18"/>
              </w:rPr>
            </w:pPr>
          </w:p>
        </w:tc>
        <w:tc>
          <w:tcPr>
            <w:tcW w:w="439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59559E1C" w:rsidR="00300817" w:rsidP="007E6041" w:rsidRDefault="00300817" w14:paraId="0B567997" w14:textId="53386704">
            <w:pPr>
              <w:spacing w:before="40" w:after="40" w:line="240" w:lineRule="auto"/>
              <w:jc w:val="left"/>
              <w:rPr>
                <w:rFonts w:eastAsia="Calibri" w:cs="Arial"/>
                <w:sz w:val="18"/>
                <w:szCs w:val="18"/>
              </w:rPr>
            </w:pPr>
            <w:r>
              <w:rPr>
                <w:rStyle w:val="normaltextrun"/>
                <w:sz w:val="18"/>
                <w:szCs w:val="18"/>
                <w:shd w:val="clear" w:color="auto" w:fill="FFFFFF"/>
              </w:rPr>
              <w:t>Nombre de femmes et filles âgées de 15 ans et plus survivantes de violence physique, sexuelle ou psychologique ayant reçu un soutien qualifié (médical, psychologique, juridique et social)</w:t>
            </w:r>
            <w:r>
              <w:rPr>
                <w:rStyle w:val="eop"/>
                <w:sz w:val="18"/>
                <w:szCs w:val="18"/>
                <w:shd w:val="clear" w:color="auto" w:fill="FFFFFF"/>
              </w:rPr>
              <w:t> </w:t>
            </w:r>
          </w:p>
        </w:tc>
        <w:tc>
          <w:tcPr>
            <w:tcW w:w="1701"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696854" w:rsidR="00300817" w:rsidP="00FF44D5" w:rsidRDefault="00300817" w14:paraId="0F834045" w14:textId="387532FD">
            <w:pPr>
              <w:spacing w:before="40" w:after="40" w:line="240" w:lineRule="auto"/>
              <w:jc w:val="center"/>
              <w:rPr>
                <w:sz w:val="18"/>
                <w:szCs w:val="18"/>
              </w:rPr>
            </w:pPr>
            <w:r>
              <w:rPr>
                <w:sz w:val="18"/>
                <w:szCs w:val="18"/>
              </w:rPr>
              <w:t>N</w:t>
            </w:r>
            <w:r>
              <w:t>D</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96854" w:rsidR="00300817" w:rsidP="00FF44D5" w:rsidRDefault="00300817" w14:paraId="39454333" w14:textId="3DC7FA8D">
            <w:pPr>
              <w:spacing w:before="40" w:after="40" w:line="240" w:lineRule="auto"/>
              <w:jc w:val="center"/>
              <w:rPr>
                <w:sz w:val="18"/>
                <w:szCs w:val="18"/>
              </w:rPr>
            </w:pPr>
            <w:r>
              <w:rPr>
                <w:sz w:val="18"/>
                <w:szCs w:val="18"/>
              </w:rPr>
              <w:t>N</w:t>
            </w:r>
            <w:r>
              <w:t>D</w:t>
            </w:r>
          </w:p>
        </w:tc>
        <w:tc>
          <w:tcPr>
            <w:tcW w:w="32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84432" w:rsidR="00300817" w:rsidP="007E6041" w:rsidRDefault="00300817" w14:paraId="312FD4D8" w14:textId="4C0CF501">
            <w:pPr>
              <w:spacing w:before="40" w:after="40" w:line="240" w:lineRule="auto"/>
              <w:jc w:val="left"/>
              <w:rPr>
                <w:sz w:val="18"/>
                <w:szCs w:val="18"/>
              </w:rPr>
            </w:pPr>
            <w:r w:rsidRPr="00384432">
              <w:rPr>
                <w:sz w:val="18"/>
                <w:szCs w:val="18"/>
              </w:rPr>
              <w:t>Fiches suivi-évaluation</w:t>
            </w:r>
          </w:p>
        </w:tc>
      </w:tr>
      <w:tr w:rsidR="003B5696" w:rsidTr="00B36276" w14:paraId="54DDB46F" w14:textId="439A3128">
        <w:trPr>
          <w:trHeight w:val="555"/>
        </w:trPr>
        <w:tc>
          <w:tcPr>
            <w:tcW w:w="2977" w:type="dxa"/>
            <w:vMerge/>
          </w:tcPr>
          <w:p w:rsidRPr="00696854" w:rsidR="007E6041" w:rsidP="007E6041" w:rsidRDefault="007E6041" w14:paraId="3EA5146B" w14:textId="77777777">
            <w:pPr>
              <w:rPr>
                <w:sz w:val="18"/>
                <w:szCs w:val="18"/>
              </w:rPr>
            </w:pPr>
          </w:p>
        </w:tc>
        <w:tc>
          <w:tcPr>
            <w:tcW w:w="439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696854" w:rsidR="007E6041" w:rsidP="007E6041" w:rsidRDefault="5CFA7EEF" w14:paraId="5E0D237D" w14:textId="0F8DB774">
            <w:pPr>
              <w:spacing w:before="40" w:after="40" w:line="240" w:lineRule="auto"/>
              <w:jc w:val="left"/>
              <w:rPr>
                <w:sz w:val="18"/>
                <w:szCs w:val="18"/>
              </w:rPr>
            </w:pPr>
            <w:r w:rsidRPr="59559E1C">
              <w:rPr>
                <w:rFonts w:eastAsia="Calibri" w:cs="Arial"/>
                <w:sz w:val="18"/>
                <w:szCs w:val="18"/>
              </w:rPr>
              <w:t xml:space="preserve">Perception du respect des droits </w:t>
            </w:r>
            <w:r w:rsidRPr="59559E1C" w:rsidR="2D8FD601">
              <w:rPr>
                <w:rFonts w:eastAsia="Calibri" w:cs="Arial"/>
                <w:sz w:val="18"/>
                <w:szCs w:val="18"/>
              </w:rPr>
              <w:t xml:space="preserve">humains </w:t>
            </w:r>
            <w:r w:rsidRPr="59559E1C">
              <w:rPr>
                <w:rFonts w:eastAsia="Calibri" w:cs="Arial"/>
                <w:sz w:val="18"/>
                <w:szCs w:val="18"/>
              </w:rPr>
              <w:t xml:space="preserve">dans le milieu. </w:t>
            </w:r>
          </w:p>
        </w:tc>
        <w:tc>
          <w:tcPr>
            <w:tcW w:w="1701"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696854" w:rsidR="007E6041" w:rsidP="00FF44D5" w:rsidRDefault="007E6041" w14:paraId="39174B5A" w14:textId="77777777">
            <w:pPr>
              <w:spacing w:before="40" w:after="40" w:line="240" w:lineRule="auto"/>
              <w:jc w:val="center"/>
              <w:rPr>
                <w:sz w:val="18"/>
                <w:szCs w:val="18"/>
              </w:rPr>
            </w:pPr>
            <w:r w:rsidRPr="00696854">
              <w:rPr>
                <w:sz w:val="18"/>
                <w:szCs w:val="18"/>
              </w:rPr>
              <w:t>ND</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96854" w:rsidR="007E6041" w:rsidP="00FF44D5" w:rsidRDefault="007E6041" w14:paraId="4DB28679" w14:textId="77777777">
            <w:pPr>
              <w:spacing w:before="40" w:after="40" w:line="240" w:lineRule="auto"/>
              <w:jc w:val="center"/>
              <w:rPr>
                <w:sz w:val="18"/>
                <w:szCs w:val="18"/>
              </w:rPr>
            </w:pPr>
            <w:r w:rsidRPr="00696854">
              <w:rPr>
                <w:sz w:val="18"/>
                <w:szCs w:val="18"/>
              </w:rPr>
              <w:t>ND</w:t>
            </w:r>
          </w:p>
        </w:tc>
        <w:tc>
          <w:tcPr>
            <w:tcW w:w="32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96854" w:rsidR="007E6041" w:rsidP="007E6041" w:rsidRDefault="007E6041" w14:paraId="0D5CA66C" w14:textId="0935E3B5">
            <w:pPr>
              <w:spacing w:before="40" w:after="40" w:line="240" w:lineRule="auto"/>
              <w:jc w:val="left"/>
              <w:rPr>
                <w:sz w:val="18"/>
                <w:szCs w:val="18"/>
              </w:rPr>
            </w:pPr>
            <w:r>
              <w:rPr>
                <w:rStyle w:val="normaltextrun"/>
                <w:rFonts w:ascii="Calibri" w:hAnsi="Calibri" w:cs="Calibri"/>
                <w:sz w:val="18"/>
                <w:szCs w:val="18"/>
              </w:rPr>
              <w:t>Questions ad hoc sur la perception du respect des droits humains lors des enquêtes ménage en début et en fin de portefeuille. </w:t>
            </w:r>
            <w:r>
              <w:rPr>
                <w:rStyle w:val="eop"/>
                <w:sz w:val="18"/>
                <w:szCs w:val="18"/>
              </w:rPr>
              <w:t> </w:t>
            </w:r>
          </w:p>
        </w:tc>
      </w:tr>
      <w:tr w:rsidR="003B5696" w:rsidTr="00B36276" w14:paraId="7641B6F2" w14:textId="36693D60">
        <w:trPr>
          <w:trHeight w:val="536"/>
        </w:trPr>
        <w:tc>
          <w:tcPr>
            <w:tcW w:w="2977" w:type="dxa"/>
            <w:vMerge w:val="restart"/>
            <w:tcBorders>
              <w:top w:val="single" w:color="000000" w:themeColor="text1" w:sz="4" w:space="0"/>
              <w:left w:val="single" w:color="000000" w:themeColor="text1" w:sz="4" w:space="0"/>
              <w:right w:val="single" w:color="000000" w:themeColor="text1" w:sz="4" w:space="0"/>
            </w:tcBorders>
            <w:vAlign w:val="center"/>
          </w:tcPr>
          <w:p w:rsidRPr="00696854" w:rsidR="007E6041" w:rsidP="007E6041" w:rsidRDefault="007E6041" w14:paraId="585FF66A" w14:textId="77777777">
            <w:pPr>
              <w:spacing w:before="40" w:after="40" w:line="240" w:lineRule="auto"/>
              <w:rPr>
                <w:b/>
                <w:bCs/>
                <w:sz w:val="18"/>
                <w:szCs w:val="18"/>
                <w:lang w:val="fr-FR"/>
              </w:rPr>
            </w:pPr>
            <w:r w:rsidRPr="00696854">
              <w:rPr>
                <w:b/>
                <w:bCs/>
                <w:sz w:val="18"/>
                <w:szCs w:val="18"/>
                <w:lang w:val="fr-FR"/>
              </w:rPr>
              <w:t xml:space="preserve">Objectif spécifique : </w:t>
            </w:r>
          </w:p>
          <w:p w:rsidRPr="000231F3" w:rsidR="007E6041" w:rsidP="007E6041" w:rsidRDefault="369343C5" w14:paraId="02A16962" w14:textId="737C5465">
            <w:pPr>
              <w:rPr>
                <w:sz w:val="18"/>
                <w:szCs w:val="18"/>
                <w:shd w:val="clear" w:color="auto" w:fill="FFFFFF"/>
              </w:rPr>
            </w:pPr>
            <w:r>
              <w:rPr>
                <w:rStyle w:val="normaltextrun"/>
                <w:sz w:val="18"/>
                <w:szCs w:val="18"/>
                <w:shd w:val="clear" w:color="auto" w:fill="FFFFFF"/>
              </w:rPr>
              <w:t>L</w:t>
            </w:r>
            <w:r w:rsidRPr="000231F3">
              <w:rPr>
                <w:rStyle w:val="normaltextrun"/>
                <w:sz w:val="18"/>
                <w:szCs w:val="18"/>
                <w:shd w:val="clear" w:color="auto" w:fill="FFFFFF"/>
              </w:rPr>
              <w:t>a promotion des droits sexuels et reproductifs, la prise en charge holistique des victimes de violence sexuelles et l’accès à la réparation pénale et social</w:t>
            </w:r>
            <w:r w:rsidRPr="000231F3" w:rsidR="076387DF">
              <w:rPr>
                <w:rStyle w:val="normaltextrun"/>
                <w:sz w:val="18"/>
                <w:szCs w:val="18"/>
                <w:shd w:val="clear" w:color="auto" w:fill="FFFFFF"/>
              </w:rPr>
              <w:t>e</w:t>
            </w:r>
            <w:r w:rsidRPr="000231F3">
              <w:rPr>
                <w:rStyle w:val="normaltextrun"/>
                <w:sz w:val="18"/>
                <w:szCs w:val="18"/>
                <w:shd w:val="clear" w:color="auto" w:fill="FFFFFF"/>
              </w:rPr>
              <w:t xml:space="preserve"> réduisent les violences sexuelles et leur impact.</w:t>
            </w:r>
          </w:p>
        </w:tc>
        <w:tc>
          <w:tcPr>
            <w:tcW w:w="439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96854" w:rsidR="007E6041" w:rsidP="007E6041" w:rsidRDefault="5CFA7EEF" w14:paraId="055478CC" w14:textId="64926F02">
            <w:pPr>
              <w:spacing w:before="40" w:after="40" w:line="240" w:lineRule="auto"/>
              <w:jc w:val="left"/>
              <w:rPr>
                <w:sz w:val="18"/>
                <w:szCs w:val="18"/>
              </w:rPr>
            </w:pPr>
            <w:r w:rsidRPr="59559E1C">
              <w:rPr>
                <w:rFonts w:eastAsia="Calibri" w:cs="Arial"/>
                <w:sz w:val="18"/>
                <w:szCs w:val="18"/>
              </w:rPr>
              <w:t xml:space="preserve">Le nombre de cas de SVSS </w:t>
            </w:r>
            <w:r w:rsidRPr="59559E1C" w:rsidR="463E1227">
              <w:rPr>
                <w:rFonts w:eastAsia="Calibri" w:cs="Arial"/>
                <w:sz w:val="18"/>
                <w:szCs w:val="18"/>
              </w:rPr>
              <w:t xml:space="preserve">détectées </w:t>
            </w:r>
            <w:r w:rsidRPr="59559E1C">
              <w:rPr>
                <w:rFonts w:eastAsia="Calibri" w:cs="Arial"/>
                <w:sz w:val="18"/>
                <w:szCs w:val="18"/>
              </w:rPr>
              <w:t xml:space="preserve">augmente. </w:t>
            </w:r>
          </w:p>
        </w:tc>
        <w:tc>
          <w:tcPr>
            <w:tcW w:w="1701" w:type="dxa"/>
            <w:tcBorders>
              <w:top w:val="single" w:color="000000" w:themeColor="text1" w:sz="4" w:space="0"/>
              <w:left w:val="single" w:color="000000" w:themeColor="text1" w:sz="4" w:space="0"/>
              <w:right w:val="single" w:color="000000" w:themeColor="text1" w:sz="4" w:space="0"/>
            </w:tcBorders>
            <w:vAlign w:val="center"/>
          </w:tcPr>
          <w:p w:rsidRPr="00696854" w:rsidR="007E6041" w:rsidP="00FF44D5" w:rsidRDefault="007E6041" w14:paraId="14AAD353" w14:textId="77777777">
            <w:pPr>
              <w:pStyle w:val="ListParagraph"/>
              <w:spacing w:before="40" w:after="40" w:line="240" w:lineRule="auto"/>
              <w:ind w:left="0"/>
              <w:jc w:val="center"/>
              <w:rPr>
                <w:sz w:val="18"/>
                <w:szCs w:val="18"/>
              </w:rPr>
            </w:pPr>
            <w:r w:rsidRPr="00696854">
              <w:rPr>
                <w:sz w:val="18"/>
                <w:szCs w:val="18"/>
              </w:rPr>
              <w:t>ND</w:t>
            </w:r>
          </w:p>
        </w:tc>
        <w:tc>
          <w:tcPr>
            <w:tcW w:w="1701" w:type="dxa"/>
            <w:tcBorders>
              <w:top w:val="single" w:color="000000" w:themeColor="text1" w:sz="4" w:space="0"/>
              <w:left w:val="single" w:color="000000" w:themeColor="text1" w:sz="4" w:space="0"/>
              <w:right w:val="single" w:color="000000" w:themeColor="text1" w:sz="4" w:space="0"/>
            </w:tcBorders>
            <w:vAlign w:val="center"/>
          </w:tcPr>
          <w:p w:rsidRPr="00696854" w:rsidR="007E6041" w:rsidP="00FF44D5" w:rsidRDefault="007E6041" w14:paraId="7879DDDF" w14:textId="77777777">
            <w:pPr>
              <w:pStyle w:val="ListParagraph"/>
              <w:spacing w:before="40" w:after="40" w:line="240" w:lineRule="auto"/>
              <w:ind w:left="0"/>
              <w:jc w:val="center"/>
              <w:rPr>
                <w:sz w:val="18"/>
                <w:szCs w:val="18"/>
              </w:rPr>
            </w:pPr>
            <w:r w:rsidRPr="00696854">
              <w:rPr>
                <w:sz w:val="18"/>
                <w:szCs w:val="18"/>
              </w:rPr>
              <w:t>15%</w:t>
            </w:r>
          </w:p>
        </w:tc>
        <w:tc>
          <w:tcPr>
            <w:tcW w:w="3224" w:type="dxa"/>
            <w:tcBorders>
              <w:top w:val="single" w:color="000000" w:themeColor="text1" w:sz="4" w:space="0"/>
              <w:left w:val="single" w:color="000000" w:themeColor="text1" w:sz="4" w:space="0"/>
              <w:right w:val="single" w:color="000000" w:themeColor="text1" w:sz="4" w:space="0"/>
            </w:tcBorders>
          </w:tcPr>
          <w:p w:rsidRPr="00696854" w:rsidR="007E6041" w:rsidP="007E6041" w:rsidRDefault="007E6041" w14:paraId="7E6451EE" w14:textId="77777777">
            <w:pPr>
              <w:pStyle w:val="ListParagraph"/>
              <w:spacing w:before="40" w:after="40" w:line="240" w:lineRule="auto"/>
              <w:ind w:left="0"/>
              <w:rPr>
                <w:sz w:val="18"/>
                <w:szCs w:val="18"/>
              </w:rPr>
            </w:pPr>
          </w:p>
        </w:tc>
      </w:tr>
      <w:tr w:rsidR="003B5696" w:rsidTr="00B36276" w14:paraId="661B75E5" w14:textId="69A8114B">
        <w:trPr>
          <w:trHeight w:val="1903"/>
        </w:trPr>
        <w:tc>
          <w:tcPr>
            <w:tcW w:w="2977" w:type="dxa"/>
            <w:vMerge/>
            <w:vAlign w:val="center"/>
          </w:tcPr>
          <w:p w:rsidRPr="00696854" w:rsidR="007E6041" w:rsidP="007E6041" w:rsidRDefault="007E6041" w14:paraId="52145EF8" w14:textId="77777777">
            <w:pPr>
              <w:spacing w:before="40" w:after="40" w:line="240" w:lineRule="auto"/>
              <w:rPr>
                <w:b/>
                <w:bCs/>
                <w:sz w:val="18"/>
                <w:szCs w:val="18"/>
              </w:rPr>
            </w:pPr>
          </w:p>
        </w:tc>
        <w:tc>
          <w:tcPr>
            <w:tcW w:w="439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96854" w:rsidR="007E6041" w:rsidP="007E6041" w:rsidRDefault="5CFA7EEF" w14:paraId="728C3013" w14:textId="60B987CD">
            <w:pPr>
              <w:spacing w:before="40" w:after="40" w:line="240" w:lineRule="auto"/>
              <w:jc w:val="left"/>
              <w:rPr>
                <w:sz w:val="18"/>
                <w:szCs w:val="18"/>
              </w:rPr>
            </w:pPr>
            <w:r w:rsidRPr="59559E1C">
              <w:rPr>
                <w:rFonts w:eastAsia="Calibri" w:cs="Arial"/>
                <w:sz w:val="18"/>
                <w:szCs w:val="18"/>
              </w:rPr>
              <w:t xml:space="preserve">La proportion de procès gagnés </w:t>
            </w:r>
            <w:r w:rsidRPr="59559E1C" w:rsidR="143EFCF7">
              <w:rPr>
                <w:rFonts w:eastAsia="Calibri" w:cs="Arial"/>
                <w:sz w:val="18"/>
                <w:szCs w:val="18"/>
              </w:rPr>
              <w:t>par les SVS</w:t>
            </w:r>
            <w:r w:rsidRPr="59559E1C" w:rsidR="1E44DBA3">
              <w:rPr>
                <w:rFonts w:eastAsia="Calibri" w:cs="Arial"/>
                <w:sz w:val="18"/>
                <w:szCs w:val="18"/>
              </w:rPr>
              <w:t>S</w:t>
            </w:r>
            <w:r w:rsidRPr="59559E1C" w:rsidR="143EFCF7">
              <w:rPr>
                <w:rFonts w:eastAsia="Calibri" w:cs="Arial"/>
                <w:sz w:val="18"/>
                <w:szCs w:val="18"/>
              </w:rPr>
              <w:t xml:space="preserve"> </w:t>
            </w:r>
            <w:r w:rsidRPr="59559E1C">
              <w:rPr>
                <w:rFonts w:eastAsia="Calibri" w:cs="Arial"/>
                <w:sz w:val="18"/>
                <w:szCs w:val="18"/>
              </w:rPr>
              <w:t>augment</w:t>
            </w:r>
            <w:r w:rsidRPr="59559E1C" w:rsidR="560E3159">
              <w:rPr>
                <w:rFonts w:eastAsia="Calibri" w:cs="Arial"/>
                <w:sz w:val="18"/>
                <w:szCs w:val="18"/>
              </w:rPr>
              <w:t>e</w:t>
            </w:r>
            <w:r w:rsidRPr="59559E1C">
              <w:rPr>
                <w:rFonts w:eastAsia="Calibri" w:cs="Arial"/>
                <w:sz w:val="18"/>
                <w:szCs w:val="18"/>
              </w:rPr>
              <w:t xml:space="preserve"> </w:t>
            </w:r>
          </w:p>
        </w:tc>
        <w:tc>
          <w:tcPr>
            <w:tcW w:w="1701" w:type="dxa"/>
            <w:tcBorders>
              <w:left w:val="single" w:color="000000" w:themeColor="text1" w:sz="4" w:space="0"/>
              <w:bottom w:val="single" w:color="000000" w:themeColor="text1" w:sz="4" w:space="0"/>
              <w:right w:val="single" w:color="000000" w:themeColor="text1" w:sz="4" w:space="0"/>
            </w:tcBorders>
            <w:vAlign w:val="center"/>
          </w:tcPr>
          <w:p w:rsidRPr="00696854" w:rsidR="007E6041" w:rsidP="00FF44D5" w:rsidRDefault="007E6041" w14:paraId="071D3CE5" w14:textId="77777777">
            <w:pPr>
              <w:pStyle w:val="ListParagraph"/>
              <w:spacing w:before="40" w:after="40" w:line="240" w:lineRule="auto"/>
              <w:ind w:left="0"/>
              <w:jc w:val="center"/>
              <w:rPr>
                <w:sz w:val="18"/>
                <w:szCs w:val="18"/>
              </w:rPr>
            </w:pPr>
            <w:r w:rsidRPr="00696854">
              <w:rPr>
                <w:sz w:val="18"/>
                <w:szCs w:val="18"/>
              </w:rPr>
              <w:t>ND</w:t>
            </w:r>
          </w:p>
        </w:tc>
        <w:tc>
          <w:tcPr>
            <w:tcW w:w="1701" w:type="dxa"/>
            <w:tcBorders>
              <w:left w:val="single" w:color="000000" w:themeColor="text1" w:sz="4" w:space="0"/>
              <w:bottom w:val="single" w:color="000000" w:themeColor="text1" w:sz="4" w:space="0"/>
              <w:right w:val="single" w:color="000000" w:themeColor="text1" w:sz="4" w:space="0"/>
            </w:tcBorders>
            <w:vAlign w:val="center"/>
          </w:tcPr>
          <w:p w:rsidRPr="00696854" w:rsidR="007E6041" w:rsidP="00FF44D5" w:rsidRDefault="007E6041" w14:paraId="07B5D790" w14:textId="77777777">
            <w:pPr>
              <w:pStyle w:val="ListParagraph"/>
              <w:spacing w:before="40" w:after="40" w:line="240" w:lineRule="auto"/>
              <w:ind w:left="0"/>
              <w:jc w:val="center"/>
              <w:rPr>
                <w:sz w:val="18"/>
                <w:szCs w:val="18"/>
              </w:rPr>
            </w:pPr>
            <w:r w:rsidRPr="00696854">
              <w:rPr>
                <w:sz w:val="18"/>
                <w:szCs w:val="18"/>
              </w:rPr>
              <w:t>30%</w:t>
            </w:r>
          </w:p>
        </w:tc>
        <w:tc>
          <w:tcPr>
            <w:tcW w:w="3224" w:type="dxa"/>
            <w:tcBorders>
              <w:left w:val="single" w:color="000000" w:themeColor="text1" w:sz="4" w:space="0"/>
              <w:bottom w:val="single" w:color="000000" w:themeColor="text1" w:sz="4" w:space="0"/>
              <w:right w:val="single" w:color="000000" w:themeColor="text1" w:sz="4" w:space="0"/>
            </w:tcBorders>
          </w:tcPr>
          <w:p w:rsidRPr="00696854" w:rsidR="007E6041" w:rsidP="007E6041" w:rsidRDefault="007E6041" w14:paraId="6FAC5192" w14:textId="77777777">
            <w:pPr>
              <w:pStyle w:val="ListParagraph"/>
              <w:spacing w:before="40" w:after="40" w:line="240" w:lineRule="auto"/>
              <w:ind w:left="0"/>
              <w:rPr>
                <w:sz w:val="18"/>
                <w:szCs w:val="18"/>
              </w:rPr>
            </w:pPr>
          </w:p>
        </w:tc>
      </w:tr>
      <w:tr w:rsidR="003B5696" w:rsidTr="00B36276" w14:paraId="40C03873" w14:textId="40C23A63">
        <w:trPr>
          <w:trHeight w:val="360"/>
        </w:trPr>
        <w:tc>
          <w:tcPr>
            <w:tcW w:w="2977" w:type="dxa"/>
            <w:vMerge w:val="restart"/>
            <w:shd w:val="clear" w:color="auto" w:fill="FFFFFF" w:themeFill="background1"/>
          </w:tcPr>
          <w:p w:rsidR="006E13E9" w:rsidP="006E13E9" w:rsidRDefault="006E13E9" w14:paraId="379869D7" w14:textId="77777777">
            <w:pPr>
              <w:rPr>
                <w:rFonts w:eastAsia="Georgia" w:cs="Georgia"/>
                <w:b/>
                <w:bCs/>
                <w:sz w:val="18"/>
                <w:szCs w:val="18"/>
              </w:rPr>
            </w:pPr>
            <w:r w:rsidRPr="00696854">
              <w:rPr>
                <w:b/>
                <w:bCs/>
                <w:sz w:val="18"/>
                <w:szCs w:val="18"/>
              </w:rPr>
              <w:t>Résultat attendu 1 :</w:t>
            </w:r>
            <w:r w:rsidRPr="00696854">
              <w:rPr>
                <w:rFonts w:eastAsia="Georgia" w:cs="Georgia"/>
                <w:b/>
                <w:bCs/>
                <w:sz w:val="18"/>
                <w:szCs w:val="18"/>
              </w:rPr>
              <w:t xml:space="preserve"> </w:t>
            </w:r>
          </w:p>
          <w:p w:rsidRPr="00696854" w:rsidR="006E13E9" w:rsidP="006E13E9" w:rsidRDefault="006E13E9" w14:paraId="367726EE" w14:textId="39E5952B">
            <w:pPr>
              <w:rPr>
                <w:rStyle w:val="normaltextrun"/>
                <w:sz w:val="18"/>
                <w:szCs w:val="18"/>
                <w:shd w:val="clear" w:color="auto" w:fill="FFFFFF"/>
              </w:rPr>
            </w:pPr>
            <w:r w:rsidRPr="00696854">
              <w:rPr>
                <w:rStyle w:val="normaltextrun"/>
                <w:sz w:val="18"/>
                <w:szCs w:val="18"/>
                <w:shd w:val="clear" w:color="auto" w:fill="FFFFFF"/>
              </w:rPr>
              <w:t>Les victimes de violences sexuelles ont un accès précoce à une prise en charge holistique ancrée dans la santé</w:t>
            </w:r>
          </w:p>
          <w:p w:rsidRPr="00696854" w:rsidR="006E13E9" w:rsidP="006E13E9" w:rsidRDefault="006E13E9" w14:paraId="3148DD5E" w14:textId="77777777">
            <w:pPr>
              <w:rPr>
                <w:sz w:val="18"/>
                <w:szCs w:val="18"/>
              </w:rPr>
            </w:pPr>
          </w:p>
        </w:tc>
        <w:tc>
          <w:tcPr>
            <w:tcW w:w="439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696854" w:rsidR="006E13E9" w:rsidP="006E13E9" w:rsidRDefault="006E13E9" w14:paraId="53613BE9" w14:textId="450E625D">
            <w:pPr>
              <w:spacing w:before="40" w:after="40" w:line="264" w:lineRule="auto"/>
              <w:rPr>
                <w:rFonts w:eastAsia="Calibri" w:cs="Arial"/>
                <w:sz w:val="18"/>
                <w:szCs w:val="18"/>
              </w:rPr>
            </w:pPr>
          </w:p>
        </w:tc>
        <w:tc>
          <w:tcPr>
            <w:tcW w:w="1701" w:type="dxa"/>
            <w:tcBorders>
              <w:top w:val="single" w:color="000000" w:themeColor="text1" w:sz="4"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FF44D5" w:rsidRDefault="006E13E9" w14:paraId="54442E8A" w14:textId="5F386EFA">
            <w:pPr>
              <w:pStyle w:val="ListParagraph"/>
              <w:spacing w:before="40" w:after="40" w:line="240" w:lineRule="auto"/>
              <w:ind w:left="0"/>
              <w:jc w:val="center"/>
              <w:rPr>
                <w:sz w:val="18"/>
                <w:szCs w:val="18"/>
              </w:rPr>
            </w:pPr>
          </w:p>
        </w:tc>
        <w:tc>
          <w:tcPr>
            <w:tcW w:w="1701" w:type="dxa"/>
            <w:tcBorders>
              <w:top w:val="single" w:color="000000" w:themeColor="text1" w:sz="4"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FF44D5" w:rsidRDefault="006E13E9" w14:paraId="56BA3641" w14:textId="544DF097">
            <w:pPr>
              <w:pStyle w:val="ListParagraph"/>
              <w:spacing w:before="40" w:after="40" w:line="240" w:lineRule="auto"/>
              <w:ind w:left="0"/>
              <w:jc w:val="center"/>
              <w:rPr>
                <w:sz w:val="18"/>
                <w:szCs w:val="18"/>
              </w:rPr>
            </w:pPr>
          </w:p>
        </w:tc>
        <w:tc>
          <w:tcPr>
            <w:tcW w:w="3224" w:type="dxa"/>
            <w:tcBorders>
              <w:left w:val="single" w:color="000000" w:themeColor="text1" w:sz="6" w:space="0"/>
              <w:right w:val="single" w:color="000000" w:themeColor="text1" w:sz="6" w:space="0"/>
            </w:tcBorders>
            <w:shd w:val="clear" w:color="auto" w:fill="FFFFFF" w:themeFill="background1"/>
          </w:tcPr>
          <w:p w:rsidRPr="00696854" w:rsidR="006E13E9" w:rsidP="006E13E9" w:rsidRDefault="006E13E9" w14:paraId="7646B49D" w14:textId="0AC72566">
            <w:pPr>
              <w:pStyle w:val="ListParagraph"/>
              <w:spacing w:before="40" w:after="40" w:line="240" w:lineRule="auto"/>
              <w:ind w:left="0"/>
              <w:rPr>
                <w:sz w:val="18"/>
                <w:szCs w:val="18"/>
              </w:rPr>
            </w:pPr>
          </w:p>
        </w:tc>
      </w:tr>
      <w:tr w:rsidR="003B5696" w:rsidTr="00B36276" w14:paraId="0F6115A8" w14:textId="118BE446">
        <w:trPr>
          <w:trHeight w:val="600"/>
        </w:trPr>
        <w:tc>
          <w:tcPr>
            <w:tcW w:w="2977" w:type="dxa"/>
            <w:vMerge/>
          </w:tcPr>
          <w:p w:rsidRPr="00696854" w:rsidR="006E13E9" w:rsidP="006E13E9" w:rsidRDefault="006E13E9" w14:paraId="29426FA4" w14:textId="77777777">
            <w:pPr>
              <w:rPr>
                <w:sz w:val="18"/>
                <w:szCs w:val="18"/>
              </w:rPr>
            </w:pPr>
          </w:p>
        </w:tc>
        <w:tc>
          <w:tcPr>
            <w:tcW w:w="439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696854" w:rsidR="006E13E9" w:rsidP="006E13E9" w:rsidRDefault="006E13E9" w14:paraId="74C1B493" w14:textId="77777777">
            <w:pPr>
              <w:spacing w:before="40" w:after="40" w:line="264" w:lineRule="auto"/>
              <w:jc w:val="left"/>
              <w:rPr>
                <w:rFonts w:eastAsia="Calibri" w:cs="Arial"/>
                <w:sz w:val="18"/>
                <w:szCs w:val="18"/>
              </w:rPr>
            </w:pPr>
            <w:r w:rsidRPr="00696854">
              <w:rPr>
                <w:rFonts w:eastAsia="Calibri" w:cs="Arial"/>
                <w:sz w:val="18"/>
                <w:szCs w:val="18"/>
              </w:rPr>
              <w:t>Nombre de CISM disposant de gestionnaires de cas.</w:t>
            </w:r>
          </w:p>
        </w:tc>
        <w:tc>
          <w:tcPr>
            <w:tcW w:w="1701" w:type="dxa"/>
            <w:tcBorders>
              <w:top w:val="single" w:color="000000" w:themeColor="text1" w:sz="4"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696854" w:rsidR="006E13E9" w:rsidP="00FF44D5" w:rsidRDefault="006E13E9" w14:paraId="46396EFA" w14:textId="77777777">
            <w:pPr>
              <w:pStyle w:val="ListParagraph"/>
              <w:spacing w:before="40" w:after="40" w:line="240" w:lineRule="auto"/>
              <w:ind w:left="0"/>
              <w:jc w:val="center"/>
              <w:rPr>
                <w:sz w:val="18"/>
                <w:szCs w:val="18"/>
              </w:rPr>
            </w:pPr>
            <w:r w:rsidRPr="00696854">
              <w:rPr>
                <w:sz w:val="18"/>
                <w:szCs w:val="18"/>
              </w:rPr>
              <w:t>0</w:t>
            </w:r>
          </w:p>
        </w:tc>
        <w:tc>
          <w:tcPr>
            <w:tcW w:w="1701" w:type="dxa"/>
            <w:tcBorders>
              <w:top w:val="single" w:color="000000" w:themeColor="text1" w:sz="4"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696854" w:rsidR="006E13E9" w:rsidP="00FF44D5" w:rsidRDefault="006E13E9" w14:paraId="2463452A" w14:textId="77777777">
            <w:pPr>
              <w:pStyle w:val="ListParagraph"/>
              <w:spacing w:before="40" w:after="40" w:line="240" w:lineRule="auto"/>
              <w:ind w:left="0"/>
              <w:jc w:val="center"/>
              <w:rPr>
                <w:sz w:val="18"/>
                <w:szCs w:val="18"/>
              </w:rPr>
            </w:pPr>
            <w:r w:rsidRPr="00696854">
              <w:rPr>
                <w:sz w:val="18"/>
                <w:szCs w:val="18"/>
              </w:rPr>
              <w:t>4</w:t>
            </w:r>
          </w:p>
        </w:tc>
        <w:tc>
          <w:tcPr>
            <w:tcW w:w="3224" w:type="dxa"/>
            <w:tcBorders>
              <w:left w:val="single" w:color="000000" w:themeColor="text1" w:sz="6" w:space="0"/>
              <w:right w:val="single" w:color="000000" w:themeColor="text1" w:sz="6" w:space="0"/>
            </w:tcBorders>
            <w:shd w:val="clear" w:color="auto" w:fill="FFFFFF" w:themeFill="background1"/>
          </w:tcPr>
          <w:p w:rsidRPr="00696854" w:rsidR="006E13E9" w:rsidP="006E13E9" w:rsidRDefault="006E13E9" w14:paraId="3EC10102" w14:textId="1F6F0F62">
            <w:pPr>
              <w:pStyle w:val="ListParagraph"/>
              <w:spacing w:before="40" w:after="40" w:line="240" w:lineRule="auto"/>
              <w:ind w:left="0"/>
              <w:rPr>
                <w:sz w:val="18"/>
                <w:szCs w:val="18"/>
              </w:rPr>
            </w:pPr>
            <w:r>
              <w:rPr>
                <w:sz w:val="18"/>
                <w:szCs w:val="18"/>
              </w:rPr>
              <w:t>Fiches de prise en charge holistique des SVVS dans les CISM (justice/psychologie/prise en charge médicale et assistance sociale)</w:t>
            </w:r>
          </w:p>
        </w:tc>
      </w:tr>
      <w:tr w:rsidR="003B5696" w:rsidTr="00B36276" w14:paraId="271C52AA" w14:textId="0D5090AE">
        <w:trPr>
          <w:trHeight w:val="302"/>
        </w:trPr>
        <w:tc>
          <w:tcPr>
            <w:tcW w:w="2977" w:type="dxa"/>
            <w:vMerge/>
          </w:tcPr>
          <w:p w:rsidRPr="00696854" w:rsidR="006E13E9" w:rsidP="006E13E9" w:rsidRDefault="006E13E9" w14:paraId="1A8886C1" w14:textId="77777777">
            <w:pPr>
              <w:rPr>
                <w:sz w:val="18"/>
                <w:szCs w:val="18"/>
              </w:rPr>
            </w:pPr>
          </w:p>
        </w:tc>
        <w:tc>
          <w:tcPr>
            <w:tcW w:w="439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696854" w:rsidR="006E13E9" w:rsidP="006E13E9" w:rsidRDefault="13092EFA" w14:paraId="02A660DA" w14:textId="17599958">
            <w:pPr>
              <w:spacing w:before="40" w:after="40" w:line="264" w:lineRule="auto"/>
              <w:jc w:val="left"/>
              <w:rPr>
                <w:rFonts w:eastAsia="Calibri" w:cs="Arial"/>
                <w:sz w:val="18"/>
                <w:szCs w:val="18"/>
              </w:rPr>
            </w:pPr>
            <w:r w:rsidRPr="59559E1C">
              <w:rPr>
                <w:rFonts w:eastAsia="Calibri" w:cs="Arial"/>
                <w:sz w:val="18"/>
                <w:szCs w:val="18"/>
              </w:rPr>
              <w:t xml:space="preserve">Nombre de CISM doté </w:t>
            </w:r>
            <w:r w:rsidRPr="59559E1C" w:rsidR="6155A846">
              <w:rPr>
                <w:rFonts w:eastAsia="Calibri" w:cs="Arial"/>
                <w:sz w:val="18"/>
                <w:szCs w:val="18"/>
              </w:rPr>
              <w:t xml:space="preserve">d’un protocole unique de PEC </w:t>
            </w:r>
            <w:r w:rsidRPr="59559E1C" w:rsidR="442CB170">
              <w:rPr>
                <w:rFonts w:eastAsia="Calibri" w:cs="Arial"/>
                <w:sz w:val="18"/>
                <w:szCs w:val="18"/>
              </w:rPr>
              <w:t xml:space="preserve">intégré </w:t>
            </w:r>
          </w:p>
        </w:tc>
        <w:tc>
          <w:tcPr>
            <w:tcW w:w="1701" w:type="dxa"/>
            <w:tcBorders>
              <w:top w:val="single" w:color="000000" w:themeColor="text1" w:sz="4"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696854" w:rsidR="006E13E9" w:rsidP="00FF44D5" w:rsidRDefault="006E13E9" w14:paraId="43DE2A4A" w14:textId="77777777">
            <w:pPr>
              <w:pStyle w:val="ListParagraph"/>
              <w:spacing w:before="40" w:after="40" w:line="240" w:lineRule="auto"/>
              <w:ind w:left="0"/>
              <w:jc w:val="center"/>
              <w:rPr>
                <w:sz w:val="18"/>
                <w:szCs w:val="18"/>
              </w:rPr>
            </w:pPr>
            <w:r w:rsidRPr="00696854">
              <w:rPr>
                <w:sz w:val="18"/>
                <w:szCs w:val="18"/>
              </w:rPr>
              <w:t>1 CISM</w:t>
            </w:r>
          </w:p>
        </w:tc>
        <w:tc>
          <w:tcPr>
            <w:tcW w:w="1701" w:type="dxa"/>
            <w:tcBorders>
              <w:top w:val="single" w:color="000000" w:themeColor="text1" w:sz="4"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696854" w:rsidR="006E13E9" w:rsidP="00FF44D5" w:rsidRDefault="006E13E9" w14:paraId="3D094156" w14:textId="77777777">
            <w:pPr>
              <w:pStyle w:val="ListParagraph"/>
              <w:spacing w:before="40" w:after="40" w:line="240" w:lineRule="auto"/>
              <w:ind w:left="0"/>
              <w:jc w:val="center"/>
              <w:rPr>
                <w:sz w:val="18"/>
                <w:szCs w:val="18"/>
              </w:rPr>
            </w:pPr>
            <w:r w:rsidRPr="00696854">
              <w:rPr>
                <w:sz w:val="18"/>
                <w:szCs w:val="18"/>
              </w:rPr>
              <w:t>6 CISM</w:t>
            </w:r>
          </w:p>
        </w:tc>
        <w:tc>
          <w:tcPr>
            <w:tcW w:w="3224" w:type="dxa"/>
            <w:tcBorders>
              <w:left w:val="single" w:color="000000" w:themeColor="text1" w:sz="6" w:space="0"/>
              <w:right w:val="single" w:color="000000" w:themeColor="text1" w:sz="6" w:space="0"/>
            </w:tcBorders>
            <w:shd w:val="clear" w:color="auto" w:fill="FFFFFF" w:themeFill="background1"/>
          </w:tcPr>
          <w:p w:rsidRPr="00696854" w:rsidR="006E13E9" w:rsidP="006E13E9" w:rsidRDefault="006E13E9" w14:paraId="66CB2CB7" w14:textId="02ADE1B2">
            <w:pPr>
              <w:pStyle w:val="ListParagraph"/>
              <w:spacing w:before="40" w:after="40" w:line="240" w:lineRule="auto"/>
              <w:ind w:left="0"/>
              <w:rPr>
                <w:sz w:val="18"/>
                <w:szCs w:val="18"/>
              </w:rPr>
            </w:pPr>
            <w:r>
              <w:rPr>
                <w:sz w:val="18"/>
                <w:szCs w:val="18"/>
              </w:rPr>
              <w:t>Fiches de prise en charge holistique des SVVS dans les CISM (justice/psychologie/prise en charge médicale et assistance sociale)</w:t>
            </w:r>
          </w:p>
        </w:tc>
      </w:tr>
      <w:tr w:rsidR="003B5696" w:rsidTr="00B36276" w14:paraId="747FC694" w14:textId="1B7F4997">
        <w:trPr>
          <w:trHeight w:val="442"/>
        </w:trPr>
        <w:tc>
          <w:tcPr>
            <w:tcW w:w="2977" w:type="dxa"/>
            <w:vMerge/>
          </w:tcPr>
          <w:p w:rsidRPr="00696854" w:rsidR="006E13E9" w:rsidP="006E13E9" w:rsidRDefault="006E13E9" w14:paraId="049C161C" w14:textId="77777777">
            <w:pPr>
              <w:rPr>
                <w:sz w:val="18"/>
                <w:szCs w:val="18"/>
              </w:rPr>
            </w:pPr>
          </w:p>
        </w:tc>
        <w:tc>
          <w:tcPr>
            <w:tcW w:w="439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696854" w:rsidR="006E13E9" w:rsidP="006E13E9" w:rsidRDefault="006E13E9" w14:paraId="7308D52F" w14:textId="77777777">
            <w:pPr>
              <w:spacing w:before="40" w:after="40" w:line="264" w:lineRule="auto"/>
              <w:jc w:val="left"/>
              <w:rPr>
                <w:rFonts w:eastAsia="Calibri" w:cs="Arial"/>
                <w:sz w:val="18"/>
                <w:szCs w:val="18"/>
              </w:rPr>
            </w:pPr>
            <w:r w:rsidRPr="00696854">
              <w:rPr>
                <w:rFonts w:eastAsia="Calibri" w:cs="Arial"/>
                <w:sz w:val="18"/>
                <w:szCs w:val="18"/>
              </w:rPr>
              <w:t>Proportion des SVVS par CISM ayant bénéficié de la prise en charge médicale dans les 72 heures après l’agression</w:t>
            </w:r>
          </w:p>
        </w:tc>
        <w:tc>
          <w:tcPr>
            <w:tcW w:w="1701" w:type="dxa"/>
            <w:tcBorders>
              <w:top w:val="single" w:color="000000" w:themeColor="text1" w:sz="4"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696854" w:rsidR="006E13E9" w:rsidP="00FF44D5" w:rsidRDefault="006E13E9" w14:paraId="34E761F0" w14:textId="77777777">
            <w:pPr>
              <w:pStyle w:val="ListParagraph"/>
              <w:spacing w:before="40" w:after="40" w:line="240" w:lineRule="auto"/>
              <w:ind w:left="0"/>
              <w:jc w:val="center"/>
              <w:rPr>
                <w:sz w:val="18"/>
                <w:szCs w:val="18"/>
              </w:rPr>
            </w:pPr>
            <w:r w:rsidRPr="00696854">
              <w:rPr>
                <w:sz w:val="18"/>
                <w:szCs w:val="18"/>
              </w:rPr>
              <w:t>Baseline</w:t>
            </w:r>
          </w:p>
        </w:tc>
        <w:tc>
          <w:tcPr>
            <w:tcW w:w="1701" w:type="dxa"/>
            <w:tcBorders>
              <w:top w:val="single" w:color="000000" w:themeColor="text1" w:sz="4"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696854" w:rsidR="006E13E9" w:rsidP="00FF44D5" w:rsidRDefault="006E13E9" w14:paraId="2BA50363" w14:textId="77777777">
            <w:pPr>
              <w:pStyle w:val="ListParagraph"/>
              <w:spacing w:before="40" w:after="40" w:line="240" w:lineRule="auto"/>
              <w:ind w:left="0"/>
              <w:jc w:val="center"/>
              <w:rPr>
                <w:sz w:val="18"/>
                <w:szCs w:val="18"/>
              </w:rPr>
            </w:pPr>
            <w:r w:rsidRPr="00696854">
              <w:rPr>
                <w:sz w:val="18"/>
                <w:szCs w:val="18"/>
              </w:rPr>
              <w:t>50%</w:t>
            </w:r>
          </w:p>
        </w:tc>
        <w:tc>
          <w:tcPr>
            <w:tcW w:w="3224" w:type="dxa"/>
            <w:tcBorders>
              <w:left w:val="single" w:color="000000" w:themeColor="text1" w:sz="6" w:space="0"/>
              <w:right w:val="single" w:color="000000" w:themeColor="text1" w:sz="6" w:space="0"/>
            </w:tcBorders>
            <w:shd w:val="clear" w:color="auto" w:fill="FFFFFF" w:themeFill="background1"/>
          </w:tcPr>
          <w:p w:rsidRPr="00696854" w:rsidR="006E13E9" w:rsidP="006E13E9" w:rsidRDefault="006E13E9" w14:paraId="7D36E8EA" w14:textId="63B81AE4">
            <w:pPr>
              <w:pStyle w:val="ListParagraph"/>
              <w:spacing w:before="40" w:after="40" w:line="240" w:lineRule="auto"/>
              <w:ind w:left="0"/>
              <w:rPr>
                <w:sz w:val="18"/>
                <w:szCs w:val="18"/>
              </w:rPr>
            </w:pPr>
            <w:r w:rsidRPr="00D54192">
              <w:rPr>
                <w:sz w:val="18"/>
                <w:szCs w:val="18"/>
              </w:rPr>
              <w:t>Statisti</w:t>
            </w:r>
            <w:r>
              <w:rPr>
                <w:sz w:val="18"/>
                <w:szCs w:val="18"/>
              </w:rPr>
              <w:t>q</w:t>
            </w:r>
            <w:r w:rsidRPr="00D54192">
              <w:rPr>
                <w:sz w:val="18"/>
                <w:szCs w:val="18"/>
              </w:rPr>
              <w:t xml:space="preserve">ues </w:t>
            </w:r>
            <w:r>
              <w:rPr>
                <w:sz w:val="18"/>
                <w:szCs w:val="18"/>
              </w:rPr>
              <w:t>des services des CISM</w:t>
            </w:r>
          </w:p>
        </w:tc>
      </w:tr>
      <w:tr w:rsidR="003B5696" w:rsidTr="00B36276" w14:paraId="31C611A6" w14:textId="3E9248A7">
        <w:trPr>
          <w:trHeight w:val="406"/>
        </w:trPr>
        <w:tc>
          <w:tcPr>
            <w:tcW w:w="2977" w:type="dxa"/>
            <w:vMerge w:val="restart"/>
            <w:tcBorders>
              <w:top w:val="single" w:color="000000" w:themeColor="text1" w:sz="6" w:space="0"/>
              <w:left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006E13E9" w:rsidP="006E13E9" w:rsidRDefault="006E13E9" w14:paraId="2AFE595A" w14:textId="77777777">
            <w:pPr>
              <w:rPr>
                <w:b/>
                <w:bCs/>
                <w:sz w:val="18"/>
                <w:szCs w:val="18"/>
              </w:rPr>
            </w:pPr>
            <w:r w:rsidRPr="00696854">
              <w:rPr>
                <w:b/>
                <w:bCs/>
                <w:sz w:val="18"/>
                <w:szCs w:val="18"/>
              </w:rPr>
              <w:t>Résultat attendu 2 :</w:t>
            </w:r>
          </w:p>
          <w:p w:rsidRPr="00696854" w:rsidR="006E13E9" w:rsidP="006E13E9" w:rsidRDefault="006E13E9" w14:paraId="643D6944" w14:textId="6D212110">
            <w:pPr>
              <w:rPr>
                <w:b/>
                <w:bCs/>
                <w:sz w:val="18"/>
                <w:szCs w:val="18"/>
              </w:rPr>
            </w:pPr>
            <w:r w:rsidRPr="00696854">
              <w:rPr>
                <w:b/>
                <w:bCs/>
                <w:sz w:val="18"/>
                <w:szCs w:val="18"/>
              </w:rPr>
              <w:t xml:space="preserve"> </w:t>
            </w:r>
            <w:r w:rsidRPr="00696854">
              <w:rPr>
                <w:rStyle w:val="normaltextrun"/>
                <w:sz w:val="18"/>
                <w:szCs w:val="18"/>
                <w:shd w:val="clear" w:color="auto" w:fill="FFFFFF"/>
              </w:rPr>
              <w:t>Les victimes de violences sexuelles sont mieux</w:t>
            </w:r>
            <w:r w:rsidRPr="00696854">
              <w:rPr>
                <w:b/>
                <w:bCs/>
                <w:sz w:val="18"/>
                <w:szCs w:val="18"/>
              </w:rPr>
              <w:t xml:space="preserve"> </w:t>
            </w:r>
            <w:r w:rsidRPr="00696854">
              <w:rPr>
                <w:rStyle w:val="normaltextrun"/>
                <w:sz w:val="18"/>
                <w:szCs w:val="18"/>
                <w:shd w:val="clear" w:color="auto" w:fill="FFFFFF"/>
              </w:rPr>
              <w:t>protégées par leur communauté et réinsérées dans la société</w:t>
            </w:r>
          </w:p>
          <w:p w:rsidRPr="00696854" w:rsidR="006E13E9" w:rsidP="006E13E9" w:rsidRDefault="006E13E9" w14:paraId="22FC4A72" w14:textId="77777777">
            <w:pPr>
              <w:spacing w:before="40" w:after="40" w:line="240" w:lineRule="auto"/>
              <w:rPr>
                <w:b/>
                <w:bCs/>
                <w:sz w:val="18"/>
                <w:szCs w:val="18"/>
              </w:rPr>
            </w:pPr>
          </w:p>
        </w:tc>
        <w:tc>
          <w:tcPr>
            <w:tcW w:w="439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696854" w:rsidR="006E13E9" w:rsidP="006E13E9" w:rsidRDefault="6155A846" w14:paraId="43C0AABD" w14:textId="74CBDCF9">
            <w:pPr>
              <w:spacing w:before="40" w:after="40" w:line="264" w:lineRule="auto"/>
              <w:jc w:val="left"/>
              <w:rPr>
                <w:rFonts w:eastAsia="Calibri" w:cs="Arial"/>
                <w:sz w:val="18"/>
                <w:szCs w:val="18"/>
              </w:rPr>
            </w:pPr>
            <w:r w:rsidRPr="59559E1C">
              <w:rPr>
                <w:rFonts w:eastAsia="Calibri" w:cs="Arial"/>
                <w:sz w:val="18"/>
                <w:szCs w:val="18"/>
              </w:rPr>
              <w:t xml:space="preserve">Nombre de </w:t>
            </w:r>
            <w:r w:rsidRPr="59559E1C" w:rsidR="2A2192A0">
              <w:rPr>
                <w:rFonts w:eastAsia="Calibri" w:cs="Arial"/>
                <w:sz w:val="18"/>
                <w:szCs w:val="18"/>
              </w:rPr>
              <w:t>S</w:t>
            </w:r>
            <w:r w:rsidRPr="59559E1C">
              <w:rPr>
                <w:rFonts w:eastAsia="Calibri" w:cs="Arial"/>
                <w:sz w:val="18"/>
                <w:szCs w:val="18"/>
              </w:rPr>
              <w:t>VSS par province référées par les noyaux d’alertes / nombre de noyaux d’alerte actifs par province</w:t>
            </w:r>
          </w:p>
        </w:tc>
        <w:tc>
          <w:tcPr>
            <w:tcW w:w="1701"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FF44D5" w:rsidRDefault="006E13E9" w14:paraId="5162FEC2" w14:textId="77777777">
            <w:pPr>
              <w:spacing w:before="40" w:after="40" w:line="240" w:lineRule="auto"/>
              <w:jc w:val="center"/>
              <w:rPr>
                <w:sz w:val="18"/>
                <w:szCs w:val="18"/>
              </w:rPr>
            </w:pPr>
            <w:r w:rsidRPr="00696854">
              <w:rPr>
                <w:sz w:val="18"/>
                <w:szCs w:val="18"/>
              </w:rPr>
              <w:t>Baseline</w:t>
            </w:r>
          </w:p>
        </w:tc>
        <w:tc>
          <w:tcPr>
            <w:tcW w:w="1701"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FF44D5" w:rsidRDefault="006E13E9" w14:paraId="5DD43A1B" w14:textId="77777777">
            <w:pPr>
              <w:pStyle w:val="ListParagraph"/>
              <w:spacing w:before="40" w:after="40" w:line="240" w:lineRule="auto"/>
              <w:ind w:left="0"/>
              <w:jc w:val="center"/>
              <w:rPr>
                <w:rFonts w:eastAsia="Calibri" w:cs="Arial"/>
                <w:sz w:val="18"/>
                <w:szCs w:val="18"/>
              </w:rPr>
            </w:pPr>
            <w:r w:rsidRPr="00696854">
              <w:rPr>
                <w:rFonts w:eastAsia="Calibri" w:cs="Arial"/>
                <w:sz w:val="18"/>
                <w:szCs w:val="18"/>
              </w:rPr>
              <w:t>A définir après BL</w:t>
            </w:r>
          </w:p>
        </w:tc>
        <w:tc>
          <w:tcPr>
            <w:tcW w:w="3224"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006E13E9" w:rsidP="006E13E9" w:rsidRDefault="006E13E9" w14:paraId="6C1EAFD7" w14:textId="77777777">
            <w:pPr>
              <w:spacing w:before="40" w:after="40" w:line="240" w:lineRule="auto"/>
              <w:jc w:val="center"/>
              <w:rPr>
                <w:sz w:val="18"/>
                <w:szCs w:val="18"/>
              </w:rPr>
            </w:pPr>
            <w:r>
              <w:rPr>
                <w:sz w:val="18"/>
                <w:szCs w:val="18"/>
              </w:rPr>
              <w:t>Statistiques des CISM et des services transversaux</w:t>
            </w:r>
          </w:p>
          <w:p w:rsidRPr="00696854" w:rsidR="006E13E9" w:rsidP="006E13E9" w:rsidRDefault="006E13E9" w14:paraId="0CF9FB06" w14:textId="704CBF18">
            <w:pPr>
              <w:pStyle w:val="ListParagraph"/>
              <w:spacing w:before="40" w:after="40" w:line="240" w:lineRule="auto"/>
              <w:ind w:left="0"/>
              <w:jc w:val="center"/>
              <w:rPr>
                <w:rFonts w:eastAsia="Calibri" w:cs="Arial"/>
                <w:sz w:val="18"/>
                <w:szCs w:val="18"/>
              </w:rPr>
            </w:pPr>
            <w:r>
              <w:rPr>
                <w:sz w:val="18"/>
                <w:szCs w:val="18"/>
              </w:rPr>
              <w:t>Statistiques communautaires</w:t>
            </w:r>
          </w:p>
        </w:tc>
      </w:tr>
      <w:tr w:rsidR="003B5696" w:rsidTr="00B36276" w14:paraId="6EF0D237" w14:textId="6D1FCC2D">
        <w:trPr>
          <w:trHeight w:val="91"/>
        </w:trPr>
        <w:tc>
          <w:tcPr>
            <w:tcW w:w="2977" w:type="dxa"/>
            <w:vMerge/>
          </w:tcPr>
          <w:p w:rsidRPr="00696854" w:rsidR="006E13E9" w:rsidP="006E13E9" w:rsidRDefault="006E13E9" w14:paraId="169FE01A" w14:textId="77777777">
            <w:pPr>
              <w:rPr>
                <w:sz w:val="18"/>
                <w:szCs w:val="18"/>
              </w:rPr>
            </w:pPr>
          </w:p>
        </w:tc>
        <w:tc>
          <w:tcPr>
            <w:tcW w:w="439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696854" w:rsidR="006E13E9" w:rsidP="006E13E9" w:rsidRDefault="6155A846" w14:paraId="0E651446" w14:textId="2E9267BD">
            <w:pPr>
              <w:spacing w:before="40" w:after="40" w:line="264" w:lineRule="auto"/>
              <w:jc w:val="left"/>
              <w:rPr>
                <w:rFonts w:eastAsia="Calibri" w:cs="Arial"/>
                <w:sz w:val="18"/>
                <w:szCs w:val="18"/>
              </w:rPr>
            </w:pPr>
            <w:r w:rsidRPr="59559E1C">
              <w:rPr>
                <w:rFonts w:eastAsia="Calibri" w:cs="Arial"/>
                <w:sz w:val="18"/>
                <w:szCs w:val="18"/>
              </w:rPr>
              <w:t xml:space="preserve">Proportion de </w:t>
            </w:r>
            <w:r w:rsidRPr="59559E1C" w:rsidR="42A8ABA3">
              <w:rPr>
                <w:rFonts w:eastAsia="Calibri" w:cs="Arial"/>
                <w:sz w:val="18"/>
                <w:szCs w:val="18"/>
              </w:rPr>
              <w:t>S</w:t>
            </w:r>
            <w:r w:rsidRPr="59559E1C">
              <w:rPr>
                <w:rFonts w:eastAsia="Calibri" w:cs="Arial"/>
                <w:sz w:val="18"/>
                <w:szCs w:val="18"/>
              </w:rPr>
              <w:t>VSS élèves qui ont pu être rescolarisées suite à leur PEC par province</w:t>
            </w:r>
          </w:p>
        </w:tc>
        <w:tc>
          <w:tcPr>
            <w:tcW w:w="1701"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FF44D5" w:rsidRDefault="006E13E9" w14:paraId="56C77834" w14:textId="77777777">
            <w:pPr>
              <w:spacing w:before="40" w:after="40" w:line="240" w:lineRule="auto"/>
              <w:jc w:val="center"/>
              <w:rPr>
                <w:sz w:val="18"/>
                <w:szCs w:val="18"/>
              </w:rPr>
            </w:pPr>
            <w:r w:rsidRPr="00696854">
              <w:rPr>
                <w:sz w:val="18"/>
                <w:szCs w:val="18"/>
              </w:rPr>
              <w:t>Baseline</w:t>
            </w:r>
          </w:p>
        </w:tc>
        <w:tc>
          <w:tcPr>
            <w:tcW w:w="1701"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FF44D5" w:rsidRDefault="006E13E9" w14:paraId="3D5B3443" w14:textId="77777777">
            <w:pPr>
              <w:pStyle w:val="ListParagraph"/>
              <w:spacing w:before="40" w:after="40" w:line="240" w:lineRule="auto"/>
              <w:ind w:left="35"/>
              <w:jc w:val="center"/>
              <w:rPr>
                <w:sz w:val="18"/>
                <w:szCs w:val="18"/>
              </w:rPr>
            </w:pPr>
            <w:r w:rsidRPr="00696854">
              <w:rPr>
                <w:sz w:val="18"/>
                <w:szCs w:val="18"/>
              </w:rPr>
              <w:t>Au moins 30%</w:t>
            </w:r>
          </w:p>
        </w:tc>
        <w:tc>
          <w:tcPr>
            <w:tcW w:w="3224" w:type="dxa"/>
            <w:shd w:val="clear" w:color="auto" w:fill="FFFFFF" w:themeFill="background1"/>
          </w:tcPr>
          <w:p w:rsidRPr="00696854" w:rsidR="006E13E9" w:rsidP="006E13E9" w:rsidRDefault="006E13E9" w14:paraId="77E8C09F" w14:textId="4B4BDC73">
            <w:pPr>
              <w:pStyle w:val="ListParagraph"/>
              <w:spacing w:before="40" w:after="40" w:line="240" w:lineRule="auto"/>
              <w:ind w:left="35"/>
              <w:jc w:val="center"/>
              <w:rPr>
                <w:sz w:val="18"/>
                <w:szCs w:val="18"/>
              </w:rPr>
            </w:pPr>
            <w:r w:rsidRPr="008C5AEE">
              <w:rPr>
                <w:sz w:val="18"/>
                <w:szCs w:val="18"/>
              </w:rPr>
              <w:t>Statistiques des CISM</w:t>
            </w:r>
            <w:r>
              <w:rPr>
                <w:sz w:val="18"/>
                <w:szCs w:val="18"/>
              </w:rPr>
              <w:t xml:space="preserve"> et DIVAS</w:t>
            </w:r>
          </w:p>
        </w:tc>
      </w:tr>
      <w:tr w:rsidR="003B5696" w:rsidTr="00B36276" w14:paraId="08121522" w14:textId="373291B8">
        <w:trPr>
          <w:trHeight w:val="300"/>
        </w:trPr>
        <w:tc>
          <w:tcPr>
            <w:tcW w:w="2977" w:type="dxa"/>
            <w:vMerge/>
            <w:tcMar>
              <w:top w:w="0" w:type="dxa"/>
              <w:left w:w="105" w:type="dxa"/>
              <w:bottom w:w="0" w:type="dxa"/>
              <w:right w:w="105" w:type="dxa"/>
            </w:tcMar>
            <w:vAlign w:val="center"/>
          </w:tcPr>
          <w:p w:rsidRPr="00696854" w:rsidR="006E13E9" w:rsidP="006E13E9" w:rsidRDefault="006E13E9" w14:paraId="27BD8D0E" w14:textId="77777777">
            <w:pPr>
              <w:rPr>
                <w:b/>
                <w:bCs/>
                <w:sz w:val="18"/>
                <w:szCs w:val="18"/>
              </w:rPr>
            </w:pPr>
          </w:p>
        </w:tc>
        <w:tc>
          <w:tcPr>
            <w:tcW w:w="439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696854" w:rsidR="006E13E9" w:rsidP="006E13E9" w:rsidRDefault="6155A846" w14:paraId="2DD91C57" w14:textId="463A5914">
            <w:pPr>
              <w:spacing w:line="264" w:lineRule="auto"/>
              <w:jc w:val="left"/>
              <w:rPr>
                <w:rFonts w:eastAsia="Calibri" w:cs="Arial"/>
                <w:sz w:val="18"/>
                <w:szCs w:val="18"/>
              </w:rPr>
            </w:pPr>
            <w:r w:rsidRPr="59559E1C">
              <w:rPr>
                <w:rFonts w:eastAsia="Calibri" w:cs="Arial"/>
                <w:sz w:val="18"/>
                <w:szCs w:val="18"/>
              </w:rPr>
              <w:t>Proportion des SVS</w:t>
            </w:r>
            <w:r w:rsidRPr="59559E1C" w:rsidR="41363CE7">
              <w:rPr>
                <w:rFonts w:eastAsia="Calibri" w:cs="Arial"/>
                <w:sz w:val="18"/>
                <w:szCs w:val="18"/>
              </w:rPr>
              <w:t>S</w:t>
            </w:r>
            <w:r w:rsidRPr="59559E1C">
              <w:rPr>
                <w:rFonts w:eastAsia="Calibri" w:cs="Arial"/>
                <w:sz w:val="18"/>
                <w:szCs w:val="18"/>
              </w:rPr>
              <w:t xml:space="preserve"> formée</w:t>
            </w:r>
            <w:r w:rsidRPr="59559E1C" w:rsidR="174CE67E">
              <w:rPr>
                <w:rFonts w:eastAsia="Calibri" w:cs="Arial"/>
                <w:sz w:val="18"/>
                <w:szCs w:val="18"/>
              </w:rPr>
              <w:t>s</w:t>
            </w:r>
            <w:r w:rsidRPr="59559E1C">
              <w:rPr>
                <w:rFonts w:eastAsia="Calibri" w:cs="Arial"/>
                <w:sz w:val="18"/>
                <w:szCs w:val="18"/>
              </w:rPr>
              <w:t xml:space="preserve"> ayant intégré une activité professionnelle</w:t>
            </w:r>
          </w:p>
        </w:tc>
        <w:tc>
          <w:tcPr>
            <w:tcW w:w="1701"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FF44D5" w:rsidRDefault="006E13E9" w14:paraId="7D210FAA" w14:textId="77777777">
            <w:pPr>
              <w:spacing w:line="240" w:lineRule="auto"/>
              <w:jc w:val="center"/>
              <w:rPr>
                <w:sz w:val="18"/>
                <w:szCs w:val="18"/>
              </w:rPr>
            </w:pPr>
            <w:r w:rsidRPr="00696854">
              <w:rPr>
                <w:sz w:val="18"/>
                <w:szCs w:val="18"/>
              </w:rPr>
              <w:t>Baseline</w:t>
            </w:r>
          </w:p>
        </w:tc>
        <w:tc>
          <w:tcPr>
            <w:tcW w:w="1701"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FF44D5" w:rsidRDefault="006E13E9" w14:paraId="7862F9B2" w14:textId="77777777">
            <w:pPr>
              <w:pStyle w:val="ListParagraph"/>
              <w:spacing w:line="240" w:lineRule="auto"/>
              <w:ind w:left="0"/>
              <w:jc w:val="center"/>
              <w:rPr>
                <w:sz w:val="18"/>
                <w:szCs w:val="18"/>
              </w:rPr>
            </w:pPr>
            <w:r w:rsidRPr="00696854">
              <w:rPr>
                <w:sz w:val="18"/>
                <w:szCs w:val="18"/>
              </w:rPr>
              <w:t>50%</w:t>
            </w:r>
          </w:p>
        </w:tc>
        <w:tc>
          <w:tcPr>
            <w:tcW w:w="3224"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006E13E9" w:rsidP="006E13E9" w:rsidRDefault="006E13E9" w14:paraId="385514CC" w14:textId="656E9000">
            <w:pPr>
              <w:spacing w:after="0" w:line="240" w:lineRule="auto"/>
              <w:jc w:val="center"/>
              <w:rPr>
                <w:sz w:val="18"/>
                <w:szCs w:val="18"/>
              </w:rPr>
            </w:pPr>
            <w:r>
              <w:rPr>
                <w:sz w:val="18"/>
                <w:szCs w:val="18"/>
              </w:rPr>
              <w:t>Données centres de formation professionnelle et DIVAS</w:t>
            </w:r>
          </w:p>
          <w:p w:rsidRPr="00696854" w:rsidR="006E13E9" w:rsidP="006E13E9" w:rsidRDefault="006E13E9" w14:paraId="2A0D005C" w14:textId="330BBAF7">
            <w:pPr>
              <w:pStyle w:val="ListParagraph"/>
              <w:spacing w:line="240" w:lineRule="auto"/>
              <w:ind w:left="0"/>
              <w:jc w:val="center"/>
              <w:rPr>
                <w:sz w:val="18"/>
                <w:szCs w:val="18"/>
              </w:rPr>
            </w:pPr>
            <w:r>
              <w:rPr>
                <w:sz w:val="18"/>
                <w:szCs w:val="18"/>
              </w:rPr>
              <w:t>Division genre provinciales</w:t>
            </w:r>
          </w:p>
        </w:tc>
      </w:tr>
      <w:tr w:rsidR="003B5696" w:rsidTr="00B36276" w14:paraId="2C57C977" w14:textId="4FD38BF5">
        <w:trPr>
          <w:trHeight w:val="300"/>
        </w:trPr>
        <w:tc>
          <w:tcPr>
            <w:tcW w:w="2977" w:type="dxa"/>
            <w:vMerge/>
            <w:tcMar>
              <w:top w:w="0" w:type="dxa"/>
              <w:left w:w="105" w:type="dxa"/>
              <w:bottom w:w="0" w:type="dxa"/>
              <w:right w:w="105" w:type="dxa"/>
            </w:tcMar>
            <w:vAlign w:val="center"/>
          </w:tcPr>
          <w:p w:rsidRPr="00696854" w:rsidR="006E13E9" w:rsidP="006E13E9" w:rsidRDefault="006E13E9" w14:paraId="38C16962" w14:textId="77777777">
            <w:pPr>
              <w:rPr>
                <w:b/>
                <w:bCs/>
                <w:sz w:val="18"/>
                <w:szCs w:val="18"/>
              </w:rPr>
            </w:pPr>
          </w:p>
        </w:tc>
        <w:tc>
          <w:tcPr>
            <w:tcW w:w="439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696854" w:rsidR="006E13E9" w:rsidP="006E13E9" w:rsidRDefault="6155A846" w14:paraId="6EF498A2" w14:textId="464545EB">
            <w:pPr>
              <w:spacing w:line="264" w:lineRule="auto"/>
              <w:jc w:val="left"/>
              <w:rPr>
                <w:rFonts w:eastAsia="Calibri" w:cs="Arial"/>
                <w:sz w:val="18"/>
                <w:szCs w:val="18"/>
              </w:rPr>
            </w:pPr>
            <w:r w:rsidRPr="59559E1C">
              <w:rPr>
                <w:rFonts w:eastAsia="Calibri" w:cs="Arial"/>
                <w:sz w:val="18"/>
                <w:szCs w:val="18"/>
              </w:rPr>
              <w:t>Nombre d’initiatives</w:t>
            </w:r>
            <w:r w:rsidRPr="59559E1C" w:rsidR="5616E6C7">
              <w:rPr>
                <w:rFonts w:eastAsia="Calibri" w:cs="Arial"/>
                <w:sz w:val="18"/>
                <w:szCs w:val="18"/>
              </w:rPr>
              <w:t xml:space="preserve"> spécifiques</w:t>
            </w:r>
            <w:r w:rsidRPr="59559E1C">
              <w:rPr>
                <w:rFonts w:eastAsia="Calibri" w:cs="Arial"/>
                <w:sz w:val="18"/>
                <w:szCs w:val="18"/>
              </w:rPr>
              <w:t xml:space="preserve"> de la communauté pour la réinsertion sociale des VSVS</w:t>
            </w:r>
          </w:p>
        </w:tc>
        <w:tc>
          <w:tcPr>
            <w:tcW w:w="1701"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FF44D5" w:rsidRDefault="006E13E9" w14:paraId="38907C5B" w14:textId="77777777">
            <w:pPr>
              <w:spacing w:line="240" w:lineRule="auto"/>
              <w:jc w:val="center"/>
              <w:rPr>
                <w:sz w:val="18"/>
                <w:szCs w:val="18"/>
              </w:rPr>
            </w:pPr>
            <w:r w:rsidRPr="00696854">
              <w:rPr>
                <w:sz w:val="18"/>
                <w:szCs w:val="18"/>
              </w:rPr>
              <w:t>Baseline villages &amp; quartiers</w:t>
            </w:r>
          </w:p>
        </w:tc>
        <w:tc>
          <w:tcPr>
            <w:tcW w:w="1701"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FF44D5" w:rsidRDefault="006E13E9" w14:paraId="19FF927E" w14:textId="77777777">
            <w:pPr>
              <w:pStyle w:val="ListParagraph"/>
              <w:spacing w:before="40" w:after="40" w:line="240" w:lineRule="auto"/>
              <w:ind w:left="0"/>
              <w:jc w:val="center"/>
              <w:rPr>
                <w:rFonts w:eastAsia="Calibri" w:cs="Arial"/>
                <w:sz w:val="18"/>
                <w:szCs w:val="18"/>
              </w:rPr>
            </w:pPr>
            <w:r w:rsidRPr="00696854">
              <w:rPr>
                <w:rFonts w:eastAsia="Calibri" w:cs="Arial"/>
                <w:sz w:val="18"/>
                <w:szCs w:val="18"/>
              </w:rPr>
              <w:t>A définir après BL</w:t>
            </w:r>
          </w:p>
          <w:p w:rsidRPr="00696854" w:rsidR="006E13E9" w:rsidP="00FF44D5" w:rsidRDefault="006E13E9" w14:paraId="7CA3A0AB" w14:textId="77777777">
            <w:pPr>
              <w:pStyle w:val="ListParagraph"/>
              <w:spacing w:line="240" w:lineRule="auto"/>
              <w:ind w:left="0"/>
              <w:jc w:val="center"/>
              <w:rPr>
                <w:rFonts w:eastAsia="Calibri" w:cs="Arial"/>
                <w:sz w:val="18"/>
                <w:szCs w:val="18"/>
              </w:rPr>
            </w:pPr>
          </w:p>
        </w:tc>
        <w:tc>
          <w:tcPr>
            <w:tcW w:w="3224"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6E13E9" w:rsidRDefault="006E13E9" w14:paraId="01AD1B3C" w14:textId="64105BF0">
            <w:pPr>
              <w:pStyle w:val="ListParagraph"/>
              <w:spacing w:before="40" w:after="40" w:line="240" w:lineRule="auto"/>
              <w:ind w:left="0"/>
              <w:jc w:val="center"/>
              <w:rPr>
                <w:rFonts w:eastAsia="Calibri" w:cs="Arial"/>
                <w:sz w:val="18"/>
                <w:szCs w:val="18"/>
              </w:rPr>
            </w:pPr>
            <w:r>
              <w:rPr>
                <w:sz w:val="18"/>
                <w:szCs w:val="18"/>
              </w:rPr>
              <w:t>Statistiques communautaires</w:t>
            </w:r>
          </w:p>
        </w:tc>
      </w:tr>
      <w:tr w:rsidR="003B5696" w:rsidTr="00B36276" w14:paraId="4C11161A" w14:textId="68FA8F7B">
        <w:trPr>
          <w:trHeight w:val="195"/>
        </w:trPr>
        <w:tc>
          <w:tcPr>
            <w:tcW w:w="2977" w:type="dxa"/>
            <w:vMerge w:val="restart"/>
            <w:shd w:val="clear" w:color="auto" w:fill="FFFFFF" w:themeFill="background1"/>
          </w:tcPr>
          <w:p w:rsidR="006E13E9" w:rsidP="006E13E9" w:rsidRDefault="006E13E9" w14:paraId="4930A2DC" w14:textId="77777777">
            <w:pPr>
              <w:rPr>
                <w:rStyle w:val="normaltextrun"/>
                <w:sz w:val="18"/>
                <w:szCs w:val="18"/>
                <w:shd w:val="clear" w:color="auto" w:fill="FFFFFF"/>
              </w:rPr>
            </w:pPr>
            <w:r w:rsidRPr="00696854">
              <w:rPr>
                <w:b/>
                <w:bCs/>
                <w:sz w:val="18"/>
                <w:szCs w:val="18"/>
              </w:rPr>
              <w:t>Résultat attendu 3</w:t>
            </w:r>
            <w:r w:rsidRPr="00696854">
              <w:rPr>
                <w:rStyle w:val="normaltextrun"/>
                <w:sz w:val="18"/>
                <w:szCs w:val="18"/>
                <w:shd w:val="clear" w:color="auto" w:fill="FFFFFF"/>
              </w:rPr>
              <w:t xml:space="preserve"> : </w:t>
            </w:r>
          </w:p>
          <w:p w:rsidRPr="00696854" w:rsidR="006E13E9" w:rsidP="006E13E9" w:rsidRDefault="006E13E9" w14:paraId="1A362B93" w14:textId="7AB692F4">
            <w:pPr>
              <w:rPr>
                <w:rStyle w:val="normaltextrun"/>
                <w:sz w:val="18"/>
                <w:szCs w:val="18"/>
                <w:shd w:val="clear" w:color="auto" w:fill="FFFFFF"/>
              </w:rPr>
            </w:pPr>
            <w:r w:rsidRPr="00696854">
              <w:rPr>
                <w:rStyle w:val="normaltextrun"/>
                <w:sz w:val="18"/>
                <w:szCs w:val="18"/>
                <w:shd w:val="clear" w:color="auto" w:fill="FFFFFF"/>
              </w:rPr>
              <w:t>Les citoyens, les communautés, la société changent de mentalité et s’engagent dans la lutte contre les inégalités de genre et les violences sexuelles</w:t>
            </w:r>
          </w:p>
        </w:tc>
        <w:tc>
          <w:tcPr>
            <w:tcW w:w="439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696854" w:rsidR="006E13E9" w:rsidP="006E13E9" w:rsidRDefault="006E13E9" w14:paraId="2B3277DA" w14:textId="77777777">
            <w:pPr>
              <w:spacing w:before="40" w:after="40" w:line="264" w:lineRule="auto"/>
              <w:rPr>
                <w:rFonts w:eastAsia="Georgia" w:cs="Georgia"/>
                <w:sz w:val="18"/>
                <w:szCs w:val="18"/>
              </w:rPr>
            </w:pPr>
            <w:r w:rsidRPr="00696854">
              <w:rPr>
                <w:rFonts w:eastAsia="Georgia" w:cs="Georgia"/>
                <w:sz w:val="18"/>
                <w:szCs w:val="18"/>
              </w:rPr>
              <w:t>Proportion d’écoles appuyées ayant impliqué des jeunes dans l’élaboration d’une nouvelle stratégie de communication pour la prévention des VBG</w:t>
            </w:r>
          </w:p>
        </w:tc>
        <w:tc>
          <w:tcPr>
            <w:tcW w:w="1701"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FF44D5" w:rsidRDefault="006E13E9" w14:paraId="4A2CAAAE" w14:textId="77777777">
            <w:pPr>
              <w:pStyle w:val="ListParagraph"/>
              <w:spacing w:before="40" w:after="40" w:line="240" w:lineRule="auto"/>
              <w:ind w:left="37"/>
              <w:jc w:val="center"/>
              <w:rPr>
                <w:sz w:val="18"/>
                <w:szCs w:val="18"/>
              </w:rPr>
            </w:pPr>
            <w:r w:rsidRPr="00696854">
              <w:rPr>
                <w:sz w:val="18"/>
                <w:szCs w:val="18"/>
              </w:rPr>
              <w:t>Baseline</w:t>
            </w:r>
          </w:p>
        </w:tc>
        <w:tc>
          <w:tcPr>
            <w:tcW w:w="1701"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FF44D5" w:rsidRDefault="006E13E9" w14:paraId="2E9CAFCD" w14:textId="77777777">
            <w:pPr>
              <w:spacing w:before="40" w:after="40" w:line="240" w:lineRule="auto"/>
              <w:jc w:val="center"/>
              <w:rPr>
                <w:sz w:val="18"/>
                <w:szCs w:val="18"/>
              </w:rPr>
            </w:pPr>
            <w:r w:rsidRPr="00696854">
              <w:rPr>
                <w:sz w:val="18"/>
                <w:szCs w:val="18"/>
              </w:rPr>
              <w:t>70 %</w:t>
            </w:r>
          </w:p>
        </w:tc>
        <w:tc>
          <w:tcPr>
            <w:tcW w:w="3224"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6E13E9" w:rsidRDefault="006E13E9" w14:paraId="6F5F54D9" w14:textId="247AAF4B">
            <w:pPr>
              <w:spacing w:before="40" w:after="40" w:line="240" w:lineRule="auto"/>
              <w:jc w:val="center"/>
              <w:rPr>
                <w:sz w:val="18"/>
                <w:szCs w:val="18"/>
              </w:rPr>
            </w:pPr>
            <w:r>
              <w:rPr>
                <w:sz w:val="18"/>
                <w:szCs w:val="18"/>
              </w:rPr>
              <w:t xml:space="preserve">PROVED et Divisions Genre provinciales </w:t>
            </w:r>
          </w:p>
        </w:tc>
      </w:tr>
      <w:tr w:rsidR="003B5696" w:rsidTr="00B36276" w14:paraId="23EB3210" w14:textId="374700A5">
        <w:trPr>
          <w:trHeight w:val="337"/>
        </w:trPr>
        <w:tc>
          <w:tcPr>
            <w:tcW w:w="2977" w:type="dxa"/>
            <w:vMerge/>
          </w:tcPr>
          <w:p w:rsidRPr="00696854" w:rsidR="006E13E9" w:rsidP="006E13E9" w:rsidRDefault="006E13E9" w14:paraId="4689B9FD" w14:textId="77777777">
            <w:pPr>
              <w:rPr>
                <w:sz w:val="18"/>
                <w:szCs w:val="18"/>
              </w:rPr>
            </w:pPr>
          </w:p>
        </w:tc>
        <w:tc>
          <w:tcPr>
            <w:tcW w:w="439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696854" w:rsidR="006E13E9" w:rsidP="006E13E9" w:rsidRDefault="006E13E9" w14:paraId="2CB0F0E2" w14:textId="77777777">
            <w:pPr>
              <w:spacing w:before="40" w:after="40" w:line="264" w:lineRule="auto"/>
              <w:jc w:val="left"/>
              <w:rPr>
                <w:rFonts w:eastAsia="Georgia" w:cs="Georgia"/>
                <w:sz w:val="18"/>
                <w:szCs w:val="18"/>
              </w:rPr>
            </w:pPr>
            <w:r w:rsidRPr="00696854">
              <w:rPr>
                <w:rFonts w:eastAsia="Georgia" w:cs="Georgia"/>
                <w:sz w:val="18"/>
                <w:szCs w:val="18"/>
              </w:rPr>
              <w:t>Proportion des hommes sensibilisés qui remplissent les critères d’homme modèle dans leur communauté</w:t>
            </w:r>
          </w:p>
        </w:tc>
        <w:tc>
          <w:tcPr>
            <w:tcW w:w="1701"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FF44D5" w:rsidRDefault="006E13E9" w14:paraId="1B15DD01" w14:textId="77777777">
            <w:pPr>
              <w:spacing w:before="40" w:after="40" w:line="240" w:lineRule="auto"/>
              <w:jc w:val="center"/>
              <w:rPr>
                <w:sz w:val="18"/>
                <w:szCs w:val="18"/>
              </w:rPr>
            </w:pPr>
            <w:r w:rsidRPr="00696854">
              <w:rPr>
                <w:sz w:val="18"/>
                <w:szCs w:val="18"/>
              </w:rPr>
              <w:t>NA</w:t>
            </w:r>
          </w:p>
        </w:tc>
        <w:tc>
          <w:tcPr>
            <w:tcW w:w="1701"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FF44D5" w:rsidRDefault="006E13E9" w14:paraId="30CC2D1B" w14:textId="77777777">
            <w:pPr>
              <w:pStyle w:val="ListParagraph"/>
              <w:spacing w:before="40" w:after="40" w:line="240" w:lineRule="auto"/>
              <w:ind w:left="35"/>
              <w:jc w:val="center"/>
              <w:rPr>
                <w:sz w:val="18"/>
                <w:szCs w:val="18"/>
              </w:rPr>
            </w:pPr>
            <w:r w:rsidRPr="00696854">
              <w:rPr>
                <w:sz w:val="18"/>
                <w:szCs w:val="18"/>
              </w:rPr>
              <w:t>70 %</w:t>
            </w:r>
          </w:p>
        </w:tc>
        <w:tc>
          <w:tcPr>
            <w:tcW w:w="3224"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6E13E9" w:rsidRDefault="006E13E9" w14:paraId="39F07E80" w14:textId="11A399E7">
            <w:pPr>
              <w:pStyle w:val="ListParagraph"/>
              <w:spacing w:before="40" w:after="40" w:line="240" w:lineRule="auto"/>
              <w:ind w:left="35"/>
              <w:rPr>
                <w:sz w:val="18"/>
                <w:szCs w:val="18"/>
              </w:rPr>
            </w:pPr>
            <w:r>
              <w:rPr>
                <w:sz w:val="18"/>
                <w:szCs w:val="18"/>
              </w:rPr>
              <w:t xml:space="preserve">Source de données à créer par l’intervention lors de l’élaboration de la stratégie de mise en œuvre </w:t>
            </w:r>
          </w:p>
        </w:tc>
      </w:tr>
      <w:tr w:rsidR="003B5696" w:rsidTr="00B36276" w14:paraId="17DEF468" w14:textId="5A31D60E">
        <w:trPr>
          <w:trHeight w:val="65"/>
        </w:trPr>
        <w:tc>
          <w:tcPr>
            <w:tcW w:w="2977" w:type="dxa"/>
            <w:vMerge/>
            <w:tcMar>
              <w:top w:w="0" w:type="dxa"/>
              <w:left w:w="105" w:type="dxa"/>
              <w:bottom w:w="0" w:type="dxa"/>
              <w:right w:w="105" w:type="dxa"/>
            </w:tcMar>
            <w:vAlign w:val="center"/>
          </w:tcPr>
          <w:p w:rsidRPr="00696854" w:rsidR="006E13E9" w:rsidP="006E13E9" w:rsidRDefault="006E13E9" w14:paraId="10EC4DB5" w14:textId="77777777">
            <w:pPr>
              <w:rPr>
                <w:b/>
                <w:bCs/>
                <w:sz w:val="18"/>
                <w:szCs w:val="18"/>
              </w:rPr>
            </w:pPr>
          </w:p>
        </w:tc>
        <w:tc>
          <w:tcPr>
            <w:tcW w:w="4394" w:type="dxa"/>
            <w:tcBorders>
              <w:top w:val="single" w:color="auto" w:sz="4" w:space="0"/>
              <w:bottom w:val="nil"/>
              <w:right w:val="single" w:color="000000" w:themeColor="text1" w:sz="6" w:space="0"/>
            </w:tcBorders>
            <w:shd w:val="clear" w:color="auto" w:fill="FFFFFF" w:themeFill="background1"/>
            <w:tcMar>
              <w:top w:w="0" w:type="dxa"/>
              <w:left w:w="105" w:type="dxa"/>
              <w:bottom w:w="0" w:type="dxa"/>
              <w:right w:w="105" w:type="dxa"/>
            </w:tcMar>
            <w:vAlign w:val="center"/>
          </w:tcPr>
          <w:p w:rsidRPr="00696854" w:rsidR="006E13E9" w:rsidP="006E13E9" w:rsidRDefault="006E13E9" w14:paraId="546DCD94" w14:textId="77777777">
            <w:pPr>
              <w:spacing w:line="264" w:lineRule="auto"/>
              <w:rPr>
                <w:rFonts w:eastAsia="Georgia" w:cs="Georgia"/>
                <w:sz w:val="18"/>
                <w:szCs w:val="18"/>
              </w:rPr>
            </w:pPr>
            <w:r w:rsidRPr="00696854">
              <w:rPr>
                <w:rFonts w:eastAsia="Georgia" w:cs="Georgia"/>
                <w:sz w:val="18"/>
                <w:szCs w:val="18"/>
              </w:rPr>
              <w:t>Proportion des partenaires nationaux de la fonction publique formés qui ont mené des actions en faveur du genre dans leur structure</w:t>
            </w:r>
          </w:p>
        </w:tc>
        <w:tc>
          <w:tcPr>
            <w:tcW w:w="1701" w:type="dxa"/>
            <w:tcBorders>
              <w:top w:val="single" w:color="auto" w:sz="4" w:space="0"/>
              <w:left w:val="single" w:color="000000" w:themeColor="text1" w:sz="6" w:space="0"/>
              <w:bottom w:val="nil"/>
              <w:right w:val="single" w:color="000000" w:themeColor="text1" w:sz="6" w:space="0"/>
            </w:tcBorders>
            <w:shd w:val="clear" w:color="auto" w:fill="FFFFFF" w:themeFill="background1"/>
            <w:vAlign w:val="center"/>
          </w:tcPr>
          <w:p w:rsidRPr="00696854" w:rsidR="006E13E9" w:rsidP="00FF44D5" w:rsidRDefault="006E13E9" w14:paraId="137482C8" w14:textId="77777777">
            <w:pPr>
              <w:spacing w:line="240" w:lineRule="auto"/>
              <w:jc w:val="center"/>
              <w:rPr>
                <w:sz w:val="18"/>
                <w:szCs w:val="18"/>
              </w:rPr>
            </w:pPr>
            <w:r w:rsidRPr="00696854">
              <w:rPr>
                <w:sz w:val="18"/>
                <w:szCs w:val="18"/>
              </w:rPr>
              <w:t>NA</w:t>
            </w:r>
          </w:p>
        </w:tc>
        <w:tc>
          <w:tcPr>
            <w:tcW w:w="1701" w:type="dxa"/>
            <w:tcBorders>
              <w:top w:val="single" w:color="auto" w:sz="4" w:space="0"/>
              <w:left w:val="single" w:color="000000" w:themeColor="text1" w:sz="6" w:space="0"/>
              <w:bottom w:val="nil"/>
              <w:right w:val="single" w:color="000000" w:themeColor="text1" w:sz="6" w:space="0"/>
            </w:tcBorders>
            <w:shd w:val="clear" w:color="auto" w:fill="FFFFFF" w:themeFill="background1"/>
            <w:vAlign w:val="center"/>
          </w:tcPr>
          <w:p w:rsidRPr="00696854" w:rsidR="006E13E9" w:rsidP="00FF44D5" w:rsidRDefault="006E13E9" w14:paraId="77C9E83A" w14:textId="77777777">
            <w:pPr>
              <w:pStyle w:val="ListParagraph"/>
              <w:spacing w:line="240" w:lineRule="auto"/>
              <w:ind w:left="0"/>
              <w:jc w:val="center"/>
              <w:rPr>
                <w:sz w:val="18"/>
                <w:szCs w:val="18"/>
              </w:rPr>
            </w:pPr>
            <w:r w:rsidRPr="00696854">
              <w:rPr>
                <w:sz w:val="18"/>
                <w:szCs w:val="18"/>
              </w:rPr>
              <w:t>70%</w:t>
            </w:r>
          </w:p>
        </w:tc>
        <w:tc>
          <w:tcPr>
            <w:tcW w:w="3224"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6E13E9" w:rsidRDefault="006E13E9" w14:paraId="44EDC3F5" w14:textId="4C53FB99">
            <w:pPr>
              <w:pStyle w:val="ListParagraph"/>
              <w:spacing w:line="240" w:lineRule="auto"/>
              <w:ind w:left="0"/>
              <w:rPr>
                <w:sz w:val="18"/>
                <w:szCs w:val="18"/>
              </w:rPr>
            </w:pPr>
            <w:r>
              <w:rPr>
                <w:sz w:val="18"/>
                <w:szCs w:val="18"/>
              </w:rPr>
              <w:t xml:space="preserve">Rapport des activités menées par les institutions publiques ayant bénéficié de formation, au cours des réunions de coordination provinciales Genre et Santé </w:t>
            </w:r>
          </w:p>
        </w:tc>
      </w:tr>
      <w:tr w:rsidR="003B5696" w:rsidTr="00B36276" w14:paraId="14B6D4A2" w14:textId="708364EB">
        <w:trPr>
          <w:trHeight w:val="697"/>
        </w:trPr>
        <w:tc>
          <w:tcPr>
            <w:tcW w:w="2977" w:type="dxa"/>
            <w:vMerge/>
            <w:tcMar>
              <w:top w:w="0" w:type="dxa"/>
              <w:left w:w="105" w:type="dxa"/>
              <w:bottom w:w="0" w:type="dxa"/>
              <w:right w:w="105" w:type="dxa"/>
            </w:tcMar>
            <w:vAlign w:val="center"/>
          </w:tcPr>
          <w:p w:rsidRPr="00696854" w:rsidR="006E13E9" w:rsidP="006E13E9" w:rsidRDefault="006E13E9" w14:paraId="5F52ECA8" w14:textId="77777777">
            <w:pPr>
              <w:rPr>
                <w:b/>
                <w:bCs/>
                <w:sz w:val="18"/>
                <w:szCs w:val="18"/>
              </w:rPr>
            </w:pPr>
          </w:p>
        </w:tc>
        <w:tc>
          <w:tcPr>
            <w:tcW w:w="4394" w:type="dxa"/>
            <w:tcBorders>
              <w:top w:val="single" w:color="auto" w:sz="4" w:space="0"/>
              <w:bottom w:val="single" w:color="auto" w:sz="4" w:space="0"/>
              <w:right w:val="single" w:color="000000" w:themeColor="text1" w:sz="6" w:space="0"/>
            </w:tcBorders>
            <w:shd w:val="clear" w:color="auto" w:fill="FFFFFF" w:themeFill="background1"/>
            <w:tcMar>
              <w:top w:w="0" w:type="dxa"/>
              <w:left w:w="105" w:type="dxa"/>
              <w:bottom w:w="0" w:type="dxa"/>
              <w:right w:w="105" w:type="dxa"/>
            </w:tcMar>
            <w:vAlign w:val="center"/>
          </w:tcPr>
          <w:p w:rsidRPr="00696854" w:rsidR="006E13E9" w:rsidP="006E13E9" w:rsidRDefault="006E13E9" w14:paraId="0B4DCFB0" w14:textId="3261559D">
            <w:pPr>
              <w:spacing w:line="264" w:lineRule="auto"/>
              <w:rPr>
                <w:rFonts w:eastAsia="Georgia" w:cs="Georgia"/>
                <w:sz w:val="18"/>
                <w:szCs w:val="18"/>
              </w:rPr>
            </w:pPr>
            <w:r w:rsidRPr="00696854">
              <w:rPr>
                <w:rFonts w:eastAsia="Georgia" w:cs="Georgia"/>
                <w:sz w:val="18"/>
                <w:szCs w:val="18"/>
              </w:rPr>
              <w:t>Nombre d’initiatives des autorités politico * administratives pour la lutte contre les VBG</w:t>
            </w:r>
          </w:p>
        </w:tc>
        <w:tc>
          <w:tcPr>
            <w:tcW w:w="1701" w:type="dxa"/>
            <w:tcBorders>
              <w:top w:val="single" w:color="auto" w:sz="4" w:space="0"/>
              <w:left w:val="single" w:color="000000" w:themeColor="text1" w:sz="6" w:space="0"/>
              <w:bottom w:val="single" w:color="auto" w:sz="4" w:space="0"/>
              <w:right w:val="single" w:color="000000" w:themeColor="text1" w:sz="6" w:space="0"/>
            </w:tcBorders>
            <w:shd w:val="clear" w:color="auto" w:fill="FFFFFF" w:themeFill="background1"/>
            <w:vAlign w:val="center"/>
          </w:tcPr>
          <w:p w:rsidRPr="00696854" w:rsidR="006E13E9" w:rsidP="00FF44D5" w:rsidRDefault="006E13E9" w14:paraId="43254092" w14:textId="77777777">
            <w:pPr>
              <w:spacing w:line="240" w:lineRule="auto"/>
              <w:jc w:val="center"/>
              <w:rPr>
                <w:sz w:val="18"/>
                <w:szCs w:val="18"/>
              </w:rPr>
            </w:pPr>
            <w:r w:rsidRPr="00696854">
              <w:rPr>
                <w:sz w:val="18"/>
                <w:szCs w:val="18"/>
              </w:rPr>
              <w:t>NA</w:t>
            </w:r>
          </w:p>
        </w:tc>
        <w:tc>
          <w:tcPr>
            <w:tcW w:w="1701" w:type="dxa"/>
            <w:tcBorders>
              <w:top w:val="single" w:color="auto" w:sz="4" w:space="0"/>
              <w:left w:val="single" w:color="000000" w:themeColor="text1" w:sz="6" w:space="0"/>
              <w:bottom w:val="single" w:color="auto" w:sz="4" w:space="0"/>
              <w:right w:val="single" w:color="000000" w:themeColor="text1" w:sz="6" w:space="0"/>
            </w:tcBorders>
            <w:shd w:val="clear" w:color="auto" w:fill="FFFFFF" w:themeFill="background1"/>
            <w:vAlign w:val="center"/>
          </w:tcPr>
          <w:p w:rsidRPr="00696854" w:rsidR="006E13E9" w:rsidP="00FF44D5" w:rsidRDefault="006E13E9" w14:paraId="072AEC45" w14:textId="51137D2B">
            <w:pPr>
              <w:pStyle w:val="ListParagraph"/>
              <w:spacing w:line="240" w:lineRule="auto"/>
              <w:ind w:left="0"/>
              <w:jc w:val="center"/>
              <w:rPr>
                <w:sz w:val="18"/>
                <w:szCs w:val="18"/>
              </w:rPr>
            </w:pPr>
            <w:r w:rsidRPr="00696854">
              <w:rPr>
                <w:sz w:val="18"/>
                <w:szCs w:val="18"/>
              </w:rPr>
              <w:t>Au moins 10</w:t>
            </w:r>
          </w:p>
        </w:tc>
        <w:tc>
          <w:tcPr>
            <w:tcW w:w="3224"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6E13E9" w:rsidRDefault="006E13E9" w14:paraId="7BC3802E" w14:textId="4CE7FDC3">
            <w:pPr>
              <w:pStyle w:val="ListParagraph"/>
              <w:spacing w:line="240" w:lineRule="auto"/>
              <w:ind w:left="0"/>
              <w:rPr>
                <w:sz w:val="18"/>
                <w:szCs w:val="18"/>
              </w:rPr>
            </w:pPr>
            <w:r>
              <w:rPr>
                <w:sz w:val="18"/>
                <w:szCs w:val="18"/>
              </w:rPr>
              <w:t>Rapport des activités menées par les institutions publiques ayant bénéficié de formation, au cours des réunions de coordination provinciales Genre et Santé</w:t>
            </w:r>
          </w:p>
        </w:tc>
      </w:tr>
      <w:tr w:rsidR="003B5696" w:rsidTr="00B36276" w14:paraId="2CF2FA1A" w14:textId="16196BCF">
        <w:trPr>
          <w:trHeight w:val="65"/>
        </w:trPr>
        <w:tc>
          <w:tcPr>
            <w:tcW w:w="2977" w:type="dxa"/>
            <w:vMerge w:val="restart"/>
            <w:tcBorders>
              <w:top w:val="single" w:color="000000" w:themeColor="text1" w:sz="6" w:space="0"/>
              <w:left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006E13E9" w:rsidP="006E13E9" w:rsidRDefault="006E13E9" w14:paraId="05EB9A84" w14:textId="77777777">
            <w:pPr>
              <w:rPr>
                <w:rStyle w:val="normaltextrun"/>
                <w:sz w:val="18"/>
                <w:szCs w:val="18"/>
                <w:shd w:val="clear" w:color="auto" w:fill="FFFFFF"/>
              </w:rPr>
            </w:pPr>
            <w:r w:rsidRPr="00696854">
              <w:rPr>
                <w:b/>
                <w:bCs/>
                <w:sz w:val="18"/>
                <w:szCs w:val="18"/>
              </w:rPr>
              <w:t xml:space="preserve">Résultat </w:t>
            </w:r>
            <w:proofErr w:type="gramStart"/>
            <w:r w:rsidRPr="00696854">
              <w:rPr>
                <w:b/>
                <w:bCs/>
                <w:sz w:val="18"/>
                <w:szCs w:val="18"/>
              </w:rPr>
              <w:t>4</w:t>
            </w:r>
            <w:r w:rsidRPr="00696854">
              <w:rPr>
                <w:rStyle w:val="normaltextrun"/>
                <w:sz w:val="18"/>
                <w:szCs w:val="18"/>
                <w:shd w:val="clear" w:color="auto" w:fill="FFFFFF"/>
              </w:rPr>
              <w:t>:</w:t>
            </w:r>
            <w:proofErr w:type="gramEnd"/>
            <w:r w:rsidRPr="00696854">
              <w:rPr>
                <w:rStyle w:val="normaltextrun"/>
                <w:sz w:val="18"/>
                <w:szCs w:val="18"/>
                <w:shd w:val="clear" w:color="auto" w:fill="FFFFFF"/>
              </w:rPr>
              <w:t xml:space="preserve"> </w:t>
            </w:r>
          </w:p>
          <w:p w:rsidRPr="00696854" w:rsidR="006E13E9" w:rsidP="006E13E9" w:rsidRDefault="006E13E9" w14:paraId="4507FBDB" w14:textId="69E4B473">
            <w:pPr>
              <w:rPr>
                <w:rStyle w:val="normaltextrun"/>
                <w:sz w:val="18"/>
                <w:szCs w:val="18"/>
                <w:shd w:val="clear" w:color="auto" w:fill="FFFFFF"/>
              </w:rPr>
            </w:pPr>
            <w:r w:rsidRPr="00696854">
              <w:rPr>
                <w:rStyle w:val="normaltextrun"/>
                <w:sz w:val="18"/>
                <w:szCs w:val="18"/>
                <w:shd w:val="clear" w:color="auto" w:fill="FFFFFF"/>
              </w:rPr>
              <w:t>Les droits des VVS d’obtenir la réparation par voie de justice sont renforcés</w:t>
            </w:r>
          </w:p>
        </w:tc>
        <w:tc>
          <w:tcPr>
            <w:tcW w:w="4394" w:type="dxa"/>
            <w:tcBorders>
              <w:top w:val="single" w:color="auto" w:sz="4" w:space="0"/>
              <w:left w:val="single" w:color="000000" w:themeColor="text1" w:sz="6" w:space="0"/>
              <w:bottom w:val="single" w:color="auto" w:sz="4" w:space="0"/>
              <w:right w:val="single" w:color="000000" w:themeColor="text1" w:sz="6" w:space="0"/>
            </w:tcBorders>
            <w:shd w:val="clear" w:color="auto" w:fill="FFFFFF" w:themeFill="background1"/>
            <w:tcMar>
              <w:top w:w="0" w:type="dxa"/>
              <w:left w:w="105" w:type="dxa"/>
              <w:bottom w:w="0" w:type="dxa"/>
              <w:right w:w="105" w:type="dxa"/>
            </w:tcMar>
            <w:vAlign w:val="center"/>
          </w:tcPr>
          <w:p w:rsidRPr="00696854" w:rsidR="006E13E9" w:rsidP="006E13E9" w:rsidRDefault="006E13E9" w14:paraId="5E55D274" w14:textId="77777777">
            <w:pPr>
              <w:spacing w:line="264" w:lineRule="auto"/>
              <w:rPr>
                <w:rFonts w:eastAsia="Georgia" w:cs="Georgia"/>
                <w:sz w:val="18"/>
                <w:szCs w:val="18"/>
              </w:rPr>
            </w:pPr>
            <w:r w:rsidRPr="00696854">
              <w:rPr>
                <w:rFonts w:eastAsia="Georgia" w:cs="Georgia"/>
                <w:sz w:val="18"/>
                <w:szCs w:val="18"/>
              </w:rPr>
              <w:t>Proportion des SVVS avec assistance juridique qui gagnent leur procès</w:t>
            </w:r>
          </w:p>
        </w:tc>
        <w:tc>
          <w:tcPr>
            <w:tcW w:w="1701" w:type="dxa"/>
            <w:tcBorders>
              <w:top w:val="single" w:color="auto" w:sz="4" w:space="0"/>
              <w:left w:val="single" w:color="000000" w:themeColor="text1" w:sz="6" w:space="0"/>
              <w:bottom w:val="single" w:color="auto" w:sz="4" w:space="0"/>
              <w:right w:val="single" w:color="000000" w:themeColor="text1" w:sz="6" w:space="0"/>
            </w:tcBorders>
            <w:shd w:val="clear" w:color="auto" w:fill="FFFFFF" w:themeFill="background1"/>
            <w:vAlign w:val="center"/>
          </w:tcPr>
          <w:p w:rsidRPr="00696854" w:rsidR="006E13E9" w:rsidP="00FF44D5" w:rsidRDefault="006E13E9" w14:paraId="1D779A70" w14:textId="77777777">
            <w:pPr>
              <w:spacing w:line="240" w:lineRule="auto"/>
              <w:jc w:val="center"/>
              <w:rPr>
                <w:sz w:val="18"/>
                <w:szCs w:val="18"/>
              </w:rPr>
            </w:pPr>
            <w:r w:rsidRPr="00696854">
              <w:rPr>
                <w:sz w:val="18"/>
                <w:szCs w:val="18"/>
              </w:rPr>
              <w:t>Baseline</w:t>
            </w:r>
          </w:p>
        </w:tc>
        <w:tc>
          <w:tcPr>
            <w:tcW w:w="1701" w:type="dxa"/>
            <w:tcBorders>
              <w:top w:val="single" w:color="auto" w:sz="4" w:space="0"/>
              <w:left w:val="single" w:color="000000" w:themeColor="text1" w:sz="6" w:space="0"/>
              <w:bottom w:val="single" w:color="auto" w:sz="4" w:space="0"/>
              <w:right w:val="single" w:color="000000" w:themeColor="text1" w:sz="6" w:space="0"/>
            </w:tcBorders>
            <w:shd w:val="clear" w:color="auto" w:fill="FFFFFF" w:themeFill="background1"/>
            <w:vAlign w:val="center"/>
          </w:tcPr>
          <w:p w:rsidRPr="00696854" w:rsidR="006E13E9" w:rsidP="00FF44D5" w:rsidRDefault="5AF131F3" w14:paraId="106C7C8D" w14:textId="77777777">
            <w:pPr>
              <w:pStyle w:val="ListParagraph"/>
              <w:spacing w:line="240" w:lineRule="auto"/>
              <w:ind w:left="0"/>
              <w:jc w:val="center"/>
              <w:rPr>
                <w:sz w:val="18"/>
                <w:szCs w:val="18"/>
              </w:rPr>
            </w:pPr>
            <w:r w:rsidRPr="0144C80A">
              <w:rPr>
                <w:sz w:val="18"/>
                <w:szCs w:val="18"/>
              </w:rPr>
              <w:t>50%</w:t>
            </w:r>
          </w:p>
        </w:tc>
        <w:tc>
          <w:tcPr>
            <w:tcW w:w="3224"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6E13E9" w:rsidRDefault="006E13E9" w14:paraId="6849AADB" w14:textId="363875D2">
            <w:pPr>
              <w:pStyle w:val="ListParagraph"/>
              <w:spacing w:line="240" w:lineRule="auto"/>
              <w:ind w:left="0"/>
              <w:rPr>
                <w:sz w:val="18"/>
                <w:szCs w:val="18"/>
              </w:rPr>
            </w:pPr>
            <w:r>
              <w:rPr>
                <w:sz w:val="18"/>
                <w:szCs w:val="18"/>
              </w:rPr>
              <w:t>Statistiques des CISM, Division Genre</w:t>
            </w:r>
          </w:p>
        </w:tc>
      </w:tr>
      <w:tr w:rsidR="003B5696" w:rsidTr="00B36276" w14:paraId="65074430" w14:textId="6D2C7869">
        <w:trPr>
          <w:trHeight w:val="65"/>
        </w:trPr>
        <w:tc>
          <w:tcPr>
            <w:tcW w:w="2977" w:type="dxa"/>
            <w:vMerge/>
            <w:tcMar>
              <w:top w:w="0" w:type="dxa"/>
              <w:left w:w="105" w:type="dxa"/>
              <w:bottom w:w="0" w:type="dxa"/>
              <w:right w:w="105" w:type="dxa"/>
            </w:tcMar>
            <w:vAlign w:val="center"/>
          </w:tcPr>
          <w:p w:rsidRPr="00696854" w:rsidR="006E13E9" w:rsidP="006E13E9" w:rsidRDefault="006E13E9" w14:paraId="007178DD" w14:textId="77777777">
            <w:pPr>
              <w:rPr>
                <w:b/>
                <w:bCs/>
                <w:sz w:val="18"/>
                <w:szCs w:val="18"/>
              </w:rPr>
            </w:pPr>
          </w:p>
        </w:tc>
        <w:tc>
          <w:tcPr>
            <w:tcW w:w="4394" w:type="dxa"/>
            <w:tcBorders>
              <w:top w:val="single" w:color="auto" w:sz="4" w:space="0"/>
              <w:left w:val="single" w:color="000000" w:themeColor="text1" w:sz="6" w:space="0"/>
              <w:bottom w:val="single" w:color="auto" w:sz="4" w:space="0"/>
              <w:right w:val="single" w:color="000000" w:themeColor="text1" w:sz="6" w:space="0"/>
            </w:tcBorders>
            <w:shd w:val="clear" w:color="auto" w:fill="FFFFFF" w:themeFill="background1"/>
            <w:tcMar>
              <w:top w:w="0" w:type="dxa"/>
              <w:left w:w="105" w:type="dxa"/>
              <w:bottom w:w="0" w:type="dxa"/>
              <w:right w:w="105" w:type="dxa"/>
            </w:tcMar>
            <w:vAlign w:val="center"/>
          </w:tcPr>
          <w:p w:rsidRPr="00696854" w:rsidR="006E13E9" w:rsidP="006E13E9" w:rsidRDefault="006E13E9" w14:paraId="1C36595B" w14:textId="77777777">
            <w:pPr>
              <w:spacing w:line="264" w:lineRule="auto"/>
              <w:rPr>
                <w:rFonts w:eastAsia="Georgia" w:cs="Georgia"/>
                <w:sz w:val="18"/>
                <w:szCs w:val="18"/>
              </w:rPr>
            </w:pPr>
            <w:r w:rsidRPr="00696854">
              <w:rPr>
                <w:rFonts w:eastAsia="Georgia" w:cs="Georgia"/>
                <w:sz w:val="18"/>
                <w:szCs w:val="18"/>
              </w:rPr>
              <w:t>Proportion des jugements exécutés</w:t>
            </w:r>
          </w:p>
        </w:tc>
        <w:tc>
          <w:tcPr>
            <w:tcW w:w="1701" w:type="dxa"/>
            <w:tcBorders>
              <w:top w:val="single" w:color="auto" w:sz="4" w:space="0"/>
              <w:left w:val="single" w:color="000000" w:themeColor="text1" w:sz="6" w:space="0"/>
              <w:bottom w:val="single" w:color="auto" w:sz="4" w:space="0"/>
              <w:right w:val="single" w:color="000000" w:themeColor="text1" w:sz="6" w:space="0"/>
            </w:tcBorders>
            <w:shd w:val="clear" w:color="auto" w:fill="FFFFFF" w:themeFill="background1"/>
            <w:vAlign w:val="center"/>
          </w:tcPr>
          <w:p w:rsidRPr="00696854" w:rsidR="006E13E9" w:rsidP="00FF44D5" w:rsidRDefault="006E13E9" w14:paraId="6C0EABD5" w14:textId="77777777">
            <w:pPr>
              <w:spacing w:line="240" w:lineRule="auto"/>
              <w:jc w:val="center"/>
              <w:rPr>
                <w:sz w:val="18"/>
                <w:szCs w:val="18"/>
              </w:rPr>
            </w:pPr>
            <w:r w:rsidRPr="00696854">
              <w:rPr>
                <w:sz w:val="18"/>
                <w:szCs w:val="18"/>
              </w:rPr>
              <w:t>Baseline</w:t>
            </w:r>
          </w:p>
        </w:tc>
        <w:tc>
          <w:tcPr>
            <w:tcW w:w="1701" w:type="dxa"/>
            <w:tcBorders>
              <w:top w:val="single" w:color="auto" w:sz="4" w:space="0"/>
              <w:left w:val="single" w:color="000000" w:themeColor="text1" w:sz="6" w:space="0"/>
              <w:bottom w:val="single" w:color="auto" w:sz="4" w:space="0"/>
              <w:right w:val="single" w:color="000000" w:themeColor="text1" w:sz="6" w:space="0"/>
            </w:tcBorders>
            <w:shd w:val="clear" w:color="auto" w:fill="FFFFFF" w:themeFill="background1"/>
            <w:vAlign w:val="center"/>
          </w:tcPr>
          <w:p w:rsidRPr="00696854" w:rsidR="006E13E9" w:rsidP="00FF44D5" w:rsidRDefault="006E13E9" w14:paraId="09E3036E" w14:textId="77777777">
            <w:pPr>
              <w:pStyle w:val="ListParagraph"/>
              <w:spacing w:line="240" w:lineRule="auto"/>
              <w:ind w:left="0"/>
              <w:jc w:val="center"/>
              <w:rPr>
                <w:sz w:val="18"/>
                <w:szCs w:val="18"/>
              </w:rPr>
            </w:pPr>
          </w:p>
        </w:tc>
        <w:tc>
          <w:tcPr>
            <w:tcW w:w="3224"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6E13E9" w:rsidRDefault="006E13E9" w14:paraId="5E1440B7" w14:textId="2F0CDA53">
            <w:pPr>
              <w:pStyle w:val="ListParagraph"/>
              <w:spacing w:line="240" w:lineRule="auto"/>
              <w:ind w:left="0"/>
              <w:rPr>
                <w:sz w:val="18"/>
                <w:szCs w:val="18"/>
              </w:rPr>
            </w:pPr>
            <w:r>
              <w:rPr>
                <w:sz w:val="18"/>
                <w:szCs w:val="18"/>
              </w:rPr>
              <w:t>Statistiques du CISM et des tribunaux</w:t>
            </w:r>
          </w:p>
        </w:tc>
      </w:tr>
      <w:tr w:rsidR="003B5696" w:rsidTr="00B36276" w14:paraId="5E85648C" w14:textId="4A038DF6">
        <w:trPr>
          <w:trHeight w:val="315"/>
        </w:trPr>
        <w:tc>
          <w:tcPr>
            <w:tcW w:w="2977" w:type="dxa"/>
            <w:vMerge/>
            <w:tcMar>
              <w:top w:w="0" w:type="dxa"/>
              <w:left w:w="105" w:type="dxa"/>
              <w:bottom w:w="0" w:type="dxa"/>
              <w:right w:w="105" w:type="dxa"/>
            </w:tcMar>
            <w:vAlign w:val="center"/>
          </w:tcPr>
          <w:p w:rsidRPr="00696854" w:rsidR="006E13E9" w:rsidP="006E13E9" w:rsidRDefault="006E13E9" w14:paraId="62CFCC3D" w14:textId="77777777">
            <w:pPr>
              <w:rPr>
                <w:b/>
                <w:bCs/>
                <w:sz w:val="18"/>
                <w:szCs w:val="18"/>
              </w:rPr>
            </w:pPr>
          </w:p>
        </w:tc>
        <w:tc>
          <w:tcPr>
            <w:tcW w:w="4394" w:type="dxa"/>
            <w:tcBorders>
              <w:top w:val="single" w:color="auto" w:sz="4" w:space="0"/>
              <w:left w:val="single" w:color="000000" w:themeColor="text1" w:sz="6" w:space="0"/>
              <w:bottom w:val="single" w:color="auto" w:sz="4" w:space="0"/>
              <w:right w:val="single" w:color="000000" w:themeColor="text1" w:sz="6" w:space="0"/>
            </w:tcBorders>
            <w:shd w:val="clear" w:color="auto" w:fill="FFFFFF" w:themeFill="background1"/>
            <w:tcMar>
              <w:top w:w="0" w:type="dxa"/>
              <w:left w:w="105" w:type="dxa"/>
              <w:bottom w:w="0" w:type="dxa"/>
              <w:right w:w="105" w:type="dxa"/>
            </w:tcMar>
            <w:vAlign w:val="center"/>
          </w:tcPr>
          <w:p w:rsidRPr="00696854" w:rsidR="006E13E9" w:rsidP="006E13E9" w:rsidRDefault="006E13E9" w14:paraId="58DB2217" w14:textId="77777777">
            <w:pPr>
              <w:spacing w:before="40" w:after="40" w:line="264" w:lineRule="auto"/>
              <w:rPr>
                <w:rFonts w:eastAsia="Georgia" w:cs="Georgia"/>
                <w:sz w:val="18"/>
                <w:szCs w:val="18"/>
              </w:rPr>
            </w:pPr>
            <w:r w:rsidRPr="00696854">
              <w:rPr>
                <w:rFonts w:eastAsia="Georgia" w:cs="Georgia"/>
                <w:sz w:val="18"/>
                <w:szCs w:val="18"/>
              </w:rPr>
              <w:t>Nombre de magistrats et d’OPJ formées</w:t>
            </w:r>
          </w:p>
        </w:tc>
        <w:tc>
          <w:tcPr>
            <w:tcW w:w="1701" w:type="dxa"/>
            <w:tcBorders>
              <w:top w:val="single" w:color="auto" w:sz="4" w:space="0"/>
              <w:left w:val="single" w:color="000000" w:themeColor="text1" w:sz="6" w:space="0"/>
              <w:bottom w:val="single" w:color="auto" w:sz="4" w:space="0"/>
              <w:right w:val="single" w:color="000000" w:themeColor="text1" w:sz="6" w:space="0"/>
            </w:tcBorders>
            <w:shd w:val="clear" w:color="auto" w:fill="FFFFFF" w:themeFill="background1"/>
            <w:vAlign w:val="center"/>
          </w:tcPr>
          <w:p w:rsidRPr="00696854" w:rsidR="006E13E9" w:rsidP="00FF44D5" w:rsidRDefault="006E13E9" w14:paraId="69B7B5B4" w14:textId="77777777">
            <w:pPr>
              <w:spacing w:line="240" w:lineRule="auto"/>
              <w:jc w:val="center"/>
              <w:rPr>
                <w:sz w:val="18"/>
                <w:szCs w:val="18"/>
              </w:rPr>
            </w:pPr>
            <w:r w:rsidRPr="00696854">
              <w:rPr>
                <w:sz w:val="18"/>
                <w:szCs w:val="18"/>
              </w:rPr>
              <w:t>Baseline</w:t>
            </w:r>
          </w:p>
        </w:tc>
        <w:tc>
          <w:tcPr>
            <w:tcW w:w="1701" w:type="dxa"/>
            <w:tcBorders>
              <w:top w:val="single" w:color="auto" w:sz="4" w:space="0"/>
              <w:left w:val="single" w:color="000000" w:themeColor="text1" w:sz="6" w:space="0"/>
              <w:bottom w:val="single" w:color="auto" w:sz="4" w:space="0"/>
              <w:right w:val="single" w:color="000000" w:themeColor="text1" w:sz="6" w:space="0"/>
            </w:tcBorders>
            <w:shd w:val="clear" w:color="auto" w:fill="FFFFFF" w:themeFill="background1"/>
            <w:vAlign w:val="center"/>
          </w:tcPr>
          <w:p w:rsidRPr="00696854" w:rsidR="006E13E9" w:rsidP="00FF44D5" w:rsidRDefault="006E13E9" w14:paraId="47C2A311" w14:textId="73B5AC97">
            <w:pPr>
              <w:pStyle w:val="ListParagraph"/>
              <w:spacing w:line="240" w:lineRule="auto"/>
              <w:ind w:left="0"/>
              <w:jc w:val="center"/>
              <w:rPr>
                <w:sz w:val="18"/>
                <w:szCs w:val="18"/>
              </w:rPr>
            </w:pPr>
            <w:r w:rsidRPr="00696854">
              <w:rPr>
                <w:sz w:val="18"/>
                <w:szCs w:val="18"/>
              </w:rPr>
              <w:t>A définir</w:t>
            </w:r>
          </w:p>
          <w:p w:rsidRPr="00696854" w:rsidR="006E13E9" w:rsidP="00FF44D5" w:rsidRDefault="006E13E9" w14:paraId="10F69381" w14:textId="77777777">
            <w:pPr>
              <w:pStyle w:val="ListParagraph"/>
              <w:spacing w:line="240" w:lineRule="auto"/>
              <w:ind w:left="0"/>
              <w:jc w:val="center"/>
              <w:rPr>
                <w:sz w:val="18"/>
                <w:szCs w:val="18"/>
              </w:rPr>
            </w:pPr>
            <w:proofErr w:type="gramStart"/>
            <w:r w:rsidRPr="00696854">
              <w:rPr>
                <w:sz w:val="18"/>
                <w:szCs w:val="18"/>
              </w:rPr>
              <w:t>an</w:t>
            </w:r>
            <w:proofErr w:type="gramEnd"/>
            <w:r w:rsidRPr="00696854">
              <w:rPr>
                <w:sz w:val="18"/>
                <w:szCs w:val="18"/>
              </w:rPr>
              <w:t xml:space="preserve"> 1</w:t>
            </w:r>
          </w:p>
        </w:tc>
        <w:tc>
          <w:tcPr>
            <w:tcW w:w="3224"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6E13E9" w:rsidRDefault="006E13E9" w14:paraId="0569FC46" w14:textId="1B205E3F">
            <w:pPr>
              <w:pStyle w:val="ListParagraph"/>
              <w:spacing w:line="240" w:lineRule="auto"/>
              <w:ind w:left="0"/>
              <w:jc w:val="left"/>
              <w:rPr>
                <w:sz w:val="18"/>
                <w:szCs w:val="18"/>
              </w:rPr>
            </w:pPr>
            <w:r>
              <w:rPr>
                <w:sz w:val="18"/>
                <w:szCs w:val="18"/>
              </w:rPr>
              <w:t xml:space="preserve">Statistiques de l’intervention </w:t>
            </w:r>
          </w:p>
        </w:tc>
      </w:tr>
      <w:tr w:rsidR="003B5696" w:rsidTr="00B36276" w14:paraId="41DB6172" w14:textId="4DFFBE1B">
        <w:trPr>
          <w:trHeight w:val="404"/>
        </w:trPr>
        <w:tc>
          <w:tcPr>
            <w:tcW w:w="2977" w:type="dxa"/>
            <w:vMerge w:val="restart"/>
            <w:shd w:val="clear" w:color="auto" w:fill="FFFFFF" w:themeFill="background1"/>
          </w:tcPr>
          <w:p w:rsidR="006E13E9" w:rsidP="006E13E9" w:rsidRDefault="006E13E9" w14:paraId="422245EE" w14:textId="77777777">
            <w:pPr>
              <w:rPr>
                <w:b/>
                <w:bCs/>
                <w:sz w:val="18"/>
                <w:szCs w:val="18"/>
              </w:rPr>
            </w:pPr>
            <w:r w:rsidRPr="00696854">
              <w:rPr>
                <w:b/>
                <w:bCs/>
                <w:sz w:val="18"/>
                <w:szCs w:val="18"/>
              </w:rPr>
              <w:t>Résultat attendu 5 :</w:t>
            </w:r>
          </w:p>
          <w:p w:rsidRPr="00696854" w:rsidR="006E13E9" w:rsidP="006E13E9" w:rsidRDefault="006E13E9" w14:paraId="3E6F40E7" w14:textId="3A935B4C">
            <w:pPr>
              <w:rPr>
                <w:b/>
                <w:bCs/>
                <w:sz w:val="18"/>
                <w:szCs w:val="18"/>
              </w:rPr>
            </w:pPr>
            <w:r w:rsidRPr="00696854">
              <w:rPr>
                <w:rFonts w:eastAsia="Georgia" w:cs="Georgia"/>
                <w:b/>
                <w:bCs/>
                <w:sz w:val="18"/>
                <w:szCs w:val="18"/>
              </w:rPr>
              <w:t xml:space="preserve"> </w:t>
            </w:r>
            <w:r w:rsidRPr="00696854">
              <w:rPr>
                <w:rStyle w:val="normaltextrun"/>
                <w:sz w:val="18"/>
                <w:szCs w:val="18"/>
                <w:shd w:val="clear" w:color="auto" w:fill="FFFFFF"/>
              </w:rPr>
              <w:t>Les politiques et actions de lutte contre les violences sexuelles sont basées sur l’évidence scientifique et la réalité du terrain</w:t>
            </w:r>
          </w:p>
          <w:p w:rsidRPr="00696854" w:rsidR="006E13E9" w:rsidP="006E13E9" w:rsidRDefault="006E13E9" w14:paraId="4D19A2ED" w14:textId="77777777">
            <w:pPr>
              <w:rPr>
                <w:sz w:val="18"/>
                <w:szCs w:val="18"/>
              </w:rPr>
            </w:pPr>
          </w:p>
        </w:tc>
        <w:tc>
          <w:tcPr>
            <w:tcW w:w="4394" w:type="dxa"/>
            <w:tcBorders>
              <w:top w:val="single" w:color="auto" w:sz="4" w:space="0"/>
              <w:left w:val="single" w:color="000000" w:themeColor="text1" w:sz="6" w:space="0"/>
              <w:bottom w:val="nil"/>
              <w:right w:val="single" w:color="000000" w:themeColor="text1" w:sz="6" w:space="0"/>
            </w:tcBorders>
            <w:shd w:val="clear" w:color="auto" w:fill="FFFFFF" w:themeFill="background1"/>
            <w:tcMar>
              <w:top w:w="0" w:type="dxa"/>
              <w:left w:w="105" w:type="dxa"/>
              <w:bottom w:w="0" w:type="dxa"/>
              <w:right w:w="105" w:type="dxa"/>
            </w:tcMar>
            <w:vAlign w:val="center"/>
          </w:tcPr>
          <w:p w:rsidRPr="00696854" w:rsidR="006E13E9" w:rsidP="006E13E9" w:rsidRDefault="35695960" w14:paraId="6B8C4319" w14:textId="7B3242EF">
            <w:pPr>
              <w:spacing w:before="40" w:after="40" w:line="264" w:lineRule="auto"/>
              <w:jc w:val="left"/>
              <w:rPr>
                <w:rFonts w:eastAsia="Georgia" w:cs="Georgia"/>
                <w:sz w:val="18"/>
                <w:szCs w:val="18"/>
              </w:rPr>
            </w:pPr>
            <w:r w:rsidRPr="59559E1C">
              <w:rPr>
                <w:rFonts w:eastAsia="Georgia" w:cs="Georgia"/>
                <w:sz w:val="18"/>
                <w:szCs w:val="18"/>
              </w:rPr>
              <w:t xml:space="preserve">Nombre de provinces où </w:t>
            </w:r>
            <w:r w:rsidRPr="59559E1C" w:rsidR="099FD9D7">
              <w:rPr>
                <w:rFonts w:eastAsia="Georgia" w:cs="Georgia"/>
                <w:sz w:val="18"/>
                <w:szCs w:val="18"/>
              </w:rPr>
              <w:t>les</w:t>
            </w:r>
            <w:r w:rsidRPr="59559E1C" w:rsidR="6155A846">
              <w:rPr>
                <w:rFonts w:eastAsia="Georgia" w:cs="Georgia"/>
                <w:sz w:val="18"/>
                <w:szCs w:val="18"/>
              </w:rPr>
              <w:t xml:space="preserve"> résultats de la recherche-action dans la Tshopo</w:t>
            </w:r>
            <w:r w:rsidRPr="59559E1C" w:rsidR="5F02B8FA">
              <w:rPr>
                <w:rFonts w:eastAsia="Georgia" w:cs="Georgia"/>
                <w:sz w:val="18"/>
                <w:szCs w:val="18"/>
              </w:rPr>
              <w:t xml:space="preserve"> </w:t>
            </w:r>
            <w:r w:rsidRPr="59559E1C" w:rsidR="226C47C1">
              <w:rPr>
                <w:rFonts w:eastAsia="Georgia" w:cs="Georgia"/>
                <w:sz w:val="18"/>
                <w:szCs w:val="18"/>
              </w:rPr>
              <w:t xml:space="preserve">se poursuit </w:t>
            </w:r>
            <w:r w:rsidRPr="59559E1C" w:rsidR="6155A846">
              <w:rPr>
                <w:rFonts w:eastAsia="Georgia" w:cs="Georgia"/>
                <w:sz w:val="18"/>
                <w:szCs w:val="18"/>
              </w:rPr>
              <w:t xml:space="preserve"> </w:t>
            </w:r>
          </w:p>
        </w:tc>
        <w:tc>
          <w:tcPr>
            <w:tcW w:w="1701" w:type="dxa"/>
            <w:tcBorders>
              <w:top w:val="single" w:color="auto" w:sz="4" w:space="0"/>
              <w:left w:val="single" w:color="000000" w:themeColor="text1" w:sz="6" w:space="0"/>
              <w:bottom w:val="nil"/>
              <w:right w:val="single" w:color="000000" w:themeColor="text1" w:sz="6" w:space="0"/>
            </w:tcBorders>
            <w:shd w:val="clear" w:color="auto" w:fill="FFFFFF" w:themeFill="background1"/>
            <w:vAlign w:val="center"/>
          </w:tcPr>
          <w:p w:rsidRPr="00696854" w:rsidR="006E13E9" w:rsidP="00FF44D5" w:rsidRDefault="006E13E9" w14:paraId="7EF71096" w14:textId="77777777">
            <w:pPr>
              <w:spacing w:before="40" w:after="40" w:line="240" w:lineRule="auto"/>
              <w:jc w:val="center"/>
              <w:rPr>
                <w:sz w:val="18"/>
                <w:szCs w:val="18"/>
              </w:rPr>
            </w:pPr>
            <w:r w:rsidRPr="00696854">
              <w:rPr>
                <w:sz w:val="18"/>
                <w:szCs w:val="18"/>
              </w:rPr>
              <w:t>0</w:t>
            </w:r>
          </w:p>
        </w:tc>
        <w:tc>
          <w:tcPr>
            <w:tcW w:w="1701" w:type="dxa"/>
            <w:tcBorders>
              <w:top w:val="single" w:color="auto" w:sz="4" w:space="0"/>
              <w:left w:val="single" w:color="000000" w:themeColor="text1" w:sz="6" w:space="0"/>
              <w:bottom w:val="nil"/>
              <w:right w:val="single" w:color="000000" w:themeColor="text1" w:sz="6" w:space="0"/>
            </w:tcBorders>
            <w:shd w:val="clear" w:color="auto" w:fill="FFFFFF" w:themeFill="background1"/>
            <w:vAlign w:val="center"/>
          </w:tcPr>
          <w:p w:rsidRPr="00696854" w:rsidR="006E13E9" w:rsidP="00FF44D5" w:rsidRDefault="006E13E9" w14:paraId="67444A18" w14:textId="77777777">
            <w:pPr>
              <w:spacing w:before="40" w:after="40" w:line="240" w:lineRule="auto"/>
              <w:ind w:left="34"/>
              <w:jc w:val="center"/>
              <w:rPr>
                <w:sz w:val="18"/>
                <w:szCs w:val="18"/>
              </w:rPr>
            </w:pPr>
            <w:r w:rsidRPr="00696854">
              <w:rPr>
                <w:sz w:val="18"/>
                <w:szCs w:val="18"/>
              </w:rPr>
              <w:t>4</w:t>
            </w:r>
          </w:p>
        </w:tc>
        <w:tc>
          <w:tcPr>
            <w:tcW w:w="3224" w:type="dxa"/>
            <w:vMerge w:val="restart"/>
            <w:tcBorders>
              <w:top w:val="single" w:color="auto" w:sz="4" w:space="0"/>
              <w:left w:val="single" w:color="000000" w:themeColor="text1" w:sz="6" w:space="0"/>
              <w:right w:val="single" w:color="000000" w:themeColor="text1" w:sz="6" w:space="0"/>
            </w:tcBorders>
            <w:shd w:val="clear" w:color="auto" w:fill="FFFFFF" w:themeFill="background1"/>
            <w:vAlign w:val="center"/>
          </w:tcPr>
          <w:p w:rsidRPr="00696854" w:rsidR="006E13E9" w:rsidP="006E13E9" w:rsidRDefault="006E13E9" w14:paraId="672CDFE2" w14:textId="68FA0CF0">
            <w:pPr>
              <w:spacing w:before="40" w:after="40" w:line="240" w:lineRule="auto"/>
              <w:ind w:left="34"/>
              <w:jc w:val="center"/>
              <w:rPr>
                <w:sz w:val="18"/>
                <w:szCs w:val="18"/>
              </w:rPr>
            </w:pPr>
            <w:r w:rsidRPr="00004214">
              <w:rPr>
                <w:sz w:val="18"/>
                <w:szCs w:val="18"/>
              </w:rPr>
              <w:t>Rapports d’activités de l’intervention</w:t>
            </w:r>
          </w:p>
        </w:tc>
      </w:tr>
      <w:tr w:rsidR="003B5696" w:rsidTr="00B36276" w14:paraId="5469354C" w14:textId="3F95C548">
        <w:trPr>
          <w:trHeight w:val="630"/>
        </w:trPr>
        <w:tc>
          <w:tcPr>
            <w:tcW w:w="2977" w:type="dxa"/>
            <w:vMerge/>
          </w:tcPr>
          <w:p w:rsidRPr="00696854" w:rsidR="006E13E9" w:rsidP="006E13E9" w:rsidRDefault="006E13E9" w14:paraId="18362D61" w14:textId="77777777">
            <w:pPr>
              <w:rPr>
                <w:sz w:val="18"/>
                <w:szCs w:val="18"/>
              </w:rPr>
            </w:pPr>
          </w:p>
        </w:tc>
        <w:tc>
          <w:tcPr>
            <w:tcW w:w="439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696854" w:rsidR="006E13E9" w:rsidP="006E13E9" w:rsidRDefault="6155A846" w14:paraId="7177A958" w14:textId="05024D13">
            <w:pPr>
              <w:spacing w:line="264" w:lineRule="auto"/>
              <w:jc w:val="left"/>
              <w:rPr>
                <w:rFonts w:eastAsia="Georgia" w:cs="Georgia"/>
                <w:sz w:val="18"/>
                <w:szCs w:val="18"/>
              </w:rPr>
            </w:pPr>
            <w:r w:rsidRPr="59559E1C">
              <w:rPr>
                <w:rFonts w:eastAsia="Georgia" w:cs="Georgia"/>
                <w:sz w:val="18"/>
                <w:szCs w:val="18"/>
              </w:rPr>
              <w:t xml:space="preserve">Nombre de notes politiques produites et utilisées pour le plaidoyer auprès des détenteurs </w:t>
            </w:r>
            <w:r w:rsidRPr="59559E1C" w:rsidR="06399D7A">
              <w:rPr>
                <w:rFonts w:eastAsia="Georgia" w:cs="Georgia"/>
                <w:sz w:val="18"/>
                <w:szCs w:val="18"/>
              </w:rPr>
              <w:t>d’obligations</w:t>
            </w:r>
          </w:p>
        </w:tc>
        <w:tc>
          <w:tcPr>
            <w:tcW w:w="1701" w:type="dxa"/>
            <w:tcBorders>
              <w:top w:val="single" w:color="000000" w:themeColor="text1" w:sz="4"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FF44D5" w:rsidRDefault="006E13E9" w14:paraId="16A87D46" w14:textId="77777777">
            <w:pPr>
              <w:pStyle w:val="ListParagraph"/>
              <w:spacing w:line="240" w:lineRule="auto"/>
              <w:ind w:left="0"/>
              <w:jc w:val="center"/>
              <w:rPr>
                <w:sz w:val="18"/>
                <w:szCs w:val="18"/>
              </w:rPr>
            </w:pPr>
            <w:r w:rsidRPr="00696854">
              <w:rPr>
                <w:sz w:val="18"/>
                <w:szCs w:val="18"/>
              </w:rPr>
              <w:t>0</w:t>
            </w:r>
          </w:p>
        </w:tc>
        <w:tc>
          <w:tcPr>
            <w:tcW w:w="1701" w:type="dxa"/>
            <w:tcBorders>
              <w:top w:val="single" w:color="000000" w:themeColor="text1" w:sz="4"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FF44D5" w:rsidRDefault="006E13E9" w14:paraId="58DA93E9" w14:textId="77777777">
            <w:pPr>
              <w:pStyle w:val="ListParagraph"/>
              <w:spacing w:line="240" w:lineRule="auto"/>
              <w:ind w:left="0"/>
              <w:jc w:val="center"/>
              <w:rPr>
                <w:sz w:val="18"/>
                <w:szCs w:val="18"/>
              </w:rPr>
            </w:pPr>
            <w:r w:rsidRPr="00696854">
              <w:rPr>
                <w:sz w:val="18"/>
                <w:szCs w:val="18"/>
              </w:rPr>
              <w:t>Au moins 5</w:t>
            </w:r>
          </w:p>
        </w:tc>
        <w:tc>
          <w:tcPr>
            <w:tcW w:w="3224" w:type="dxa"/>
            <w:vMerge/>
          </w:tcPr>
          <w:p w:rsidRPr="00696854" w:rsidR="006E13E9" w:rsidP="006E13E9" w:rsidRDefault="006E13E9" w14:paraId="6FBE2F60" w14:textId="77777777">
            <w:pPr>
              <w:pStyle w:val="ListParagraph"/>
              <w:spacing w:line="240" w:lineRule="auto"/>
              <w:ind w:left="0"/>
              <w:rPr>
                <w:sz w:val="18"/>
                <w:szCs w:val="18"/>
              </w:rPr>
            </w:pPr>
          </w:p>
        </w:tc>
      </w:tr>
      <w:tr w:rsidR="003B5696" w:rsidTr="00B36276" w14:paraId="554483B2" w14:textId="6E2C5601">
        <w:trPr>
          <w:trHeight w:val="630"/>
        </w:trPr>
        <w:tc>
          <w:tcPr>
            <w:tcW w:w="2977" w:type="dxa"/>
            <w:vMerge/>
          </w:tcPr>
          <w:p w:rsidRPr="00696854" w:rsidR="006E13E9" w:rsidP="006E13E9" w:rsidRDefault="006E13E9" w14:paraId="632E94C6" w14:textId="77777777">
            <w:pPr>
              <w:rPr>
                <w:sz w:val="18"/>
                <w:szCs w:val="18"/>
              </w:rPr>
            </w:pPr>
          </w:p>
        </w:tc>
        <w:tc>
          <w:tcPr>
            <w:tcW w:w="439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105" w:type="dxa"/>
              <w:bottom w:w="0" w:type="dxa"/>
              <w:right w:w="105" w:type="dxa"/>
            </w:tcMar>
            <w:vAlign w:val="center"/>
          </w:tcPr>
          <w:p w:rsidRPr="00696854" w:rsidR="006E13E9" w:rsidP="006E13E9" w:rsidRDefault="0ED4EE37" w14:paraId="0D0E6CEA" w14:textId="6D6BFE25">
            <w:pPr>
              <w:spacing w:before="40" w:after="40" w:line="264" w:lineRule="auto"/>
              <w:jc w:val="left"/>
              <w:rPr>
                <w:rFonts w:eastAsia="Georgia" w:cs="Georgia"/>
                <w:sz w:val="18"/>
                <w:szCs w:val="18"/>
              </w:rPr>
            </w:pPr>
            <w:r w:rsidRPr="59559E1C">
              <w:rPr>
                <w:rFonts w:eastAsia="Georgia" w:cs="Georgia"/>
                <w:sz w:val="18"/>
                <w:szCs w:val="18"/>
              </w:rPr>
              <w:t xml:space="preserve">Nombre de provinces où un </w:t>
            </w:r>
            <w:r w:rsidRPr="59559E1C" w:rsidR="0DD456EF">
              <w:rPr>
                <w:rFonts w:eastAsia="Georgia" w:cs="Georgia"/>
                <w:sz w:val="18"/>
                <w:szCs w:val="18"/>
              </w:rPr>
              <w:t>p</w:t>
            </w:r>
            <w:r w:rsidRPr="59559E1C" w:rsidR="6155A846">
              <w:rPr>
                <w:rFonts w:eastAsia="Georgia" w:cs="Georgia"/>
                <w:sz w:val="18"/>
                <w:szCs w:val="18"/>
              </w:rPr>
              <w:t>lan d’action consécutif à la vulgarisation des résultats de la recherche-action dans la Tshopo</w:t>
            </w:r>
            <w:r w:rsidRPr="59559E1C" w:rsidR="750B5059">
              <w:rPr>
                <w:rFonts w:eastAsia="Georgia" w:cs="Georgia"/>
                <w:sz w:val="18"/>
                <w:szCs w:val="18"/>
              </w:rPr>
              <w:t xml:space="preserve"> est développé</w:t>
            </w:r>
            <w:r w:rsidRPr="59559E1C" w:rsidR="6155A846">
              <w:rPr>
                <w:rFonts w:eastAsia="Georgia" w:cs="Georgia"/>
                <w:sz w:val="18"/>
                <w:szCs w:val="18"/>
              </w:rPr>
              <w:t xml:space="preserve"> </w:t>
            </w:r>
          </w:p>
        </w:tc>
        <w:tc>
          <w:tcPr>
            <w:tcW w:w="1701" w:type="dxa"/>
            <w:tcBorders>
              <w:top w:val="single" w:color="000000" w:themeColor="text1" w:sz="4"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FF44D5" w:rsidRDefault="006E13E9" w14:paraId="7D74FF95" w14:textId="77777777">
            <w:pPr>
              <w:pStyle w:val="ListParagraph"/>
              <w:spacing w:before="40" w:after="40" w:line="240" w:lineRule="auto"/>
              <w:ind w:left="67"/>
              <w:jc w:val="center"/>
              <w:rPr>
                <w:sz w:val="18"/>
                <w:szCs w:val="18"/>
              </w:rPr>
            </w:pPr>
            <w:r w:rsidRPr="00696854">
              <w:rPr>
                <w:sz w:val="18"/>
                <w:szCs w:val="18"/>
              </w:rPr>
              <w:t>0</w:t>
            </w:r>
          </w:p>
        </w:tc>
        <w:tc>
          <w:tcPr>
            <w:tcW w:w="1701" w:type="dxa"/>
            <w:tcBorders>
              <w:top w:val="single" w:color="000000" w:themeColor="text1" w:sz="4" w:space="0"/>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696854" w:rsidR="006E13E9" w:rsidP="00FF44D5" w:rsidRDefault="006E13E9" w14:paraId="0C7DE846" w14:textId="77777777">
            <w:pPr>
              <w:pStyle w:val="ListParagraph"/>
              <w:spacing w:before="40" w:after="40" w:line="240" w:lineRule="auto"/>
              <w:ind w:left="35"/>
              <w:jc w:val="center"/>
              <w:rPr>
                <w:sz w:val="18"/>
                <w:szCs w:val="18"/>
              </w:rPr>
            </w:pPr>
            <w:r w:rsidRPr="00696854">
              <w:rPr>
                <w:sz w:val="18"/>
                <w:szCs w:val="18"/>
              </w:rPr>
              <w:t>3</w:t>
            </w:r>
          </w:p>
        </w:tc>
        <w:tc>
          <w:tcPr>
            <w:tcW w:w="3224" w:type="dxa"/>
            <w:vMerge/>
          </w:tcPr>
          <w:p w:rsidRPr="00696854" w:rsidR="006E13E9" w:rsidP="006E13E9" w:rsidRDefault="006E13E9" w14:paraId="35EC665D" w14:textId="77777777">
            <w:pPr>
              <w:pStyle w:val="ListParagraph"/>
              <w:spacing w:before="40" w:after="40" w:line="240" w:lineRule="auto"/>
              <w:ind w:left="35"/>
              <w:rPr>
                <w:sz w:val="18"/>
                <w:szCs w:val="18"/>
              </w:rPr>
            </w:pPr>
          </w:p>
        </w:tc>
      </w:tr>
      <w:bookmarkEnd w:id="0"/>
      <w:bookmarkEnd w:id="427"/>
    </w:tbl>
    <w:p w:rsidRPr="009E6E68" w:rsidR="00EC7667" w:rsidRDefault="00EC7667" w14:paraId="5E42BC57" w14:textId="77777777">
      <w:pPr>
        <w:rPr>
          <w:rFonts w:eastAsia="Calibri" w:cs="Arial"/>
          <w:szCs w:val="21"/>
          <w:lang w:val="fr-FR" w:eastAsia="fr-FR"/>
        </w:rPr>
      </w:pPr>
    </w:p>
    <w:sectPr w:rsidRPr="009E6E68" w:rsidR="00EC7667" w:rsidSect="003864DD">
      <w:headerReference w:type="first" r:id="rId38"/>
      <w:pgSz w:w="16838" w:h="11906" w:orient="landscape" w:code="9"/>
      <w:pgMar w:top="1871" w:right="1418" w:bottom="153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57A4D" w:rsidP="00C913B3" w:rsidRDefault="00D57A4D" w14:paraId="3562A737" w14:textId="77777777">
      <w:pPr>
        <w:spacing w:after="0" w:line="240" w:lineRule="auto"/>
      </w:pPr>
      <w:r>
        <w:separator/>
      </w:r>
    </w:p>
  </w:endnote>
  <w:endnote w:type="continuationSeparator" w:id="0">
    <w:p w:rsidR="00D57A4D" w:rsidP="00C913B3" w:rsidRDefault="00D57A4D" w14:paraId="67D27411" w14:textId="77777777">
      <w:pPr>
        <w:spacing w:after="0" w:line="240" w:lineRule="auto"/>
      </w:pPr>
      <w:r>
        <w:continuationSeparator/>
      </w:r>
    </w:p>
  </w:endnote>
  <w:endnote w:type="continuationNotice" w:id="1">
    <w:p w:rsidR="00D57A4D" w:rsidRDefault="00D57A4D" w14:paraId="2E1F8E4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n-ea">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ITC Officina Sans LT">
    <w:altName w:val="Calibri"/>
    <w:panose1 w:val="00000000000000000000"/>
    <w:charset w:val="00"/>
    <w:family w:val="swiss"/>
    <w:notTrueType/>
    <w:pitch w:val="default"/>
    <w:sig w:usb0="00000003" w:usb1="00000000" w:usb2="00000000" w:usb3="00000000" w:csb0="00000001" w:csb1="00000000"/>
  </w:font>
  <w:font w:name="Bebas Neue Bold">
    <w:altName w:val="Calibri"/>
    <w:panose1 w:val="00000000000000000000"/>
    <w:charset w:val="00"/>
    <w:family w:val="swiss"/>
    <w:notTrueType/>
    <w:pitch w:val="default"/>
    <w:sig w:usb0="00000003" w:usb1="00000000" w:usb2="00000000" w:usb3="00000000" w:csb0="00000001" w:csb1="00000000"/>
  </w:font>
  <w:font w:name="Minion Pro">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mn-cs">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Georgia Pro">
    <w:charset w:val="00"/>
    <w:family w:val="roman"/>
    <w:pitch w:val="variable"/>
    <w:sig w:usb0="800002AF"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27A4A" w:rsidRDefault="00E27A4A" w14:paraId="0D85CA27" w14:textId="0E2941C5">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976E05">
      <w:rPr>
        <w:noProof/>
      </w:rPr>
      <w:t>40</w:t>
    </w:r>
    <w:r>
      <w:rPr>
        <w:noProof/>
        <w:color w:val="2B579A"/>
        <w:shd w:val="clear" w:color="auto" w:fill="E6E6E6"/>
      </w:rPr>
      <w:fldChar w:fldCharType="end"/>
    </w:r>
  </w:p>
  <w:p w:rsidR="00E27A4A" w:rsidP="00F04881" w:rsidRDefault="00E27A4A" w14:paraId="2B2AB231" w14:textId="77777777">
    <w:pPr>
      <w:ind w:firstLine="70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4976" w:rsidRDefault="00974976" w14:paraId="2624F9BA" w14:textId="77777777">
    <w:pPr>
      <w:pStyle w:val="Footer"/>
    </w:pPr>
    <w:r>
      <w:rPr>
        <w:lang w:val="fr-FR"/>
      </w:rPr>
      <w:t>[Tapez ici]</w:t>
    </w:r>
  </w:p>
  <w:p w:rsidR="00E27A4A" w:rsidRDefault="00E27A4A" w14:paraId="0A163169"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4976" w:rsidP="00974976" w:rsidRDefault="00974976" w14:paraId="31E171BA" w14:textId="77777777">
    <w:pPr>
      <w:pStyle w:val="Footer"/>
      <w:jc w:val="right"/>
      <w:rPr>
        <w:color w:val="auto"/>
        <w:shd w:val="clear" w:color="auto" w:fill="E6E6E6"/>
      </w:rPr>
    </w:pPr>
  </w:p>
  <w:p w:rsidR="00974976" w:rsidP="00974976" w:rsidRDefault="00974976" w14:paraId="30C3AB02" w14:textId="26C2A429">
    <w:pPr>
      <w:pStyle w:val="Footer"/>
      <w:jc w:val="right"/>
      <w:rPr>
        <w:noProof/>
        <w:color w:val="auto"/>
        <w:shd w:val="clear" w:color="auto" w:fill="E6E6E6"/>
      </w:rPr>
    </w:pPr>
    <w:r w:rsidRPr="00291657">
      <w:rPr>
        <w:color w:val="auto"/>
        <w:shd w:val="clear" w:color="auto" w:fill="E6E6E6"/>
      </w:rPr>
      <w:t>II.</w:t>
    </w:r>
    <w:r w:rsidRPr="00291657" w:rsidR="00B312A0">
      <w:rPr>
        <w:color w:val="auto"/>
        <w:shd w:val="clear" w:color="auto" w:fill="E6E6E6"/>
      </w:rPr>
      <w:fldChar w:fldCharType="begin"/>
    </w:r>
    <w:r w:rsidRPr="00291657" w:rsidR="00B312A0">
      <w:rPr>
        <w:color w:val="auto"/>
      </w:rPr>
      <w:instrText xml:space="preserve"> PAGE   \* MERGEFORMAT </w:instrText>
    </w:r>
    <w:r w:rsidRPr="00291657" w:rsidR="00B312A0">
      <w:rPr>
        <w:color w:val="auto"/>
        <w:shd w:val="clear" w:color="auto" w:fill="E6E6E6"/>
      </w:rPr>
      <w:fldChar w:fldCharType="separate"/>
    </w:r>
    <w:r w:rsidRPr="00291657" w:rsidR="00B312A0">
      <w:rPr>
        <w:noProof/>
        <w:color w:val="auto"/>
      </w:rPr>
      <w:t>40</w:t>
    </w:r>
    <w:r w:rsidRPr="00291657" w:rsidR="00B312A0">
      <w:rPr>
        <w:noProof/>
        <w:color w:val="auto"/>
        <w:shd w:val="clear" w:color="auto" w:fill="E6E6E6"/>
      </w:rPr>
      <w:fldChar w:fldCharType="end"/>
    </w:r>
  </w:p>
  <w:p w:rsidRPr="00974976" w:rsidR="00B312A0" w:rsidP="00974976" w:rsidRDefault="00974976" w14:paraId="2E04E52D" w14:textId="39D4B8D6">
    <w:pPr>
      <w:pStyle w:val="Footer"/>
      <w:rPr>
        <w:color w:val="auto"/>
      </w:rPr>
    </w:pPr>
    <w:r>
      <w:t>Sous-portefeuille Kinshasa et interventions transversales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74976" w:rsidR="00226C28" w:rsidP="00226C28" w:rsidRDefault="00226C28" w14:paraId="4873FC01" w14:textId="77777777">
    <w:pPr>
      <w:pStyle w:val="Footer"/>
      <w:rPr>
        <w:color w:val="auto"/>
      </w:rPr>
    </w:pPr>
    <w:r>
      <w:t>Sous-portefeuille Kinshasa et interventions transversales</w:t>
    </w:r>
  </w:p>
  <w:p w:rsidR="00226C28" w:rsidP="00226C28" w:rsidRDefault="00226C28" w14:paraId="6575A511" w14:textId="77777777">
    <w:pPr>
      <w:pStyle w:val="Footer"/>
      <w:jc w:val="right"/>
      <w:rPr>
        <w:noProof/>
        <w:color w:val="auto"/>
        <w:shd w:val="clear" w:color="auto" w:fill="E6E6E6"/>
      </w:rPr>
    </w:pPr>
    <w:r w:rsidRPr="00291657">
      <w:rPr>
        <w:color w:val="auto"/>
        <w:shd w:val="clear" w:color="auto" w:fill="E6E6E6"/>
      </w:rPr>
      <w:t>II.</w:t>
    </w:r>
    <w:r w:rsidRPr="00291657">
      <w:rPr>
        <w:color w:val="auto"/>
        <w:shd w:val="clear" w:color="auto" w:fill="E6E6E6"/>
      </w:rPr>
      <w:fldChar w:fldCharType="begin"/>
    </w:r>
    <w:r w:rsidRPr="00291657">
      <w:rPr>
        <w:color w:val="auto"/>
      </w:rPr>
      <w:instrText xml:space="preserve"> PAGE   \* MERGEFORMAT </w:instrText>
    </w:r>
    <w:r w:rsidRPr="00291657">
      <w:rPr>
        <w:color w:val="auto"/>
        <w:shd w:val="clear" w:color="auto" w:fill="E6E6E6"/>
      </w:rPr>
      <w:fldChar w:fldCharType="separate"/>
    </w:r>
    <w:r>
      <w:rPr>
        <w:color w:val="auto"/>
        <w:shd w:val="clear" w:color="auto" w:fill="E6E6E6"/>
      </w:rPr>
      <w:t>47</w:t>
    </w:r>
    <w:r w:rsidRPr="00291657">
      <w:rPr>
        <w:noProof/>
        <w:color w:val="auto"/>
        <w:shd w:val="clear" w:color="auto" w:fill="E6E6E6"/>
      </w:rPr>
      <w:fldChar w:fldCharType="end"/>
    </w:r>
  </w:p>
  <w:p w:rsidR="00B312A0" w:rsidP="00226C28" w:rsidRDefault="00B312A0" w14:paraId="17CE2672" w14:textId="77777777">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57A4D" w:rsidP="00C913B3" w:rsidRDefault="00D57A4D" w14:paraId="1CFB7952" w14:textId="77777777">
      <w:pPr>
        <w:spacing w:after="0" w:line="240" w:lineRule="auto"/>
      </w:pPr>
      <w:r>
        <w:separator/>
      </w:r>
    </w:p>
  </w:footnote>
  <w:footnote w:type="continuationSeparator" w:id="0">
    <w:p w:rsidR="00D57A4D" w:rsidP="00C913B3" w:rsidRDefault="00D57A4D" w14:paraId="5D6DFF1C" w14:textId="77777777">
      <w:pPr>
        <w:spacing w:after="0" w:line="240" w:lineRule="auto"/>
      </w:pPr>
      <w:r>
        <w:continuationSeparator/>
      </w:r>
    </w:p>
  </w:footnote>
  <w:footnote w:type="continuationNotice" w:id="1">
    <w:p w:rsidR="00D57A4D" w:rsidRDefault="00D57A4D" w14:paraId="4BE5BDE5" w14:textId="77777777">
      <w:pPr>
        <w:spacing w:after="0" w:line="240" w:lineRule="auto"/>
      </w:pPr>
    </w:p>
  </w:footnote>
  <w:footnote w:id="2">
    <w:p w:rsidRPr="005A6173" w:rsidR="27560BC2" w:rsidP="27560BC2" w:rsidRDefault="27560BC2" w14:paraId="300AC11C" w14:textId="065DFC5F">
      <w:pPr>
        <w:rPr>
          <w:rFonts w:eastAsia="Georgia" w:cs="Georgia"/>
          <w:sz w:val="14"/>
          <w:szCs w:val="14"/>
        </w:rPr>
      </w:pPr>
      <w:r w:rsidRPr="005A6173">
        <w:rPr>
          <w:sz w:val="14"/>
          <w:szCs w:val="14"/>
        </w:rPr>
        <w:footnoteRef/>
      </w:r>
      <w:r w:rsidRPr="005A6173">
        <w:rPr>
          <w:sz w:val="14"/>
          <w:szCs w:val="14"/>
        </w:rPr>
        <w:t xml:space="preserve"> </w:t>
      </w:r>
      <w:r w:rsidRPr="005A6173">
        <w:rPr>
          <w:rFonts w:eastAsia="Georgia" w:cs="Georgia"/>
          <w:sz w:val="14"/>
          <w:szCs w:val="14"/>
        </w:rPr>
        <w:t>Stratégie pays §2.7.1 &amp; Synthèse et principes généraux §8.4</w:t>
      </w:r>
    </w:p>
    <w:p w:rsidR="27560BC2" w:rsidP="27560BC2" w:rsidRDefault="27560BC2" w14:paraId="3819E6B3" w14:textId="6DB1D310">
      <w:pPr>
        <w:rPr>
          <w:rFonts w:eastAsia="Calibri" w:cs="Arial"/>
          <w:szCs w:val="21"/>
        </w:rPr>
      </w:pPr>
    </w:p>
  </w:footnote>
  <w:footnote w:id="3">
    <w:p w:rsidRPr="00FF44D5" w:rsidR="27560BC2" w:rsidP="27560BC2" w:rsidRDefault="27560BC2" w14:paraId="340D6723" w14:textId="065DFC5F">
      <w:pPr>
        <w:rPr>
          <w:rFonts w:eastAsia="Georgia" w:cs="Georgia"/>
          <w:sz w:val="14"/>
          <w:szCs w:val="14"/>
        </w:rPr>
      </w:pPr>
      <w:r w:rsidRPr="00FF44D5">
        <w:rPr>
          <w:sz w:val="14"/>
          <w:szCs w:val="14"/>
        </w:rPr>
        <w:footnoteRef/>
      </w:r>
      <w:r w:rsidRPr="00FF44D5">
        <w:rPr>
          <w:sz w:val="14"/>
          <w:szCs w:val="14"/>
        </w:rPr>
        <w:t xml:space="preserve"> </w:t>
      </w:r>
      <w:r w:rsidRPr="00FF44D5">
        <w:rPr>
          <w:rFonts w:eastAsia="Georgia" w:cs="Georgia"/>
          <w:sz w:val="14"/>
          <w:szCs w:val="14"/>
        </w:rPr>
        <w:t>Stratégie pays §2.7.1 &amp; Synthèse et principes généraux §8.4</w:t>
      </w:r>
    </w:p>
    <w:p w:rsidR="27560BC2" w:rsidP="27560BC2" w:rsidRDefault="27560BC2" w14:paraId="54D8BCCD" w14:textId="6DB1D310">
      <w:pPr>
        <w:rPr>
          <w:rFonts w:eastAsia="Calibri" w:cs="Arial"/>
          <w:szCs w:val="21"/>
        </w:rPr>
      </w:pPr>
    </w:p>
  </w:footnote>
  <w:footnote w:id="4">
    <w:p w:rsidRPr="00026FD4" w:rsidR="00E27A4A" w:rsidP="00EA1255" w:rsidRDefault="00E27A4A" w14:paraId="68F36987" w14:textId="77777777">
      <w:pPr>
        <w:rPr>
          <w:sz w:val="20"/>
          <w:szCs w:val="20"/>
        </w:rPr>
      </w:pPr>
      <w:r>
        <w:rPr>
          <w:rStyle w:val="FootnoteReference"/>
        </w:rPr>
        <w:footnoteRef/>
      </w:r>
      <w:r>
        <w:t xml:space="preserve"> </w:t>
      </w:r>
      <w:r w:rsidRPr="00B47084">
        <w:rPr>
          <w:rStyle w:val="notedebasdepageCar"/>
        </w:rPr>
        <w:t>En alignement avec l’axe 2 de la SRFP (politique fiscale et administrations fiscales) : Renforcement des capacités de gestion de la DGI (paragraphes 132, 133) et de la DGRAD (paragraphe 136)</w:t>
      </w:r>
    </w:p>
    <w:p w:rsidR="00E27A4A" w:rsidP="00EA1255" w:rsidRDefault="00E27A4A" w14:paraId="5D244A11" w14:textId="77777777">
      <w:pPr>
        <w:pStyle w:val="FootnoteText"/>
      </w:pPr>
    </w:p>
  </w:footnote>
  <w:footnote w:id="5">
    <w:p w:rsidRPr="007E6B19" w:rsidR="00E27A4A" w:rsidP="00EA1255" w:rsidRDefault="00E27A4A" w14:paraId="543A48D7" w14:textId="77777777">
      <w:pPr>
        <w:rPr>
          <w:sz w:val="20"/>
          <w:szCs w:val="20"/>
        </w:rPr>
      </w:pPr>
      <w:r>
        <w:rPr>
          <w:rStyle w:val="FootnoteReference"/>
        </w:rPr>
        <w:footnoteRef/>
      </w:r>
      <w:r>
        <w:t xml:space="preserve"> </w:t>
      </w:r>
      <w:r w:rsidRPr="00B47084">
        <w:rPr>
          <w:rStyle w:val="notedebasdepageCar"/>
        </w:rPr>
        <w:t>En alignement avec les axes 1 (réforme budgétaire) 3 (gestion des dépenses publiques) et 5 (contrôle des finances publiques de la SRFP</w:t>
      </w:r>
    </w:p>
  </w:footnote>
  <w:footnote w:id="6">
    <w:p w:rsidRPr="00190154" w:rsidR="00E27A4A" w:rsidP="00B47084" w:rsidRDefault="00E27A4A" w14:paraId="5B0931B3" w14:textId="77777777">
      <w:pPr>
        <w:pStyle w:val="notedebasdepage"/>
      </w:pPr>
      <w:r>
        <w:rPr>
          <w:rStyle w:val="FootnoteReference"/>
        </w:rPr>
        <w:footnoteRef/>
      </w:r>
      <w:r>
        <w:t xml:space="preserve"> En </w:t>
      </w:r>
      <w:r>
        <w:rPr>
          <w:b/>
          <w:bCs/>
        </w:rPr>
        <w:t>a</w:t>
      </w:r>
      <w:r>
        <w:rPr>
          <w:b/>
          <w:bCs/>
          <w:lang w:val="fr-FR"/>
        </w:rPr>
        <w:t xml:space="preserve">lignement </w:t>
      </w:r>
      <w:r>
        <w:rPr>
          <w:b/>
          <w:bCs/>
        </w:rPr>
        <w:t xml:space="preserve">avec l’axe 7 </w:t>
      </w:r>
      <w:r w:rsidRPr="007E6B19">
        <w:t>(</w:t>
      </w:r>
      <w:r>
        <w:t xml:space="preserve">gouvernance participative) </w:t>
      </w:r>
      <w:r w:rsidRPr="00190154">
        <w:t xml:space="preserve">et plus précisément l’objectif 7.1 : </w:t>
      </w:r>
      <w:r w:rsidRPr="00190154">
        <w:rPr>
          <w:lang w:val="fr-FR"/>
        </w:rPr>
        <w:t>promouvoir l’accès du public à l’info budgétaire et sa participation au processus budgétaire.</w:t>
      </w:r>
    </w:p>
  </w:footnote>
  <w:footnote w:id="7">
    <w:p w:rsidRPr="00190154" w:rsidR="00E27A4A" w:rsidP="00B47084" w:rsidRDefault="00E27A4A" w14:paraId="0AC498D1" w14:textId="77777777">
      <w:pPr>
        <w:pStyle w:val="notedebasdepage"/>
      </w:pPr>
      <w:r>
        <w:rPr>
          <w:rStyle w:val="FootnoteReference"/>
        </w:rPr>
        <w:footnoteRef/>
      </w:r>
      <w:r>
        <w:t xml:space="preserve"> En </w:t>
      </w:r>
      <w:r>
        <w:rPr>
          <w:b/>
          <w:bCs/>
        </w:rPr>
        <w:t>a</w:t>
      </w:r>
      <w:r>
        <w:rPr>
          <w:b/>
          <w:bCs/>
          <w:lang w:val="fr-FR"/>
        </w:rPr>
        <w:t xml:space="preserve">lignement </w:t>
      </w:r>
      <w:r>
        <w:rPr>
          <w:b/>
          <w:bCs/>
        </w:rPr>
        <w:t xml:space="preserve">avec les objectifs 5.1 </w:t>
      </w:r>
      <w:r w:rsidRPr="007E6B19">
        <w:t>(</w:t>
      </w:r>
      <w:r w:rsidRPr="00011B08">
        <w:rPr>
          <w:lang w:val="fr-FR"/>
        </w:rPr>
        <w:t>développement du contrôle interne et de la fonction d’audit interne</w:t>
      </w:r>
      <w:r>
        <w:t xml:space="preserve">), </w:t>
      </w:r>
      <w:r>
        <w:rPr>
          <w:b/>
          <w:bCs/>
        </w:rPr>
        <w:t xml:space="preserve">5.3 </w:t>
      </w:r>
      <w:r>
        <w:t>(</w:t>
      </w:r>
      <w:r w:rsidRPr="00011B08">
        <w:rPr>
          <w:lang w:val="fr-FR"/>
        </w:rPr>
        <w:t>renforcer l’audit externe par l’indépendance de la cour des comptes</w:t>
      </w:r>
      <w:r>
        <w:t xml:space="preserve">), </w:t>
      </w:r>
      <w:r>
        <w:rPr>
          <w:b/>
          <w:bCs/>
        </w:rPr>
        <w:t>5.5.</w:t>
      </w:r>
      <w:r w:rsidRPr="00364A04">
        <w:t xml:space="preserve"> </w:t>
      </w:r>
      <w:r>
        <w:t>(</w:t>
      </w:r>
      <w:r w:rsidRPr="00011B08">
        <w:rPr>
          <w:lang w:val="fr-FR"/>
        </w:rPr>
        <w:t>coordination des acteurs du contrôle budgétaire</w:t>
      </w:r>
      <w:r>
        <w:t xml:space="preserve">). </w:t>
      </w:r>
    </w:p>
  </w:footnote>
  <w:footnote w:id="8">
    <w:p w:rsidRPr="008339BD" w:rsidR="00E27A4A" w:rsidP="00F60A8B" w:rsidRDefault="00E27A4A" w14:paraId="4EC482CD" w14:textId="77777777">
      <w:pPr>
        <w:rPr>
          <w:sz w:val="14"/>
          <w:szCs w:val="14"/>
        </w:rPr>
      </w:pPr>
      <w:r>
        <w:rPr>
          <w:rStyle w:val="FootnoteReference"/>
        </w:rPr>
        <w:footnoteRef/>
      </w:r>
      <w:r>
        <w:t xml:space="preserve"> </w:t>
      </w:r>
      <w:r w:rsidRPr="008339BD">
        <w:rPr>
          <w:sz w:val="14"/>
          <w:szCs w:val="14"/>
        </w:rPr>
        <w:t xml:space="preserve">Comme décrit dans la stratégie, ce dialogue politique de haut niveau devra notamment porter sur : </w:t>
      </w:r>
    </w:p>
    <w:p w:rsidRPr="008339BD" w:rsidR="00E27A4A" w:rsidP="00BA5F07" w:rsidRDefault="00E27A4A" w14:paraId="63DAD47A" w14:textId="77777777">
      <w:pPr>
        <w:pStyle w:val="ListParagraph"/>
        <w:numPr>
          <w:ilvl w:val="0"/>
          <w:numId w:val="22"/>
        </w:numPr>
        <w:rPr>
          <w:sz w:val="14"/>
          <w:szCs w:val="14"/>
        </w:rPr>
      </w:pPr>
      <w:r w:rsidRPr="008339BD">
        <w:rPr>
          <w:sz w:val="14"/>
          <w:szCs w:val="14"/>
        </w:rPr>
        <w:t xml:space="preserve">Les </w:t>
      </w:r>
      <w:r w:rsidRPr="008339BD">
        <w:rPr>
          <w:b/>
          <w:bCs/>
          <w:sz w:val="14"/>
          <w:szCs w:val="14"/>
        </w:rPr>
        <w:t>affectations</w:t>
      </w:r>
      <w:r w:rsidRPr="008339BD">
        <w:rPr>
          <w:sz w:val="14"/>
          <w:szCs w:val="14"/>
        </w:rPr>
        <w:t>, en priorité des énarques (actuellement majoritairement affectés au grade d’ATA1 au lieu de celui de Chef de Bureau</w:t>
      </w:r>
      <w:r w:rsidRPr="008339BD">
        <w:rPr>
          <w:rStyle w:val="FootnoteReference"/>
          <w:sz w:val="14"/>
          <w:szCs w:val="14"/>
        </w:rPr>
        <w:footnoteRef/>
      </w:r>
      <w:r w:rsidRPr="008339BD">
        <w:rPr>
          <w:sz w:val="14"/>
          <w:szCs w:val="14"/>
        </w:rPr>
        <w:t xml:space="preserve">) à des fonctions qui correspondent aux compétences techniques et au niveau de qualifications. </w:t>
      </w:r>
    </w:p>
    <w:p w:rsidRPr="008339BD" w:rsidR="00E27A4A" w:rsidP="00BA5F07" w:rsidRDefault="00E27A4A" w14:paraId="5D163CA3" w14:textId="77777777">
      <w:pPr>
        <w:pStyle w:val="ListParagraph"/>
        <w:numPr>
          <w:ilvl w:val="0"/>
          <w:numId w:val="22"/>
        </w:numPr>
        <w:spacing w:after="0" w:line="240" w:lineRule="auto"/>
        <w:textAlignment w:val="baseline"/>
        <w:rPr>
          <w:sz w:val="14"/>
          <w:szCs w:val="14"/>
        </w:rPr>
      </w:pPr>
      <w:r w:rsidRPr="008339BD">
        <w:rPr>
          <w:sz w:val="14"/>
          <w:szCs w:val="14"/>
        </w:rPr>
        <w:t xml:space="preserve">La plus </w:t>
      </w:r>
      <w:r w:rsidRPr="008339BD">
        <w:rPr>
          <w:b/>
          <w:sz w:val="14"/>
          <w:szCs w:val="14"/>
        </w:rPr>
        <w:t>grande responsabilité financière des ministres sectoriels</w:t>
      </w:r>
      <w:r w:rsidRPr="008339BD">
        <w:rPr>
          <w:sz w:val="14"/>
          <w:szCs w:val="14"/>
        </w:rPr>
        <w:t xml:space="preserve"> de tutelle, que le basculement à un budget programme implique. </w:t>
      </w:r>
    </w:p>
    <w:p w:rsidRPr="008339BD" w:rsidR="00E27A4A" w:rsidP="00BA5F07" w:rsidRDefault="00E27A4A" w14:paraId="39211DC5" w14:textId="77777777">
      <w:pPr>
        <w:pStyle w:val="ListParagraph"/>
        <w:numPr>
          <w:ilvl w:val="0"/>
          <w:numId w:val="22"/>
        </w:numPr>
        <w:spacing w:after="0" w:line="240" w:lineRule="auto"/>
        <w:textAlignment w:val="baseline"/>
        <w:rPr>
          <w:sz w:val="14"/>
          <w:szCs w:val="14"/>
        </w:rPr>
      </w:pPr>
      <w:r w:rsidRPr="008339BD">
        <w:rPr>
          <w:sz w:val="14"/>
          <w:szCs w:val="14"/>
        </w:rPr>
        <w:t xml:space="preserve">Le </w:t>
      </w:r>
      <w:r w:rsidRPr="008339BD">
        <w:rPr>
          <w:b/>
          <w:sz w:val="14"/>
          <w:szCs w:val="14"/>
        </w:rPr>
        <w:t>chevauchement des organigrammes</w:t>
      </w:r>
      <w:r w:rsidRPr="008339BD">
        <w:rPr>
          <w:sz w:val="14"/>
          <w:szCs w:val="14"/>
        </w:rPr>
        <w:t xml:space="preserve"> d’avant et après la réforme de la fonction publique.  </w:t>
      </w:r>
    </w:p>
    <w:p w:rsidRPr="008339BD" w:rsidR="00E27A4A" w:rsidP="00BA5F07" w:rsidRDefault="00E27A4A" w14:paraId="467FDF44" w14:textId="77777777">
      <w:pPr>
        <w:pStyle w:val="ListParagraph"/>
        <w:numPr>
          <w:ilvl w:val="0"/>
          <w:numId w:val="22"/>
        </w:numPr>
        <w:rPr>
          <w:sz w:val="14"/>
          <w:szCs w:val="14"/>
        </w:rPr>
      </w:pPr>
      <w:r w:rsidRPr="008339BD">
        <w:rPr>
          <w:sz w:val="14"/>
          <w:szCs w:val="14"/>
        </w:rPr>
        <w:t xml:space="preserve">La </w:t>
      </w:r>
      <w:r w:rsidRPr="008339BD">
        <w:rPr>
          <w:b/>
          <w:sz w:val="14"/>
          <w:szCs w:val="14"/>
        </w:rPr>
        <w:t>stabilité des responsables</w:t>
      </w:r>
      <w:r w:rsidRPr="008339BD">
        <w:rPr>
          <w:sz w:val="14"/>
          <w:szCs w:val="14"/>
        </w:rPr>
        <w:t xml:space="preserve"> politiques et techniques. </w:t>
      </w:r>
    </w:p>
    <w:p w:rsidRPr="008339BD" w:rsidR="00E27A4A" w:rsidP="00BA5F07" w:rsidRDefault="00E27A4A" w14:paraId="32A4FF3B" w14:textId="77777777">
      <w:pPr>
        <w:pStyle w:val="ListParagraph"/>
        <w:numPr>
          <w:ilvl w:val="0"/>
          <w:numId w:val="22"/>
        </w:numPr>
        <w:rPr>
          <w:sz w:val="14"/>
          <w:szCs w:val="14"/>
        </w:rPr>
      </w:pPr>
      <w:r w:rsidRPr="008339BD">
        <w:rPr>
          <w:sz w:val="14"/>
          <w:szCs w:val="14"/>
        </w:rPr>
        <w:t xml:space="preserve">La budgétisation de </w:t>
      </w:r>
      <w:r w:rsidRPr="008339BD">
        <w:rPr>
          <w:b/>
          <w:bCs/>
          <w:sz w:val="14"/>
          <w:szCs w:val="14"/>
          <w:u w:val="single"/>
        </w:rPr>
        <w:t>frais de fonctionnement</w:t>
      </w:r>
      <w:r w:rsidRPr="008339BD">
        <w:rPr>
          <w:sz w:val="14"/>
          <w:szCs w:val="14"/>
        </w:rPr>
        <w:t xml:space="preserve"> réaliste dans le cadre des missions des Ministères. </w:t>
      </w:r>
    </w:p>
    <w:p w:rsidRPr="008339BD" w:rsidR="00E27A4A" w:rsidP="00F60A8B" w:rsidRDefault="00E27A4A" w14:paraId="7EE057DE" w14:textId="77777777">
      <w:pPr>
        <w:pStyle w:val="FootnoteText"/>
        <w:rPr>
          <w:lang w:val="fr-FR"/>
        </w:rPr>
      </w:pPr>
    </w:p>
  </w:footnote>
  <w:footnote w:id="9">
    <w:p w:rsidRPr="00510143" w:rsidR="00E07CD8" w:rsidP="00E07CD8" w:rsidRDefault="00E07CD8" w14:paraId="245A7848" w14:textId="77777777">
      <w:pPr>
        <w:pStyle w:val="FootnoteText"/>
        <w:rPr>
          <w:lang w:val="fr-FR"/>
        </w:rPr>
      </w:pPr>
      <w:r w:rsidRPr="00510143">
        <w:rPr>
          <w:rStyle w:val="FootnoteReference"/>
          <w:lang w:val="fr-FR"/>
        </w:rPr>
        <w:footnoteRef/>
      </w:r>
      <w:r w:rsidRPr="00510143">
        <w:rPr>
          <w:lang w:val="fr-FR"/>
        </w:rPr>
        <w:t xml:space="preserve"> Soins de toutes les natures, préventifs (les risques sanitaires), promotionnels, curatifs, réadaptatifs et palliatifs, et en toutes situations de routine ou d’urgence (catastrophes naturelles, épidémies)</w:t>
      </w:r>
    </w:p>
  </w:footnote>
  <w:footnote w:id="10">
    <w:p w:rsidR="00E27A4A" w:rsidP="00B47084" w:rsidRDefault="00E27A4A" w14:paraId="4711FA95" w14:textId="7629EED4">
      <w:pPr>
        <w:pStyle w:val="notedebasdepage"/>
      </w:pPr>
      <w:r>
        <w:footnoteRef/>
      </w:r>
      <w:r>
        <w:t xml:space="preserve"> Structure interministérielle mise en place par arrêté interministériel chargée de la coordination, du suivi de la mise en œuvre et de l’évaluation des politiques et stratégies sectorielles de l’éducation.</w:t>
      </w:r>
    </w:p>
    <w:p w:rsidR="00E27A4A" w:rsidP="7E219AD1" w:rsidRDefault="00E27A4A" w14:paraId="3754ABD5" w14:textId="3400A2AD"/>
  </w:footnote>
  <w:footnote w:id="11">
    <w:p w:rsidRPr="00187C91" w:rsidR="00663946" w:rsidRDefault="00663946" w14:paraId="67D5E046" w14:textId="3C7336EF">
      <w:pPr>
        <w:pStyle w:val="FootnoteText"/>
        <w:rPr>
          <w:lang w:val="fr-FR"/>
        </w:rPr>
      </w:pPr>
      <w:r w:rsidRPr="00187C91">
        <w:rPr>
          <w:rStyle w:val="FootnoteReference"/>
        </w:rPr>
        <w:footnoteRef/>
      </w:r>
      <w:r w:rsidRPr="00187C91">
        <w:t xml:space="preserve"> </w:t>
      </w:r>
      <w:r w:rsidRPr="00187C91">
        <w:rPr>
          <w:lang w:val="fr-FR"/>
        </w:rPr>
        <w:t xml:space="preserve">L'ancrage provincial est préconisé mais KinEmploi est bien adossé à FPM nationale </w:t>
      </w:r>
      <w:r w:rsidRPr="00187C91" w:rsidR="00FB2556">
        <w:rPr>
          <w:lang w:val="fr-FR"/>
        </w:rPr>
        <w:t xml:space="preserve">dans les textes. Le pilotage de l’intervention FEE est donc appelé à passer d’un pilotage national à un pilotage provincial en cours de mise en œuvre. </w:t>
      </w:r>
    </w:p>
  </w:footnote>
  <w:footnote w:id="12">
    <w:p w:rsidRPr="00F0373C" w:rsidR="00F0373C" w:rsidRDefault="00F0373C" w14:paraId="1F57527F" w14:textId="17D5E8E2">
      <w:pPr>
        <w:pStyle w:val="FootnoteText"/>
        <w:rPr>
          <w:lang w:val="fr-FR"/>
        </w:rPr>
      </w:pPr>
      <w:r w:rsidRPr="00187C91">
        <w:rPr>
          <w:rStyle w:val="FootnoteReference"/>
        </w:rPr>
        <w:footnoteRef/>
      </w:r>
      <w:r w:rsidRPr="00187C91">
        <w:t xml:space="preserve"> </w:t>
      </w:r>
      <w:r w:rsidRPr="00187C91">
        <w:rPr>
          <w:lang w:val="fr-FR"/>
        </w:rPr>
        <w:t xml:space="preserve">L’ancrage au niveau du Ministère du Genre, Famille et enfant est préconisé. Le pilotage de l’intervention </w:t>
      </w:r>
      <w:r w:rsidRPr="00187C91" w:rsidR="00AA7E0F">
        <w:rPr>
          <w:lang w:val="fr-FR"/>
        </w:rPr>
        <w:t>LVSI est donc appelé à passer d’un pilotage au niveau de la Santé à un pilotage au niveau du Genre, Famille et Enfant en cours de mise en œuvre.</w:t>
      </w:r>
      <w:r w:rsidR="00AA7E0F">
        <w:rPr>
          <w:lang w:val="fr-FR"/>
        </w:rPr>
        <w:t xml:space="preserve"> </w:t>
      </w:r>
    </w:p>
  </w:footnote>
  <w:footnote w:id="13">
    <w:p w:rsidR="003D234F" w:rsidP="003D234F" w:rsidRDefault="003D234F" w14:paraId="3048AAFC" w14:textId="77777777">
      <w:pPr>
        <w:rPr>
          <w:rFonts w:ascii="Calibri" w:hAnsi="Calibri" w:eastAsia="Calibri" w:cs="Calibri"/>
          <w:sz w:val="14"/>
          <w:szCs w:val="14"/>
        </w:rPr>
      </w:pPr>
      <w:r>
        <w:rPr>
          <w:rStyle w:val="FootnoteReference"/>
        </w:rPr>
        <w:footnoteRef/>
      </w:r>
      <w:r>
        <w:t xml:space="preserve"> </w:t>
      </w:r>
      <w:r w:rsidRPr="52F4F2B6">
        <w:rPr>
          <w:rFonts w:ascii="Calibri" w:hAnsi="Calibri" w:eastAsia="Calibri" w:cs="Calibri"/>
          <w:sz w:val="14"/>
          <w:szCs w:val="14"/>
        </w:rPr>
        <w:t xml:space="preserve">Source : </w:t>
      </w:r>
      <w:hyperlink w:history="1" r:id="rId1">
        <w:r w:rsidRPr="52F4F2B6">
          <w:rPr>
            <w:rStyle w:val="Hyperlink"/>
            <w:rFonts w:ascii="Calibri" w:hAnsi="Calibri" w:eastAsia="Calibri" w:cs="Calibri"/>
            <w:sz w:val="14"/>
            <w:szCs w:val="14"/>
          </w:rPr>
          <w:t>https://www.africamuseum.be/fr/about_us/restitution</w:t>
        </w:r>
      </w:hyperlink>
      <w:r w:rsidRPr="52F4F2B6">
        <w:rPr>
          <w:rFonts w:ascii="Calibri" w:hAnsi="Calibri" w:eastAsia="Calibri" w:cs="Calibri"/>
          <w:sz w:val="14"/>
          <w:szCs w:val="14"/>
        </w:rPr>
        <w:t xml:space="preserve"> </w:t>
      </w:r>
    </w:p>
    <w:p w:rsidRPr="003D234F" w:rsidR="003D234F" w:rsidRDefault="003D234F" w14:paraId="12990294" w14:textId="6ED448D4">
      <w:pPr>
        <w:pStyle w:val="FootnoteText"/>
      </w:pPr>
    </w:p>
  </w:footnote>
  <w:footnote w:id="14">
    <w:p w:rsidRPr="003D234F" w:rsidR="003D234F" w:rsidRDefault="003D234F" w14:paraId="79A589F7" w14:textId="6280B881">
      <w:pPr>
        <w:pStyle w:val="FootnoteText"/>
        <w:rPr>
          <w:lang w:val="fr-FR"/>
        </w:rPr>
      </w:pPr>
      <w:r>
        <w:rPr>
          <w:rStyle w:val="FootnoteReference"/>
        </w:rPr>
        <w:footnoteRef/>
      </w:r>
      <w:r>
        <w:t xml:space="preserve"> </w:t>
      </w:r>
      <w:r w:rsidRPr="52F4F2B6">
        <w:rPr>
          <w:rFonts w:eastAsia="Calibri" w:cs="Calibri"/>
          <w:szCs w:val="14"/>
        </w:rPr>
        <w:t xml:space="preserve">Source : </w:t>
      </w:r>
      <w:hyperlink w:history="1" r:id="rId2">
        <w:r w:rsidRPr="52F4F2B6">
          <w:rPr>
            <w:rStyle w:val="Hyperlink"/>
            <w:rFonts w:eastAsia="Calibri" w:cs="Calibri"/>
            <w:szCs w:val="14"/>
          </w:rPr>
          <w:t>https://www.cec-ong.org/</w:t>
        </w:r>
      </w:hyperlink>
    </w:p>
  </w:footnote>
  <w:footnote w:id="15">
    <w:p w:rsidRPr="006E0961" w:rsidR="006E0961" w:rsidRDefault="006E0961" w14:paraId="12EBCD97" w14:textId="6DA57858">
      <w:pPr>
        <w:pStyle w:val="FootnoteText"/>
        <w:rPr>
          <w:rFonts w:eastAsia="Calibri" w:cs="Calibri"/>
          <w:szCs w:val="14"/>
        </w:rPr>
      </w:pPr>
      <w:r>
        <w:rPr>
          <w:rStyle w:val="FootnoteReference"/>
        </w:rPr>
        <w:footnoteRef/>
      </w:r>
      <w:r>
        <w:t xml:space="preserve"> </w:t>
      </w:r>
      <w:r w:rsidRPr="004563CC">
        <w:rPr>
          <w:rFonts w:eastAsia="Calibri" w:cs="Calibri"/>
          <w:szCs w:val="14"/>
        </w:rPr>
        <w:t>Réseau mondial de laboratoires locaux, qui rendent possible l'invention en donnant aux individus accès à des outils de fabrication numérique.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27A4A" w:rsidP="0034799E" w:rsidRDefault="00E27A4A" w14:paraId="7B931B99" w14:textId="77777777">
    <w:pPr>
      <w:tabs>
        <w:tab w:val="left" w:pos="621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27A4A" w:rsidP="0034799E" w:rsidRDefault="00E27A4A" w14:paraId="272A05D7" w14:textId="77777777">
    <w:pPr>
      <w:tabs>
        <w:tab w:val="left" w:pos="1620"/>
      </w:tabs>
    </w:pPr>
    <w:r>
      <w:rPr>
        <w:noProof/>
        <w:color w:val="2B579A"/>
        <w:shd w:val="clear" w:color="auto" w:fill="E6E6E6"/>
        <w:lang w:eastAsia="fr-BE"/>
      </w:rPr>
      <w:drawing>
        <wp:anchor distT="0" distB="0" distL="114300" distR="114300" simplePos="0" relativeHeight="251658243" behindDoc="0" locked="1" layoutInCell="1" allowOverlap="1" wp14:anchorId="00F844D9" wp14:editId="7ADF0957">
          <wp:simplePos x="0" y="0"/>
          <wp:positionH relativeFrom="column">
            <wp:posOffset>-884555</wp:posOffset>
          </wp:positionH>
          <wp:positionV relativeFrom="page">
            <wp:posOffset>14605</wp:posOffset>
          </wp:positionV>
          <wp:extent cx="7541895" cy="10669905"/>
          <wp:effectExtent l="57150" t="38100" r="59055" b="74295"/>
          <wp:wrapNone/>
          <wp:docPr id="1995730271" name="Image 1995730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TB-17-18908-Templates Rapport-cr-131217-r3.jpg"/>
                  <pic:cNvPicPr/>
                </pic:nvPicPr>
                <pic:blipFill>
                  <a:blip r:embed="rId1">
                    <a:extLst>
                      <a:ext uri="{28A0092B-C50C-407E-A947-70E740481C1C}">
                        <a14:useLocalDpi xmlns:a14="http://schemas.microsoft.com/office/drawing/2010/main" val="0"/>
                      </a:ext>
                    </a:extLst>
                  </a:blip>
                  <a:stretch>
                    <a:fillRect/>
                  </a:stretch>
                </pic:blipFill>
                <pic:spPr>
                  <a:xfrm>
                    <a:off x="0" y="0"/>
                    <a:ext cx="7541895" cy="10669905"/>
                  </a:xfrm>
                  <a:prstGeom prst="rect">
                    <a:avLst/>
                  </a:prstGeom>
                  <a:effectLst>
                    <a:outerShdw blurRad="50800" dist="12700" dir="5400000" algn="ctr" rotWithShape="0">
                      <a:srgbClr val="000000">
                        <a:alpha val="43137"/>
                      </a:srgbClr>
                    </a:outerShdw>
                  </a:effectLst>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12A0" w:rsidP="0034799E" w:rsidRDefault="00B312A0" w14:paraId="7145165D" w14:textId="77777777">
    <w:pPr>
      <w:tabs>
        <w:tab w:val="left" w:pos="6216"/>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312A0" w:rsidP="0034799E" w:rsidRDefault="00B312A0" w14:paraId="6F1EDC7C" w14:textId="77777777">
    <w:pPr>
      <w:tabs>
        <w:tab w:val="left" w:pos="1620"/>
      </w:tabs>
    </w:pPr>
    <w:r>
      <w:rPr>
        <w:noProof/>
        <w:color w:val="2B579A"/>
        <w:shd w:val="clear" w:color="auto" w:fill="E6E6E6"/>
        <w:lang w:eastAsia="fr-BE"/>
      </w:rPr>
      <w:drawing>
        <wp:anchor distT="0" distB="0" distL="114300" distR="114300" simplePos="0" relativeHeight="251658240" behindDoc="0" locked="1" layoutInCell="1" allowOverlap="1" wp14:anchorId="3938D2A2" wp14:editId="53F554A9">
          <wp:simplePos x="0" y="0"/>
          <wp:positionH relativeFrom="column">
            <wp:posOffset>-1180465</wp:posOffset>
          </wp:positionH>
          <wp:positionV relativeFrom="page">
            <wp:posOffset>6985</wp:posOffset>
          </wp:positionV>
          <wp:extent cx="7542000" cy="10670400"/>
          <wp:effectExtent l="57150" t="38100" r="59055" b="74295"/>
          <wp:wrapNone/>
          <wp:docPr id="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TB-17-18908-Templates Rapport-cr-131217-r3.jpg"/>
                  <pic:cNvPicPr/>
                </pic:nvPicPr>
                <pic:blipFill>
                  <a:blip r:embed="rId1">
                    <a:extLst>
                      <a:ext uri="{28A0092B-C50C-407E-A947-70E740481C1C}">
                        <a14:useLocalDpi xmlns:a14="http://schemas.microsoft.com/office/drawing/2010/main" val="0"/>
                      </a:ext>
                    </a:extLst>
                  </a:blip>
                  <a:stretch>
                    <a:fillRect/>
                  </a:stretch>
                </pic:blipFill>
                <pic:spPr>
                  <a:xfrm>
                    <a:off x="0" y="0"/>
                    <a:ext cx="7542000" cy="10670400"/>
                  </a:xfrm>
                  <a:prstGeom prst="rect">
                    <a:avLst/>
                  </a:prstGeom>
                  <a:effectLst>
                    <a:outerShdw blurRad="50800" dist="12700" dir="5400000" algn="ctr" rotWithShape="0">
                      <a:srgbClr val="000000">
                        <a:alpha val="43137"/>
                      </a:srgbClr>
                    </a:outerShdw>
                  </a:effectLst>
                </pic:spPr>
              </pic:pic>
            </a:graphicData>
          </a:graphic>
          <wp14:sizeRelH relativeFrom="margin">
            <wp14:pctWidth>0</wp14:pctWidth>
          </wp14:sizeRelH>
          <wp14:sizeRelV relativeFrom="margin">
            <wp14:pctHeight>0</wp14:pctHeight>
          </wp14:sizeRelV>
        </wp:anchor>
      </w:drawing>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12A0" w:rsidP="0034799E" w:rsidRDefault="00B312A0" w14:paraId="105A0180" w14:textId="3AF26D33">
    <w:pPr>
      <w:tabs>
        <w:tab w:val="left" w:pos="162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27A4A" w:rsidP="0034799E" w:rsidRDefault="00E27A4A" w14:paraId="005F4786" w14:textId="77777777">
    <w:pPr>
      <w:tabs>
        <w:tab w:val="left" w:pos="1620"/>
      </w:tabs>
    </w:pPr>
    <w:r>
      <w:rPr>
        <w:noProof/>
        <w:color w:val="2B579A"/>
        <w:shd w:val="clear" w:color="auto" w:fill="E6E6E6"/>
        <w:lang w:eastAsia="fr-BE"/>
      </w:rPr>
      <w:drawing>
        <wp:anchor distT="0" distB="0" distL="114300" distR="114300" simplePos="0" relativeHeight="251658241" behindDoc="1" locked="0" layoutInCell="1" allowOverlap="1" wp14:anchorId="624786B7" wp14:editId="6D080CAC">
          <wp:simplePos x="0" y="0"/>
          <wp:positionH relativeFrom="column">
            <wp:posOffset>-1157605</wp:posOffset>
          </wp:positionH>
          <wp:positionV relativeFrom="paragraph">
            <wp:posOffset>-419735</wp:posOffset>
          </wp:positionV>
          <wp:extent cx="7513320" cy="10633258"/>
          <wp:effectExtent l="0" t="0" r="0" b="0"/>
          <wp:wrapNone/>
          <wp:docPr id="1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3320" cy="1063325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n+QYyVzKL68IMD" int2:id="4rniewL0">
      <int2:state int2:value="Rejected" int2:type="LegacyProofing"/>
    </int2:textHash>
    <int2:textHash int2:hashCode="BRNEJrzRdQULCB" int2:id="5wn45ZFU">
      <int2:state int2:value="Rejected" int2:type="LegacyProofing"/>
    </int2:textHash>
    <int2:textHash int2:hashCode="yGOT7/D3jUrUgE" int2:id="7M434Twi">
      <int2:state int2:value="Rejected" int2:type="LegacyProofing"/>
    </int2:textHash>
    <int2:textHash int2:hashCode="mNwP/mQBiiPD36" int2:id="AmoK7aAw">
      <int2:state int2:value="Rejected" int2:type="LegacyProofing"/>
    </int2:textHash>
    <int2:textHash int2:hashCode="yDj4RmsU4wdTda" int2:id="BkCaEFa2">
      <int2:state int2:value="Rejected" int2:type="LegacyProofing"/>
    </int2:textHash>
    <int2:textHash int2:hashCode="FdAvCDajkvwnfS" int2:id="BnZeOtg5">
      <int2:state int2:value="Rejected" int2:type="LegacyProofing"/>
    </int2:textHash>
    <int2:textHash int2:hashCode="qO8V8h9icIp7ZI" int2:id="E4m8kfFF">
      <int2:state int2:value="Rejected" int2:type="LegacyProofing"/>
    </int2:textHash>
    <int2:textHash int2:hashCode="Jlq/alN0aSFq0f" int2:id="Ii0Wf7rb">
      <int2:state int2:value="Rejected" int2:type="LegacyProofing"/>
    </int2:textHash>
    <int2:textHash int2:hashCode="Wdjz7FsTEx94Vu" int2:id="IjboQcpd">
      <int2:state int2:value="Rejected" int2:type="LegacyProofing"/>
    </int2:textHash>
    <int2:textHash int2:hashCode="nv29wYUA23sPAi" int2:id="QmmMrP1w">
      <int2:state int2:value="Rejected" int2:type="LegacyProofing"/>
    </int2:textHash>
    <int2:textHash int2:hashCode="S+GB5MrIIsCwkC" int2:id="SZwpx32i">
      <int2:state int2:value="Rejected" int2:type="LegacyProofing"/>
    </int2:textHash>
    <int2:textHash int2:hashCode="2KV6aJx9JgjTBh" int2:id="cOowEDGk">
      <int2:state int2:value="Rejected" int2:type="LegacyProofing"/>
    </int2:textHash>
    <int2:textHash int2:hashCode="RVFsAjENYoYZSg" int2:id="dJJCmFxL">
      <int2:state int2:value="Rejected" int2:type="LegacyProofing"/>
    </int2:textHash>
    <int2:textHash int2:hashCode="HFoS0P54sg/eNb" int2:id="ouPl1HpH">
      <int2:state int2:value="Rejected" int2:type="LegacyProofing"/>
    </int2:textHash>
    <int2:textHash int2:hashCode="fN5Shz2PogEWuc" int2:id="p5mu5tky">
      <int2:state int2:value="Rejected" int2:type="LegacyProofing"/>
    </int2:textHash>
    <int2:textHash int2:hashCode="zRfPQ3oTBcHP6a" int2:id="xyeKQZkR">
      <int2:state int2:value="Rejected" int2:type="LegacyProofing"/>
    </int2:textHash>
    <int2:bookmark int2:bookmarkName="_Int_hlpyKUDS" int2:invalidationBookmarkName="" int2:hashCode="i6aMs7LRPQk1UY" int2:id="GQ0RaRxp">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2C3"/>
    <w:multiLevelType w:val="hybridMultilevel"/>
    <w:tmpl w:val="393AB7C2"/>
    <w:lvl w:ilvl="0" w:tplc="68D4FDFC">
      <w:numFmt w:val="bullet"/>
      <w:lvlText w:val="-"/>
      <w:lvlJc w:val="left"/>
      <w:pPr>
        <w:ind w:left="720" w:hanging="360"/>
      </w:pPr>
      <w:rPr>
        <w:rFonts w:hint="default" w:ascii="Calibri" w:hAnsi="Calibri" w:eastAsia="+mn-ea" w:cs="Calibr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 w15:restartNumberingAfterBreak="0">
    <w:nsid w:val="00195CD0"/>
    <w:multiLevelType w:val="hybridMultilevel"/>
    <w:tmpl w:val="D11837F8"/>
    <w:lvl w:ilvl="0" w:tplc="080C0001">
      <w:start w:val="1"/>
      <w:numFmt w:val="bullet"/>
      <w:lvlText w:val=""/>
      <w:lvlJc w:val="left"/>
      <w:pPr>
        <w:ind w:left="1068" w:hanging="360"/>
      </w:pPr>
      <w:rPr>
        <w:rFonts w:hint="default" w:ascii="Symbol" w:hAnsi="Symbol"/>
      </w:rPr>
    </w:lvl>
    <w:lvl w:ilvl="1" w:tplc="080C0003">
      <w:start w:val="1"/>
      <w:numFmt w:val="bullet"/>
      <w:lvlText w:val="o"/>
      <w:lvlJc w:val="left"/>
      <w:pPr>
        <w:ind w:left="1788" w:hanging="360"/>
      </w:pPr>
      <w:rPr>
        <w:rFonts w:hint="default" w:ascii="Courier New" w:hAnsi="Courier New" w:cs="Courier New"/>
      </w:rPr>
    </w:lvl>
    <w:lvl w:ilvl="2" w:tplc="080C0005" w:tentative="1">
      <w:start w:val="1"/>
      <w:numFmt w:val="bullet"/>
      <w:lvlText w:val=""/>
      <w:lvlJc w:val="left"/>
      <w:pPr>
        <w:ind w:left="2508" w:hanging="360"/>
      </w:pPr>
      <w:rPr>
        <w:rFonts w:hint="default" w:ascii="Wingdings" w:hAnsi="Wingdings"/>
      </w:rPr>
    </w:lvl>
    <w:lvl w:ilvl="3" w:tplc="080C0001" w:tentative="1">
      <w:start w:val="1"/>
      <w:numFmt w:val="bullet"/>
      <w:lvlText w:val=""/>
      <w:lvlJc w:val="left"/>
      <w:pPr>
        <w:ind w:left="3228" w:hanging="360"/>
      </w:pPr>
      <w:rPr>
        <w:rFonts w:hint="default" w:ascii="Symbol" w:hAnsi="Symbol"/>
      </w:rPr>
    </w:lvl>
    <w:lvl w:ilvl="4" w:tplc="080C0003" w:tentative="1">
      <w:start w:val="1"/>
      <w:numFmt w:val="bullet"/>
      <w:lvlText w:val="o"/>
      <w:lvlJc w:val="left"/>
      <w:pPr>
        <w:ind w:left="3948" w:hanging="360"/>
      </w:pPr>
      <w:rPr>
        <w:rFonts w:hint="default" w:ascii="Courier New" w:hAnsi="Courier New" w:cs="Courier New"/>
      </w:rPr>
    </w:lvl>
    <w:lvl w:ilvl="5" w:tplc="080C0005" w:tentative="1">
      <w:start w:val="1"/>
      <w:numFmt w:val="bullet"/>
      <w:lvlText w:val=""/>
      <w:lvlJc w:val="left"/>
      <w:pPr>
        <w:ind w:left="4668" w:hanging="360"/>
      </w:pPr>
      <w:rPr>
        <w:rFonts w:hint="default" w:ascii="Wingdings" w:hAnsi="Wingdings"/>
      </w:rPr>
    </w:lvl>
    <w:lvl w:ilvl="6" w:tplc="080C0001" w:tentative="1">
      <w:start w:val="1"/>
      <w:numFmt w:val="bullet"/>
      <w:lvlText w:val=""/>
      <w:lvlJc w:val="left"/>
      <w:pPr>
        <w:ind w:left="5388" w:hanging="360"/>
      </w:pPr>
      <w:rPr>
        <w:rFonts w:hint="default" w:ascii="Symbol" w:hAnsi="Symbol"/>
      </w:rPr>
    </w:lvl>
    <w:lvl w:ilvl="7" w:tplc="080C0003" w:tentative="1">
      <w:start w:val="1"/>
      <w:numFmt w:val="bullet"/>
      <w:lvlText w:val="o"/>
      <w:lvlJc w:val="left"/>
      <w:pPr>
        <w:ind w:left="6108" w:hanging="360"/>
      </w:pPr>
      <w:rPr>
        <w:rFonts w:hint="default" w:ascii="Courier New" w:hAnsi="Courier New" w:cs="Courier New"/>
      </w:rPr>
    </w:lvl>
    <w:lvl w:ilvl="8" w:tplc="080C0005" w:tentative="1">
      <w:start w:val="1"/>
      <w:numFmt w:val="bullet"/>
      <w:lvlText w:val=""/>
      <w:lvlJc w:val="left"/>
      <w:pPr>
        <w:ind w:left="6828" w:hanging="360"/>
      </w:pPr>
      <w:rPr>
        <w:rFonts w:hint="default" w:ascii="Wingdings" w:hAnsi="Wingdings"/>
      </w:rPr>
    </w:lvl>
  </w:abstractNum>
  <w:abstractNum w:abstractNumId="2" w15:restartNumberingAfterBreak="0">
    <w:nsid w:val="01137408"/>
    <w:multiLevelType w:val="hybridMultilevel"/>
    <w:tmpl w:val="E34C7B9E"/>
    <w:lvl w:ilvl="0" w:tplc="FCAE281E">
      <w:start w:val="1"/>
      <w:numFmt w:val="bullet"/>
      <w:lvlText w:val="·"/>
      <w:lvlJc w:val="left"/>
      <w:pPr>
        <w:ind w:left="360" w:hanging="360"/>
      </w:pPr>
      <w:rPr>
        <w:rFonts w:hint="default" w:ascii="Symbol" w:hAnsi="Symbol"/>
      </w:rPr>
    </w:lvl>
    <w:lvl w:ilvl="1" w:tplc="5002B824">
      <w:start w:val="1"/>
      <w:numFmt w:val="bullet"/>
      <w:lvlText w:val="o"/>
      <w:lvlJc w:val="left"/>
      <w:pPr>
        <w:ind w:left="1080" w:hanging="360"/>
      </w:pPr>
      <w:rPr>
        <w:rFonts w:hint="default" w:ascii="Courier New" w:hAnsi="Courier New"/>
      </w:rPr>
    </w:lvl>
    <w:lvl w:ilvl="2" w:tplc="E0A24A0A">
      <w:start w:val="1"/>
      <w:numFmt w:val="bullet"/>
      <w:lvlText w:val=""/>
      <w:lvlJc w:val="left"/>
      <w:pPr>
        <w:ind w:left="1800" w:hanging="360"/>
      </w:pPr>
      <w:rPr>
        <w:rFonts w:hint="default" w:ascii="Wingdings" w:hAnsi="Wingdings"/>
      </w:rPr>
    </w:lvl>
    <w:lvl w:ilvl="3" w:tplc="CE8A3B4C">
      <w:start w:val="1"/>
      <w:numFmt w:val="bullet"/>
      <w:lvlText w:val=""/>
      <w:lvlJc w:val="left"/>
      <w:pPr>
        <w:ind w:left="2520" w:hanging="360"/>
      </w:pPr>
      <w:rPr>
        <w:rFonts w:hint="default" w:ascii="Symbol" w:hAnsi="Symbol"/>
      </w:rPr>
    </w:lvl>
    <w:lvl w:ilvl="4" w:tplc="23BE9AD6">
      <w:start w:val="1"/>
      <w:numFmt w:val="bullet"/>
      <w:lvlText w:val="o"/>
      <w:lvlJc w:val="left"/>
      <w:pPr>
        <w:ind w:left="3240" w:hanging="360"/>
      </w:pPr>
      <w:rPr>
        <w:rFonts w:hint="default" w:ascii="Courier New" w:hAnsi="Courier New"/>
      </w:rPr>
    </w:lvl>
    <w:lvl w:ilvl="5" w:tplc="72188052">
      <w:start w:val="1"/>
      <w:numFmt w:val="bullet"/>
      <w:lvlText w:val=""/>
      <w:lvlJc w:val="left"/>
      <w:pPr>
        <w:ind w:left="3960" w:hanging="360"/>
      </w:pPr>
      <w:rPr>
        <w:rFonts w:hint="default" w:ascii="Wingdings" w:hAnsi="Wingdings"/>
      </w:rPr>
    </w:lvl>
    <w:lvl w:ilvl="6" w:tplc="4030CC88">
      <w:start w:val="1"/>
      <w:numFmt w:val="bullet"/>
      <w:lvlText w:val=""/>
      <w:lvlJc w:val="left"/>
      <w:pPr>
        <w:ind w:left="4680" w:hanging="360"/>
      </w:pPr>
      <w:rPr>
        <w:rFonts w:hint="default" w:ascii="Symbol" w:hAnsi="Symbol"/>
      </w:rPr>
    </w:lvl>
    <w:lvl w:ilvl="7" w:tplc="2D6CF0C4">
      <w:start w:val="1"/>
      <w:numFmt w:val="bullet"/>
      <w:lvlText w:val="o"/>
      <w:lvlJc w:val="left"/>
      <w:pPr>
        <w:ind w:left="5400" w:hanging="360"/>
      </w:pPr>
      <w:rPr>
        <w:rFonts w:hint="default" w:ascii="Courier New" w:hAnsi="Courier New"/>
      </w:rPr>
    </w:lvl>
    <w:lvl w:ilvl="8" w:tplc="51083956">
      <w:start w:val="1"/>
      <w:numFmt w:val="bullet"/>
      <w:lvlText w:val=""/>
      <w:lvlJc w:val="left"/>
      <w:pPr>
        <w:ind w:left="6120" w:hanging="360"/>
      </w:pPr>
      <w:rPr>
        <w:rFonts w:hint="default" w:ascii="Wingdings" w:hAnsi="Wingdings"/>
      </w:rPr>
    </w:lvl>
  </w:abstractNum>
  <w:abstractNum w:abstractNumId="3" w15:restartNumberingAfterBreak="0">
    <w:nsid w:val="04251C25"/>
    <w:multiLevelType w:val="multilevel"/>
    <w:tmpl w:val="D1EE55C6"/>
    <w:lvl w:ilvl="0">
      <w:start w:val="3"/>
      <w:numFmt w:val="decimal"/>
      <w:lvlText w:val="%1."/>
      <w:lvlJc w:val="left"/>
      <w:pPr>
        <w:ind w:left="360" w:hanging="360"/>
      </w:pPr>
      <w:rPr>
        <w:rFonts w:hint="default"/>
      </w:rPr>
    </w:lvl>
    <w:lvl w:ilvl="1">
      <w:start w:val="1"/>
      <w:numFmt w:val="decimal"/>
      <w:pStyle w:val="Heading2"/>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 w15:restartNumberingAfterBreak="0">
    <w:nsid w:val="056A22E3"/>
    <w:multiLevelType w:val="hybridMultilevel"/>
    <w:tmpl w:val="FFFFFFFF"/>
    <w:lvl w:ilvl="0" w:tplc="3DB812F4">
      <w:start w:val="1"/>
      <w:numFmt w:val="bullet"/>
      <w:lvlText w:val=""/>
      <w:lvlJc w:val="left"/>
      <w:pPr>
        <w:ind w:left="720" w:hanging="360"/>
      </w:pPr>
      <w:rPr>
        <w:rFonts w:hint="default" w:ascii="Symbol" w:hAnsi="Symbol"/>
      </w:rPr>
    </w:lvl>
    <w:lvl w:ilvl="1" w:tplc="8ED0287A">
      <w:start w:val="1"/>
      <w:numFmt w:val="bullet"/>
      <w:lvlText w:val="o"/>
      <w:lvlJc w:val="left"/>
      <w:pPr>
        <w:ind w:left="1440" w:hanging="360"/>
      </w:pPr>
      <w:rPr>
        <w:rFonts w:hint="default" w:ascii="Courier New" w:hAnsi="Courier New"/>
      </w:rPr>
    </w:lvl>
    <w:lvl w:ilvl="2" w:tplc="482AD88C">
      <w:start w:val="1"/>
      <w:numFmt w:val="bullet"/>
      <w:lvlText w:val=""/>
      <w:lvlJc w:val="left"/>
      <w:pPr>
        <w:ind w:left="2160" w:hanging="360"/>
      </w:pPr>
      <w:rPr>
        <w:rFonts w:hint="default" w:ascii="Wingdings" w:hAnsi="Wingdings"/>
      </w:rPr>
    </w:lvl>
    <w:lvl w:ilvl="3" w:tplc="16563550">
      <w:start w:val="1"/>
      <w:numFmt w:val="bullet"/>
      <w:lvlText w:val=""/>
      <w:lvlJc w:val="left"/>
      <w:pPr>
        <w:ind w:left="2880" w:hanging="360"/>
      </w:pPr>
      <w:rPr>
        <w:rFonts w:hint="default" w:ascii="Symbol" w:hAnsi="Symbol"/>
      </w:rPr>
    </w:lvl>
    <w:lvl w:ilvl="4" w:tplc="B79C6C1C">
      <w:start w:val="1"/>
      <w:numFmt w:val="bullet"/>
      <w:lvlText w:val="o"/>
      <w:lvlJc w:val="left"/>
      <w:pPr>
        <w:ind w:left="3600" w:hanging="360"/>
      </w:pPr>
      <w:rPr>
        <w:rFonts w:hint="default" w:ascii="Courier New" w:hAnsi="Courier New"/>
      </w:rPr>
    </w:lvl>
    <w:lvl w:ilvl="5" w:tplc="D90E969E">
      <w:start w:val="1"/>
      <w:numFmt w:val="bullet"/>
      <w:lvlText w:val=""/>
      <w:lvlJc w:val="left"/>
      <w:pPr>
        <w:ind w:left="4320" w:hanging="360"/>
      </w:pPr>
      <w:rPr>
        <w:rFonts w:hint="default" w:ascii="Wingdings" w:hAnsi="Wingdings"/>
      </w:rPr>
    </w:lvl>
    <w:lvl w:ilvl="6" w:tplc="8EB4342E">
      <w:start w:val="1"/>
      <w:numFmt w:val="bullet"/>
      <w:lvlText w:val=""/>
      <w:lvlJc w:val="left"/>
      <w:pPr>
        <w:ind w:left="5040" w:hanging="360"/>
      </w:pPr>
      <w:rPr>
        <w:rFonts w:hint="default" w:ascii="Symbol" w:hAnsi="Symbol"/>
      </w:rPr>
    </w:lvl>
    <w:lvl w:ilvl="7" w:tplc="263E7116">
      <w:start w:val="1"/>
      <w:numFmt w:val="bullet"/>
      <w:lvlText w:val="o"/>
      <w:lvlJc w:val="left"/>
      <w:pPr>
        <w:ind w:left="5760" w:hanging="360"/>
      </w:pPr>
      <w:rPr>
        <w:rFonts w:hint="default" w:ascii="Courier New" w:hAnsi="Courier New"/>
      </w:rPr>
    </w:lvl>
    <w:lvl w:ilvl="8" w:tplc="B4A0CFEC">
      <w:start w:val="1"/>
      <w:numFmt w:val="bullet"/>
      <w:lvlText w:val=""/>
      <w:lvlJc w:val="left"/>
      <w:pPr>
        <w:ind w:left="6480" w:hanging="360"/>
      </w:pPr>
      <w:rPr>
        <w:rFonts w:hint="default" w:ascii="Wingdings" w:hAnsi="Wingdings"/>
      </w:rPr>
    </w:lvl>
  </w:abstractNum>
  <w:abstractNum w:abstractNumId="5" w15:restartNumberingAfterBreak="0">
    <w:nsid w:val="05F70671"/>
    <w:multiLevelType w:val="hybridMultilevel"/>
    <w:tmpl w:val="DA545952"/>
    <w:lvl w:ilvl="0" w:tplc="FFFFFFFF">
      <w:start w:val="1"/>
      <w:numFmt w:val="bullet"/>
      <w:lvlText w:val="-"/>
      <w:lvlJc w:val="left"/>
      <w:pPr>
        <w:ind w:left="720" w:hanging="360"/>
      </w:pPr>
      <w:rPr>
        <w:rFonts w:hint="default" w:ascii="Georgia" w:hAnsi="Georgia"/>
      </w:rPr>
    </w:lvl>
    <w:lvl w:ilvl="1" w:tplc="040C0003">
      <w:start w:val="1"/>
      <w:numFmt w:val="bullet"/>
      <w:lvlText w:val="o"/>
      <w:lvlJc w:val="left"/>
      <w:pPr>
        <w:ind w:left="1440" w:hanging="360"/>
      </w:pPr>
      <w:rPr>
        <w:rFonts w:hint="default" w:ascii="Courier New" w:hAnsi="Courier New" w:cs="Courier New"/>
      </w:rPr>
    </w:lvl>
    <w:lvl w:ilvl="2" w:tplc="040C0005">
      <w:start w:val="1"/>
      <w:numFmt w:val="bullet"/>
      <w:lvlText w:val=""/>
      <w:lvlJc w:val="left"/>
      <w:pPr>
        <w:ind w:left="2160" w:hanging="360"/>
      </w:pPr>
      <w:rPr>
        <w:rFonts w:hint="default" w:ascii="Wingdings" w:hAnsi="Wingdings"/>
      </w:rPr>
    </w:lvl>
    <w:lvl w:ilvl="3" w:tplc="040C0001">
      <w:start w:val="1"/>
      <w:numFmt w:val="bullet"/>
      <w:lvlText w:val=""/>
      <w:lvlJc w:val="left"/>
      <w:pPr>
        <w:ind w:left="2880" w:hanging="360"/>
      </w:pPr>
      <w:rPr>
        <w:rFonts w:hint="default" w:ascii="Symbol" w:hAnsi="Symbol"/>
      </w:rPr>
    </w:lvl>
    <w:lvl w:ilvl="4" w:tplc="040C0003">
      <w:start w:val="1"/>
      <w:numFmt w:val="bullet"/>
      <w:lvlText w:val="o"/>
      <w:lvlJc w:val="left"/>
      <w:pPr>
        <w:ind w:left="3600" w:hanging="360"/>
      </w:pPr>
      <w:rPr>
        <w:rFonts w:hint="default" w:ascii="Courier New" w:hAnsi="Courier New" w:cs="Courier New"/>
      </w:rPr>
    </w:lvl>
    <w:lvl w:ilvl="5" w:tplc="040C0005">
      <w:start w:val="1"/>
      <w:numFmt w:val="bullet"/>
      <w:lvlText w:val=""/>
      <w:lvlJc w:val="left"/>
      <w:pPr>
        <w:ind w:left="4320" w:hanging="360"/>
      </w:pPr>
      <w:rPr>
        <w:rFonts w:hint="default" w:ascii="Wingdings" w:hAnsi="Wingdings"/>
      </w:rPr>
    </w:lvl>
    <w:lvl w:ilvl="6" w:tplc="040C0001">
      <w:start w:val="1"/>
      <w:numFmt w:val="bullet"/>
      <w:lvlText w:val=""/>
      <w:lvlJc w:val="left"/>
      <w:pPr>
        <w:ind w:left="5040" w:hanging="360"/>
      </w:pPr>
      <w:rPr>
        <w:rFonts w:hint="default" w:ascii="Symbol" w:hAnsi="Symbol"/>
      </w:rPr>
    </w:lvl>
    <w:lvl w:ilvl="7" w:tplc="040C0003">
      <w:start w:val="1"/>
      <w:numFmt w:val="bullet"/>
      <w:lvlText w:val="o"/>
      <w:lvlJc w:val="left"/>
      <w:pPr>
        <w:ind w:left="5760" w:hanging="360"/>
      </w:pPr>
      <w:rPr>
        <w:rFonts w:hint="default" w:ascii="Courier New" w:hAnsi="Courier New" w:cs="Courier New"/>
      </w:rPr>
    </w:lvl>
    <w:lvl w:ilvl="8" w:tplc="040C0005">
      <w:start w:val="1"/>
      <w:numFmt w:val="bullet"/>
      <w:lvlText w:val=""/>
      <w:lvlJc w:val="left"/>
      <w:pPr>
        <w:ind w:left="6480" w:hanging="360"/>
      </w:pPr>
      <w:rPr>
        <w:rFonts w:hint="default" w:ascii="Wingdings" w:hAnsi="Wingdings"/>
      </w:rPr>
    </w:lvl>
  </w:abstractNum>
  <w:abstractNum w:abstractNumId="6" w15:restartNumberingAfterBreak="0">
    <w:nsid w:val="078C0B3F"/>
    <w:multiLevelType w:val="hybridMultilevel"/>
    <w:tmpl w:val="FFFFFFFF"/>
    <w:lvl w:ilvl="0" w:tplc="7CCE48D6">
      <w:start w:val="1"/>
      <w:numFmt w:val="bullet"/>
      <w:lvlText w:val="·"/>
      <w:lvlJc w:val="left"/>
      <w:pPr>
        <w:ind w:left="720" w:hanging="360"/>
      </w:pPr>
      <w:rPr>
        <w:rFonts w:hint="default" w:ascii="Symbol" w:hAnsi="Symbol"/>
      </w:rPr>
    </w:lvl>
    <w:lvl w:ilvl="1" w:tplc="87E25224">
      <w:start w:val="1"/>
      <w:numFmt w:val="bullet"/>
      <w:lvlText w:val="o"/>
      <w:lvlJc w:val="left"/>
      <w:pPr>
        <w:ind w:left="1440" w:hanging="360"/>
      </w:pPr>
      <w:rPr>
        <w:rFonts w:hint="default" w:ascii="Courier New" w:hAnsi="Courier New"/>
      </w:rPr>
    </w:lvl>
    <w:lvl w:ilvl="2" w:tplc="880837C2">
      <w:start w:val="1"/>
      <w:numFmt w:val="bullet"/>
      <w:lvlText w:val=""/>
      <w:lvlJc w:val="left"/>
      <w:pPr>
        <w:ind w:left="2160" w:hanging="360"/>
      </w:pPr>
      <w:rPr>
        <w:rFonts w:hint="default" w:ascii="Wingdings" w:hAnsi="Wingdings"/>
      </w:rPr>
    </w:lvl>
    <w:lvl w:ilvl="3" w:tplc="57A0FAE6">
      <w:start w:val="1"/>
      <w:numFmt w:val="bullet"/>
      <w:lvlText w:val=""/>
      <w:lvlJc w:val="left"/>
      <w:pPr>
        <w:ind w:left="2880" w:hanging="360"/>
      </w:pPr>
      <w:rPr>
        <w:rFonts w:hint="default" w:ascii="Symbol" w:hAnsi="Symbol"/>
      </w:rPr>
    </w:lvl>
    <w:lvl w:ilvl="4" w:tplc="CD3E60BC">
      <w:start w:val="1"/>
      <w:numFmt w:val="bullet"/>
      <w:lvlText w:val="o"/>
      <w:lvlJc w:val="left"/>
      <w:pPr>
        <w:ind w:left="3600" w:hanging="360"/>
      </w:pPr>
      <w:rPr>
        <w:rFonts w:hint="default" w:ascii="Courier New" w:hAnsi="Courier New"/>
      </w:rPr>
    </w:lvl>
    <w:lvl w:ilvl="5" w:tplc="6D5015E8">
      <w:start w:val="1"/>
      <w:numFmt w:val="bullet"/>
      <w:lvlText w:val=""/>
      <w:lvlJc w:val="left"/>
      <w:pPr>
        <w:ind w:left="4320" w:hanging="360"/>
      </w:pPr>
      <w:rPr>
        <w:rFonts w:hint="default" w:ascii="Wingdings" w:hAnsi="Wingdings"/>
      </w:rPr>
    </w:lvl>
    <w:lvl w:ilvl="6" w:tplc="D00E52E2">
      <w:start w:val="1"/>
      <w:numFmt w:val="bullet"/>
      <w:lvlText w:val=""/>
      <w:lvlJc w:val="left"/>
      <w:pPr>
        <w:ind w:left="5040" w:hanging="360"/>
      </w:pPr>
      <w:rPr>
        <w:rFonts w:hint="default" w:ascii="Symbol" w:hAnsi="Symbol"/>
      </w:rPr>
    </w:lvl>
    <w:lvl w:ilvl="7" w:tplc="15CEE3C2">
      <w:start w:val="1"/>
      <w:numFmt w:val="bullet"/>
      <w:lvlText w:val="o"/>
      <w:lvlJc w:val="left"/>
      <w:pPr>
        <w:ind w:left="5760" w:hanging="360"/>
      </w:pPr>
      <w:rPr>
        <w:rFonts w:hint="default" w:ascii="Courier New" w:hAnsi="Courier New"/>
      </w:rPr>
    </w:lvl>
    <w:lvl w:ilvl="8" w:tplc="498AA65C">
      <w:start w:val="1"/>
      <w:numFmt w:val="bullet"/>
      <w:lvlText w:val=""/>
      <w:lvlJc w:val="left"/>
      <w:pPr>
        <w:ind w:left="6480" w:hanging="360"/>
      </w:pPr>
      <w:rPr>
        <w:rFonts w:hint="default" w:ascii="Wingdings" w:hAnsi="Wingdings"/>
      </w:rPr>
    </w:lvl>
  </w:abstractNum>
  <w:abstractNum w:abstractNumId="7" w15:restartNumberingAfterBreak="0">
    <w:nsid w:val="0E1B0D33"/>
    <w:multiLevelType w:val="hybridMultilevel"/>
    <w:tmpl w:val="33C67D78"/>
    <w:lvl w:ilvl="0" w:tplc="CB82E812">
      <w:start w:val="1"/>
      <w:numFmt w:val="bullet"/>
      <w:lvlText w:val="·"/>
      <w:lvlJc w:val="left"/>
      <w:pPr>
        <w:ind w:left="720" w:hanging="360"/>
      </w:pPr>
      <w:rPr>
        <w:rFonts w:hint="default" w:ascii="Symbol" w:hAnsi="Symbol"/>
      </w:rPr>
    </w:lvl>
    <w:lvl w:ilvl="1" w:tplc="B8D67D58">
      <w:start w:val="1"/>
      <w:numFmt w:val="bullet"/>
      <w:lvlText w:val="o"/>
      <w:lvlJc w:val="left"/>
      <w:pPr>
        <w:ind w:left="1440" w:hanging="360"/>
      </w:pPr>
      <w:rPr>
        <w:rFonts w:hint="default" w:ascii="Courier New" w:hAnsi="Courier New"/>
      </w:rPr>
    </w:lvl>
    <w:lvl w:ilvl="2" w:tplc="10F29082">
      <w:start w:val="1"/>
      <w:numFmt w:val="bullet"/>
      <w:lvlText w:val=""/>
      <w:lvlJc w:val="left"/>
      <w:pPr>
        <w:ind w:left="2160" w:hanging="360"/>
      </w:pPr>
      <w:rPr>
        <w:rFonts w:hint="default" w:ascii="Wingdings" w:hAnsi="Wingdings"/>
      </w:rPr>
    </w:lvl>
    <w:lvl w:ilvl="3" w:tplc="78F81FC2">
      <w:start w:val="1"/>
      <w:numFmt w:val="bullet"/>
      <w:lvlText w:val=""/>
      <w:lvlJc w:val="left"/>
      <w:pPr>
        <w:ind w:left="2880" w:hanging="360"/>
      </w:pPr>
      <w:rPr>
        <w:rFonts w:hint="default" w:ascii="Symbol" w:hAnsi="Symbol"/>
      </w:rPr>
    </w:lvl>
    <w:lvl w:ilvl="4" w:tplc="C1B495C0">
      <w:start w:val="1"/>
      <w:numFmt w:val="bullet"/>
      <w:lvlText w:val="o"/>
      <w:lvlJc w:val="left"/>
      <w:pPr>
        <w:ind w:left="3600" w:hanging="360"/>
      </w:pPr>
      <w:rPr>
        <w:rFonts w:hint="default" w:ascii="Courier New" w:hAnsi="Courier New"/>
      </w:rPr>
    </w:lvl>
    <w:lvl w:ilvl="5" w:tplc="61742E58">
      <w:start w:val="1"/>
      <w:numFmt w:val="bullet"/>
      <w:lvlText w:val=""/>
      <w:lvlJc w:val="left"/>
      <w:pPr>
        <w:ind w:left="4320" w:hanging="360"/>
      </w:pPr>
      <w:rPr>
        <w:rFonts w:hint="default" w:ascii="Wingdings" w:hAnsi="Wingdings"/>
      </w:rPr>
    </w:lvl>
    <w:lvl w:ilvl="6" w:tplc="6A34ECBE">
      <w:start w:val="1"/>
      <w:numFmt w:val="bullet"/>
      <w:lvlText w:val=""/>
      <w:lvlJc w:val="left"/>
      <w:pPr>
        <w:ind w:left="5040" w:hanging="360"/>
      </w:pPr>
      <w:rPr>
        <w:rFonts w:hint="default" w:ascii="Symbol" w:hAnsi="Symbol"/>
      </w:rPr>
    </w:lvl>
    <w:lvl w:ilvl="7" w:tplc="EBFA9D08">
      <w:start w:val="1"/>
      <w:numFmt w:val="bullet"/>
      <w:lvlText w:val="o"/>
      <w:lvlJc w:val="left"/>
      <w:pPr>
        <w:ind w:left="5760" w:hanging="360"/>
      </w:pPr>
      <w:rPr>
        <w:rFonts w:hint="default" w:ascii="Courier New" w:hAnsi="Courier New"/>
      </w:rPr>
    </w:lvl>
    <w:lvl w:ilvl="8" w:tplc="DC149B56">
      <w:start w:val="1"/>
      <w:numFmt w:val="bullet"/>
      <w:lvlText w:val=""/>
      <w:lvlJc w:val="left"/>
      <w:pPr>
        <w:ind w:left="6480" w:hanging="360"/>
      </w:pPr>
      <w:rPr>
        <w:rFonts w:hint="default" w:ascii="Wingdings" w:hAnsi="Wingdings"/>
      </w:rPr>
    </w:lvl>
  </w:abstractNum>
  <w:abstractNum w:abstractNumId="8" w15:restartNumberingAfterBreak="0">
    <w:nsid w:val="14B06A2A"/>
    <w:multiLevelType w:val="hybridMultilevel"/>
    <w:tmpl w:val="C03A02B6"/>
    <w:lvl w:ilvl="0" w:tplc="0C92901A">
      <w:numFmt w:val="bullet"/>
      <w:lvlText w:val="-"/>
      <w:lvlJc w:val="left"/>
      <w:pPr>
        <w:ind w:left="720" w:hanging="360"/>
      </w:pPr>
      <w:rPr>
        <w:rFonts w:hint="default" w:ascii="Georgia" w:hAnsi="Georgia" w:eastAsia="Calibri" w:cstheme="minorBidi"/>
      </w:rPr>
    </w:lvl>
    <w:lvl w:ilvl="1" w:tplc="240C0003" w:tentative="1">
      <w:start w:val="1"/>
      <w:numFmt w:val="bullet"/>
      <w:lvlText w:val="o"/>
      <w:lvlJc w:val="left"/>
      <w:pPr>
        <w:ind w:left="1440" w:hanging="360"/>
      </w:pPr>
      <w:rPr>
        <w:rFonts w:hint="default" w:ascii="Courier New" w:hAnsi="Courier New" w:cs="Courier New"/>
      </w:rPr>
    </w:lvl>
    <w:lvl w:ilvl="2" w:tplc="240C0005" w:tentative="1">
      <w:start w:val="1"/>
      <w:numFmt w:val="bullet"/>
      <w:lvlText w:val=""/>
      <w:lvlJc w:val="left"/>
      <w:pPr>
        <w:ind w:left="2160" w:hanging="360"/>
      </w:pPr>
      <w:rPr>
        <w:rFonts w:hint="default" w:ascii="Wingdings" w:hAnsi="Wingdings"/>
      </w:rPr>
    </w:lvl>
    <w:lvl w:ilvl="3" w:tplc="240C0001" w:tentative="1">
      <w:start w:val="1"/>
      <w:numFmt w:val="bullet"/>
      <w:lvlText w:val=""/>
      <w:lvlJc w:val="left"/>
      <w:pPr>
        <w:ind w:left="2880" w:hanging="360"/>
      </w:pPr>
      <w:rPr>
        <w:rFonts w:hint="default" w:ascii="Symbol" w:hAnsi="Symbol"/>
      </w:rPr>
    </w:lvl>
    <w:lvl w:ilvl="4" w:tplc="240C0003" w:tentative="1">
      <w:start w:val="1"/>
      <w:numFmt w:val="bullet"/>
      <w:lvlText w:val="o"/>
      <w:lvlJc w:val="left"/>
      <w:pPr>
        <w:ind w:left="3600" w:hanging="360"/>
      </w:pPr>
      <w:rPr>
        <w:rFonts w:hint="default" w:ascii="Courier New" w:hAnsi="Courier New" w:cs="Courier New"/>
      </w:rPr>
    </w:lvl>
    <w:lvl w:ilvl="5" w:tplc="240C0005" w:tentative="1">
      <w:start w:val="1"/>
      <w:numFmt w:val="bullet"/>
      <w:lvlText w:val=""/>
      <w:lvlJc w:val="left"/>
      <w:pPr>
        <w:ind w:left="4320" w:hanging="360"/>
      </w:pPr>
      <w:rPr>
        <w:rFonts w:hint="default" w:ascii="Wingdings" w:hAnsi="Wingdings"/>
      </w:rPr>
    </w:lvl>
    <w:lvl w:ilvl="6" w:tplc="240C0001" w:tentative="1">
      <w:start w:val="1"/>
      <w:numFmt w:val="bullet"/>
      <w:lvlText w:val=""/>
      <w:lvlJc w:val="left"/>
      <w:pPr>
        <w:ind w:left="5040" w:hanging="360"/>
      </w:pPr>
      <w:rPr>
        <w:rFonts w:hint="default" w:ascii="Symbol" w:hAnsi="Symbol"/>
      </w:rPr>
    </w:lvl>
    <w:lvl w:ilvl="7" w:tplc="240C0003" w:tentative="1">
      <w:start w:val="1"/>
      <w:numFmt w:val="bullet"/>
      <w:lvlText w:val="o"/>
      <w:lvlJc w:val="left"/>
      <w:pPr>
        <w:ind w:left="5760" w:hanging="360"/>
      </w:pPr>
      <w:rPr>
        <w:rFonts w:hint="default" w:ascii="Courier New" w:hAnsi="Courier New" w:cs="Courier New"/>
      </w:rPr>
    </w:lvl>
    <w:lvl w:ilvl="8" w:tplc="240C0005" w:tentative="1">
      <w:start w:val="1"/>
      <w:numFmt w:val="bullet"/>
      <w:lvlText w:val=""/>
      <w:lvlJc w:val="left"/>
      <w:pPr>
        <w:ind w:left="6480" w:hanging="360"/>
      </w:pPr>
      <w:rPr>
        <w:rFonts w:hint="default" w:ascii="Wingdings" w:hAnsi="Wingdings"/>
      </w:rPr>
    </w:lvl>
  </w:abstractNum>
  <w:abstractNum w:abstractNumId="9" w15:restartNumberingAfterBreak="0">
    <w:nsid w:val="161A27DD"/>
    <w:multiLevelType w:val="hybridMultilevel"/>
    <w:tmpl w:val="FF18F602"/>
    <w:lvl w:ilvl="0" w:tplc="68D4FDFC">
      <w:numFmt w:val="bullet"/>
      <w:lvlText w:val="-"/>
      <w:lvlJc w:val="left"/>
      <w:pPr>
        <w:ind w:left="720" w:hanging="360"/>
      </w:pPr>
      <w:rPr>
        <w:rFonts w:hint="default" w:ascii="Calibri" w:hAnsi="Calibri" w:eastAsia="+mn-ea" w:cs="Calibri"/>
      </w:rPr>
    </w:lvl>
    <w:lvl w:ilvl="1" w:tplc="040C0003" w:tentative="1">
      <w:start w:val="1"/>
      <w:numFmt w:val="bullet"/>
      <w:lvlText w:val="o"/>
      <w:lvlJc w:val="left"/>
      <w:pPr>
        <w:ind w:left="1440" w:hanging="360"/>
      </w:pPr>
      <w:rPr>
        <w:rFonts w:hint="default" w:ascii="Courier New" w:hAnsi="Courier New" w:cs="Courier New"/>
      </w:rPr>
    </w:lvl>
    <w:lvl w:ilvl="2" w:tplc="040C0005">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0" w15:restartNumberingAfterBreak="0">
    <w:nsid w:val="1BE6CE0B"/>
    <w:multiLevelType w:val="hybridMultilevel"/>
    <w:tmpl w:val="DBF4B396"/>
    <w:lvl w:ilvl="0" w:tplc="F52A0498">
      <w:start w:val="1"/>
      <w:numFmt w:val="bullet"/>
      <w:lvlText w:val="·"/>
      <w:lvlJc w:val="left"/>
      <w:pPr>
        <w:ind w:left="720" w:hanging="360"/>
      </w:pPr>
      <w:rPr>
        <w:rFonts w:hint="default" w:ascii="Symbol" w:hAnsi="Symbol"/>
      </w:rPr>
    </w:lvl>
    <w:lvl w:ilvl="1" w:tplc="7A127050">
      <w:start w:val="1"/>
      <w:numFmt w:val="bullet"/>
      <w:lvlText w:val="o"/>
      <w:lvlJc w:val="left"/>
      <w:pPr>
        <w:ind w:left="1440" w:hanging="360"/>
      </w:pPr>
      <w:rPr>
        <w:rFonts w:hint="default" w:ascii="Courier New" w:hAnsi="Courier New"/>
      </w:rPr>
    </w:lvl>
    <w:lvl w:ilvl="2" w:tplc="1FD2348C">
      <w:start w:val="1"/>
      <w:numFmt w:val="bullet"/>
      <w:lvlText w:val=""/>
      <w:lvlJc w:val="left"/>
      <w:pPr>
        <w:ind w:left="2160" w:hanging="360"/>
      </w:pPr>
      <w:rPr>
        <w:rFonts w:hint="default" w:ascii="Wingdings" w:hAnsi="Wingdings"/>
      </w:rPr>
    </w:lvl>
    <w:lvl w:ilvl="3" w:tplc="2FC6102E">
      <w:start w:val="1"/>
      <w:numFmt w:val="bullet"/>
      <w:lvlText w:val=""/>
      <w:lvlJc w:val="left"/>
      <w:pPr>
        <w:ind w:left="2880" w:hanging="360"/>
      </w:pPr>
      <w:rPr>
        <w:rFonts w:hint="default" w:ascii="Symbol" w:hAnsi="Symbol"/>
      </w:rPr>
    </w:lvl>
    <w:lvl w:ilvl="4" w:tplc="386279DA">
      <w:start w:val="1"/>
      <w:numFmt w:val="bullet"/>
      <w:lvlText w:val="o"/>
      <w:lvlJc w:val="left"/>
      <w:pPr>
        <w:ind w:left="3600" w:hanging="360"/>
      </w:pPr>
      <w:rPr>
        <w:rFonts w:hint="default" w:ascii="Courier New" w:hAnsi="Courier New"/>
      </w:rPr>
    </w:lvl>
    <w:lvl w:ilvl="5" w:tplc="34725A3E">
      <w:start w:val="1"/>
      <w:numFmt w:val="bullet"/>
      <w:lvlText w:val=""/>
      <w:lvlJc w:val="left"/>
      <w:pPr>
        <w:ind w:left="4320" w:hanging="360"/>
      </w:pPr>
      <w:rPr>
        <w:rFonts w:hint="default" w:ascii="Wingdings" w:hAnsi="Wingdings"/>
      </w:rPr>
    </w:lvl>
    <w:lvl w:ilvl="6" w:tplc="708AE112">
      <w:start w:val="1"/>
      <w:numFmt w:val="bullet"/>
      <w:lvlText w:val=""/>
      <w:lvlJc w:val="left"/>
      <w:pPr>
        <w:ind w:left="5040" w:hanging="360"/>
      </w:pPr>
      <w:rPr>
        <w:rFonts w:hint="default" w:ascii="Symbol" w:hAnsi="Symbol"/>
      </w:rPr>
    </w:lvl>
    <w:lvl w:ilvl="7" w:tplc="05444EA6">
      <w:start w:val="1"/>
      <w:numFmt w:val="bullet"/>
      <w:lvlText w:val="o"/>
      <w:lvlJc w:val="left"/>
      <w:pPr>
        <w:ind w:left="5760" w:hanging="360"/>
      </w:pPr>
      <w:rPr>
        <w:rFonts w:hint="default" w:ascii="Courier New" w:hAnsi="Courier New"/>
      </w:rPr>
    </w:lvl>
    <w:lvl w:ilvl="8" w:tplc="95F8EA1A">
      <w:start w:val="1"/>
      <w:numFmt w:val="bullet"/>
      <w:lvlText w:val=""/>
      <w:lvlJc w:val="left"/>
      <w:pPr>
        <w:ind w:left="6480" w:hanging="360"/>
      </w:pPr>
      <w:rPr>
        <w:rFonts w:hint="default" w:ascii="Wingdings" w:hAnsi="Wingdings"/>
      </w:rPr>
    </w:lvl>
  </w:abstractNum>
  <w:abstractNum w:abstractNumId="11" w15:restartNumberingAfterBreak="0">
    <w:nsid w:val="1C151018"/>
    <w:multiLevelType w:val="multilevel"/>
    <w:tmpl w:val="E214DE30"/>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C3675B2"/>
    <w:multiLevelType w:val="multilevel"/>
    <w:tmpl w:val="F6FCB4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8567E0"/>
    <w:multiLevelType w:val="multilevel"/>
    <w:tmpl w:val="7E24A3EE"/>
    <w:lvl w:ilvl="0">
      <w:start w:val="1"/>
      <w:numFmt w:val="bullet"/>
      <w:lvlText w:val=""/>
      <w:lvlJc w:val="left"/>
      <w:pPr>
        <w:ind w:left="720" w:hanging="360"/>
      </w:pPr>
      <w:rPr>
        <w:rFonts w:hint="default" w:ascii="Symbol" w:hAnsi="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14" w15:restartNumberingAfterBreak="0">
    <w:nsid w:val="2039BF58"/>
    <w:multiLevelType w:val="hybridMultilevel"/>
    <w:tmpl w:val="5EB829E2"/>
    <w:lvl w:ilvl="0" w:tplc="38740F6A">
      <w:start w:val="1"/>
      <w:numFmt w:val="bullet"/>
      <w:lvlText w:val=""/>
      <w:lvlJc w:val="left"/>
      <w:pPr>
        <w:ind w:left="360" w:hanging="360"/>
      </w:pPr>
      <w:rPr>
        <w:rFonts w:hint="default" w:ascii="Symbol" w:hAnsi="Symbol"/>
      </w:rPr>
    </w:lvl>
    <w:lvl w:ilvl="1" w:tplc="B23C22C2">
      <w:start w:val="1"/>
      <w:numFmt w:val="bullet"/>
      <w:lvlText w:val="o"/>
      <w:lvlJc w:val="left"/>
      <w:pPr>
        <w:ind w:left="1080" w:hanging="360"/>
      </w:pPr>
      <w:rPr>
        <w:rFonts w:hint="default" w:ascii="Courier New" w:hAnsi="Courier New"/>
      </w:rPr>
    </w:lvl>
    <w:lvl w:ilvl="2" w:tplc="DB92F562">
      <w:start w:val="1"/>
      <w:numFmt w:val="bullet"/>
      <w:lvlText w:val=""/>
      <w:lvlJc w:val="left"/>
      <w:pPr>
        <w:ind w:left="1800" w:hanging="360"/>
      </w:pPr>
      <w:rPr>
        <w:rFonts w:hint="default" w:ascii="Wingdings" w:hAnsi="Wingdings"/>
      </w:rPr>
    </w:lvl>
    <w:lvl w:ilvl="3" w:tplc="5582C9EC">
      <w:start w:val="1"/>
      <w:numFmt w:val="bullet"/>
      <w:lvlText w:val=""/>
      <w:lvlJc w:val="left"/>
      <w:pPr>
        <w:ind w:left="2520" w:hanging="360"/>
      </w:pPr>
      <w:rPr>
        <w:rFonts w:hint="default" w:ascii="Symbol" w:hAnsi="Symbol"/>
      </w:rPr>
    </w:lvl>
    <w:lvl w:ilvl="4" w:tplc="EAFC7506">
      <w:start w:val="1"/>
      <w:numFmt w:val="bullet"/>
      <w:lvlText w:val="o"/>
      <w:lvlJc w:val="left"/>
      <w:pPr>
        <w:ind w:left="3240" w:hanging="360"/>
      </w:pPr>
      <w:rPr>
        <w:rFonts w:hint="default" w:ascii="Courier New" w:hAnsi="Courier New"/>
      </w:rPr>
    </w:lvl>
    <w:lvl w:ilvl="5" w:tplc="D06C4D84">
      <w:start w:val="1"/>
      <w:numFmt w:val="bullet"/>
      <w:lvlText w:val=""/>
      <w:lvlJc w:val="left"/>
      <w:pPr>
        <w:ind w:left="3960" w:hanging="360"/>
      </w:pPr>
      <w:rPr>
        <w:rFonts w:hint="default" w:ascii="Wingdings" w:hAnsi="Wingdings"/>
      </w:rPr>
    </w:lvl>
    <w:lvl w:ilvl="6" w:tplc="1E7A7AD0">
      <w:start w:val="1"/>
      <w:numFmt w:val="bullet"/>
      <w:lvlText w:val=""/>
      <w:lvlJc w:val="left"/>
      <w:pPr>
        <w:ind w:left="4680" w:hanging="360"/>
      </w:pPr>
      <w:rPr>
        <w:rFonts w:hint="default" w:ascii="Symbol" w:hAnsi="Symbol"/>
      </w:rPr>
    </w:lvl>
    <w:lvl w:ilvl="7" w:tplc="EC2E37C6">
      <w:start w:val="1"/>
      <w:numFmt w:val="bullet"/>
      <w:lvlText w:val="o"/>
      <w:lvlJc w:val="left"/>
      <w:pPr>
        <w:ind w:left="5400" w:hanging="360"/>
      </w:pPr>
      <w:rPr>
        <w:rFonts w:hint="default" w:ascii="Courier New" w:hAnsi="Courier New"/>
      </w:rPr>
    </w:lvl>
    <w:lvl w:ilvl="8" w:tplc="F676966C">
      <w:start w:val="1"/>
      <w:numFmt w:val="bullet"/>
      <w:lvlText w:val=""/>
      <w:lvlJc w:val="left"/>
      <w:pPr>
        <w:ind w:left="6120" w:hanging="360"/>
      </w:pPr>
      <w:rPr>
        <w:rFonts w:hint="default" w:ascii="Wingdings" w:hAnsi="Wingdings"/>
      </w:rPr>
    </w:lvl>
  </w:abstractNum>
  <w:abstractNum w:abstractNumId="15" w15:restartNumberingAfterBreak="0">
    <w:nsid w:val="222ED4E8"/>
    <w:multiLevelType w:val="hybridMultilevel"/>
    <w:tmpl w:val="FFFFFFFF"/>
    <w:lvl w:ilvl="0" w:tplc="E96C525C">
      <w:start w:val="1"/>
      <w:numFmt w:val="bullet"/>
      <w:lvlText w:val=""/>
      <w:lvlJc w:val="left"/>
      <w:pPr>
        <w:ind w:left="720" w:hanging="360"/>
      </w:pPr>
      <w:rPr>
        <w:rFonts w:hint="default" w:ascii="Symbol" w:hAnsi="Symbol"/>
      </w:rPr>
    </w:lvl>
    <w:lvl w:ilvl="1" w:tplc="183623CE">
      <w:start w:val="1"/>
      <w:numFmt w:val="bullet"/>
      <w:lvlText w:val="o"/>
      <w:lvlJc w:val="left"/>
      <w:pPr>
        <w:ind w:left="1440" w:hanging="360"/>
      </w:pPr>
      <w:rPr>
        <w:rFonts w:hint="default" w:ascii="Courier New" w:hAnsi="Courier New"/>
      </w:rPr>
    </w:lvl>
    <w:lvl w:ilvl="2" w:tplc="02802E22">
      <w:start w:val="1"/>
      <w:numFmt w:val="bullet"/>
      <w:lvlText w:val=""/>
      <w:lvlJc w:val="left"/>
      <w:pPr>
        <w:ind w:left="2160" w:hanging="360"/>
      </w:pPr>
      <w:rPr>
        <w:rFonts w:hint="default" w:ascii="Wingdings" w:hAnsi="Wingdings"/>
      </w:rPr>
    </w:lvl>
    <w:lvl w:ilvl="3" w:tplc="3740F3CC">
      <w:start w:val="1"/>
      <w:numFmt w:val="bullet"/>
      <w:lvlText w:val=""/>
      <w:lvlJc w:val="left"/>
      <w:pPr>
        <w:ind w:left="2880" w:hanging="360"/>
      </w:pPr>
      <w:rPr>
        <w:rFonts w:hint="default" w:ascii="Symbol" w:hAnsi="Symbol"/>
      </w:rPr>
    </w:lvl>
    <w:lvl w:ilvl="4" w:tplc="9624531A">
      <w:start w:val="1"/>
      <w:numFmt w:val="bullet"/>
      <w:lvlText w:val="o"/>
      <w:lvlJc w:val="left"/>
      <w:pPr>
        <w:ind w:left="3600" w:hanging="360"/>
      </w:pPr>
      <w:rPr>
        <w:rFonts w:hint="default" w:ascii="Courier New" w:hAnsi="Courier New"/>
      </w:rPr>
    </w:lvl>
    <w:lvl w:ilvl="5" w:tplc="8C02CC9A">
      <w:start w:val="1"/>
      <w:numFmt w:val="bullet"/>
      <w:lvlText w:val=""/>
      <w:lvlJc w:val="left"/>
      <w:pPr>
        <w:ind w:left="4320" w:hanging="360"/>
      </w:pPr>
      <w:rPr>
        <w:rFonts w:hint="default" w:ascii="Wingdings" w:hAnsi="Wingdings"/>
      </w:rPr>
    </w:lvl>
    <w:lvl w:ilvl="6" w:tplc="C4BE44BC">
      <w:start w:val="1"/>
      <w:numFmt w:val="bullet"/>
      <w:lvlText w:val=""/>
      <w:lvlJc w:val="left"/>
      <w:pPr>
        <w:ind w:left="5040" w:hanging="360"/>
      </w:pPr>
      <w:rPr>
        <w:rFonts w:hint="default" w:ascii="Symbol" w:hAnsi="Symbol"/>
      </w:rPr>
    </w:lvl>
    <w:lvl w:ilvl="7" w:tplc="635400BE">
      <w:start w:val="1"/>
      <w:numFmt w:val="bullet"/>
      <w:lvlText w:val="o"/>
      <w:lvlJc w:val="left"/>
      <w:pPr>
        <w:ind w:left="5760" w:hanging="360"/>
      </w:pPr>
      <w:rPr>
        <w:rFonts w:hint="default" w:ascii="Courier New" w:hAnsi="Courier New"/>
      </w:rPr>
    </w:lvl>
    <w:lvl w:ilvl="8" w:tplc="D47AC27E">
      <w:start w:val="1"/>
      <w:numFmt w:val="bullet"/>
      <w:lvlText w:val=""/>
      <w:lvlJc w:val="left"/>
      <w:pPr>
        <w:ind w:left="6480" w:hanging="360"/>
      </w:pPr>
      <w:rPr>
        <w:rFonts w:hint="default" w:ascii="Wingdings" w:hAnsi="Wingdings"/>
      </w:rPr>
    </w:lvl>
  </w:abstractNum>
  <w:abstractNum w:abstractNumId="16" w15:restartNumberingAfterBreak="0">
    <w:nsid w:val="24E63F00"/>
    <w:multiLevelType w:val="hybridMultilevel"/>
    <w:tmpl w:val="59B00B04"/>
    <w:lvl w:ilvl="0" w:tplc="040C0001">
      <w:start w:val="1"/>
      <w:numFmt w:val="bullet"/>
      <w:lvlText w:val=""/>
      <w:lvlJc w:val="left"/>
      <w:pPr>
        <w:ind w:left="360" w:hanging="360"/>
      </w:pPr>
      <w:rPr>
        <w:rFonts w:hint="default" w:ascii="Symbol" w:hAnsi="Symbol"/>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17" w15:restartNumberingAfterBreak="0">
    <w:nsid w:val="2BB91115"/>
    <w:multiLevelType w:val="hybridMultilevel"/>
    <w:tmpl w:val="2B248E1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8" w15:restartNumberingAfterBreak="0">
    <w:nsid w:val="2C11BC9D"/>
    <w:multiLevelType w:val="hybridMultilevel"/>
    <w:tmpl w:val="FFFFFFFF"/>
    <w:lvl w:ilvl="0" w:tplc="291A323E">
      <w:start w:val="1"/>
      <w:numFmt w:val="bullet"/>
      <w:lvlText w:val="·"/>
      <w:lvlJc w:val="left"/>
      <w:pPr>
        <w:ind w:left="720" w:hanging="360"/>
      </w:pPr>
      <w:rPr>
        <w:rFonts w:hint="default" w:ascii="Symbol" w:hAnsi="Symbol"/>
      </w:rPr>
    </w:lvl>
    <w:lvl w:ilvl="1" w:tplc="DC9A90C0">
      <w:start w:val="1"/>
      <w:numFmt w:val="bullet"/>
      <w:lvlText w:val="o"/>
      <w:lvlJc w:val="left"/>
      <w:pPr>
        <w:ind w:left="1440" w:hanging="360"/>
      </w:pPr>
      <w:rPr>
        <w:rFonts w:hint="default" w:ascii="Courier New" w:hAnsi="Courier New"/>
      </w:rPr>
    </w:lvl>
    <w:lvl w:ilvl="2" w:tplc="85CC663A">
      <w:start w:val="1"/>
      <w:numFmt w:val="bullet"/>
      <w:lvlText w:val=""/>
      <w:lvlJc w:val="left"/>
      <w:pPr>
        <w:ind w:left="2160" w:hanging="360"/>
      </w:pPr>
      <w:rPr>
        <w:rFonts w:hint="default" w:ascii="Wingdings" w:hAnsi="Wingdings"/>
      </w:rPr>
    </w:lvl>
    <w:lvl w:ilvl="3" w:tplc="4F2A4F54">
      <w:start w:val="1"/>
      <w:numFmt w:val="bullet"/>
      <w:lvlText w:val=""/>
      <w:lvlJc w:val="left"/>
      <w:pPr>
        <w:ind w:left="2880" w:hanging="360"/>
      </w:pPr>
      <w:rPr>
        <w:rFonts w:hint="default" w:ascii="Symbol" w:hAnsi="Symbol"/>
      </w:rPr>
    </w:lvl>
    <w:lvl w:ilvl="4" w:tplc="CD9097B0">
      <w:start w:val="1"/>
      <w:numFmt w:val="bullet"/>
      <w:lvlText w:val="o"/>
      <w:lvlJc w:val="left"/>
      <w:pPr>
        <w:ind w:left="3600" w:hanging="360"/>
      </w:pPr>
      <w:rPr>
        <w:rFonts w:hint="default" w:ascii="Courier New" w:hAnsi="Courier New"/>
      </w:rPr>
    </w:lvl>
    <w:lvl w:ilvl="5" w:tplc="BAD27B32">
      <w:start w:val="1"/>
      <w:numFmt w:val="bullet"/>
      <w:lvlText w:val=""/>
      <w:lvlJc w:val="left"/>
      <w:pPr>
        <w:ind w:left="4320" w:hanging="360"/>
      </w:pPr>
      <w:rPr>
        <w:rFonts w:hint="default" w:ascii="Wingdings" w:hAnsi="Wingdings"/>
      </w:rPr>
    </w:lvl>
    <w:lvl w:ilvl="6" w:tplc="C26881C8">
      <w:start w:val="1"/>
      <w:numFmt w:val="bullet"/>
      <w:lvlText w:val=""/>
      <w:lvlJc w:val="left"/>
      <w:pPr>
        <w:ind w:left="5040" w:hanging="360"/>
      </w:pPr>
      <w:rPr>
        <w:rFonts w:hint="default" w:ascii="Symbol" w:hAnsi="Symbol"/>
      </w:rPr>
    </w:lvl>
    <w:lvl w:ilvl="7" w:tplc="5FB656EA">
      <w:start w:val="1"/>
      <w:numFmt w:val="bullet"/>
      <w:lvlText w:val="o"/>
      <w:lvlJc w:val="left"/>
      <w:pPr>
        <w:ind w:left="5760" w:hanging="360"/>
      </w:pPr>
      <w:rPr>
        <w:rFonts w:hint="default" w:ascii="Courier New" w:hAnsi="Courier New"/>
      </w:rPr>
    </w:lvl>
    <w:lvl w:ilvl="8" w:tplc="C5E203D0">
      <w:start w:val="1"/>
      <w:numFmt w:val="bullet"/>
      <w:lvlText w:val=""/>
      <w:lvlJc w:val="left"/>
      <w:pPr>
        <w:ind w:left="6480" w:hanging="360"/>
      </w:pPr>
      <w:rPr>
        <w:rFonts w:hint="default" w:ascii="Wingdings" w:hAnsi="Wingdings"/>
      </w:rPr>
    </w:lvl>
  </w:abstractNum>
  <w:abstractNum w:abstractNumId="19" w15:restartNumberingAfterBreak="0">
    <w:nsid w:val="2DE55962"/>
    <w:multiLevelType w:val="multilevel"/>
    <w:tmpl w:val="A1AA7C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812BE6"/>
    <w:multiLevelType w:val="multilevel"/>
    <w:tmpl w:val="BA82B6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24DA76"/>
    <w:multiLevelType w:val="hybridMultilevel"/>
    <w:tmpl w:val="C8609EA6"/>
    <w:lvl w:ilvl="0" w:tplc="E948F06A">
      <w:start w:val="1"/>
      <w:numFmt w:val="bullet"/>
      <w:lvlText w:val=""/>
      <w:lvlJc w:val="left"/>
      <w:pPr>
        <w:ind w:left="720" w:hanging="360"/>
      </w:pPr>
      <w:rPr>
        <w:rFonts w:hint="default" w:ascii="Symbol" w:hAnsi="Symbol"/>
      </w:rPr>
    </w:lvl>
    <w:lvl w:ilvl="1" w:tplc="C18A5326">
      <w:start w:val="1"/>
      <w:numFmt w:val="bullet"/>
      <w:lvlText w:val="o"/>
      <w:lvlJc w:val="left"/>
      <w:pPr>
        <w:ind w:left="1440" w:hanging="360"/>
      </w:pPr>
      <w:rPr>
        <w:rFonts w:hint="default" w:ascii="Courier New" w:hAnsi="Courier New"/>
      </w:rPr>
    </w:lvl>
    <w:lvl w:ilvl="2" w:tplc="4F4434F8">
      <w:start w:val="1"/>
      <w:numFmt w:val="bullet"/>
      <w:lvlText w:val=""/>
      <w:lvlJc w:val="left"/>
      <w:pPr>
        <w:ind w:left="2160" w:hanging="360"/>
      </w:pPr>
      <w:rPr>
        <w:rFonts w:hint="default" w:ascii="Wingdings" w:hAnsi="Wingdings"/>
      </w:rPr>
    </w:lvl>
    <w:lvl w:ilvl="3" w:tplc="9AAC5896">
      <w:start w:val="1"/>
      <w:numFmt w:val="bullet"/>
      <w:lvlText w:val=""/>
      <w:lvlJc w:val="left"/>
      <w:pPr>
        <w:ind w:left="2880" w:hanging="360"/>
      </w:pPr>
      <w:rPr>
        <w:rFonts w:hint="default" w:ascii="Symbol" w:hAnsi="Symbol"/>
      </w:rPr>
    </w:lvl>
    <w:lvl w:ilvl="4" w:tplc="E6D06EE8">
      <w:start w:val="1"/>
      <w:numFmt w:val="bullet"/>
      <w:lvlText w:val="o"/>
      <w:lvlJc w:val="left"/>
      <w:pPr>
        <w:ind w:left="3600" w:hanging="360"/>
      </w:pPr>
      <w:rPr>
        <w:rFonts w:hint="default" w:ascii="Courier New" w:hAnsi="Courier New"/>
      </w:rPr>
    </w:lvl>
    <w:lvl w:ilvl="5" w:tplc="54048084">
      <w:start w:val="1"/>
      <w:numFmt w:val="bullet"/>
      <w:lvlText w:val=""/>
      <w:lvlJc w:val="left"/>
      <w:pPr>
        <w:ind w:left="4320" w:hanging="360"/>
      </w:pPr>
      <w:rPr>
        <w:rFonts w:hint="default" w:ascii="Wingdings" w:hAnsi="Wingdings"/>
      </w:rPr>
    </w:lvl>
    <w:lvl w:ilvl="6" w:tplc="C978A508">
      <w:start w:val="1"/>
      <w:numFmt w:val="bullet"/>
      <w:lvlText w:val=""/>
      <w:lvlJc w:val="left"/>
      <w:pPr>
        <w:ind w:left="5040" w:hanging="360"/>
      </w:pPr>
      <w:rPr>
        <w:rFonts w:hint="default" w:ascii="Symbol" w:hAnsi="Symbol"/>
      </w:rPr>
    </w:lvl>
    <w:lvl w:ilvl="7" w:tplc="9B0E015C">
      <w:start w:val="1"/>
      <w:numFmt w:val="bullet"/>
      <w:lvlText w:val="o"/>
      <w:lvlJc w:val="left"/>
      <w:pPr>
        <w:ind w:left="5760" w:hanging="360"/>
      </w:pPr>
      <w:rPr>
        <w:rFonts w:hint="default" w:ascii="Courier New" w:hAnsi="Courier New"/>
      </w:rPr>
    </w:lvl>
    <w:lvl w:ilvl="8" w:tplc="6F50AEDE">
      <w:start w:val="1"/>
      <w:numFmt w:val="bullet"/>
      <w:lvlText w:val=""/>
      <w:lvlJc w:val="left"/>
      <w:pPr>
        <w:ind w:left="6480" w:hanging="360"/>
      </w:pPr>
      <w:rPr>
        <w:rFonts w:hint="default" w:ascii="Wingdings" w:hAnsi="Wingdings"/>
      </w:rPr>
    </w:lvl>
  </w:abstractNum>
  <w:abstractNum w:abstractNumId="22" w15:restartNumberingAfterBreak="0">
    <w:nsid w:val="3BDC1A35"/>
    <w:multiLevelType w:val="hybridMultilevel"/>
    <w:tmpl w:val="1A2AFCCA"/>
    <w:lvl w:ilvl="0" w:tplc="E7F2BB0C">
      <w:start w:val="1"/>
      <w:numFmt w:val="decimal"/>
      <w:pStyle w:val="Heading3"/>
      <w:lvlText w:val="3.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DD253DB"/>
    <w:multiLevelType w:val="hybridMultilevel"/>
    <w:tmpl w:val="7640F59E"/>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4" w15:restartNumberingAfterBreak="0">
    <w:nsid w:val="3EB5578E"/>
    <w:multiLevelType w:val="hybridMultilevel"/>
    <w:tmpl w:val="43242F38"/>
    <w:lvl w:ilvl="0" w:tplc="CBB0BD10">
      <w:start w:val="1"/>
      <w:numFmt w:val="bullet"/>
      <w:lvlText w:val=""/>
      <w:lvlJc w:val="left"/>
      <w:pPr>
        <w:ind w:left="720" w:hanging="360"/>
      </w:pPr>
      <w:rPr>
        <w:rFonts w:hint="default" w:ascii="Symbol" w:hAnsi="Symbol"/>
      </w:rPr>
    </w:lvl>
    <w:lvl w:ilvl="1" w:tplc="C6EE3CAE">
      <w:start w:val="1"/>
      <w:numFmt w:val="bullet"/>
      <w:lvlText w:val="o"/>
      <w:lvlJc w:val="left"/>
      <w:pPr>
        <w:ind w:left="1440" w:hanging="360"/>
      </w:pPr>
      <w:rPr>
        <w:rFonts w:hint="default" w:ascii="Courier New" w:hAnsi="Courier New"/>
      </w:rPr>
    </w:lvl>
    <w:lvl w:ilvl="2" w:tplc="4500817C">
      <w:start w:val="1"/>
      <w:numFmt w:val="bullet"/>
      <w:lvlText w:val=""/>
      <w:lvlJc w:val="left"/>
      <w:pPr>
        <w:ind w:left="2160" w:hanging="360"/>
      </w:pPr>
      <w:rPr>
        <w:rFonts w:hint="default" w:ascii="Wingdings" w:hAnsi="Wingdings"/>
      </w:rPr>
    </w:lvl>
    <w:lvl w:ilvl="3" w:tplc="FA8A17C4">
      <w:start w:val="1"/>
      <w:numFmt w:val="bullet"/>
      <w:lvlText w:val=""/>
      <w:lvlJc w:val="left"/>
      <w:pPr>
        <w:ind w:left="2880" w:hanging="360"/>
      </w:pPr>
      <w:rPr>
        <w:rFonts w:hint="default" w:ascii="Symbol" w:hAnsi="Symbol"/>
      </w:rPr>
    </w:lvl>
    <w:lvl w:ilvl="4" w:tplc="428EC934">
      <w:start w:val="1"/>
      <w:numFmt w:val="bullet"/>
      <w:lvlText w:val="o"/>
      <w:lvlJc w:val="left"/>
      <w:pPr>
        <w:ind w:left="3600" w:hanging="360"/>
      </w:pPr>
      <w:rPr>
        <w:rFonts w:hint="default" w:ascii="Courier New" w:hAnsi="Courier New"/>
      </w:rPr>
    </w:lvl>
    <w:lvl w:ilvl="5" w:tplc="52BC774C">
      <w:start w:val="1"/>
      <w:numFmt w:val="bullet"/>
      <w:lvlText w:val=""/>
      <w:lvlJc w:val="left"/>
      <w:pPr>
        <w:ind w:left="4320" w:hanging="360"/>
      </w:pPr>
      <w:rPr>
        <w:rFonts w:hint="default" w:ascii="Wingdings" w:hAnsi="Wingdings"/>
      </w:rPr>
    </w:lvl>
    <w:lvl w:ilvl="6" w:tplc="0C6830EC">
      <w:start w:val="1"/>
      <w:numFmt w:val="bullet"/>
      <w:lvlText w:val=""/>
      <w:lvlJc w:val="left"/>
      <w:pPr>
        <w:ind w:left="5040" w:hanging="360"/>
      </w:pPr>
      <w:rPr>
        <w:rFonts w:hint="default" w:ascii="Symbol" w:hAnsi="Symbol"/>
      </w:rPr>
    </w:lvl>
    <w:lvl w:ilvl="7" w:tplc="405A37D6">
      <w:start w:val="1"/>
      <w:numFmt w:val="bullet"/>
      <w:lvlText w:val="o"/>
      <w:lvlJc w:val="left"/>
      <w:pPr>
        <w:ind w:left="5760" w:hanging="360"/>
      </w:pPr>
      <w:rPr>
        <w:rFonts w:hint="default" w:ascii="Courier New" w:hAnsi="Courier New"/>
      </w:rPr>
    </w:lvl>
    <w:lvl w:ilvl="8" w:tplc="5606A210">
      <w:start w:val="1"/>
      <w:numFmt w:val="bullet"/>
      <w:lvlText w:val=""/>
      <w:lvlJc w:val="left"/>
      <w:pPr>
        <w:ind w:left="6480" w:hanging="360"/>
      </w:pPr>
      <w:rPr>
        <w:rFonts w:hint="default" w:ascii="Wingdings" w:hAnsi="Wingdings"/>
      </w:rPr>
    </w:lvl>
  </w:abstractNum>
  <w:abstractNum w:abstractNumId="25" w15:restartNumberingAfterBreak="0">
    <w:nsid w:val="3EC309A1"/>
    <w:multiLevelType w:val="hybridMultilevel"/>
    <w:tmpl w:val="4DAC1270"/>
    <w:lvl w:ilvl="0" w:tplc="68D4FDFC">
      <w:numFmt w:val="bullet"/>
      <w:lvlText w:val="-"/>
      <w:lvlJc w:val="left"/>
      <w:pPr>
        <w:ind w:left="720" w:hanging="360"/>
      </w:pPr>
      <w:rPr>
        <w:rFonts w:hint="default" w:ascii="Calibri" w:hAnsi="Calibri" w:eastAsia="+mn-ea" w:cs="Calibr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6" w15:restartNumberingAfterBreak="0">
    <w:nsid w:val="3F5C729E"/>
    <w:multiLevelType w:val="hybridMultilevel"/>
    <w:tmpl w:val="D79884D2"/>
    <w:lvl w:ilvl="0" w:tplc="040C0001">
      <w:start w:val="1"/>
      <w:numFmt w:val="bullet"/>
      <w:lvlText w:val=""/>
      <w:lvlJc w:val="left"/>
      <w:pPr>
        <w:ind w:left="360" w:hanging="360"/>
      </w:pPr>
      <w:rPr>
        <w:rFonts w:hint="default" w:ascii="Symbol" w:hAnsi="Symbol"/>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27" w15:restartNumberingAfterBreak="0">
    <w:nsid w:val="402B27D8"/>
    <w:multiLevelType w:val="hybridMultilevel"/>
    <w:tmpl w:val="E2F6AC0E"/>
    <w:lvl w:ilvl="0" w:tplc="28966F0E">
      <w:start w:val="1"/>
      <w:numFmt w:val="bullet"/>
      <w:lvlText w:val="·"/>
      <w:lvlJc w:val="left"/>
      <w:pPr>
        <w:ind w:left="720" w:hanging="360"/>
      </w:pPr>
      <w:rPr>
        <w:rFonts w:hint="default" w:ascii="Symbol" w:hAnsi="Symbol"/>
      </w:rPr>
    </w:lvl>
    <w:lvl w:ilvl="1" w:tplc="F79E0A1C">
      <w:start w:val="1"/>
      <w:numFmt w:val="bullet"/>
      <w:lvlText w:val="o"/>
      <w:lvlJc w:val="left"/>
      <w:pPr>
        <w:ind w:left="1440" w:hanging="360"/>
      </w:pPr>
      <w:rPr>
        <w:rFonts w:hint="default" w:ascii="Courier New" w:hAnsi="Courier New"/>
      </w:rPr>
    </w:lvl>
    <w:lvl w:ilvl="2" w:tplc="18560FA2">
      <w:start w:val="1"/>
      <w:numFmt w:val="bullet"/>
      <w:lvlText w:val=""/>
      <w:lvlJc w:val="left"/>
      <w:pPr>
        <w:ind w:left="2160" w:hanging="360"/>
      </w:pPr>
      <w:rPr>
        <w:rFonts w:hint="default" w:ascii="Wingdings" w:hAnsi="Wingdings"/>
      </w:rPr>
    </w:lvl>
    <w:lvl w:ilvl="3" w:tplc="36887212">
      <w:start w:val="1"/>
      <w:numFmt w:val="bullet"/>
      <w:lvlText w:val=""/>
      <w:lvlJc w:val="left"/>
      <w:pPr>
        <w:ind w:left="2880" w:hanging="360"/>
      </w:pPr>
      <w:rPr>
        <w:rFonts w:hint="default" w:ascii="Symbol" w:hAnsi="Symbol"/>
      </w:rPr>
    </w:lvl>
    <w:lvl w:ilvl="4" w:tplc="948415B2">
      <w:start w:val="1"/>
      <w:numFmt w:val="bullet"/>
      <w:lvlText w:val="o"/>
      <w:lvlJc w:val="left"/>
      <w:pPr>
        <w:ind w:left="3600" w:hanging="360"/>
      </w:pPr>
      <w:rPr>
        <w:rFonts w:hint="default" w:ascii="Courier New" w:hAnsi="Courier New"/>
      </w:rPr>
    </w:lvl>
    <w:lvl w:ilvl="5" w:tplc="8E68D462">
      <w:start w:val="1"/>
      <w:numFmt w:val="bullet"/>
      <w:lvlText w:val=""/>
      <w:lvlJc w:val="left"/>
      <w:pPr>
        <w:ind w:left="4320" w:hanging="360"/>
      </w:pPr>
      <w:rPr>
        <w:rFonts w:hint="default" w:ascii="Wingdings" w:hAnsi="Wingdings"/>
      </w:rPr>
    </w:lvl>
    <w:lvl w:ilvl="6" w:tplc="34FE7F48">
      <w:start w:val="1"/>
      <w:numFmt w:val="bullet"/>
      <w:lvlText w:val=""/>
      <w:lvlJc w:val="left"/>
      <w:pPr>
        <w:ind w:left="5040" w:hanging="360"/>
      </w:pPr>
      <w:rPr>
        <w:rFonts w:hint="default" w:ascii="Symbol" w:hAnsi="Symbol"/>
      </w:rPr>
    </w:lvl>
    <w:lvl w:ilvl="7" w:tplc="5F8C14F8">
      <w:start w:val="1"/>
      <w:numFmt w:val="bullet"/>
      <w:lvlText w:val="o"/>
      <w:lvlJc w:val="left"/>
      <w:pPr>
        <w:ind w:left="5760" w:hanging="360"/>
      </w:pPr>
      <w:rPr>
        <w:rFonts w:hint="default" w:ascii="Courier New" w:hAnsi="Courier New"/>
      </w:rPr>
    </w:lvl>
    <w:lvl w:ilvl="8" w:tplc="B198BD96">
      <w:start w:val="1"/>
      <w:numFmt w:val="bullet"/>
      <w:lvlText w:val=""/>
      <w:lvlJc w:val="left"/>
      <w:pPr>
        <w:ind w:left="6480" w:hanging="360"/>
      </w:pPr>
      <w:rPr>
        <w:rFonts w:hint="default" w:ascii="Wingdings" w:hAnsi="Wingdings"/>
      </w:rPr>
    </w:lvl>
  </w:abstractNum>
  <w:abstractNum w:abstractNumId="28" w15:restartNumberingAfterBreak="0">
    <w:nsid w:val="403F04BE"/>
    <w:multiLevelType w:val="hybridMultilevel"/>
    <w:tmpl w:val="CC50A3D8"/>
    <w:lvl w:ilvl="0" w:tplc="23503CB0">
      <w:start w:val="1"/>
      <w:numFmt w:val="bullet"/>
      <w:lvlText w:val=""/>
      <w:lvlJc w:val="left"/>
      <w:pPr>
        <w:ind w:left="360" w:hanging="360"/>
      </w:pPr>
      <w:rPr>
        <w:rFonts w:hint="default" w:ascii="Symbol" w:hAnsi="Symbol"/>
        <w:color w:val="585756"/>
      </w:rPr>
    </w:lvl>
    <w:lvl w:ilvl="1" w:tplc="02941FB0">
      <w:start w:val="1"/>
      <w:numFmt w:val="bullet"/>
      <w:lvlText w:val="o"/>
      <w:lvlJc w:val="left"/>
      <w:pPr>
        <w:ind w:left="1080" w:hanging="360"/>
      </w:pPr>
      <w:rPr>
        <w:rFonts w:hint="default" w:ascii="Courier New" w:hAnsi="Courier New"/>
      </w:rPr>
    </w:lvl>
    <w:lvl w:ilvl="2" w:tplc="1E4A47F0">
      <w:start w:val="1"/>
      <w:numFmt w:val="bullet"/>
      <w:lvlText w:val=""/>
      <w:lvlJc w:val="left"/>
      <w:pPr>
        <w:ind w:left="1800" w:hanging="360"/>
      </w:pPr>
      <w:rPr>
        <w:rFonts w:hint="default" w:ascii="Wingdings" w:hAnsi="Wingdings"/>
      </w:rPr>
    </w:lvl>
    <w:lvl w:ilvl="3" w:tplc="1BE2ED30">
      <w:start w:val="1"/>
      <w:numFmt w:val="bullet"/>
      <w:lvlText w:val=""/>
      <w:lvlJc w:val="left"/>
      <w:pPr>
        <w:ind w:left="2520" w:hanging="360"/>
      </w:pPr>
      <w:rPr>
        <w:rFonts w:hint="default" w:ascii="Symbol" w:hAnsi="Symbol"/>
      </w:rPr>
    </w:lvl>
    <w:lvl w:ilvl="4" w:tplc="D250FAE0">
      <w:start w:val="1"/>
      <w:numFmt w:val="bullet"/>
      <w:lvlText w:val="o"/>
      <w:lvlJc w:val="left"/>
      <w:pPr>
        <w:ind w:left="3240" w:hanging="360"/>
      </w:pPr>
      <w:rPr>
        <w:rFonts w:hint="default" w:ascii="Courier New" w:hAnsi="Courier New"/>
      </w:rPr>
    </w:lvl>
    <w:lvl w:ilvl="5" w:tplc="016A9E94">
      <w:start w:val="1"/>
      <w:numFmt w:val="bullet"/>
      <w:lvlText w:val=""/>
      <w:lvlJc w:val="left"/>
      <w:pPr>
        <w:ind w:left="3960" w:hanging="360"/>
      </w:pPr>
      <w:rPr>
        <w:rFonts w:hint="default" w:ascii="Wingdings" w:hAnsi="Wingdings"/>
      </w:rPr>
    </w:lvl>
    <w:lvl w:ilvl="6" w:tplc="10CA905E">
      <w:start w:val="1"/>
      <w:numFmt w:val="bullet"/>
      <w:lvlText w:val=""/>
      <w:lvlJc w:val="left"/>
      <w:pPr>
        <w:ind w:left="4680" w:hanging="360"/>
      </w:pPr>
      <w:rPr>
        <w:rFonts w:hint="default" w:ascii="Symbol" w:hAnsi="Symbol"/>
      </w:rPr>
    </w:lvl>
    <w:lvl w:ilvl="7" w:tplc="F448FCFE">
      <w:start w:val="1"/>
      <w:numFmt w:val="bullet"/>
      <w:lvlText w:val="o"/>
      <w:lvlJc w:val="left"/>
      <w:pPr>
        <w:ind w:left="5400" w:hanging="360"/>
      </w:pPr>
      <w:rPr>
        <w:rFonts w:hint="default" w:ascii="Courier New" w:hAnsi="Courier New"/>
      </w:rPr>
    </w:lvl>
    <w:lvl w:ilvl="8" w:tplc="6068F3D4">
      <w:start w:val="1"/>
      <w:numFmt w:val="bullet"/>
      <w:lvlText w:val=""/>
      <w:lvlJc w:val="left"/>
      <w:pPr>
        <w:ind w:left="6120" w:hanging="360"/>
      </w:pPr>
      <w:rPr>
        <w:rFonts w:hint="default" w:ascii="Wingdings" w:hAnsi="Wingdings"/>
      </w:rPr>
    </w:lvl>
  </w:abstractNum>
  <w:abstractNum w:abstractNumId="29" w15:restartNumberingAfterBreak="0">
    <w:nsid w:val="40A54A45"/>
    <w:multiLevelType w:val="hybridMultilevel"/>
    <w:tmpl w:val="47ECB210"/>
    <w:lvl w:ilvl="0" w:tplc="68D4FDFC">
      <w:numFmt w:val="bullet"/>
      <w:lvlText w:val="-"/>
      <w:lvlJc w:val="left"/>
      <w:pPr>
        <w:ind w:left="720" w:hanging="360"/>
      </w:pPr>
      <w:rPr>
        <w:rFonts w:hint="default" w:ascii="Calibri" w:hAnsi="Calibri" w:eastAsia="+mn-ea" w:cs="Calibr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0" w15:restartNumberingAfterBreak="0">
    <w:nsid w:val="421EE177"/>
    <w:multiLevelType w:val="hybridMultilevel"/>
    <w:tmpl w:val="867A7A9E"/>
    <w:lvl w:ilvl="0" w:tplc="7572146A">
      <w:start w:val="1"/>
      <w:numFmt w:val="bullet"/>
      <w:lvlText w:val="·"/>
      <w:lvlJc w:val="left"/>
      <w:pPr>
        <w:ind w:left="720" w:hanging="360"/>
      </w:pPr>
      <w:rPr>
        <w:rFonts w:hint="default" w:ascii="Symbol" w:hAnsi="Symbol"/>
      </w:rPr>
    </w:lvl>
    <w:lvl w:ilvl="1" w:tplc="8A8A65B8">
      <w:start w:val="1"/>
      <w:numFmt w:val="bullet"/>
      <w:lvlText w:val="o"/>
      <w:lvlJc w:val="left"/>
      <w:pPr>
        <w:ind w:left="1440" w:hanging="360"/>
      </w:pPr>
      <w:rPr>
        <w:rFonts w:hint="default" w:ascii="Courier New" w:hAnsi="Courier New"/>
      </w:rPr>
    </w:lvl>
    <w:lvl w:ilvl="2" w:tplc="C3D8E536">
      <w:start w:val="1"/>
      <w:numFmt w:val="bullet"/>
      <w:lvlText w:val=""/>
      <w:lvlJc w:val="left"/>
      <w:pPr>
        <w:ind w:left="2160" w:hanging="360"/>
      </w:pPr>
      <w:rPr>
        <w:rFonts w:hint="default" w:ascii="Wingdings" w:hAnsi="Wingdings"/>
      </w:rPr>
    </w:lvl>
    <w:lvl w:ilvl="3" w:tplc="D02A8702">
      <w:start w:val="1"/>
      <w:numFmt w:val="bullet"/>
      <w:lvlText w:val=""/>
      <w:lvlJc w:val="left"/>
      <w:pPr>
        <w:ind w:left="2880" w:hanging="360"/>
      </w:pPr>
      <w:rPr>
        <w:rFonts w:hint="default" w:ascii="Symbol" w:hAnsi="Symbol"/>
      </w:rPr>
    </w:lvl>
    <w:lvl w:ilvl="4" w:tplc="BB24C9DA">
      <w:start w:val="1"/>
      <w:numFmt w:val="bullet"/>
      <w:lvlText w:val="o"/>
      <w:lvlJc w:val="left"/>
      <w:pPr>
        <w:ind w:left="3600" w:hanging="360"/>
      </w:pPr>
      <w:rPr>
        <w:rFonts w:hint="default" w:ascii="Courier New" w:hAnsi="Courier New"/>
      </w:rPr>
    </w:lvl>
    <w:lvl w:ilvl="5" w:tplc="35847634">
      <w:start w:val="1"/>
      <w:numFmt w:val="bullet"/>
      <w:lvlText w:val=""/>
      <w:lvlJc w:val="left"/>
      <w:pPr>
        <w:ind w:left="4320" w:hanging="360"/>
      </w:pPr>
      <w:rPr>
        <w:rFonts w:hint="default" w:ascii="Wingdings" w:hAnsi="Wingdings"/>
      </w:rPr>
    </w:lvl>
    <w:lvl w:ilvl="6" w:tplc="37947758">
      <w:start w:val="1"/>
      <w:numFmt w:val="bullet"/>
      <w:lvlText w:val=""/>
      <w:lvlJc w:val="left"/>
      <w:pPr>
        <w:ind w:left="5040" w:hanging="360"/>
      </w:pPr>
      <w:rPr>
        <w:rFonts w:hint="default" w:ascii="Symbol" w:hAnsi="Symbol"/>
      </w:rPr>
    </w:lvl>
    <w:lvl w:ilvl="7" w:tplc="F778563E">
      <w:start w:val="1"/>
      <w:numFmt w:val="bullet"/>
      <w:lvlText w:val="o"/>
      <w:lvlJc w:val="left"/>
      <w:pPr>
        <w:ind w:left="5760" w:hanging="360"/>
      </w:pPr>
      <w:rPr>
        <w:rFonts w:hint="default" w:ascii="Courier New" w:hAnsi="Courier New"/>
      </w:rPr>
    </w:lvl>
    <w:lvl w:ilvl="8" w:tplc="24C065B2">
      <w:start w:val="1"/>
      <w:numFmt w:val="bullet"/>
      <w:lvlText w:val=""/>
      <w:lvlJc w:val="left"/>
      <w:pPr>
        <w:ind w:left="6480" w:hanging="360"/>
      </w:pPr>
      <w:rPr>
        <w:rFonts w:hint="default" w:ascii="Wingdings" w:hAnsi="Wingdings"/>
      </w:rPr>
    </w:lvl>
  </w:abstractNum>
  <w:abstractNum w:abstractNumId="31" w15:restartNumberingAfterBreak="0">
    <w:nsid w:val="478F06CA"/>
    <w:multiLevelType w:val="multilevel"/>
    <w:tmpl w:val="63A42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BE4425"/>
    <w:multiLevelType w:val="hybridMultilevel"/>
    <w:tmpl w:val="7774FE7A"/>
    <w:styleLink w:val="Style3"/>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4AEB55C4"/>
    <w:multiLevelType w:val="multilevel"/>
    <w:tmpl w:val="20BAE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BA295F4"/>
    <w:multiLevelType w:val="hybridMultilevel"/>
    <w:tmpl w:val="AE72E39E"/>
    <w:lvl w:ilvl="0" w:tplc="B1A0E33A">
      <w:start w:val="1"/>
      <w:numFmt w:val="bullet"/>
      <w:lvlText w:val="·"/>
      <w:lvlJc w:val="left"/>
      <w:pPr>
        <w:ind w:left="360" w:hanging="360"/>
      </w:pPr>
      <w:rPr>
        <w:rFonts w:hint="default" w:ascii="Symbol" w:hAnsi="Symbol"/>
      </w:rPr>
    </w:lvl>
    <w:lvl w:ilvl="1" w:tplc="DC4AB9EE">
      <w:start w:val="1"/>
      <w:numFmt w:val="bullet"/>
      <w:lvlText w:val="o"/>
      <w:lvlJc w:val="left"/>
      <w:pPr>
        <w:ind w:left="1080" w:hanging="360"/>
      </w:pPr>
      <w:rPr>
        <w:rFonts w:hint="default" w:ascii="Courier New" w:hAnsi="Courier New"/>
      </w:rPr>
    </w:lvl>
    <w:lvl w:ilvl="2" w:tplc="69962F5E">
      <w:start w:val="1"/>
      <w:numFmt w:val="bullet"/>
      <w:lvlText w:val=""/>
      <w:lvlJc w:val="left"/>
      <w:pPr>
        <w:ind w:left="1800" w:hanging="360"/>
      </w:pPr>
      <w:rPr>
        <w:rFonts w:hint="default" w:ascii="Wingdings" w:hAnsi="Wingdings"/>
      </w:rPr>
    </w:lvl>
    <w:lvl w:ilvl="3" w:tplc="AD02D4C2">
      <w:start w:val="1"/>
      <w:numFmt w:val="bullet"/>
      <w:lvlText w:val=""/>
      <w:lvlJc w:val="left"/>
      <w:pPr>
        <w:ind w:left="2520" w:hanging="360"/>
      </w:pPr>
      <w:rPr>
        <w:rFonts w:hint="default" w:ascii="Symbol" w:hAnsi="Symbol"/>
      </w:rPr>
    </w:lvl>
    <w:lvl w:ilvl="4" w:tplc="B126AB58">
      <w:start w:val="1"/>
      <w:numFmt w:val="bullet"/>
      <w:lvlText w:val="o"/>
      <w:lvlJc w:val="left"/>
      <w:pPr>
        <w:ind w:left="3240" w:hanging="360"/>
      </w:pPr>
      <w:rPr>
        <w:rFonts w:hint="default" w:ascii="Courier New" w:hAnsi="Courier New"/>
      </w:rPr>
    </w:lvl>
    <w:lvl w:ilvl="5" w:tplc="E1F4D502">
      <w:start w:val="1"/>
      <w:numFmt w:val="bullet"/>
      <w:lvlText w:val=""/>
      <w:lvlJc w:val="left"/>
      <w:pPr>
        <w:ind w:left="3960" w:hanging="360"/>
      </w:pPr>
      <w:rPr>
        <w:rFonts w:hint="default" w:ascii="Wingdings" w:hAnsi="Wingdings"/>
      </w:rPr>
    </w:lvl>
    <w:lvl w:ilvl="6" w:tplc="3E12C734">
      <w:start w:val="1"/>
      <w:numFmt w:val="bullet"/>
      <w:lvlText w:val=""/>
      <w:lvlJc w:val="left"/>
      <w:pPr>
        <w:ind w:left="4680" w:hanging="360"/>
      </w:pPr>
      <w:rPr>
        <w:rFonts w:hint="default" w:ascii="Symbol" w:hAnsi="Symbol"/>
      </w:rPr>
    </w:lvl>
    <w:lvl w:ilvl="7" w:tplc="A41C3F38">
      <w:start w:val="1"/>
      <w:numFmt w:val="bullet"/>
      <w:lvlText w:val="o"/>
      <w:lvlJc w:val="left"/>
      <w:pPr>
        <w:ind w:left="5400" w:hanging="360"/>
      </w:pPr>
      <w:rPr>
        <w:rFonts w:hint="default" w:ascii="Courier New" w:hAnsi="Courier New"/>
      </w:rPr>
    </w:lvl>
    <w:lvl w:ilvl="8" w:tplc="BF162E88">
      <w:start w:val="1"/>
      <w:numFmt w:val="bullet"/>
      <w:lvlText w:val=""/>
      <w:lvlJc w:val="left"/>
      <w:pPr>
        <w:ind w:left="6120" w:hanging="360"/>
      </w:pPr>
      <w:rPr>
        <w:rFonts w:hint="default" w:ascii="Wingdings" w:hAnsi="Wingdings"/>
      </w:rPr>
    </w:lvl>
  </w:abstractNum>
  <w:abstractNum w:abstractNumId="35" w15:restartNumberingAfterBreak="0">
    <w:nsid w:val="54F803AA"/>
    <w:multiLevelType w:val="multilevel"/>
    <w:tmpl w:val="9F5615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8A87E6B"/>
    <w:multiLevelType w:val="multilevel"/>
    <w:tmpl w:val="3134DD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A8AFDEB"/>
    <w:multiLevelType w:val="hybridMultilevel"/>
    <w:tmpl w:val="FFFFFFFF"/>
    <w:lvl w:ilvl="0" w:tplc="21C0126E">
      <w:start w:val="1"/>
      <w:numFmt w:val="bullet"/>
      <w:lvlText w:val=""/>
      <w:lvlJc w:val="left"/>
      <w:pPr>
        <w:ind w:left="360" w:hanging="360"/>
      </w:pPr>
      <w:rPr>
        <w:rFonts w:hint="default" w:ascii="Symbol" w:hAnsi="Symbol"/>
      </w:rPr>
    </w:lvl>
    <w:lvl w:ilvl="1" w:tplc="8B1C118A">
      <w:start w:val="1"/>
      <w:numFmt w:val="bullet"/>
      <w:lvlText w:val="o"/>
      <w:lvlJc w:val="left"/>
      <w:pPr>
        <w:ind w:left="1080" w:hanging="360"/>
      </w:pPr>
      <w:rPr>
        <w:rFonts w:hint="default" w:ascii="Courier New" w:hAnsi="Courier New"/>
      </w:rPr>
    </w:lvl>
    <w:lvl w:ilvl="2" w:tplc="4DF2BEC2">
      <w:start w:val="1"/>
      <w:numFmt w:val="bullet"/>
      <w:lvlText w:val=""/>
      <w:lvlJc w:val="left"/>
      <w:pPr>
        <w:ind w:left="1800" w:hanging="360"/>
      </w:pPr>
      <w:rPr>
        <w:rFonts w:hint="default" w:ascii="Wingdings" w:hAnsi="Wingdings"/>
      </w:rPr>
    </w:lvl>
    <w:lvl w:ilvl="3" w:tplc="D0F01F8A">
      <w:start w:val="1"/>
      <w:numFmt w:val="bullet"/>
      <w:lvlText w:val=""/>
      <w:lvlJc w:val="left"/>
      <w:pPr>
        <w:ind w:left="2520" w:hanging="360"/>
      </w:pPr>
      <w:rPr>
        <w:rFonts w:hint="default" w:ascii="Symbol" w:hAnsi="Symbol"/>
      </w:rPr>
    </w:lvl>
    <w:lvl w:ilvl="4" w:tplc="5C885D66">
      <w:start w:val="1"/>
      <w:numFmt w:val="bullet"/>
      <w:lvlText w:val="o"/>
      <w:lvlJc w:val="left"/>
      <w:pPr>
        <w:ind w:left="3240" w:hanging="360"/>
      </w:pPr>
      <w:rPr>
        <w:rFonts w:hint="default" w:ascii="Courier New" w:hAnsi="Courier New"/>
      </w:rPr>
    </w:lvl>
    <w:lvl w:ilvl="5" w:tplc="8968017E">
      <w:start w:val="1"/>
      <w:numFmt w:val="bullet"/>
      <w:lvlText w:val=""/>
      <w:lvlJc w:val="left"/>
      <w:pPr>
        <w:ind w:left="3960" w:hanging="360"/>
      </w:pPr>
      <w:rPr>
        <w:rFonts w:hint="default" w:ascii="Wingdings" w:hAnsi="Wingdings"/>
      </w:rPr>
    </w:lvl>
    <w:lvl w:ilvl="6" w:tplc="8D2C4F90">
      <w:start w:val="1"/>
      <w:numFmt w:val="bullet"/>
      <w:lvlText w:val=""/>
      <w:lvlJc w:val="left"/>
      <w:pPr>
        <w:ind w:left="4680" w:hanging="360"/>
      </w:pPr>
      <w:rPr>
        <w:rFonts w:hint="default" w:ascii="Symbol" w:hAnsi="Symbol"/>
      </w:rPr>
    </w:lvl>
    <w:lvl w:ilvl="7" w:tplc="AE466630">
      <w:start w:val="1"/>
      <w:numFmt w:val="bullet"/>
      <w:lvlText w:val="o"/>
      <w:lvlJc w:val="left"/>
      <w:pPr>
        <w:ind w:left="5400" w:hanging="360"/>
      </w:pPr>
      <w:rPr>
        <w:rFonts w:hint="default" w:ascii="Courier New" w:hAnsi="Courier New"/>
      </w:rPr>
    </w:lvl>
    <w:lvl w:ilvl="8" w:tplc="A06A7EF6">
      <w:start w:val="1"/>
      <w:numFmt w:val="bullet"/>
      <w:lvlText w:val=""/>
      <w:lvlJc w:val="left"/>
      <w:pPr>
        <w:ind w:left="6120" w:hanging="360"/>
      </w:pPr>
      <w:rPr>
        <w:rFonts w:hint="default" w:ascii="Wingdings" w:hAnsi="Wingdings"/>
      </w:rPr>
    </w:lvl>
  </w:abstractNum>
  <w:abstractNum w:abstractNumId="38" w15:restartNumberingAfterBreak="0">
    <w:nsid w:val="5CB57DB6"/>
    <w:multiLevelType w:val="hybridMultilevel"/>
    <w:tmpl w:val="202CBB84"/>
    <w:lvl w:ilvl="0" w:tplc="6C821612">
      <w:start w:val="1"/>
      <w:numFmt w:val="bullet"/>
      <w:lvlText w:val="·"/>
      <w:lvlJc w:val="left"/>
      <w:pPr>
        <w:ind w:left="720" w:hanging="360"/>
      </w:pPr>
      <w:rPr>
        <w:rFonts w:hint="default" w:ascii="Symbol" w:hAnsi="Symbol"/>
      </w:rPr>
    </w:lvl>
    <w:lvl w:ilvl="1" w:tplc="37DC56AE">
      <w:start w:val="1"/>
      <w:numFmt w:val="bullet"/>
      <w:lvlText w:val="o"/>
      <w:lvlJc w:val="left"/>
      <w:pPr>
        <w:ind w:left="1440" w:hanging="360"/>
      </w:pPr>
      <w:rPr>
        <w:rFonts w:hint="default" w:ascii="Courier New" w:hAnsi="Courier New"/>
      </w:rPr>
    </w:lvl>
    <w:lvl w:ilvl="2" w:tplc="DEA4E718">
      <w:start w:val="1"/>
      <w:numFmt w:val="bullet"/>
      <w:lvlText w:val=""/>
      <w:lvlJc w:val="left"/>
      <w:pPr>
        <w:ind w:left="2160" w:hanging="360"/>
      </w:pPr>
      <w:rPr>
        <w:rFonts w:hint="default" w:ascii="Wingdings" w:hAnsi="Wingdings"/>
      </w:rPr>
    </w:lvl>
    <w:lvl w:ilvl="3" w:tplc="2CF63A60">
      <w:start w:val="1"/>
      <w:numFmt w:val="bullet"/>
      <w:lvlText w:val=""/>
      <w:lvlJc w:val="left"/>
      <w:pPr>
        <w:ind w:left="2880" w:hanging="360"/>
      </w:pPr>
      <w:rPr>
        <w:rFonts w:hint="default" w:ascii="Symbol" w:hAnsi="Symbol"/>
      </w:rPr>
    </w:lvl>
    <w:lvl w:ilvl="4" w:tplc="CBE00964">
      <w:start w:val="1"/>
      <w:numFmt w:val="bullet"/>
      <w:lvlText w:val="o"/>
      <w:lvlJc w:val="left"/>
      <w:pPr>
        <w:ind w:left="3600" w:hanging="360"/>
      </w:pPr>
      <w:rPr>
        <w:rFonts w:hint="default" w:ascii="Courier New" w:hAnsi="Courier New"/>
      </w:rPr>
    </w:lvl>
    <w:lvl w:ilvl="5" w:tplc="8124A956">
      <w:start w:val="1"/>
      <w:numFmt w:val="bullet"/>
      <w:lvlText w:val=""/>
      <w:lvlJc w:val="left"/>
      <w:pPr>
        <w:ind w:left="4320" w:hanging="360"/>
      </w:pPr>
      <w:rPr>
        <w:rFonts w:hint="default" w:ascii="Wingdings" w:hAnsi="Wingdings"/>
      </w:rPr>
    </w:lvl>
    <w:lvl w:ilvl="6" w:tplc="EF181DA2">
      <w:start w:val="1"/>
      <w:numFmt w:val="bullet"/>
      <w:lvlText w:val=""/>
      <w:lvlJc w:val="left"/>
      <w:pPr>
        <w:ind w:left="5040" w:hanging="360"/>
      </w:pPr>
      <w:rPr>
        <w:rFonts w:hint="default" w:ascii="Symbol" w:hAnsi="Symbol"/>
      </w:rPr>
    </w:lvl>
    <w:lvl w:ilvl="7" w:tplc="23BC48EA">
      <w:start w:val="1"/>
      <w:numFmt w:val="bullet"/>
      <w:lvlText w:val="o"/>
      <w:lvlJc w:val="left"/>
      <w:pPr>
        <w:ind w:left="5760" w:hanging="360"/>
      </w:pPr>
      <w:rPr>
        <w:rFonts w:hint="default" w:ascii="Courier New" w:hAnsi="Courier New"/>
      </w:rPr>
    </w:lvl>
    <w:lvl w:ilvl="8" w:tplc="AC76B5AC">
      <w:start w:val="1"/>
      <w:numFmt w:val="bullet"/>
      <w:lvlText w:val=""/>
      <w:lvlJc w:val="left"/>
      <w:pPr>
        <w:ind w:left="6480" w:hanging="360"/>
      </w:pPr>
      <w:rPr>
        <w:rFonts w:hint="default" w:ascii="Wingdings" w:hAnsi="Wingdings"/>
      </w:rPr>
    </w:lvl>
  </w:abstractNum>
  <w:abstractNum w:abstractNumId="39" w15:restartNumberingAfterBreak="0">
    <w:nsid w:val="5D6A7854"/>
    <w:multiLevelType w:val="hybridMultilevel"/>
    <w:tmpl w:val="D63C5A08"/>
    <w:lvl w:ilvl="0" w:tplc="E640C3FA">
      <w:start w:val="1"/>
      <w:numFmt w:val="decimal"/>
      <w:lvlText w:val="%1."/>
      <w:lvlJc w:val="left"/>
      <w:pPr>
        <w:ind w:left="900" w:hanging="36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40" w15:restartNumberingAfterBreak="0">
    <w:nsid w:val="5F046D45"/>
    <w:multiLevelType w:val="hybridMultilevel"/>
    <w:tmpl w:val="D2849DE8"/>
    <w:lvl w:ilvl="0" w:tplc="4BB8566E">
      <w:start w:val="1"/>
      <w:numFmt w:val="bullet"/>
      <w:lvlText w:val="·"/>
      <w:lvlJc w:val="left"/>
      <w:pPr>
        <w:ind w:left="360" w:hanging="360"/>
      </w:pPr>
      <w:rPr>
        <w:rFonts w:hint="default" w:ascii="Symbol" w:hAnsi="Symbol"/>
      </w:rPr>
    </w:lvl>
    <w:lvl w:ilvl="1" w:tplc="15047E90">
      <w:start w:val="1"/>
      <w:numFmt w:val="bullet"/>
      <w:lvlText w:val="o"/>
      <w:lvlJc w:val="left"/>
      <w:pPr>
        <w:ind w:left="1080" w:hanging="360"/>
      </w:pPr>
      <w:rPr>
        <w:rFonts w:hint="default" w:ascii="Courier New" w:hAnsi="Courier New"/>
      </w:rPr>
    </w:lvl>
    <w:lvl w:ilvl="2" w:tplc="C7407214">
      <w:start w:val="1"/>
      <w:numFmt w:val="bullet"/>
      <w:lvlText w:val=""/>
      <w:lvlJc w:val="left"/>
      <w:pPr>
        <w:ind w:left="1800" w:hanging="360"/>
      </w:pPr>
      <w:rPr>
        <w:rFonts w:hint="default" w:ascii="Wingdings" w:hAnsi="Wingdings"/>
      </w:rPr>
    </w:lvl>
    <w:lvl w:ilvl="3" w:tplc="E8E067EE">
      <w:start w:val="1"/>
      <w:numFmt w:val="bullet"/>
      <w:lvlText w:val=""/>
      <w:lvlJc w:val="left"/>
      <w:pPr>
        <w:ind w:left="2520" w:hanging="360"/>
      </w:pPr>
      <w:rPr>
        <w:rFonts w:hint="default" w:ascii="Symbol" w:hAnsi="Symbol"/>
      </w:rPr>
    </w:lvl>
    <w:lvl w:ilvl="4" w:tplc="7A36E084">
      <w:start w:val="1"/>
      <w:numFmt w:val="bullet"/>
      <w:lvlText w:val="o"/>
      <w:lvlJc w:val="left"/>
      <w:pPr>
        <w:ind w:left="3240" w:hanging="360"/>
      </w:pPr>
      <w:rPr>
        <w:rFonts w:hint="default" w:ascii="Courier New" w:hAnsi="Courier New"/>
      </w:rPr>
    </w:lvl>
    <w:lvl w:ilvl="5" w:tplc="E3501094">
      <w:start w:val="1"/>
      <w:numFmt w:val="bullet"/>
      <w:lvlText w:val=""/>
      <w:lvlJc w:val="left"/>
      <w:pPr>
        <w:ind w:left="3960" w:hanging="360"/>
      </w:pPr>
      <w:rPr>
        <w:rFonts w:hint="default" w:ascii="Wingdings" w:hAnsi="Wingdings"/>
      </w:rPr>
    </w:lvl>
    <w:lvl w:ilvl="6" w:tplc="47980948">
      <w:start w:val="1"/>
      <w:numFmt w:val="bullet"/>
      <w:lvlText w:val=""/>
      <w:lvlJc w:val="left"/>
      <w:pPr>
        <w:ind w:left="4680" w:hanging="360"/>
      </w:pPr>
      <w:rPr>
        <w:rFonts w:hint="default" w:ascii="Symbol" w:hAnsi="Symbol"/>
      </w:rPr>
    </w:lvl>
    <w:lvl w:ilvl="7" w:tplc="5976574C">
      <w:start w:val="1"/>
      <w:numFmt w:val="bullet"/>
      <w:lvlText w:val="o"/>
      <w:lvlJc w:val="left"/>
      <w:pPr>
        <w:ind w:left="5400" w:hanging="360"/>
      </w:pPr>
      <w:rPr>
        <w:rFonts w:hint="default" w:ascii="Courier New" w:hAnsi="Courier New"/>
      </w:rPr>
    </w:lvl>
    <w:lvl w:ilvl="8" w:tplc="5D4EF768">
      <w:start w:val="1"/>
      <w:numFmt w:val="bullet"/>
      <w:lvlText w:val=""/>
      <w:lvlJc w:val="left"/>
      <w:pPr>
        <w:ind w:left="6120" w:hanging="360"/>
      </w:pPr>
      <w:rPr>
        <w:rFonts w:hint="default" w:ascii="Wingdings" w:hAnsi="Wingdings"/>
      </w:rPr>
    </w:lvl>
  </w:abstractNum>
  <w:abstractNum w:abstractNumId="41" w15:restartNumberingAfterBreak="0">
    <w:nsid w:val="60062343"/>
    <w:multiLevelType w:val="multilevel"/>
    <w:tmpl w:val="6616D38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4.1."/>
      <w:lvlJc w:val="left"/>
      <w:pPr>
        <w:ind w:left="720" w:hanging="720"/>
      </w:p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2" w15:restartNumberingAfterBreak="0">
    <w:nsid w:val="66045532"/>
    <w:multiLevelType w:val="hybridMultilevel"/>
    <w:tmpl w:val="FFFFFFFF"/>
    <w:lvl w:ilvl="0" w:tplc="9788E1BE">
      <w:start w:val="1"/>
      <w:numFmt w:val="bullet"/>
      <w:lvlText w:val=""/>
      <w:lvlJc w:val="left"/>
      <w:pPr>
        <w:ind w:left="720" w:hanging="360"/>
      </w:pPr>
      <w:rPr>
        <w:rFonts w:hint="default" w:ascii="Symbol" w:hAnsi="Symbol"/>
      </w:rPr>
    </w:lvl>
    <w:lvl w:ilvl="1" w:tplc="DC8ED232">
      <w:start w:val="1"/>
      <w:numFmt w:val="bullet"/>
      <w:lvlText w:val="o"/>
      <w:lvlJc w:val="left"/>
      <w:pPr>
        <w:ind w:left="1440" w:hanging="360"/>
      </w:pPr>
      <w:rPr>
        <w:rFonts w:hint="default" w:ascii="Courier New" w:hAnsi="Courier New"/>
      </w:rPr>
    </w:lvl>
    <w:lvl w:ilvl="2" w:tplc="51CC62D4">
      <w:start w:val="1"/>
      <w:numFmt w:val="bullet"/>
      <w:lvlText w:val=""/>
      <w:lvlJc w:val="left"/>
      <w:pPr>
        <w:ind w:left="2160" w:hanging="360"/>
      </w:pPr>
      <w:rPr>
        <w:rFonts w:hint="default" w:ascii="Wingdings" w:hAnsi="Wingdings"/>
      </w:rPr>
    </w:lvl>
    <w:lvl w:ilvl="3" w:tplc="F49A3B02">
      <w:start w:val="1"/>
      <w:numFmt w:val="bullet"/>
      <w:lvlText w:val=""/>
      <w:lvlJc w:val="left"/>
      <w:pPr>
        <w:ind w:left="2880" w:hanging="360"/>
      </w:pPr>
      <w:rPr>
        <w:rFonts w:hint="default" w:ascii="Symbol" w:hAnsi="Symbol"/>
      </w:rPr>
    </w:lvl>
    <w:lvl w:ilvl="4" w:tplc="197AABAA">
      <w:start w:val="1"/>
      <w:numFmt w:val="bullet"/>
      <w:lvlText w:val="o"/>
      <w:lvlJc w:val="left"/>
      <w:pPr>
        <w:ind w:left="3600" w:hanging="360"/>
      </w:pPr>
      <w:rPr>
        <w:rFonts w:hint="default" w:ascii="Courier New" w:hAnsi="Courier New"/>
      </w:rPr>
    </w:lvl>
    <w:lvl w:ilvl="5" w:tplc="2668E6F8">
      <w:start w:val="1"/>
      <w:numFmt w:val="bullet"/>
      <w:lvlText w:val=""/>
      <w:lvlJc w:val="left"/>
      <w:pPr>
        <w:ind w:left="4320" w:hanging="360"/>
      </w:pPr>
      <w:rPr>
        <w:rFonts w:hint="default" w:ascii="Wingdings" w:hAnsi="Wingdings"/>
      </w:rPr>
    </w:lvl>
    <w:lvl w:ilvl="6" w:tplc="6ADE5F84">
      <w:start w:val="1"/>
      <w:numFmt w:val="bullet"/>
      <w:lvlText w:val=""/>
      <w:lvlJc w:val="left"/>
      <w:pPr>
        <w:ind w:left="5040" w:hanging="360"/>
      </w:pPr>
      <w:rPr>
        <w:rFonts w:hint="default" w:ascii="Symbol" w:hAnsi="Symbol"/>
      </w:rPr>
    </w:lvl>
    <w:lvl w:ilvl="7" w:tplc="CA8C006A">
      <w:start w:val="1"/>
      <w:numFmt w:val="bullet"/>
      <w:lvlText w:val="o"/>
      <w:lvlJc w:val="left"/>
      <w:pPr>
        <w:ind w:left="5760" w:hanging="360"/>
      </w:pPr>
      <w:rPr>
        <w:rFonts w:hint="default" w:ascii="Courier New" w:hAnsi="Courier New"/>
      </w:rPr>
    </w:lvl>
    <w:lvl w:ilvl="8" w:tplc="58DED090">
      <w:start w:val="1"/>
      <w:numFmt w:val="bullet"/>
      <w:lvlText w:val=""/>
      <w:lvlJc w:val="left"/>
      <w:pPr>
        <w:ind w:left="6480" w:hanging="360"/>
      </w:pPr>
      <w:rPr>
        <w:rFonts w:hint="default" w:ascii="Wingdings" w:hAnsi="Wingdings"/>
      </w:rPr>
    </w:lvl>
  </w:abstractNum>
  <w:abstractNum w:abstractNumId="43" w15:restartNumberingAfterBreak="0">
    <w:nsid w:val="68A17DA1"/>
    <w:multiLevelType w:val="hybridMultilevel"/>
    <w:tmpl w:val="6BF62BE0"/>
    <w:lvl w:ilvl="0" w:tplc="BA4227F0">
      <w:start w:val="1"/>
      <w:numFmt w:val="bullet"/>
      <w:lvlText w:val=""/>
      <w:lvlJc w:val="left"/>
      <w:pPr>
        <w:ind w:left="360" w:hanging="360"/>
      </w:pPr>
      <w:rPr>
        <w:rFonts w:hint="default" w:ascii="Symbol" w:hAnsi="Symbol"/>
      </w:rPr>
    </w:lvl>
    <w:lvl w:ilvl="1" w:tplc="75444A18">
      <w:start w:val="1"/>
      <w:numFmt w:val="bullet"/>
      <w:lvlText w:val="o"/>
      <w:lvlJc w:val="left"/>
      <w:pPr>
        <w:ind w:left="1080" w:hanging="360"/>
      </w:pPr>
      <w:rPr>
        <w:rFonts w:hint="default" w:ascii="Courier New" w:hAnsi="Courier New"/>
      </w:rPr>
    </w:lvl>
    <w:lvl w:ilvl="2" w:tplc="DBCA4F76">
      <w:start w:val="1"/>
      <w:numFmt w:val="bullet"/>
      <w:lvlText w:val=""/>
      <w:lvlJc w:val="left"/>
      <w:pPr>
        <w:ind w:left="1800" w:hanging="360"/>
      </w:pPr>
      <w:rPr>
        <w:rFonts w:hint="default" w:ascii="Wingdings" w:hAnsi="Wingdings"/>
      </w:rPr>
    </w:lvl>
    <w:lvl w:ilvl="3" w:tplc="CE949F48">
      <w:start w:val="1"/>
      <w:numFmt w:val="bullet"/>
      <w:lvlText w:val=""/>
      <w:lvlJc w:val="left"/>
      <w:pPr>
        <w:ind w:left="2520" w:hanging="360"/>
      </w:pPr>
      <w:rPr>
        <w:rFonts w:hint="default" w:ascii="Symbol" w:hAnsi="Symbol"/>
      </w:rPr>
    </w:lvl>
    <w:lvl w:ilvl="4" w:tplc="0652EDDE">
      <w:start w:val="1"/>
      <w:numFmt w:val="bullet"/>
      <w:lvlText w:val="o"/>
      <w:lvlJc w:val="left"/>
      <w:pPr>
        <w:ind w:left="3240" w:hanging="360"/>
      </w:pPr>
      <w:rPr>
        <w:rFonts w:hint="default" w:ascii="Courier New" w:hAnsi="Courier New"/>
      </w:rPr>
    </w:lvl>
    <w:lvl w:ilvl="5" w:tplc="F21600EC">
      <w:start w:val="1"/>
      <w:numFmt w:val="bullet"/>
      <w:lvlText w:val=""/>
      <w:lvlJc w:val="left"/>
      <w:pPr>
        <w:ind w:left="3960" w:hanging="360"/>
      </w:pPr>
      <w:rPr>
        <w:rFonts w:hint="default" w:ascii="Wingdings" w:hAnsi="Wingdings"/>
      </w:rPr>
    </w:lvl>
    <w:lvl w:ilvl="6" w:tplc="CA663B4A">
      <w:start w:val="1"/>
      <w:numFmt w:val="bullet"/>
      <w:lvlText w:val=""/>
      <w:lvlJc w:val="left"/>
      <w:pPr>
        <w:ind w:left="4680" w:hanging="360"/>
      </w:pPr>
      <w:rPr>
        <w:rFonts w:hint="default" w:ascii="Symbol" w:hAnsi="Symbol"/>
      </w:rPr>
    </w:lvl>
    <w:lvl w:ilvl="7" w:tplc="F448274E">
      <w:start w:val="1"/>
      <w:numFmt w:val="bullet"/>
      <w:lvlText w:val="o"/>
      <w:lvlJc w:val="left"/>
      <w:pPr>
        <w:ind w:left="5400" w:hanging="360"/>
      </w:pPr>
      <w:rPr>
        <w:rFonts w:hint="default" w:ascii="Courier New" w:hAnsi="Courier New"/>
      </w:rPr>
    </w:lvl>
    <w:lvl w:ilvl="8" w:tplc="25F8FBD4">
      <w:start w:val="1"/>
      <w:numFmt w:val="bullet"/>
      <w:lvlText w:val=""/>
      <w:lvlJc w:val="left"/>
      <w:pPr>
        <w:ind w:left="6120" w:hanging="360"/>
      </w:pPr>
      <w:rPr>
        <w:rFonts w:hint="default" w:ascii="Wingdings" w:hAnsi="Wingdings"/>
      </w:rPr>
    </w:lvl>
  </w:abstractNum>
  <w:abstractNum w:abstractNumId="44" w15:restartNumberingAfterBreak="0">
    <w:nsid w:val="68A7E7C1"/>
    <w:multiLevelType w:val="hybridMultilevel"/>
    <w:tmpl w:val="DDD242AE"/>
    <w:lvl w:ilvl="0" w:tplc="6E10FA3A">
      <w:start w:val="1"/>
      <w:numFmt w:val="bullet"/>
      <w:lvlText w:val=""/>
      <w:lvlJc w:val="left"/>
      <w:pPr>
        <w:ind w:left="720" w:hanging="360"/>
      </w:pPr>
      <w:rPr>
        <w:rFonts w:hint="default" w:ascii="Symbol" w:hAnsi="Symbol"/>
      </w:rPr>
    </w:lvl>
    <w:lvl w:ilvl="1" w:tplc="357088E4">
      <w:start w:val="1"/>
      <w:numFmt w:val="bullet"/>
      <w:lvlText w:val="o"/>
      <w:lvlJc w:val="left"/>
      <w:pPr>
        <w:ind w:left="1440" w:hanging="360"/>
      </w:pPr>
      <w:rPr>
        <w:rFonts w:hint="default" w:ascii="Courier New" w:hAnsi="Courier New"/>
      </w:rPr>
    </w:lvl>
    <w:lvl w:ilvl="2" w:tplc="187E1798">
      <w:start w:val="1"/>
      <w:numFmt w:val="bullet"/>
      <w:lvlText w:val=""/>
      <w:lvlJc w:val="left"/>
      <w:pPr>
        <w:ind w:left="2160" w:hanging="360"/>
      </w:pPr>
      <w:rPr>
        <w:rFonts w:hint="default" w:ascii="Wingdings" w:hAnsi="Wingdings"/>
      </w:rPr>
    </w:lvl>
    <w:lvl w:ilvl="3" w:tplc="7242EEE2">
      <w:start w:val="1"/>
      <w:numFmt w:val="bullet"/>
      <w:lvlText w:val=""/>
      <w:lvlJc w:val="left"/>
      <w:pPr>
        <w:ind w:left="2880" w:hanging="360"/>
      </w:pPr>
      <w:rPr>
        <w:rFonts w:hint="default" w:ascii="Symbol" w:hAnsi="Symbol"/>
      </w:rPr>
    </w:lvl>
    <w:lvl w:ilvl="4" w:tplc="FFA050FE">
      <w:start w:val="1"/>
      <w:numFmt w:val="bullet"/>
      <w:lvlText w:val="o"/>
      <w:lvlJc w:val="left"/>
      <w:pPr>
        <w:ind w:left="3600" w:hanging="360"/>
      </w:pPr>
      <w:rPr>
        <w:rFonts w:hint="default" w:ascii="Courier New" w:hAnsi="Courier New"/>
      </w:rPr>
    </w:lvl>
    <w:lvl w:ilvl="5" w:tplc="78D2A77A">
      <w:start w:val="1"/>
      <w:numFmt w:val="bullet"/>
      <w:lvlText w:val=""/>
      <w:lvlJc w:val="left"/>
      <w:pPr>
        <w:ind w:left="4320" w:hanging="360"/>
      </w:pPr>
      <w:rPr>
        <w:rFonts w:hint="default" w:ascii="Wingdings" w:hAnsi="Wingdings"/>
      </w:rPr>
    </w:lvl>
    <w:lvl w:ilvl="6" w:tplc="9DAE8662">
      <w:start w:val="1"/>
      <w:numFmt w:val="bullet"/>
      <w:lvlText w:val=""/>
      <w:lvlJc w:val="left"/>
      <w:pPr>
        <w:ind w:left="5040" w:hanging="360"/>
      </w:pPr>
      <w:rPr>
        <w:rFonts w:hint="default" w:ascii="Symbol" w:hAnsi="Symbol"/>
      </w:rPr>
    </w:lvl>
    <w:lvl w:ilvl="7" w:tplc="C5F6F8BA">
      <w:start w:val="1"/>
      <w:numFmt w:val="bullet"/>
      <w:lvlText w:val="o"/>
      <w:lvlJc w:val="left"/>
      <w:pPr>
        <w:ind w:left="5760" w:hanging="360"/>
      </w:pPr>
      <w:rPr>
        <w:rFonts w:hint="default" w:ascii="Courier New" w:hAnsi="Courier New"/>
      </w:rPr>
    </w:lvl>
    <w:lvl w:ilvl="8" w:tplc="BE9E659A">
      <w:start w:val="1"/>
      <w:numFmt w:val="bullet"/>
      <w:lvlText w:val=""/>
      <w:lvlJc w:val="left"/>
      <w:pPr>
        <w:ind w:left="6480" w:hanging="360"/>
      </w:pPr>
      <w:rPr>
        <w:rFonts w:hint="default" w:ascii="Wingdings" w:hAnsi="Wingdings"/>
      </w:rPr>
    </w:lvl>
  </w:abstractNum>
  <w:abstractNum w:abstractNumId="45" w15:restartNumberingAfterBreak="0">
    <w:nsid w:val="6E4E0288"/>
    <w:multiLevelType w:val="hybridMultilevel"/>
    <w:tmpl w:val="25E4E982"/>
    <w:lvl w:ilvl="0" w:tplc="A29A77E8">
      <w:start w:val="1"/>
      <w:numFmt w:val="bullet"/>
      <w:pStyle w:val="bulletstable"/>
      <w:lvlText w:val=""/>
      <w:lvlJc w:val="left"/>
      <w:pPr>
        <w:ind w:left="786" w:hanging="360"/>
      </w:pPr>
      <w:rPr>
        <w:rFonts w:hint="default" w:ascii="Symbol" w:hAnsi="Symbol"/>
      </w:rPr>
    </w:lvl>
    <w:lvl w:ilvl="1" w:tplc="080C0003" w:tentative="1">
      <w:start w:val="1"/>
      <w:numFmt w:val="bullet"/>
      <w:lvlText w:val="o"/>
      <w:lvlJc w:val="left"/>
      <w:pPr>
        <w:ind w:left="1080" w:hanging="360"/>
      </w:pPr>
      <w:rPr>
        <w:rFonts w:hint="default" w:ascii="Courier New" w:hAnsi="Courier New" w:cs="Courier New"/>
      </w:rPr>
    </w:lvl>
    <w:lvl w:ilvl="2" w:tplc="080C0005" w:tentative="1">
      <w:start w:val="1"/>
      <w:numFmt w:val="bullet"/>
      <w:lvlText w:val=""/>
      <w:lvlJc w:val="left"/>
      <w:pPr>
        <w:ind w:left="1800" w:hanging="360"/>
      </w:pPr>
      <w:rPr>
        <w:rFonts w:hint="default" w:ascii="Wingdings" w:hAnsi="Wingdings"/>
      </w:rPr>
    </w:lvl>
    <w:lvl w:ilvl="3" w:tplc="080C0001" w:tentative="1">
      <w:start w:val="1"/>
      <w:numFmt w:val="bullet"/>
      <w:lvlText w:val=""/>
      <w:lvlJc w:val="left"/>
      <w:pPr>
        <w:ind w:left="2520" w:hanging="360"/>
      </w:pPr>
      <w:rPr>
        <w:rFonts w:hint="default" w:ascii="Symbol" w:hAnsi="Symbol"/>
      </w:rPr>
    </w:lvl>
    <w:lvl w:ilvl="4" w:tplc="080C0003" w:tentative="1">
      <w:start w:val="1"/>
      <w:numFmt w:val="bullet"/>
      <w:lvlText w:val="o"/>
      <w:lvlJc w:val="left"/>
      <w:pPr>
        <w:ind w:left="3240" w:hanging="360"/>
      </w:pPr>
      <w:rPr>
        <w:rFonts w:hint="default" w:ascii="Courier New" w:hAnsi="Courier New" w:cs="Courier New"/>
      </w:rPr>
    </w:lvl>
    <w:lvl w:ilvl="5" w:tplc="080C0005" w:tentative="1">
      <w:start w:val="1"/>
      <w:numFmt w:val="bullet"/>
      <w:lvlText w:val=""/>
      <w:lvlJc w:val="left"/>
      <w:pPr>
        <w:ind w:left="3960" w:hanging="360"/>
      </w:pPr>
      <w:rPr>
        <w:rFonts w:hint="default" w:ascii="Wingdings" w:hAnsi="Wingdings"/>
      </w:rPr>
    </w:lvl>
    <w:lvl w:ilvl="6" w:tplc="080C0001" w:tentative="1">
      <w:start w:val="1"/>
      <w:numFmt w:val="bullet"/>
      <w:lvlText w:val=""/>
      <w:lvlJc w:val="left"/>
      <w:pPr>
        <w:ind w:left="4680" w:hanging="360"/>
      </w:pPr>
      <w:rPr>
        <w:rFonts w:hint="default" w:ascii="Symbol" w:hAnsi="Symbol"/>
      </w:rPr>
    </w:lvl>
    <w:lvl w:ilvl="7" w:tplc="080C0003" w:tentative="1">
      <w:start w:val="1"/>
      <w:numFmt w:val="bullet"/>
      <w:lvlText w:val="o"/>
      <w:lvlJc w:val="left"/>
      <w:pPr>
        <w:ind w:left="5400" w:hanging="360"/>
      </w:pPr>
      <w:rPr>
        <w:rFonts w:hint="default" w:ascii="Courier New" w:hAnsi="Courier New" w:cs="Courier New"/>
      </w:rPr>
    </w:lvl>
    <w:lvl w:ilvl="8" w:tplc="080C0005" w:tentative="1">
      <w:start w:val="1"/>
      <w:numFmt w:val="bullet"/>
      <w:lvlText w:val=""/>
      <w:lvlJc w:val="left"/>
      <w:pPr>
        <w:ind w:left="6120" w:hanging="360"/>
      </w:pPr>
      <w:rPr>
        <w:rFonts w:hint="default" w:ascii="Wingdings" w:hAnsi="Wingdings"/>
      </w:rPr>
    </w:lvl>
  </w:abstractNum>
  <w:abstractNum w:abstractNumId="46" w15:restartNumberingAfterBreak="0">
    <w:nsid w:val="6E7A6C1E"/>
    <w:multiLevelType w:val="hybridMultilevel"/>
    <w:tmpl w:val="38D80FDA"/>
    <w:lvl w:ilvl="0" w:tplc="68782E90">
      <w:start w:val="1"/>
      <w:numFmt w:val="bullet"/>
      <w:lvlText w:val=""/>
      <w:lvlJc w:val="left"/>
      <w:pPr>
        <w:ind w:left="720" w:hanging="360"/>
      </w:pPr>
      <w:rPr>
        <w:rFonts w:hint="default" w:ascii="Symbol" w:hAnsi="Symbol"/>
      </w:rPr>
    </w:lvl>
    <w:lvl w:ilvl="1" w:tplc="D8E8F3C8">
      <w:start w:val="1"/>
      <w:numFmt w:val="bullet"/>
      <w:lvlText w:val="o"/>
      <w:lvlJc w:val="left"/>
      <w:pPr>
        <w:ind w:left="1440" w:hanging="360"/>
      </w:pPr>
      <w:rPr>
        <w:rFonts w:hint="default" w:ascii="Courier New" w:hAnsi="Courier New"/>
      </w:rPr>
    </w:lvl>
    <w:lvl w:ilvl="2" w:tplc="DD8CD954">
      <w:start w:val="1"/>
      <w:numFmt w:val="bullet"/>
      <w:lvlText w:val=""/>
      <w:lvlJc w:val="left"/>
      <w:pPr>
        <w:ind w:left="2160" w:hanging="360"/>
      </w:pPr>
      <w:rPr>
        <w:rFonts w:hint="default" w:ascii="Wingdings" w:hAnsi="Wingdings"/>
      </w:rPr>
    </w:lvl>
    <w:lvl w:ilvl="3" w:tplc="F788C22C">
      <w:start w:val="1"/>
      <w:numFmt w:val="bullet"/>
      <w:lvlText w:val=""/>
      <w:lvlJc w:val="left"/>
      <w:pPr>
        <w:ind w:left="2880" w:hanging="360"/>
      </w:pPr>
      <w:rPr>
        <w:rFonts w:hint="default" w:ascii="Symbol" w:hAnsi="Symbol"/>
      </w:rPr>
    </w:lvl>
    <w:lvl w:ilvl="4" w:tplc="87CE9534">
      <w:start w:val="1"/>
      <w:numFmt w:val="bullet"/>
      <w:lvlText w:val="o"/>
      <w:lvlJc w:val="left"/>
      <w:pPr>
        <w:ind w:left="3600" w:hanging="360"/>
      </w:pPr>
      <w:rPr>
        <w:rFonts w:hint="default" w:ascii="Courier New" w:hAnsi="Courier New"/>
      </w:rPr>
    </w:lvl>
    <w:lvl w:ilvl="5" w:tplc="826C091E">
      <w:start w:val="1"/>
      <w:numFmt w:val="bullet"/>
      <w:lvlText w:val=""/>
      <w:lvlJc w:val="left"/>
      <w:pPr>
        <w:ind w:left="4320" w:hanging="360"/>
      </w:pPr>
      <w:rPr>
        <w:rFonts w:hint="default" w:ascii="Wingdings" w:hAnsi="Wingdings"/>
      </w:rPr>
    </w:lvl>
    <w:lvl w:ilvl="6" w:tplc="22208A6A">
      <w:start w:val="1"/>
      <w:numFmt w:val="bullet"/>
      <w:lvlText w:val=""/>
      <w:lvlJc w:val="left"/>
      <w:pPr>
        <w:ind w:left="5040" w:hanging="360"/>
      </w:pPr>
      <w:rPr>
        <w:rFonts w:hint="default" w:ascii="Symbol" w:hAnsi="Symbol"/>
      </w:rPr>
    </w:lvl>
    <w:lvl w:ilvl="7" w:tplc="7BDC3AC4">
      <w:start w:val="1"/>
      <w:numFmt w:val="bullet"/>
      <w:lvlText w:val="o"/>
      <w:lvlJc w:val="left"/>
      <w:pPr>
        <w:ind w:left="5760" w:hanging="360"/>
      </w:pPr>
      <w:rPr>
        <w:rFonts w:hint="default" w:ascii="Courier New" w:hAnsi="Courier New"/>
      </w:rPr>
    </w:lvl>
    <w:lvl w:ilvl="8" w:tplc="E0280706">
      <w:start w:val="1"/>
      <w:numFmt w:val="bullet"/>
      <w:lvlText w:val=""/>
      <w:lvlJc w:val="left"/>
      <w:pPr>
        <w:ind w:left="6480" w:hanging="360"/>
      </w:pPr>
      <w:rPr>
        <w:rFonts w:hint="default" w:ascii="Wingdings" w:hAnsi="Wingdings"/>
      </w:rPr>
    </w:lvl>
  </w:abstractNum>
  <w:abstractNum w:abstractNumId="47" w15:restartNumberingAfterBreak="0">
    <w:nsid w:val="72DD2941"/>
    <w:multiLevelType w:val="hybridMultilevel"/>
    <w:tmpl w:val="994C659C"/>
    <w:lvl w:ilvl="0" w:tplc="669A8FAE">
      <w:start w:val="1"/>
      <w:numFmt w:val="bullet"/>
      <w:lvlText w:val="·"/>
      <w:lvlJc w:val="left"/>
      <w:pPr>
        <w:ind w:left="720" w:hanging="360"/>
      </w:pPr>
      <w:rPr>
        <w:rFonts w:hint="default" w:ascii="Symbol" w:hAnsi="Symbol"/>
      </w:rPr>
    </w:lvl>
    <w:lvl w:ilvl="1" w:tplc="8F74DC2A">
      <w:start w:val="1"/>
      <w:numFmt w:val="bullet"/>
      <w:lvlText w:val="o"/>
      <w:lvlJc w:val="left"/>
      <w:pPr>
        <w:ind w:left="1440" w:hanging="360"/>
      </w:pPr>
      <w:rPr>
        <w:rFonts w:hint="default" w:ascii="Courier New" w:hAnsi="Courier New"/>
      </w:rPr>
    </w:lvl>
    <w:lvl w:ilvl="2" w:tplc="BA18A606">
      <w:start w:val="1"/>
      <w:numFmt w:val="bullet"/>
      <w:lvlText w:val=""/>
      <w:lvlJc w:val="left"/>
      <w:pPr>
        <w:ind w:left="2160" w:hanging="360"/>
      </w:pPr>
      <w:rPr>
        <w:rFonts w:hint="default" w:ascii="Wingdings" w:hAnsi="Wingdings"/>
      </w:rPr>
    </w:lvl>
    <w:lvl w:ilvl="3" w:tplc="D056F242">
      <w:start w:val="1"/>
      <w:numFmt w:val="bullet"/>
      <w:lvlText w:val=""/>
      <w:lvlJc w:val="left"/>
      <w:pPr>
        <w:ind w:left="2880" w:hanging="360"/>
      </w:pPr>
      <w:rPr>
        <w:rFonts w:hint="default" w:ascii="Symbol" w:hAnsi="Symbol"/>
      </w:rPr>
    </w:lvl>
    <w:lvl w:ilvl="4" w:tplc="71122B16">
      <w:start w:val="1"/>
      <w:numFmt w:val="bullet"/>
      <w:lvlText w:val="o"/>
      <w:lvlJc w:val="left"/>
      <w:pPr>
        <w:ind w:left="3600" w:hanging="360"/>
      </w:pPr>
      <w:rPr>
        <w:rFonts w:hint="default" w:ascii="Courier New" w:hAnsi="Courier New"/>
      </w:rPr>
    </w:lvl>
    <w:lvl w:ilvl="5" w:tplc="680CEF7C">
      <w:start w:val="1"/>
      <w:numFmt w:val="bullet"/>
      <w:lvlText w:val=""/>
      <w:lvlJc w:val="left"/>
      <w:pPr>
        <w:ind w:left="4320" w:hanging="360"/>
      </w:pPr>
      <w:rPr>
        <w:rFonts w:hint="default" w:ascii="Wingdings" w:hAnsi="Wingdings"/>
      </w:rPr>
    </w:lvl>
    <w:lvl w:ilvl="6" w:tplc="3118C730">
      <w:start w:val="1"/>
      <w:numFmt w:val="bullet"/>
      <w:lvlText w:val=""/>
      <w:lvlJc w:val="left"/>
      <w:pPr>
        <w:ind w:left="5040" w:hanging="360"/>
      </w:pPr>
      <w:rPr>
        <w:rFonts w:hint="default" w:ascii="Symbol" w:hAnsi="Symbol"/>
      </w:rPr>
    </w:lvl>
    <w:lvl w:ilvl="7" w:tplc="3A0A196A">
      <w:start w:val="1"/>
      <w:numFmt w:val="bullet"/>
      <w:lvlText w:val="o"/>
      <w:lvlJc w:val="left"/>
      <w:pPr>
        <w:ind w:left="5760" w:hanging="360"/>
      </w:pPr>
      <w:rPr>
        <w:rFonts w:hint="default" w:ascii="Courier New" w:hAnsi="Courier New"/>
      </w:rPr>
    </w:lvl>
    <w:lvl w:ilvl="8" w:tplc="3FD684BC">
      <w:start w:val="1"/>
      <w:numFmt w:val="bullet"/>
      <w:lvlText w:val=""/>
      <w:lvlJc w:val="left"/>
      <w:pPr>
        <w:ind w:left="6480" w:hanging="360"/>
      </w:pPr>
      <w:rPr>
        <w:rFonts w:hint="default" w:ascii="Wingdings" w:hAnsi="Wingdings"/>
      </w:rPr>
    </w:lvl>
  </w:abstractNum>
  <w:abstractNum w:abstractNumId="48" w15:restartNumberingAfterBreak="0">
    <w:nsid w:val="7650CF55"/>
    <w:multiLevelType w:val="hybridMultilevel"/>
    <w:tmpl w:val="FFFFFFFF"/>
    <w:lvl w:ilvl="0" w:tplc="E26CC38E">
      <w:start w:val="1"/>
      <w:numFmt w:val="bullet"/>
      <w:lvlText w:val=""/>
      <w:lvlJc w:val="left"/>
      <w:pPr>
        <w:ind w:left="360" w:hanging="360"/>
      </w:pPr>
      <w:rPr>
        <w:rFonts w:hint="default" w:ascii="Symbol" w:hAnsi="Symbol"/>
      </w:rPr>
    </w:lvl>
    <w:lvl w:ilvl="1" w:tplc="D22EA9C6">
      <w:start w:val="1"/>
      <w:numFmt w:val="bullet"/>
      <w:lvlText w:val="o"/>
      <w:lvlJc w:val="left"/>
      <w:pPr>
        <w:ind w:left="1080" w:hanging="360"/>
      </w:pPr>
      <w:rPr>
        <w:rFonts w:hint="default" w:ascii="Courier New" w:hAnsi="Courier New"/>
      </w:rPr>
    </w:lvl>
    <w:lvl w:ilvl="2" w:tplc="B254E6E2">
      <w:start w:val="1"/>
      <w:numFmt w:val="bullet"/>
      <w:lvlText w:val=""/>
      <w:lvlJc w:val="left"/>
      <w:pPr>
        <w:ind w:left="1800" w:hanging="360"/>
      </w:pPr>
      <w:rPr>
        <w:rFonts w:hint="default" w:ascii="Wingdings" w:hAnsi="Wingdings"/>
      </w:rPr>
    </w:lvl>
    <w:lvl w:ilvl="3" w:tplc="F044179C">
      <w:start w:val="1"/>
      <w:numFmt w:val="bullet"/>
      <w:lvlText w:val=""/>
      <w:lvlJc w:val="left"/>
      <w:pPr>
        <w:ind w:left="2520" w:hanging="360"/>
      </w:pPr>
      <w:rPr>
        <w:rFonts w:hint="default" w:ascii="Symbol" w:hAnsi="Symbol"/>
      </w:rPr>
    </w:lvl>
    <w:lvl w:ilvl="4" w:tplc="43E4CD7C">
      <w:start w:val="1"/>
      <w:numFmt w:val="bullet"/>
      <w:lvlText w:val="o"/>
      <w:lvlJc w:val="left"/>
      <w:pPr>
        <w:ind w:left="3240" w:hanging="360"/>
      </w:pPr>
      <w:rPr>
        <w:rFonts w:hint="default" w:ascii="Courier New" w:hAnsi="Courier New"/>
      </w:rPr>
    </w:lvl>
    <w:lvl w:ilvl="5" w:tplc="C5E2E270">
      <w:start w:val="1"/>
      <w:numFmt w:val="bullet"/>
      <w:lvlText w:val=""/>
      <w:lvlJc w:val="left"/>
      <w:pPr>
        <w:ind w:left="3960" w:hanging="360"/>
      </w:pPr>
      <w:rPr>
        <w:rFonts w:hint="default" w:ascii="Wingdings" w:hAnsi="Wingdings"/>
      </w:rPr>
    </w:lvl>
    <w:lvl w:ilvl="6" w:tplc="94121538">
      <w:start w:val="1"/>
      <w:numFmt w:val="bullet"/>
      <w:lvlText w:val=""/>
      <w:lvlJc w:val="left"/>
      <w:pPr>
        <w:ind w:left="4680" w:hanging="360"/>
      </w:pPr>
      <w:rPr>
        <w:rFonts w:hint="default" w:ascii="Symbol" w:hAnsi="Symbol"/>
      </w:rPr>
    </w:lvl>
    <w:lvl w:ilvl="7" w:tplc="8C564B40">
      <w:start w:val="1"/>
      <w:numFmt w:val="bullet"/>
      <w:lvlText w:val="o"/>
      <w:lvlJc w:val="left"/>
      <w:pPr>
        <w:ind w:left="5400" w:hanging="360"/>
      </w:pPr>
      <w:rPr>
        <w:rFonts w:hint="default" w:ascii="Courier New" w:hAnsi="Courier New"/>
      </w:rPr>
    </w:lvl>
    <w:lvl w:ilvl="8" w:tplc="4D8C44F2">
      <w:start w:val="1"/>
      <w:numFmt w:val="bullet"/>
      <w:lvlText w:val=""/>
      <w:lvlJc w:val="left"/>
      <w:pPr>
        <w:ind w:left="6120" w:hanging="360"/>
      </w:pPr>
      <w:rPr>
        <w:rFonts w:hint="default" w:ascii="Wingdings" w:hAnsi="Wingdings"/>
      </w:rPr>
    </w:lvl>
  </w:abstractNum>
  <w:abstractNum w:abstractNumId="49" w15:restartNumberingAfterBreak="0">
    <w:nsid w:val="799051B2"/>
    <w:multiLevelType w:val="multilevel"/>
    <w:tmpl w:val="9EDCF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A7814D3"/>
    <w:multiLevelType w:val="hybridMultilevel"/>
    <w:tmpl w:val="0A082734"/>
    <w:lvl w:ilvl="0" w:tplc="040C0001">
      <w:start w:val="1"/>
      <w:numFmt w:val="bullet"/>
      <w:lvlText w:val=""/>
      <w:lvlJc w:val="left"/>
      <w:pPr>
        <w:ind w:left="360" w:hanging="360"/>
      </w:pPr>
      <w:rPr>
        <w:rFonts w:hint="default" w:ascii="Symbol" w:hAnsi="Symbol"/>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51" w15:restartNumberingAfterBreak="0">
    <w:nsid w:val="7D2F3D3A"/>
    <w:multiLevelType w:val="multilevel"/>
    <w:tmpl w:val="28B2B8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5931506">
    <w:abstractNumId w:val="28"/>
  </w:num>
  <w:num w:numId="2" w16cid:durableId="2118138229">
    <w:abstractNumId w:val="44"/>
  </w:num>
  <w:num w:numId="3" w16cid:durableId="864293596">
    <w:abstractNumId w:val="24"/>
  </w:num>
  <w:num w:numId="4" w16cid:durableId="182479746">
    <w:abstractNumId w:val="21"/>
  </w:num>
  <w:num w:numId="5" w16cid:durableId="1491631251">
    <w:abstractNumId w:val="46"/>
  </w:num>
  <w:num w:numId="6" w16cid:durableId="1179855667">
    <w:abstractNumId w:val="47"/>
  </w:num>
  <w:num w:numId="7" w16cid:durableId="14313688">
    <w:abstractNumId w:val="27"/>
  </w:num>
  <w:num w:numId="8" w16cid:durableId="647053861">
    <w:abstractNumId w:val="10"/>
  </w:num>
  <w:num w:numId="9" w16cid:durableId="761217365">
    <w:abstractNumId w:val="7"/>
  </w:num>
  <w:num w:numId="10" w16cid:durableId="1657954897">
    <w:abstractNumId w:val="14"/>
  </w:num>
  <w:num w:numId="11" w16cid:durableId="108821905">
    <w:abstractNumId w:val="2"/>
  </w:num>
  <w:num w:numId="12" w16cid:durableId="1743945466">
    <w:abstractNumId w:val="30"/>
  </w:num>
  <w:num w:numId="13" w16cid:durableId="119884675">
    <w:abstractNumId w:val="34"/>
  </w:num>
  <w:num w:numId="14" w16cid:durableId="997269916">
    <w:abstractNumId w:val="40"/>
  </w:num>
  <w:num w:numId="15" w16cid:durableId="1215003710">
    <w:abstractNumId w:val="38"/>
  </w:num>
  <w:num w:numId="16" w16cid:durableId="2023428647">
    <w:abstractNumId w:val="42"/>
  </w:num>
  <w:num w:numId="17" w16cid:durableId="1818952793">
    <w:abstractNumId w:val="6"/>
  </w:num>
  <w:num w:numId="18" w16cid:durableId="1225798602">
    <w:abstractNumId w:val="15"/>
  </w:num>
  <w:num w:numId="19" w16cid:durableId="1775519850">
    <w:abstractNumId w:val="4"/>
  </w:num>
  <w:num w:numId="20" w16cid:durableId="1259022741">
    <w:abstractNumId w:val="18"/>
  </w:num>
  <w:num w:numId="21" w16cid:durableId="1571773080">
    <w:abstractNumId w:val="45"/>
  </w:num>
  <w:num w:numId="22" w16cid:durableId="801072650">
    <w:abstractNumId w:val="8"/>
  </w:num>
  <w:num w:numId="23" w16cid:durableId="340209061">
    <w:abstractNumId w:val="29"/>
  </w:num>
  <w:num w:numId="24" w16cid:durableId="64492992">
    <w:abstractNumId w:val="0"/>
  </w:num>
  <w:num w:numId="25" w16cid:durableId="2082830683">
    <w:abstractNumId w:val="9"/>
  </w:num>
  <w:num w:numId="26" w16cid:durableId="407194343">
    <w:abstractNumId w:val="1"/>
  </w:num>
  <w:num w:numId="27" w16cid:durableId="591664817">
    <w:abstractNumId w:val="23"/>
  </w:num>
  <w:num w:numId="28" w16cid:durableId="191501173">
    <w:abstractNumId w:val="25"/>
  </w:num>
  <w:num w:numId="29" w16cid:durableId="697123177">
    <w:abstractNumId w:val="32"/>
  </w:num>
  <w:num w:numId="30" w16cid:durableId="421071567">
    <w:abstractNumId w:val="41"/>
  </w:num>
  <w:num w:numId="31" w16cid:durableId="1084767517">
    <w:abstractNumId w:val="13"/>
  </w:num>
  <w:num w:numId="32" w16cid:durableId="246576033">
    <w:abstractNumId w:val="5"/>
  </w:num>
  <w:num w:numId="33" w16cid:durableId="646937164">
    <w:abstractNumId w:val="43"/>
  </w:num>
  <w:num w:numId="34" w16cid:durableId="2025478465">
    <w:abstractNumId w:val="17"/>
  </w:num>
  <w:num w:numId="35" w16cid:durableId="578907718">
    <w:abstractNumId w:val="22"/>
  </w:num>
  <w:num w:numId="36" w16cid:durableId="582376361">
    <w:abstractNumId w:val="11"/>
  </w:num>
  <w:num w:numId="37" w16cid:durableId="396439278">
    <w:abstractNumId w:val="16"/>
  </w:num>
  <w:num w:numId="38" w16cid:durableId="1319312391">
    <w:abstractNumId w:val="50"/>
  </w:num>
  <w:num w:numId="39" w16cid:durableId="2038891084">
    <w:abstractNumId w:val="3"/>
  </w:num>
  <w:num w:numId="40" w16cid:durableId="2089108553">
    <w:abstractNumId w:val="39"/>
  </w:num>
  <w:num w:numId="41" w16cid:durableId="961962214">
    <w:abstractNumId w:val="33"/>
  </w:num>
  <w:num w:numId="42" w16cid:durableId="476340139">
    <w:abstractNumId w:val="36"/>
  </w:num>
  <w:num w:numId="43" w16cid:durableId="1682195906">
    <w:abstractNumId w:val="51"/>
  </w:num>
  <w:num w:numId="44" w16cid:durableId="1931697084">
    <w:abstractNumId w:val="49"/>
  </w:num>
  <w:num w:numId="45" w16cid:durableId="189151318">
    <w:abstractNumId w:val="20"/>
  </w:num>
  <w:num w:numId="46" w16cid:durableId="184558695">
    <w:abstractNumId w:val="35"/>
  </w:num>
  <w:num w:numId="47" w16cid:durableId="1021079934">
    <w:abstractNumId w:val="31"/>
  </w:num>
  <w:num w:numId="48" w16cid:durableId="1314144164">
    <w:abstractNumId w:val="12"/>
  </w:num>
  <w:num w:numId="49" w16cid:durableId="1139034745">
    <w:abstractNumId w:val="19"/>
  </w:num>
  <w:num w:numId="50" w16cid:durableId="276762778">
    <w:abstractNumId w:val="37"/>
  </w:num>
  <w:num w:numId="51" w16cid:durableId="256133317">
    <w:abstractNumId w:val="48"/>
  </w:num>
  <w:num w:numId="52" w16cid:durableId="382293622">
    <w:abstractNumId w:val="26"/>
  </w:num>
  <w:numIdMacAtCleanup w:val="5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ocumentProtection w:edit="trackedChanges" w:formatting="1" w:enforcement="0"/>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7E2"/>
    <w:rsid w:val="000000BB"/>
    <w:rsid w:val="000002A7"/>
    <w:rsid w:val="000002D5"/>
    <w:rsid w:val="00000599"/>
    <w:rsid w:val="00000628"/>
    <w:rsid w:val="000007A5"/>
    <w:rsid w:val="000008B3"/>
    <w:rsid w:val="00000956"/>
    <w:rsid w:val="00000B17"/>
    <w:rsid w:val="00000F10"/>
    <w:rsid w:val="00000F31"/>
    <w:rsid w:val="0000108D"/>
    <w:rsid w:val="000010D8"/>
    <w:rsid w:val="0000113F"/>
    <w:rsid w:val="000012D0"/>
    <w:rsid w:val="000014ED"/>
    <w:rsid w:val="00001557"/>
    <w:rsid w:val="000015B6"/>
    <w:rsid w:val="0000161D"/>
    <w:rsid w:val="0000167D"/>
    <w:rsid w:val="00001A14"/>
    <w:rsid w:val="00001BA5"/>
    <w:rsid w:val="00001F33"/>
    <w:rsid w:val="00002085"/>
    <w:rsid w:val="00002217"/>
    <w:rsid w:val="00002252"/>
    <w:rsid w:val="0000225F"/>
    <w:rsid w:val="00002616"/>
    <w:rsid w:val="00002689"/>
    <w:rsid w:val="00002696"/>
    <w:rsid w:val="00002763"/>
    <w:rsid w:val="000027DD"/>
    <w:rsid w:val="0000281A"/>
    <w:rsid w:val="00002903"/>
    <w:rsid w:val="00002940"/>
    <w:rsid w:val="00002A58"/>
    <w:rsid w:val="00002ACC"/>
    <w:rsid w:val="00002CBD"/>
    <w:rsid w:val="00002E73"/>
    <w:rsid w:val="00002EC9"/>
    <w:rsid w:val="00002F00"/>
    <w:rsid w:val="00002FBA"/>
    <w:rsid w:val="000030B1"/>
    <w:rsid w:val="00003364"/>
    <w:rsid w:val="0000338D"/>
    <w:rsid w:val="0000341A"/>
    <w:rsid w:val="00003489"/>
    <w:rsid w:val="000034CE"/>
    <w:rsid w:val="00003842"/>
    <w:rsid w:val="0000387B"/>
    <w:rsid w:val="00003932"/>
    <w:rsid w:val="0000395A"/>
    <w:rsid w:val="00003AAC"/>
    <w:rsid w:val="00003D43"/>
    <w:rsid w:val="00003D4A"/>
    <w:rsid w:val="00003DD6"/>
    <w:rsid w:val="00003E8E"/>
    <w:rsid w:val="00003EA1"/>
    <w:rsid w:val="00004220"/>
    <w:rsid w:val="00004455"/>
    <w:rsid w:val="000044A7"/>
    <w:rsid w:val="00004758"/>
    <w:rsid w:val="000047AA"/>
    <w:rsid w:val="000047F7"/>
    <w:rsid w:val="00004874"/>
    <w:rsid w:val="0000497F"/>
    <w:rsid w:val="00004B5D"/>
    <w:rsid w:val="00004DF2"/>
    <w:rsid w:val="00004EB9"/>
    <w:rsid w:val="00005085"/>
    <w:rsid w:val="00005200"/>
    <w:rsid w:val="0000536B"/>
    <w:rsid w:val="00005758"/>
    <w:rsid w:val="00005BA3"/>
    <w:rsid w:val="00005CFA"/>
    <w:rsid w:val="0000649A"/>
    <w:rsid w:val="00006617"/>
    <w:rsid w:val="00006647"/>
    <w:rsid w:val="000067C6"/>
    <w:rsid w:val="000068B0"/>
    <w:rsid w:val="00006A80"/>
    <w:rsid w:val="00006AC7"/>
    <w:rsid w:val="00006AEE"/>
    <w:rsid w:val="00006B99"/>
    <w:rsid w:val="00006CCE"/>
    <w:rsid w:val="00006D49"/>
    <w:rsid w:val="00006D5C"/>
    <w:rsid w:val="00007031"/>
    <w:rsid w:val="000072DB"/>
    <w:rsid w:val="00007718"/>
    <w:rsid w:val="000077A9"/>
    <w:rsid w:val="00007831"/>
    <w:rsid w:val="00007C84"/>
    <w:rsid w:val="00007E8F"/>
    <w:rsid w:val="00007F0A"/>
    <w:rsid w:val="0000B3BD"/>
    <w:rsid w:val="0000F36B"/>
    <w:rsid w:val="0001013D"/>
    <w:rsid w:val="000102DB"/>
    <w:rsid w:val="000106BE"/>
    <w:rsid w:val="0001078A"/>
    <w:rsid w:val="00010B8D"/>
    <w:rsid w:val="00010C87"/>
    <w:rsid w:val="00010F22"/>
    <w:rsid w:val="00011198"/>
    <w:rsid w:val="0001132E"/>
    <w:rsid w:val="0001148B"/>
    <w:rsid w:val="0001167C"/>
    <w:rsid w:val="00011794"/>
    <w:rsid w:val="00011B01"/>
    <w:rsid w:val="00011BC4"/>
    <w:rsid w:val="00011C0A"/>
    <w:rsid w:val="00011EFA"/>
    <w:rsid w:val="00011FA2"/>
    <w:rsid w:val="00011FF4"/>
    <w:rsid w:val="00011FF6"/>
    <w:rsid w:val="0001207A"/>
    <w:rsid w:val="000120B9"/>
    <w:rsid w:val="000120D5"/>
    <w:rsid w:val="0001219A"/>
    <w:rsid w:val="000121C1"/>
    <w:rsid w:val="000121CE"/>
    <w:rsid w:val="000122D3"/>
    <w:rsid w:val="00012310"/>
    <w:rsid w:val="00012663"/>
    <w:rsid w:val="00012B67"/>
    <w:rsid w:val="00012C13"/>
    <w:rsid w:val="00012C7C"/>
    <w:rsid w:val="00012D82"/>
    <w:rsid w:val="00012DB1"/>
    <w:rsid w:val="00012E14"/>
    <w:rsid w:val="00012E9D"/>
    <w:rsid w:val="00012ED8"/>
    <w:rsid w:val="00012F7D"/>
    <w:rsid w:val="00013035"/>
    <w:rsid w:val="0001324E"/>
    <w:rsid w:val="00013280"/>
    <w:rsid w:val="00013298"/>
    <w:rsid w:val="00013381"/>
    <w:rsid w:val="000133AB"/>
    <w:rsid w:val="000134C8"/>
    <w:rsid w:val="00013674"/>
    <w:rsid w:val="000136D0"/>
    <w:rsid w:val="00013706"/>
    <w:rsid w:val="00013C48"/>
    <w:rsid w:val="00013C76"/>
    <w:rsid w:val="00013D93"/>
    <w:rsid w:val="00013EDD"/>
    <w:rsid w:val="00013F35"/>
    <w:rsid w:val="000140C4"/>
    <w:rsid w:val="00014152"/>
    <w:rsid w:val="0001419D"/>
    <w:rsid w:val="00014347"/>
    <w:rsid w:val="00014403"/>
    <w:rsid w:val="00014739"/>
    <w:rsid w:val="00014988"/>
    <w:rsid w:val="00014D03"/>
    <w:rsid w:val="00014DB7"/>
    <w:rsid w:val="00014F05"/>
    <w:rsid w:val="00014F08"/>
    <w:rsid w:val="00014F77"/>
    <w:rsid w:val="00015070"/>
    <w:rsid w:val="000151CB"/>
    <w:rsid w:val="00015472"/>
    <w:rsid w:val="00015741"/>
    <w:rsid w:val="000157A2"/>
    <w:rsid w:val="000159E7"/>
    <w:rsid w:val="00015A79"/>
    <w:rsid w:val="00015AC5"/>
    <w:rsid w:val="00015B19"/>
    <w:rsid w:val="00015BA8"/>
    <w:rsid w:val="00015CA8"/>
    <w:rsid w:val="00015D6F"/>
    <w:rsid w:val="00015D7A"/>
    <w:rsid w:val="000160A9"/>
    <w:rsid w:val="000160EA"/>
    <w:rsid w:val="00016507"/>
    <w:rsid w:val="000167B2"/>
    <w:rsid w:val="0001696D"/>
    <w:rsid w:val="00016A6F"/>
    <w:rsid w:val="00016AD8"/>
    <w:rsid w:val="00016B25"/>
    <w:rsid w:val="00016C4D"/>
    <w:rsid w:val="00016CCA"/>
    <w:rsid w:val="00016D5F"/>
    <w:rsid w:val="00016F21"/>
    <w:rsid w:val="00017010"/>
    <w:rsid w:val="00017242"/>
    <w:rsid w:val="0001731E"/>
    <w:rsid w:val="00017507"/>
    <w:rsid w:val="00017593"/>
    <w:rsid w:val="000176A5"/>
    <w:rsid w:val="000177EA"/>
    <w:rsid w:val="000177ED"/>
    <w:rsid w:val="0001799A"/>
    <w:rsid w:val="000179ED"/>
    <w:rsid w:val="00017A83"/>
    <w:rsid w:val="00017E23"/>
    <w:rsid w:val="00017E84"/>
    <w:rsid w:val="00017ED3"/>
    <w:rsid w:val="00020023"/>
    <w:rsid w:val="00020107"/>
    <w:rsid w:val="00020181"/>
    <w:rsid w:val="000201A7"/>
    <w:rsid w:val="000201FC"/>
    <w:rsid w:val="000202A5"/>
    <w:rsid w:val="000204C4"/>
    <w:rsid w:val="000205A4"/>
    <w:rsid w:val="000207A5"/>
    <w:rsid w:val="00020A75"/>
    <w:rsid w:val="00020B30"/>
    <w:rsid w:val="00020C11"/>
    <w:rsid w:val="00020D31"/>
    <w:rsid w:val="00020ECC"/>
    <w:rsid w:val="00020EFC"/>
    <w:rsid w:val="00020F24"/>
    <w:rsid w:val="00020F46"/>
    <w:rsid w:val="00020F96"/>
    <w:rsid w:val="0002108A"/>
    <w:rsid w:val="000211EC"/>
    <w:rsid w:val="0002146E"/>
    <w:rsid w:val="00021559"/>
    <w:rsid w:val="00021770"/>
    <w:rsid w:val="000219CC"/>
    <w:rsid w:val="000219CE"/>
    <w:rsid w:val="00021A27"/>
    <w:rsid w:val="00021F3E"/>
    <w:rsid w:val="000220CF"/>
    <w:rsid w:val="00022200"/>
    <w:rsid w:val="00022353"/>
    <w:rsid w:val="00022471"/>
    <w:rsid w:val="0002254A"/>
    <w:rsid w:val="0002261F"/>
    <w:rsid w:val="00022639"/>
    <w:rsid w:val="0002265E"/>
    <w:rsid w:val="000226F4"/>
    <w:rsid w:val="0002283E"/>
    <w:rsid w:val="00022944"/>
    <w:rsid w:val="000229F7"/>
    <w:rsid w:val="00022BE1"/>
    <w:rsid w:val="00022E07"/>
    <w:rsid w:val="00022FBF"/>
    <w:rsid w:val="000231F3"/>
    <w:rsid w:val="00023261"/>
    <w:rsid w:val="00023356"/>
    <w:rsid w:val="0002358C"/>
    <w:rsid w:val="0002359D"/>
    <w:rsid w:val="000236EC"/>
    <w:rsid w:val="00023723"/>
    <w:rsid w:val="00023AEC"/>
    <w:rsid w:val="00023B3F"/>
    <w:rsid w:val="00023BEF"/>
    <w:rsid w:val="00023D23"/>
    <w:rsid w:val="00023EF2"/>
    <w:rsid w:val="000241BF"/>
    <w:rsid w:val="0002423E"/>
    <w:rsid w:val="00024478"/>
    <w:rsid w:val="00024847"/>
    <w:rsid w:val="000248EB"/>
    <w:rsid w:val="00024B40"/>
    <w:rsid w:val="00024B6A"/>
    <w:rsid w:val="00024C81"/>
    <w:rsid w:val="00024E35"/>
    <w:rsid w:val="00024E92"/>
    <w:rsid w:val="00024F37"/>
    <w:rsid w:val="00024FFF"/>
    <w:rsid w:val="00025034"/>
    <w:rsid w:val="0002510B"/>
    <w:rsid w:val="0002526D"/>
    <w:rsid w:val="00025417"/>
    <w:rsid w:val="0002543D"/>
    <w:rsid w:val="000254E6"/>
    <w:rsid w:val="000257F1"/>
    <w:rsid w:val="0002587C"/>
    <w:rsid w:val="00025B95"/>
    <w:rsid w:val="00025C91"/>
    <w:rsid w:val="00025D0D"/>
    <w:rsid w:val="00025E3B"/>
    <w:rsid w:val="00025E9B"/>
    <w:rsid w:val="00026043"/>
    <w:rsid w:val="00026059"/>
    <w:rsid w:val="00026263"/>
    <w:rsid w:val="0002627E"/>
    <w:rsid w:val="000263F4"/>
    <w:rsid w:val="000264FF"/>
    <w:rsid w:val="0002670D"/>
    <w:rsid w:val="0002676F"/>
    <w:rsid w:val="00026C13"/>
    <w:rsid w:val="00026C1C"/>
    <w:rsid w:val="00026D57"/>
    <w:rsid w:val="00026FB1"/>
    <w:rsid w:val="0002784B"/>
    <w:rsid w:val="00027A4E"/>
    <w:rsid w:val="00027BDD"/>
    <w:rsid w:val="00027CFE"/>
    <w:rsid w:val="00027D57"/>
    <w:rsid w:val="00027D7F"/>
    <w:rsid w:val="0002A45E"/>
    <w:rsid w:val="00030304"/>
    <w:rsid w:val="000303C8"/>
    <w:rsid w:val="0003046C"/>
    <w:rsid w:val="0003060B"/>
    <w:rsid w:val="00030617"/>
    <w:rsid w:val="000306D3"/>
    <w:rsid w:val="00030993"/>
    <w:rsid w:val="000309F4"/>
    <w:rsid w:val="00030A59"/>
    <w:rsid w:val="00030B70"/>
    <w:rsid w:val="00030BCA"/>
    <w:rsid w:val="00030BEA"/>
    <w:rsid w:val="00030FAE"/>
    <w:rsid w:val="000310B1"/>
    <w:rsid w:val="0003130C"/>
    <w:rsid w:val="000314E6"/>
    <w:rsid w:val="00031A63"/>
    <w:rsid w:val="00031C28"/>
    <w:rsid w:val="00031CD4"/>
    <w:rsid w:val="00031D16"/>
    <w:rsid w:val="00031D4D"/>
    <w:rsid w:val="00031F52"/>
    <w:rsid w:val="00032031"/>
    <w:rsid w:val="00032034"/>
    <w:rsid w:val="0003214F"/>
    <w:rsid w:val="000321AB"/>
    <w:rsid w:val="000321EF"/>
    <w:rsid w:val="000323E1"/>
    <w:rsid w:val="000325D1"/>
    <w:rsid w:val="00032627"/>
    <w:rsid w:val="000326B0"/>
    <w:rsid w:val="000327C3"/>
    <w:rsid w:val="000327C8"/>
    <w:rsid w:val="000329BF"/>
    <w:rsid w:val="00032A37"/>
    <w:rsid w:val="00032B7D"/>
    <w:rsid w:val="000331EC"/>
    <w:rsid w:val="00033372"/>
    <w:rsid w:val="0003360C"/>
    <w:rsid w:val="000339E2"/>
    <w:rsid w:val="00033A86"/>
    <w:rsid w:val="00033C87"/>
    <w:rsid w:val="00033DE1"/>
    <w:rsid w:val="00033EB6"/>
    <w:rsid w:val="00034133"/>
    <w:rsid w:val="00034286"/>
    <w:rsid w:val="000342A4"/>
    <w:rsid w:val="000342B1"/>
    <w:rsid w:val="00034451"/>
    <w:rsid w:val="00034511"/>
    <w:rsid w:val="000345FC"/>
    <w:rsid w:val="00034739"/>
    <w:rsid w:val="00034793"/>
    <w:rsid w:val="00034828"/>
    <w:rsid w:val="00034D3C"/>
    <w:rsid w:val="00034D99"/>
    <w:rsid w:val="00034F6F"/>
    <w:rsid w:val="00035029"/>
    <w:rsid w:val="0003516A"/>
    <w:rsid w:val="0003528F"/>
    <w:rsid w:val="0003593C"/>
    <w:rsid w:val="00035AFB"/>
    <w:rsid w:val="00035C4C"/>
    <w:rsid w:val="00035C7F"/>
    <w:rsid w:val="00035D93"/>
    <w:rsid w:val="00035F6C"/>
    <w:rsid w:val="00036050"/>
    <w:rsid w:val="0003628C"/>
    <w:rsid w:val="00036495"/>
    <w:rsid w:val="000367B4"/>
    <w:rsid w:val="000368B6"/>
    <w:rsid w:val="00036918"/>
    <w:rsid w:val="0003692F"/>
    <w:rsid w:val="00036A30"/>
    <w:rsid w:val="00036A3A"/>
    <w:rsid w:val="00036A60"/>
    <w:rsid w:val="00036B5A"/>
    <w:rsid w:val="00036FFD"/>
    <w:rsid w:val="00037000"/>
    <w:rsid w:val="0003723F"/>
    <w:rsid w:val="00037282"/>
    <w:rsid w:val="000372BD"/>
    <w:rsid w:val="0003732C"/>
    <w:rsid w:val="00037347"/>
    <w:rsid w:val="000375CE"/>
    <w:rsid w:val="00037682"/>
    <w:rsid w:val="000377C6"/>
    <w:rsid w:val="000378BA"/>
    <w:rsid w:val="00037942"/>
    <w:rsid w:val="000379F2"/>
    <w:rsid w:val="00037A6C"/>
    <w:rsid w:val="00037B6F"/>
    <w:rsid w:val="00037E80"/>
    <w:rsid w:val="00037EEF"/>
    <w:rsid w:val="00037F19"/>
    <w:rsid w:val="00037F1A"/>
    <w:rsid w:val="00040242"/>
    <w:rsid w:val="00040445"/>
    <w:rsid w:val="00040774"/>
    <w:rsid w:val="00040898"/>
    <w:rsid w:val="00040C5C"/>
    <w:rsid w:val="00040C78"/>
    <w:rsid w:val="00040E30"/>
    <w:rsid w:val="00040E55"/>
    <w:rsid w:val="00040F94"/>
    <w:rsid w:val="00041014"/>
    <w:rsid w:val="0004107F"/>
    <w:rsid w:val="000410E6"/>
    <w:rsid w:val="000411A0"/>
    <w:rsid w:val="000416E2"/>
    <w:rsid w:val="000419E8"/>
    <w:rsid w:val="00041AFD"/>
    <w:rsid w:val="00041B31"/>
    <w:rsid w:val="00041BA8"/>
    <w:rsid w:val="00041D0F"/>
    <w:rsid w:val="00041EA0"/>
    <w:rsid w:val="0004234D"/>
    <w:rsid w:val="00042422"/>
    <w:rsid w:val="00042439"/>
    <w:rsid w:val="0004244D"/>
    <w:rsid w:val="000425EB"/>
    <w:rsid w:val="0004262D"/>
    <w:rsid w:val="0004264A"/>
    <w:rsid w:val="00042B7C"/>
    <w:rsid w:val="00042CDA"/>
    <w:rsid w:val="00042D62"/>
    <w:rsid w:val="00042F9C"/>
    <w:rsid w:val="000430DE"/>
    <w:rsid w:val="0004334D"/>
    <w:rsid w:val="0004342E"/>
    <w:rsid w:val="0004350C"/>
    <w:rsid w:val="000435F3"/>
    <w:rsid w:val="000436E8"/>
    <w:rsid w:val="000438F0"/>
    <w:rsid w:val="0004393B"/>
    <w:rsid w:val="000439E5"/>
    <w:rsid w:val="00043A37"/>
    <w:rsid w:val="00043A7D"/>
    <w:rsid w:val="00043B67"/>
    <w:rsid w:val="00043B81"/>
    <w:rsid w:val="00043BEA"/>
    <w:rsid w:val="00043BFD"/>
    <w:rsid w:val="00043CA5"/>
    <w:rsid w:val="00043EAE"/>
    <w:rsid w:val="00043F10"/>
    <w:rsid w:val="00043FB7"/>
    <w:rsid w:val="00044235"/>
    <w:rsid w:val="0004433E"/>
    <w:rsid w:val="000443D1"/>
    <w:rsid w:val="000443F8"/>
    <w:rsid w:val="000445B1"/>
    <w:rsid w:val="00044775"/>
    <w:rsid w:val="00044845"/>
    <w:rsid w:val="00044CD7"/>
    <w:rsid w:val="00045022"/>
    <w:rsid w:val="00045187"/>
    <w:rsid w:val="0004559D"/>
    <w:rsid w:val="000456B2"/>
    <w:rsid w:val="000457AA"/>
    <w:rsid w:val="00045AC9"/>
    <w:rsid w:val="00045B68"/>
    <w:rsid w:val="00045D35"/>
    <w:rsid w:val="00045E73"/>
    <w:rsid w:val="0004637B"/>
    <w:rsid w:val="000463E5"/>
    <w:rsid w:val="00046697"/>
    <w:rsid w:val="00046944"/>
    <w:rsid w:val="00046BE3"/>
    <w:rsid w:val="00046D8B"/>
    <w:rsid w:val="00046DF5"/>
    <w:rsid w:val="00047006"/>
    <w:rsid w:val="00047021"/>
    <w:rsid w:val="00047116"/>
    <w:rsid w:val="000471E0"/>
    <w:rsid w:val="00047229"/>
    <w:rsid w:val="00047613"/>
    <w:rsid w:val="0004761E"/>
    <w:rsid w:val="00047663"/>
    <w:rsid w:val="000476D2"/>
    <w:rsid w:val="0004772B"/>
    <w:rsid w:val="00047737"/>
    <w:rsid w:val="000477DF"/>
    <w:rsid w:val="000479D7"/>
    <w:rsid w:val="00047B8B"/>
    <w:rsid w:val="00047C30"/>
    <w:rsid w:val="00047D54"/>
    <w:rsid w:val="00047EC3"/>
    <w:rsid w:val="00047FE2"/>
    <w:rsid w:val="00050290"/>
    <w:rsid w:val="00050643"/>
    <w:rsid w:val="0005068B"/>
    <w:rsid w:val="0005075B"/>
    <w:rsid w:val="0005097E"/>
    <w:rsid w:val="00050EB1"/>
    <w:rsid w:val="00050EC4"/>
    <w:rsid w:val="00051226"/>
    <w:rsid w:val="0005123E"/>
    <w:rsid w:val="00051542"/>
    <w:rsid w:val="000515CB"/>
    <w:rsid w:val="0005180A"/>
    <w:rsid w:val="00051872"/>
    <w:rsid w:val="0005207B"/>
    <w:rsid w:val="00052134"/>
    <w:rsid w:val="0005216F"/>
    <w:rsid w:val="000522E6"/>
    <w:rsid w:val="0005236F"/>
    <w:rsid w:val="000523F4"/>
    <w:rsid w:val="00052431"/>
    <w:rsid w:val="00052586"/>
    <w:rsid w:val="000527CF"/>
    <w:rsid w:val="00052853"/>
    <w:rsid w:val="000529FC"/>
    <w:rsid w:val="00052D47"/>
    <w:rsid w:val="00052DA8"/>
    <w:rsid w:val="00052E23"/>
    <w:rsid w:val="00052E7D"/>
    <w:rsid w:val="00052F38"/>
    <w:rsid w:val="00052F53"/>
    <w:rsid w:val="00053063"/>
    <w:rsid w:val="000531A8"/>
    <w:rsid w:val="00053493"/>
    <w:rsid w:val="000536EE"/>
    <w:rsid w:val="0005374A"/>
    <w:rsid w:val="000537B9"/>
    <w:rsid w:val="000537FC"/>
    <w:rsid w:val="00053834"/>
    <w:rsid w:val="000538C9"/>
    <w:rsid w:val="0005402C"/>
    <w:rsid w:val="0005403C"/>
    <w:rsid w:val="00054083"/>
    <w:rsid w:val="000541D8"/>
    <w:rsid w:val="00054215"/>
    <w:rsid w:val="00054545"/>
    <w:rsid w:val="000545E0"/>
    <w:rsid w:val="00054946"/>
    <w:rsid w:val="00054CB1"/>
    <w:rsid w:val="00054CD7"/>
    <w:rsid w:val="00054F1B"/>
    <w:rsid w:val="00054F2D"/>
    <w:rsid w:val="0005516B"/>
    <w:rsid w:val="000555A2"/>
    <w:rsid w:val="000555B3"/>
    <w:rsid w:val="00055B71"/>
    <w:rsid w:val="00055BAC"/>
    <w:rsid w:val="00055BC0"/>
    <w:rsid w:val="00055BF1"/>
    <w:rsid w:val="00055E12"/>
    <w:rsid w:val="00055FD2"/>
    <w:rsid w:val="0005610C"/>
    <w:rsid w:val="00056170"/>
    <w:rsid w:val="000562B5"/>
    <w:rsid w:val="00056427"/>
    <w:rsid w:val="000564B3"/>
    <w:rsid w:val="00056513"/>
    <w:rsid w:val="0005652E"/>
    <w:rsid w:val="000565F9"/>
    <w:rsid w:val="000566AE"/>
    <w:rsid w:val="00056AF9"/>
    <w:rsid w:val="00056DC2"/>
    <w:rsid w:val="00056F5E"/>
    <w:rsid w:val="00057089"/>
    <w:rsid w:val="0005711F"/>
    <w:rsid w:val="0005717B"/>
    <w:rsid w:val="000571D0"/>
    <w:rsid w:val="000572D7"/>
    <w:rsid w:val="0005731E"/>
    <w:rsid w:val="0005742A"/>
    <w:rsid w:val="00057462"/>
    <w:rsid w:val="000574A1"/>
    <w:rsid w:val="0005764E"/>
    <w:rsid w:val="00057720"/>
    <w:rsid w:val="00057735"/>
    <w:rsid w:val="00057805"/>
    <w:rsid w:val="00057806"/>
    <w:rsid w:val="00057B2F"/>
    <w:rsid w:val="00057BF2"/>
    <w:rsid w:val="00057CD2"/>
    <w:rsid w:val="00057DC6"/>
    <w:rsid w:val="00057F06"/>
    <w:rsid w:val="00057F61"/>
    <w:rsid w:val="000600AD"/>
    <w:rsid w:val="000600F0"/>
    <w:rsid w:val="00060127"/>
    <w:rsid w:val="0006017A"/>
    <w:rsid w:val="00060203"/>
    <w:rsid w:val="00060205"/>
    <w:rsid w:val="00060339"/>
    <w:rsid w:val="0006037E"/>
    <w:rsid w:val="000604FF"/>
    <w:rsid w:val="0006062E"/>
    <w:rsid w:val="00060696"/>
    <w:rsid w:val="00060746"/>
    <w:rsid w:val="00060957"/>
    <w:rsid w:val="00060E44"/>
    <w:rsid w:val="00060F02"/>
    <w:rsid w:val="00060F3C"/>
    <w:rsid w:val="00060F51"/>
    <w:rsid w:val="00061278"/>
    <w:rsid w:val="000614A8"/>
    <w:rsid w:val="000615B0"/>
    <w:rsid w:val="00061739"/>
    <w:rsid w:val="00061982"/>
    <w:rsid w:val="00061A25"/>
    <w:rsid w:val="00061A39"/>
    <w:rsid w:val="00061A8F"/>
    <w:rsid w:val="00061CB1"/>
    <w:rsid w:val="00061DC2"/>
    <w:rsid w:val="00061DE8"/>
    <w:rsid w:val="00061E25"/>
    <w:rsid w:val="00061F48"/>
    <w:rsid w:val="00062074"/>
    <w:rsid w:val="000620FD"/>
    <w:rsid w:val="000621BA"/>
    <w:rsid w:val="000622B3"/>
    <w:rsid w:val="000624BE"/>
    <w:rsid w:val="000624DB"/>
    <w:rsid w:val="0006287B"/>
    <w:rsid w:val="00062892"/>
    <w:rsid w:val="00062950"/>
    <w:rsid w:val="00062F3A"/>
    <w:rsid w:val="00062FD1"/>
    <w:rsid w:val="0006308C"/>
    <w:rsid w:val="000630EB"/>
    <w:rsid w:val="000631A7"/>
    <w:rsid w:val="00063277"/>
    <w:rsid w:val="00063306"/>
    <w:rsid w:val="0006340B"/>
    <w:rsid w:val="000635D3"/>
    <w:rsid w:val="000637FC"/>
    <w:rsid w:val="00063B05"/>
    <w:rsid w:val="00063BC2"/>
    <w:rsid w:val="00063C69"/>
    <w:rsid w:val="00063E17"/>
    <w:rsid w:val="00063F73"/>
    <w:rsid w:val="00064052"/>
    <w:rsid w:val="000641ED"/>
    <w:rsid w:val="0006447F"/>
    <w:rsid w:val="000646DC"/>
    <w:rsid w:val="0006476B"/>
    <w:rsid w:val="00064880"/>
    <w:rsid w:val="00064A07"/>
    <w:rsid w:val="000650F5"/>
    <w:rsid w:val="000651F6"/>
    <w:rsid w:val="00065200"/>
    <w:rsid w:val="00065432"/>
    <w:rsid w:val="00065433"/>
    <w:rsid w:val="000654F8"/>
    <w:rsid w:val="00065577"/>
    <w:rsid w:val="00065670"/>
    <w:rsid w:val="0006569F"/>
    <w:rsid w:val="000657BA"/>
    <w:rsid w:val="000657DC"/>
    <w:rsid w:val="00065929"/>
    <w:rsid w:val="00065E66"/>
    <w:rsid w:val="00065EA7"/>
    <w:rsid w:val="00065F79"/>
    <w:rsid w:val="00066033"/>
    <w:rsid w:val="00066258"/>
    <w:rsid w:val="00066270"/>
    <w:rsid w:val="00066303"/>
    <w:rsid w:val="00066341"/>
    <w:rsid w:val="00066444"/>
    <w:rsid w:val="0006651F"/>
    <w:rsid w:val="00066745"/>
    <w:rsid w:val="00066E68"/>
    <w:rsid w:val="00066EB9"/>
    <w:rsid w:val="00066F66"/>
    <w:rsid w:val="0006724B"/>
    <w:rsid w:val="00067300"/>
    <w:rsid w:val="0006749E"/>
    <w:rsid w:val="0006752E"/>
    <w:rsid w:val="0006753D"/>
    <w:rsid w:val="0006758C"/>
    <w:rsid w:val="00067669"/>
    <w:rsid w:val="0006785B"/>
    <w:rsid w:val="00067BBC"/>
    <w:rsid w:val="00067E0E"/>
    <w:rsid w:val="00067E67"/>
    <w:rsid w:val="00070094"/>
    <w:rsid w:val="000700AF"/>
    <w:rsid w:val="000700DF"/>
    <w:rsid w:val="000704D8"/>
    <w:rsid w:val="000706C4"/>
    <w:rsid w:val="00070797"/>
    <w:rsid w:val="0007099B"/>
    <w:rsid w:val="00070A8A"/>
    <w:rsid w:val="00070AFC"/>
    <w:rsid w:val="00070D32"/>
    <w:rsid w:val="00070DC1"/>
    <w:rsid w:val="00071001"/>
    <w:rsid w:val="0007143D"/>
    <w:rsid w:val="0007154A"/>
    <w:rsid w:val="0007176F"/>
    <w:rsid w:val="000717EE"/>
    <w:rsid w:val="000719E6"/>
    <w:rsid w:val="00071AE8"/>
    <w:rsid w:val="00071B75"/>
    <w:rsid w:val="00071BFC"/>
    <w:rsid w:val="00071D4A"/>
    <w:rsid w:val="00071D54"/>
    <w:rsid w:val="00071EE0"/>
    <w:rsid w:val="00072028"/>
    <w:rsid w:val="000720FA"/>
    <w:rsid w:val="000721A4"/>
    <w:rsid w:val="000726AC"/>
    <w:rsid w:val="00072A0D"/>
    <w:rsid w:val="00072C0D"/>
    <w:rsid w:val="00072D60"/>
    <w:rsid w:val="00072D73"/>
    <w:rsid w:val="000730A7"/>
    <w:rsid w:val="000730BA"/>
    <w:rsid w:val="0007377D"/>
    <w:rsid w:val="000737F8"/>
    <w:rsid w:val="00073997"/>
    <w:rsid w:val="00073CE1"/>
    <w:rsid w:val="00073CF0"/>
    <w:rsid w:val="00073DB2"/>
    <w:rsid w:val="00073FDD"/>
    <w:rsid w:val="000740BB"/>
    <w:rsid w:val="00074324"/>
    <w:rsid w:val="000743B7"/>
    <w:rsid w:val="00074434"/>
    <w:rsid w:val="00074670"/>
    <w:rsid w:val="000746C1"/>
    <w:rsid w:val="000747E6"/>
    <w:rsid w:val="00074820"/>
    <w:rsid w:val="0007485A"/>
    <w:rsid w:val="0007487C"/>
    <w:rsid w:val="00074894"/>
    <w:rsid w:val="00074DBD"/>
    <w:rsid w:val="00075298"/>
    <w:rsid w:val="000753B2"/>
    <w:rsid w:val="000756E9"/>
    <w:rsid w:val="00075787"/>
    <w:rsid w:val="000757E5"/>
    <w:rsid w:val="0007591E"/>
    <w:rsid w:val="0007594B"/>
    <w:rsid w:val="000759B1"/>
    <w:rsid w:val="00075A61"/>
    <w:rsid w:val="00075C28"/>
    <w:rsid w:val="00075C75"/>
    <w:rsid w:val="00075CEE"/>
    <w:rsid w:val="00075D4F"/>
    <w:rsid w:val="00075FDE"/>
    <w:rsid w:val="000760E0"/>
    <w:rsid w:val="00076228"/>
    <w:rsid w:val="00076AAA"/>
    <w:rsid w:val="00076C4C"/>
    <w:rsid w:val="00076C70"/>
    <w:rsid w:val="00076DB1"/>
    <w:rsid w:val="00076E51"/>
    <w:rsid w:val="00076F11"/>
    <w:rsid w:val="00076FAA"/>
    <w:rsid w:val="00076FDC"/>
    <w:rsid w:val="00077039"/>
    <w:rsid w:val="00077200"/>
    <w:rsid w:val="0007744E"/>
    <w:rsid w:val="000775AE"/>
    <w:rsid w:val="00077625"/>
    <w:rsid w:val="00077791"/>
    <w:rsid w:val="000777B0"/>
    <w:rsid w:val="00077A73"/>
    <w:rsid w:val="00077C11"/>
    <w:rsid w:val="00077E81"/>
    <w:rsid w:val="00077EE3"/>
    <w:rsid w:val="00077F3F"/>
    <w:rsid w:val="00077F58"/>
    <w:rsid w:val="0008020F"/>
    <w:rsid w:val="00080420"/>
    <w:rsid w:val="0008043D"/>
    <w:rsid w:val="000804E3"/>
    <w:rsid w:val="000804FF"/>
    <w:rsid w:val="0008063E"/>
    <w:rsid w:val="000808A0"/>
    <w:rsid w:val="00080975"/>
    <w:rsid w:val="000809AE"/>
    <w:rsid w:val="00080BDC"/>
    <w:rsid w:val="00080CBE"/>
    <w:rsid w:val="00080DA4"/>
    <w:rsid w:val="00080FE0"/>
    <w:rsid w:val="0008105C"/>
    <w:rsid w:val="000810F1"/>
    <w:rsid w:val="00081111"/>
    <w:rsid w:val="00081280"/>
    <w:rsid w:val="000812BD"/>
    <w:rsid w:val="000812D9"/>
    <w:rsid w:val="00081393"/>
    <w:rsid w:val="000813E0"/>
    <w:rsid w:val="00081403"/>
    <w:rsid w:val="0008164E"/>
    <w:rsid w:val="00081A54"/>
    <w:rsid w:val="00081BFE"/>
    <w:rsid w:val="00081C07"/>
    <w:rsid w:val="00081DBB"/>
    <w:rsid w:val="00081F2F"/>
    <w:rsid w:val="00081F58"/>
    <w:rsid w:val="0008224F"/>
    <w:rsid w:val="00082294"/>
    <w:rsid w:val="00082368"/>
    <w:rsid w:val="0008239C"/>
    <w:rsid w:val="000825C6"/>
    <w:rsid w:val="000825FF"/>
    <w:rsid w:val="0008273D"/>
    <w:rsid w:val="00082829"/>
    <w:rsid w:val="0008295E"/>
    <w:rsid w:val="00082A34"/>
    <w:rsid w:val="00082AF2"/>
    <w:rsid w:val="00082E0A"/>
    <w:rsid w:val="00082E0B"/>
    <w:rsid w:val="00083005"/>
    <w:rsid w:val="00083014"/>
    <w:rsid w:val="00083115"/>
    <w:rsid w:val="0008315E"/>
    <w:rsid w:val="00083282"/>
    <w:rsid w:val="000832D0"/>
    <w:rsid w:val="000832E6"/>
    <w:rsid w:val="000833BF"/>
    <w:rsid w:val="000836DD"/>
    <w:rsid w:val="0008394B"/>
    <w:rsid w:val="00083A37"/>
    <w:rsid w:val="00083F32"/>
    <w:rsid w:val="0008407D"/>
    <w:rsid w:val="00084306"/>
    <w:rsid w:val="00084572"/>
    <w:rsid w:val="0008457D"/>
    <w:rsid w:val="000847F1"/>
    <w:rsid w:val="000848C6"/>
    <w:rsid w:val="00084B89"/>
    <w:rsid w:val="00084CA7"/>
    <w:rsid w:val="00084D93"/>
    <w:rsid w:val="00084E1F"/>
    <w:rsid w:val="00085102"/>
    <w:rsid w:val="000851B2"/>
    <w:rsid w:val="000851DF"/>
    <w:rsid w:val="000852C1"/>
    <w:rsid w:val="00085694"/>
    <w:rsid w:val="0008578F"/>
    <w:rsid w:val="000857CE"/>
    <w:rsid w:val="000857DD"/>
    <w:rsid w:val="00085861"/>
    <w:rsid w:val="000859AF"/>
    <w:rsid w:val="00085A1B"/>
    <w:rsid w:val="00085A9A"/>
    <w:rsid w:val="00085BE5"/>
    <w:rsid w:val="00085C6C"/>
    <w:rsid w:val="00085C6F"/>
    <w:rsid w:val="00085C93"/>
    <w:rsid w:val="00085D62"/>
    <w:rsid w:val="00085F26"/>
    <w:rsid w:val="00086046"/>
    <w:rsid w:val="00086280"/>
    <w:rsid w:val="00086395"/>
    <w:rsid w:val="00086425"/>
    <w:rsid w:val="00086441"/>
    <w:rsid w:val="00086573"/>
    <w:rsid w:val="0008668C"/>
    <w:rsid w:val="0008692A"/>
    <w:rsid w:val="00086AD4"/>
    <w:rsid w:val="00086BAA"/>
    <w:rsid w:val="00086E6C"/>
    <w:rsid w:val="00086E7B"/>
    <w:rsid w:val="00086EFF"/>
    <w:rsid w:val="00086F7A"/>
    <w:rsid w:val="00087227"/>
    <w:rsid w:val="00087445"/>
    <w:rsid w:val="00087469"/>
    <w:rsid w:val="00087751"/>
    <w:rsid w:val="0008781A"/>
    <w:rsid w:val="00087960"/>
    <w:rsid w:val="0008797C"/>
    <w:rsid w:val="00087FD5"/>
    <w:rsid w:val="00087FEE"/>
    <w:rsid w:val="0008E0F3"/>
    <w:rsid w:val="00090040"/>
    <w:rsid w:val="00090249"/>
    <w:rsid w:val="000902C4"/>
    <w:rsid w:val="000904E5"/>
    <w:rsid w:val="00090519"/>
    <w:rsid w:val="000905BB"/>
    <w:rsid w:val="000907BA"/>
    <w:rsid w:val="000907C8"/>
    <w:rsid w:val="00090891"/>
    <w:rsid w:val="000908EB"/>
    <w:rsid w:val="00090995"/>
    <w:rsid w:val="00090A89"/>
    <w:rsid w:val="00090C78"/>
    <w:rsid w:val="00090E1F"/>
    <w:rsid w:val="00090F49"/>
    <w:rsid w:val="000910D1"/>
    <w:rsid w:val="000911BF"/>
    <w:rsid w:val="000912CB"/>
    <w:rsid w:val="00091384"/>
    <w:rsid w:val="000913B5"/>
    <w:rsid w:val="000913D4"/>
    <w:rsid w:val="000913E9"/>
    <w:rsid w:val="00091442"/>
    <w:rsid w:val="000914AB"/>
    <w:rsid w:val="00091679"/>
    <w:rsid w:val="0009168C"/>
    <w:rsid w:val="00091C7F"/>
    <w:rsid w:val="000921B0"/>
    <w:rsid w:val="00092318"/>
    <w:rsid w:val="000928B9"/>
    <w:rsid w:val="00092992"/>
    <w:rsid w:val="000929FA"/>
    <w:rsid w:val="00092AD7"/>
    <w:rsid w:val="00092B4F"/>
    <w:rsid w:val="00092B51"/>
    <w:rsid w:val="00092BC1"/>
    <w:rsid w:val="00092C26"/>
    <w:rsid w:val="00092E74"/>
    <w:rsid w:val="00092E7B"/>
    <w:rsid w:val="00093473"/>
    <w:rsid w:val="000934CC"/>
    <w:rsid w:val="000934F4"/>
    <w:rsid w:val="00093517"/>
    <w:rsid w:val="00093595"/>
    <w:rsid w:val="000935CC"/>
    <w:rsid w:val="00093669"/>
    <w:rsid w:val="00093C47"/>
    <w:rsid w:val="00093D98"/>
    <w:rsid w:val="00093F3A"/>
    <w:rsid w:val="0009404D"/>
    <w:rsid w:val="000941A1"/>
    <w:rsid w:val="000941E9"/>
    <w:rsid w:val="000943B9"/>
    <w:rsid w:val="00094541"/>
    <w:rsid w:val="000948BE"/>
    <w:rsid w:val="00094988"/>
    <w:rsid w:val="000949A9"/>
    <w:rsid w:val="00094B79"/>
    <w:rsid w:val="00094BC5"/>
    <w:rsid w:val="00094D45"/>
    <w:rsid w:val="00094D53"/>
    <w:rsid w:val="00094DB2"/>
    <w:rsid w:val="000950C2"/>
    <w:rsid w:val="00095562"/>
    <w:rsid w:val="000956E5"/>
    <w:rsid w:val="000957F6"/>
    <w:rsid w:val="000958A3"/>
    <w:rsid w:val="00095A46"/>
    <w:rsid w:val="00095C16"/>
    <w:rsid w:val="00095D32"/>
    <w:rsid w:val="00095E1A"/>
    <w:rsid w:val="0009608C"/>
    <w:rsid w:val="000960C4"/>
    <w:rsid w:val="0009622D"/>
    <w:rsid w:val="000962FB"/>
    <w:rsid w:val="00096308"/>
    <w:rsid w:val="00096396"/>
    <w:rsid w:val="000963AF"/>
    <w:rsid w:val="00096612"/>
    <w:rsid w:val="00096861"/>
    <w:rsid w:val="0009687E"/>
    <w:rsid w:val="00096B11"/>
    <w:rsid w:val="00096B53"/>
    <w:rsid w:val="00096BDD"/>
    <w:rsid w:val="00096E09"/>
    <w:rsid w:val="00096E10"/>
    <w:rsid w:val="00096EE7"/>
    <w:rsid w:val="000976AF"/>
    <w:rsid w:val="00097B6B"/>
    <w:rsid w:val="00097BFA"/>
    <w:rsid w:val="00097DC5"/>
    <w:rsid w:val="00097E3F"/>
    <w:rsid w:val="00099D4C"/>
    <w:rsid w:val="000A01C3"/>
    <w:rsid w:val="000A05F6"/>
    <w:rsid w:val="000A06FD"/>
    <w:rsid w:val="000A0AEB"/>
    <w:rsid w:val="000A0D7D"/>
    <w:rsid w:val="000A1190"/>
    <w:rsid w:val="000A11E7"/>
    <w:rsid w:val="000A12DB"/>
    <w:rsid w:val="000A132E"/>
    <w:rsid w:val="000A16FA"/>
    <w:rsid w:val="000A17C1"/>
    <w:rsid w:val="000A19C6"/>
    <w:rsid w:val="000A1A2E"/>
    <w:rsid w:val="000A1B0B"/>
    <w:rsid w:val="000A1D48"/>
    <w:rsid w:val="000A1E98"/>
    <w:rsid w:val="000A1FDA"/>
    <w:rsid w:val="000A2337"/>
    <w:rsid w:val="000A2392"/>
    <w:rsid w:val="000A2441"/>
    <w:rsid w:val="000A2478"/>
    <w:rsid w:val="000A2517"/>
    <w:rsid w:val="000A2742"/>
    <w:rsid w:val="000A27EC"/>
    <w:rsid w:val="000A2C43"/>
    <w:rsid w:val="000A2E4F"/>
    <w:rsid w:val="000A2E5C"/>
    <w:rsid w:val="000A2F47"/>
    <w:rsid w:val="000A2FFF"/>
    <w:rsid w:val="000A31CC"/>
    <w:rsid w:val="000A375A"/>
    <w:rsid w:val="000A3984"/>
    <w:rsid w:val="000A3AB4"/>
    <w:rsid w:val="000A3B60"/>
    <w:rsid w:val="000A3C1E"/>
    <w:rsid w:val="000A3CB2"/>
    <w:rsid w:val="000A4991"/>
    <w:rsid w:val="000A4A01"/>
    <w:rsid w:val="000A4AA0"/>
    <w:rsid w:val="000A4B38"/>
    <w:rsid w:val="000A4B95"/>
    <w:rsid w:val="000A4BAD"/>
    <w:rsid w:val="000A4BC2"/>
    <w:rsid w:val="000A4DED"/>
    <w:rsid w:val="000A4E0A"/>
    <w:rsid w:val="000A5016"/>
    <w:rsid w:val="000A5055"/>
    <w:rsid w:val="000A510D"/>
    <w:rsid w:val="000A51A6"/>
    <w:rsid w:val="000A522B"/>
    <w:rsid w:val="000A523F"/>
    <w:rsid w:val="000A531E"/>
    <w:rsid w:val="000A5333"/>
    <w:rsid w:val="000A55C1"/>
    <w:rsid w:val="000A55C4"/>
    <w:rsid w:val="000A59FC"/>
    <w:rsid w:val="000A5A12"/>
    <w:rsid w:val="000A5D25"/>
    <w:rsid w:val="000A5E21"/>
    <w:rsid w:val="000A5EA3"/>
    <w:rsid w:val="000A5EAF"/>
    <w:rsid w:val="000A5EBF"/>
    <w:rsid w:val="000A5EF1"/>
    <w:rsid w:val="000A6246"/>
    <w:rsid w:val="000A6308"/>
    <w:rsid w:val="000A645D"/>
    <w:rsid w:val="000A659F"/>
    <w:rsid w:val="000A679D"/>
    <w:rsid w:val="000A690B"/>
    <w:rsid w:val="000A6A58"/>
    <w:rsid w:val="000A6A96"/>
    <w:rsid w:val="000A6C50"/>
    <w:rsid w:val="000A6DC5"/>
    <w:rsid w:val="000A6DF8"/>
    <w:rsid w:val="000A6E08"/>
    <w:rsid w:val="000A6E31"/>
    <w:rsid w:val="000A6E95"/>
    <w:rsid w:val="000A701C"/>
    <w:rsid w:val="000A70CB"/>
    <w:rsid w:val="000A7245"/>
    <w:rsid w:val="000A768D"/>
    <w:rsid w:val="000A76F9"/>
    <w:rsid w:val="000A7739"/>
    <w:rsid w:val="000A7871"/>
    <w:rsid w:val="000A7B17"/>
    <w:rsid w:val="000A7BB8"/>
    <w:rsid w:val="000A7C05"/>
    <w:rsid w:val="000A7CDE"/>
    <w:rsid w:val="000A7CE6"/>
    <w:rsid w:val="000A7F69"/>
    <w:rsid w:val="000A7F75"/>
    <w:rsid w:val="000B021A"/>
    <w:rsid w:val="000B0411"/>
    <w:rsid w:val="000B0486"/>
    <w:rsid w:val="000B04BA"/>
    <w:rsid w:val="000B04EB"/>
    <w:rsid w:val="000B056C"/>
    <w:rsid w:val="000B0642"/>
    <w:rsid w:val="000B0888"/>
    <w:rsid w:val="000B0986"/>
    <w:rsid w:val="000B0D60"/>
    <w:rsid w:val="000B11C3"/>
    <w:rsid w:val="000B146B"/>
    <w:rsid w:val="000B15A5"/>
    <w:rsid w:val="000B1989"/>
    <w:rsid w:val="000B19CD"/>
    <w:rsid w:val="000B19E6"/>
    <w:rsid w:val="000B1C08"/>
    <w:rsid w:val="000B1C99"/>
    <w:rsid w:val="000B1CA2"/>
    <w:rsid w:val="000B1D8A"/>
    <w:rsid w:val="000B1DCA"/>
    <w:rsid w:val="000B1E10"/>
    <w:rsid w:val="000B1F52"/>
    <w:rsid w:val="000B1FEF"/>
    <w:rsid w:val="000B2128"/>
    <w:rsid w:val="000B2184"/>
    <w:rsid w:val="000B21C7"/>
    <w:rsid w:val="000B222B"/>
    <w:rsid w:val="000B2254"/>
    <w:rsid w:val="000B241C"/>
    <w:rsid w:val="000B2508"/>
    <w:rsid w:val="000B2541"/>
    <w:rsid w:val="000B2767"/>
    <w:rsid w:val="000B27A3"/>
    <w:rsid w:val="000B27EC"/>
    <w:rsid w:val="000B28EB"/>
    <w:rsid w:val="000B292B"/>
    <w:rsid w:val="000B2C55"/>
    <w:rsid w:val="000B2E59"/>
    <w:rsid w:val="000B2ED2"/>
    <w:rsid w:val="000B3155"/>
    <w:rsid w:val="000B31F8"/>
    <w:rsid w:val="000B3205"/>
    <w:rsid w:val="000B32C1"/>
    <w:rsid w:val="000B3414"/>
    <w:rsid w:val="000B3586"/>
    <w:rsid w:val="000B36B0"/>
    <w:rsid w:val="000B36FB"/>
    <w:rsid w:val="000B38A6"/>
    <w:rsid w:val="000B38ED"/>
    <w:rsid w:val="000B3972"/>
    <w:rsid w:val="000B39FB"/>
    <w:rsid w:val="000B3DE2"/>
    <w:rsid w:val="000B3DF9"/>
    <w:rsid w:val="000B3E68"/>
    <w:rsid w:val="000B3EC6"/>
    <w:rsid w:val="000B421E"/>
    <w:rsid w:val="000B42C2"/>
    <w:rsid w:val="000B43BC"/>
    <w:rsid w:val="000B45C3"/>
    <w:rsid w:val="000B4D77"/>
    <w:rsid w:val="000B4D98"/>
    <w:rsid w:val="000B4DB8"/>
    <w:rsid w:val="000B51EE"/>
    <w:rsid w:val="000B523F"/>
    <w:rsid w:val="000B529E"/>
    <w:rsid w:val="000B535F"/>
    <w:rsid w:val="000B53ED"/>
    <w:rsid w:val="000B54A6"/>
    <w:rsid w:val="000B556C"/>
    <w:rsid w:val="000B561A"/>
    <w:rsid w:val="000B58AE"/>
    <w:rsid w:val="000B59F6"/>
    <w:rsid w:val="000B5A81"/>
    <w:rsid w:val="000B5B07"/>
    <w:rsid w:val="000B5B35"/>
    <w:rsid w:val="000B5EF5"/>
    <w:rsid w:val="000B6133"/>
    <w:rsid w:val="000B6174"/>
    <w:rsid w:val="000B61E2"/>
    <w:rsid w:val="000B627B"/>
    <w:rsid w:val="000B62F5"/>
    <w:rsid w:val="000B665A"/>
    <w:rsid w:val="000B670D"/>
    <w:rsid w:val="000B6896"/>
    <w:rsid w:val="000B68CA"/>
    <w:rsid w:val="000B6962"/>
    <w:rsid w:val="000B69B3"/>
    <w:rsid w:val="000B6FA8"/>
    <w:rsid w:val="000B707E"/>
    <w:rsid w:val="000B72F4"/>
    <w:rsid w:val="000B73CB"/>
    <w:rsid w:val="000B7613"/>
    <w:rsid w:val="000B7708"/>
    <w:rsid w:val="000B771F"/>
    <w:rsid w:val="000B7749"/>
    <w:rsid w:val="000B78BB"/>
    <w:rsid w:val="000B7946"/>
    <w:rsid w:val="000B79AA"/>
    <w:rsid w:val="000B7B1C"/>
    <w:rsid w:val="000B7C58"/>
    <w:rsid w:val="000B7DB6"/>
    <w:rsid w:val="000B7EF6"/>
    <w:rsid w:val="000B7F03"/>
    <w:rsid w:val="000B7F4B"/>
    <w:rsid w:val="000B7F71"/>
    <w:rsid w:val="000C0365"/>
    <w:rsid w:val="000C03EC"/>
    <w:rsid w:val="000C044F"/>
    <w:rsid w:val="000C046C"/>
    <w:rsid w:val="000C04AC"/>
    <w:rsid w:val="000C07F7"/>
    <w:rsid w:val="000C0C6B"/>
    <w:rsid w:val="000C0D0B"/>
    <w:rsid w:val="000C0DAA"/>
    <w:rsid w:val="000C1038"/>
    <w:rsid w:val="000C12C9"/>
    <w:rsid w:val="000C12D0"/>
    <w:rsid w:val="000C1356"/>
    <w:rsid w:val="000C13FA"/>
    <w:rsid w:val="000C1492"/>
    <w:rsid w:val="000C14CC"/>
    <w:rsid w:val="000C162C"/>
    <w:rsid w:val="000C1852"/>
    <w:rsid w:val="000C186E"/>
    <w:rsid w:val="000C1919"/>
    <w:rsid w:val="000C1BE9"/>
    <w:rsid w:val="000C1C4A"/>
    <w:rsid w:val="000C1E5D"/>
    <w:rsid w:val="000C1EBF"/>
    <w:rsid w:val="000C1F88"/>
    <w:rsid w:val="000C209E"/>
    <w:rsid w:val="000C2111"/>
    <w:rsid w:val="000C2280"/>
    <w:rsid w:val="000C2368"/>
    <w:rsid w:val="000C263D"/>
    <w:rsid w:val="000C2711"/>
    <w:rsid w:val="000C271C"/>
    <w:rsid w:val="000C2B9B"/>
    <w:rsid w:val="000C2DE4"/>
    <w:rsid w:val="000C2F5D"/>
    <w:rsid w:val="000C325B"/>
    <w:rsid w:val="000C3450"/>
    <w:rsid w:val="000C370D"/>
    <w:rsid w:val="000C3865"/>
    <w:rsid w:val="000C38FB"/>
    <w:rsid w:val="000C3A2E"/>
    <w:rsid w:val="000C3BE9"/>
    <w:rsid w:val="000C3C30"/>
    <w:rsid w:val="000C3D84"/>
    <w:rsid w:val="000C4145"/>
    <w:rsid w:val="000C42B1"/>
    <w:rsid w:val="000C4594"/>
    <w:rsid w:val="000C47C2"/>
    <w:rsid w:val="000C4A81"/>
    <w:rsid w:val="000C4C29"/>
    <w:rsid w:val="000C4C90"/>
    <w:rsid w:val="000C4EC1"/>
    <w:rsid w:val="000C4ECA"/>
    <w:rsid w:val="000C4F8F"/>
    <w:rsid w:val="000C5364"/>
    <w:rsid w:val="000C53EE"/>
    <w:rsid w:val="000C560A"/>
    <w:rsid w:val="000C574F"/>
    <w:rsid w:val="000C587B"/>
    <w:rsid w:val="000C5BAE"/>
    <w:rsid w:val="000C5BD0"/>
    <w:rsid w:val="000C5D80"/>
    <w:rsid w:val="000C5D8B"/>
    <w:rsid w:val="000C5EC3"/>
    <w:rsid w:val="000C6450"/>
    <w:rsid w:val="000C6D49"/>
    <w:rsid w:val="000C6DF5"/>
    <w:rsid w:val="000C6DF9"/>
    <w:rsid w:val="000C6E49"/>
    <w:rsid w:val="000C6EC8"/>
    <w:rsid w:val="000C6EF3"/>
    <w:rsid w:val="000C703E"/>
    <w:rsid w:val="000C70A3"/>
    <w:rsid w:val="000C70B8"/>
    <w:rsid w:val="000C71E7"/>
    <w:rsid w:val="000C72D8"/>
    <w:rsid w:val="000C75E1"/>
    <w:rsid w:val="000C7915"/>
    <w:rsid w:val="000C79D1"/>
    <w:rsid w:val="000C7B5E"/>
    <w:rsid w:val="000C7C78"/>
    <w:rsid w:val="000C7CC2"/>
    <w:rsid w:val="000C7DD9"/>
    <w:rsid w:val="000C7E47"/>
    <w:rsid w:val="000C7E53"/>
    <w:rsid w:val="000C7ED2"/>
    <w:rsid w:val="000D005E"/>
    <w:rsid w:val="000D0208"/>
    <w:rsid w:val="000D0373"/>
    <w:rsid w:val="000D03FE"/>
    <w:rsid w:val="000D0426"/>
    <w:rsid w:val="000D04C3"/>
    <w:rsid w:val="000D05B0"/>
    <w:rsid w:val="000D06B2"/>
    <w:rsid w:val="000D07BB"/>
    <w:rsid w:val="000D07CC"/>
    <w:rsid w:val="000D0988"/>
    <w:rsid w:val="000D09DE"/>
    <w:rsid w:val="000D0A1B"/>
    <w:rsid w:val="000D0B0E"/>
    <w:rsid w:val="000D0BBA"/>
    <w:rsid w:val="000D0C31"/>
    <w:rsid w:val="000D0E85"/>
    <w:rsid w:val="000D0E9A"/>
    <w:rsid w:val="000D0F05"/>
    <w:rsid w:val="000D125E"/>
    <w:rsid w:val="000D1276"/>
    <w:rsid w:val="000D12EB"/>
    <w:rsid w:val="000D1382"/>
    <w:rsid w:val="000D1483"/>
    <w:rsid w:val="000D15D4"/>
    <w:rsid w:val="000D163A"/>
    <w:rsid w:val="000D1867"/>
    <w:rsid w:val="000D1906"/>
    <w:rsid w:val="000D1B41"/>
    <w:rsid w:val="000D1B9D"/>
    <w:rsid w:val="000D1BF3"/>
    <w:rsid w:val="000D1CFC"/>
    <w:rsid w:val="000D1D65"/>
    <w:rsid w:val="000D2383"/>
    <w:rsid w:val="000D2385"/>
    <w:rsid w:val="000D23D5"/>
    <w:rsid w:val="000D2630"/>
    <w:rsid w:val="000D27FE"/>
    <w:rsid w:val="000D2CE8"/>
    <w:rsid w:val="000D2E94"/>
    <w:rsid w:val="000D2EE7"/>
    <w:rsid w:val="000D2FCF"/>
    <w:rsid w:val="000D311C"/>
    <w:rsid w:val="000D31A1"/>
    <w:rsid w:val="000D3284"/>
    <w:rsid w:val="000D34E8"/>
    <w:rsid w:val="000D36B5"/>
    <w:rsid w:val="000D37AA"/>
    <w:rsid w:val="000D385E"/>
    <w:rsid w:val="000D39D6"/>
    <w:rsid w:val="000D3A75"/>
    <w:rsid w:val="000D3CAF"/>
    <w:rsid w:val="000D3D70"/>
    <w:rsid w:val="000D4032"/>
    <w:rsid w:val="000D42D8"/>
    <w:rsid w:val="000D430C"/>
    <w:rsid w:val="000D459B"/>
    <w:rsid w:val="000D45CE"/>
    <w:rsid w:val="000D460F"/>
    <w:rsid w:val="000D4729"/>
    <w:rsid w:val="000D47D8"/>
    <w:rsid w:val="000D48CE"/>
    <w:rsid w:val="000D494A"/>
    <w:rsid w:val="000D4966"/>
    <w:rsid w:val="000D49A0"/>
    <w:rsid w:val="000D4A42"/>
    <w:rsid w:val="000D4FAB"/>
    <w:rsid w:val="000D50CE"/>
    <w:rsid w:val="000D519F"/>
    <w:rsid w:val="000D534D"/>
    <w:rsid w:val="000D53D5"/>
    <w:rsid w:val="000D5457"/>
    <w:rsid w:val="000D569C"/>
    <w:rsid w:val="000D5823"/>
    <w:rsid w:val="000D5AAE"/>
    <w:rsid w:val="000D5BA5"/>
    <w:rsid w:val="000D5BCE"/>
    <w:rsid w:val="000D5BF5"/>
    <w:rsid w:val="000D5EC0"/>
    <w:rsid w:val="000D5F83"/>
    <w:rsid w:val="000D6058"/>
    <w:rsid w:val="000D609F"/>
    <w:rsid w:val="000D60A7"/>
    <w:rsid w:val="000D6143"/>
    <w:rsid w:val="000D65E1"/>
    <w:rsid w:val="000D67F1"/>
    <w:rsid w:val="000D6A53"/>
    <w:rsid w:val="000D6BE7"/>
    <w:rsid w:val="000D6C5A"/>
    <w:rsid w:val="000D7178"/>
    <w:rsid w:val="000D71B4"/>
    <w:rsid w:val="000D7273"/>
    <w:rsid w:val="000D72A1"/>
    <w:rsid w:val="000D72BA"/>
    <w:rsid w:val="000D72BC"/>
    <w:rsid w:val="000D72EB"/>
    <w:rsid w:val="000D7323"/>
    <w:rsid w:val="000D7338"/>
    <w:rsid w:val="000D7348"/>
    <w:rsid w:val="000D736D"/>
    <w:rsid w:val="000D7800"/>
    <w:rsid w:val="000D786E"/>
    <w:rsid w:val="000D7B16"/>
    <w:rsid w:val="000D7B35"/>
    <w:rsid w:val="000D7B96"/>
    <w:rsid w:val="000D7DF7"/>
    <w:rsid w:val="000D7E89"/>
    <w:rsid w:val="000E0043"/>
    <w:rsid w:val="000E0552"/>
    <w:rsid w:val="000E0623"/>
    <w:rsid w:val="000E0666"/>
    <w:rsid w:val="000E06E9"/>
    <w:rsid w:val="000E09CC"/>
    <w:rsid w:val="000E0DDF"/>
    <w:rsid w:val="000E0FB5"/>
    <w:rsid w:val="000E0FCD"/>
    <w:rsid w:val="000E142B"/>
    <w:rsid w:val="000E1585"/>
    <w:rsid w:val="000E18D4"/>
    <w:rsid w:val="000E1A5F"/>
    <w:rsid w:val="000E1A6E"/>
    <w:rsid w:val="000E1BC1"/>
    <w:rsid w:val="000E1E45"/>
    <w:rsid w:val="000E1EFA"/>
    <w:rsid w:val="000E2192"/>
    <w:rsid w:val="000E2207"/>
    <w:rsid w:val="000E27BF"/>
    <w:rsid w:val="000E2802"/>
    <w:rsid w:val="000E288D"/>
    <w:rsid w:val="000E2B42"/>
    <w:rsid w:val="000E2C81"/>
    <w:rsid w:val="000E2E5D"/>
    <w:rsid w:val="000E3304"/>
    <w:rsid w:val="000E337C"/>
    <w:rsid w:val="000E368C"/>
    <w:rsid w:val="000E36A6"/>
    <w:rsid w:val="000E371B"/>
    <w:rsid w:val="000E3765"/>
    <w:rsid w:val="000E3947"/>
    <w:rsid w:val="000E3BF4"/>
    <w:rsid w:val="000E3D93"/>
    <w:rsid w:val="000E3DC1"/>
    <w:rsid w:val="000E3F15"/>
    <w:rsid w:val="000E3FC0"/>
    <w:rsid w:val="000E4017"/>
    <w:rsid w:val="000E4066"/>
    <w:rsid w:val="000E444E"/>
    <w:rsid w:val="000E4861"/>
    <w:rsid w:val="000E48F1"/>
    <w:rsid w:val="000E4BBF"/>
    <w:rsid w:val="000E4C65"/>
    <w:rsid w:val="000E4DB3"/>
    <w:rsid w:val="000E4F32"/>
    <w:rsid w:val="000E501C"/>
    <w:rsid w:val="000E5261"/>
    <w:rsid w:val="000E5311"/>
    <w:rsid w:val="000E5407"/>
    <w:rsid w:val="000E554D"/>
    <w:rsid w:val="000E59A1"/>
    <w:rsid w:val="000E5BE6"/>
    <w:rsid w:val="000E5CD4"/>
    <w:rsid w:val="000E5D0F"/>
    <w:rsid w:val="000E5D93"/>
    <w:rsid w:val="000E6105"/>
    <w:rsid w:val="000E6112"/>
    <w:rsid w:val="000E61C3"/>
    <w:rsid w:val="000E629C"/>
    <w:rsid w:val="000E66D7"/>
    <w:rsid w:val="000E6750"/>
    <w:rsid w:val="000E6794"/>
    <w:rsid w:val="000E681A"/>
    <w:rsid w:val="000E6859"/>
    <w:rsid w:val="000E69D7"/>
    <w:rsid w:val="000E6E91"/>
    <w:rsid w:val="000E6F1C"/>
    <w:rsid w:val="000E6F89"/>
    <w:rsid w:val="000E724E"/>
    <w:rsid w:val="000E7359"/>
    <w:rsid w:val="000E738C"/>
    <w:rsid w:val="000E748C"/>
    <w:rsid w:val="000E74F5"/>
    <w:rsid w:val="000E78A6"/>
    <w:rsid w:val="000E79BA"/>
    <w:rsid w:val="000E7B75"/>
    <w:rsid w:val="000E7C84"/>
    <w:rsid w:val="000E7CA6"/>
    <w:rsid w:val="000E7F5C"/>
    <w:rsid w:val="000F0148"/>
    <w:rsid w:val="000F0263"/>
    <w:rsid w:val="000F02B7"/>
    <w:rsid w:val="000F060B"/>
    <w:rsid w:val="000F073D"/>
    <w:rsid w:val="000F07C0"/>
    <w:rsid w:val="000F0B11"/>
    <w:rsid w:val="000F0CCE"/>
    <w:rsid w:val="000F0D52"/>
    <w:rsid w:val="000F0D66"/>
    <w:rsid w:val="000F0E09"/>
    <w:rsid w:val="000F10B3"/>
    <w:rsid w:val="000F10DB"/>
    <w:rsid w:val="000F1145"/>
    <w:rsid w:val="000F114F"/>
    <w:rsid w:val="000F11A1"/>
    <w:rsid w:val="000F1245"/>
    <w:rsid w:val="000F136D"/>
    <w:rsid w:val="000F14A3"/>
    <w:rsid w:val="000F1536"/>
    <w:rsid w:val="000F165C"/>
    <w:rsid w:val="000F17F5"/>
    <w:rsid w:val="000F19E5"/>
    <w:rsid w:val="000F1A5A"/>
    <w:rsid w:val="000F1AD3"/>
    <w:rsid w:val="000F1B15"/>
    <w:rsid w:val="000F1BFF"/>
    <w:rsid w:val="000F21AD"/>
    <w:rsid w:val="000F21B9"/>
    <w:rsid w:val="000F21C5"/>
    <w:rsid w:val="000F21DC"/>
    <w:rsid w:val="000F21E6"/>
    <w:rsid w:val="000F2254"/>
    <w:rsid w:val="000F22B2"/>
    <w:rsid w:val="000F2444"/>
    <w:rsid w:val="000F244F"/>
    <w:rsid w:val="000F249B"/>
    <w:rsid w:val="000F24BE"/>
    <w:rsid w:val="000F25A5"/>
    <w:rsid w:val="000F2B1B"/>
    <w:rsid w:val="000F2C33"/>
    <w:rsid w:val="000F2C81"/>
    <w:rsid w:val="000F2CCA"/>
    <w:rsid w:val="000F2F3E"/>
    <w:rsid w:val="000F31FF"/>
    <w:rsid w:val="000F32BB"/>
    <w:rsid w:val="000F3363"/>
    <w:rsid w:val="000F3414"/>
    <w:rsid w:val="000F3445"/>
    <w:rsid w:val="000F34D1"/>
    <w:rsid w:val="000F35C4"/>
    <w:rsid w:val="000F36EF"/>
    <w:rsid w:val="000F37FF"/>
    <w:rsid w:val="000F3A5F"/>
    <w:rsid w:val="000F3AFD"/>
    <w:rsid w:val="000F43A4"/>
    <w:rsid w:val="000F4517"/>
    <w:rsid w:val="000F468B"/>
    <w:rsid w:val="000F476B"/>
    <w:rsid w:val="000F48CF"/>
    <w:rsid w:val="000F4A3C"/>
    <w:rsid w:val="000F4BD7"/>
    <w:rsid w:val="000F4BFE"/>
    <w:rsid w:val="000F4C10"/>
    <w:rsid w:val="000F4C7A"/>
    <w:rsid w:val="000F4D4F"/>
    <w:rsid w:val="000F4E16"/>
    <w:rsid w:val="000F4EC0"/>
    <w:rsid w:val="000F4EE5"/>
    <w:rsid w:val="000F5009"/>
    <w:rsid w:val="000F5011"/>
    <w:rsid w:val="000F5238"/>
    <w:rsid w:val="000F526C"/>
    <w:rsid w:val="000F526E"/>
    <w:rsid w:val="000F528A"/>
    <w:rsid w:val="000F52C7"/>
    <w:rsid w:val="000F5307"/>
    <w:rsid w:val="000F53F1"/>
    <w:rsid w:val="000F551B"/>
    <w:rsid w:val="000F55BF"/>
    <w:rsid w:val="000F5863"/>
    <w:rsid w:val="000F58B5"/>
    <w:rsid w:val="000F597F"/>
    <w:rsid w:val="000F5B53"/>
    <w:rsid w:val="000F5D7A"/>
    <w:rsid w:val="000F5E3A"/>
    <w:rsid w:val="000F5E6F"/>
    <w:rsid w:val="000F5FBE"/>
    <w:rsid w:val="000F61A7"/>
    <w:rsid w:val="000F63E2"/>
    <w:rsid w:val="000F64D1"/>
    <w:rsid w:val="000F6AEB"/>
    <w:rsid w:val="000F6B03"/>
    <w:rsid w:val="000F6E84"/>
    <w:rsid w:val="000F6F57"/>
    <w:rsid w:val="000F7108"/>
    <w:rsid w:val="000F71C2"/>
    <w:rsid w:val="000F732B"/>
    <w:rsid w:val="000F7881"/>
    <w:rsid w:val="000F7CB6"/>
    <w:rsid w:val="001000BD"/>
    <w:rsid w:val="001000F8"/>
    <w:rsid w:val="00100163"/>
    <w:rsid w:val="001001DC"/>
    <w:rsid w:val="0010041A"/>
    <w:rsid w:val="001004C6"/>
    <w:rsid w:val="001006F6"/>
    <w:rsid w:val="00100728"/>
    <w:rsid w:val="0010093D"/>
    <w:rsid w:val="00100B20"/>
    <w:rsid w:val="00100C9E"/>
    <w:rsid w:val="00100E7B"/>
    <w:rsid w:val="0010100B"/>
    <w:rsid w:val="00101040"/>
    <w:rsid w:val="00101050"/>
    <w:rsid w:val="00101116"/>
    <w:rsid w:val="00101125"/>
    <w:rsid w:val="00101189"/>
    <w:rsid w:val="00101265"/>
    <w:rsid w:val="00101270"/>
    <w:rsid w:val="00101358"/>
    <w:rsid w:val="001014A3"/>
    <w:rsid w:val="001014C0"/>
    <w:rsid w:val="001015CC"/>
    <w:rsid w:val="0010163D"/>
    <w:rsid w:val="0010170A"/>
    <w:rsid w:val="00101989"/>
    <w:rsid w:val="0010199B"/>
    <w:rsid w:val="001019E1"/>
    <w:rsid w:val="00101A0A"/>
    <w:rsid w:val="00101B12"/>
    <w:rsid w:val="00101BE3"/>
    <w:rsid w:val="00101E18"/>
    <w:rsid w:val="00101E63"/>
    <w:rsid w:val="00101ED6"/>
    <w:rsid w:val="00101FB3"/>
    <w:rsid w:val="0010204C"/>
    <w:rsid w:val="00102062"/>
    <w:rsid w:val="00102097"/>
    <w:rsid w:val="001021ED"/>
    <w:rsid w:val="00102263"/>
    <w:rsid w:val="00102524"/>
    <w:rsid w:val="001025BE"/>
    <w:rsid w:val="001026C6"/>
    <w:rsid w:val="001026EF"/>
    <w:rsid w:val="00102718"/>
    <w:rsid w:val="00102948"/>
    <w:rsid w:val="00102BB0"/>
    <w:rsid w:val="00102CC6"/>
    <w:rsid w:val="00102DE7"/>
    <w:rsid w:val="00102EB4"/>
    <w:rsid w:val="00102EBD"/>
    <w:rsid w:val="00102FF1"/>
    <w:rsid w:val="0010301F"/>
    <w:rsid w:val="0010328E"/>
    <w:rsid w:val="0010350D"/>
    <w:rsid w:val="001035B0"/>
    <w:rsid w:val="001035B8"/>
    <w:rsid w:val="0010367E"/>
    <w:rsid w:val="00103685"/>
    <w:rsid w:val="00103882"/>
    <w:rsid w:val="00103897"/>
    <w:rsid w:val="00103912"/>
    <w:rsid w:val="00103BB4"/>
    <w:rsid w:val="00103D0F"/>
    <w:rsid w:val="00103E53"/>
    <w:rsid w:val="00103F89"/>
    <w:rsid w:val="00103FC1"/>
    <w:rsid w:val="001040D6"/>
    <w:rsid w:val="001042B4"/>
    <w:rsid w:val="0010446D"/>
    <w:rsid w:val="001046DF"/>
    <w:rsid w:val="001046F4"/>
    <w:rsid w:val="00104834"/>
    <w:rsid w:val="0010489B"/>
    <w:rsid w:val="001048B1"/>
    <w:rsid w:val="00104934"/>
    <w:rsid w:val="00104BD7"/>
    <w:rsid w:val="00104C19"/>
    <w:rsid w:val="00104C3B"/>
    <w:rsid w:val="00104C91"/>
    <w:rsid w:val="00104EB3"/>
    <w:rsid w:val="00104ED3"/>
    <w:rsid w:val="00105353"/>
    <w:rsid w:val="0010535E"/>
    <w:rsid w:val="001053F8"/>
    <w:rsid w:val="001056DC"/>
    <w:rsid w:val="00105809"/>
    <w:rsid w:val="0010593D"/>
    <w:rsid w:val="001059AF"/>
    <w:rsid w:val="001059E1"/>
    <w:rsid w:val="00105A99"/>
    <w:rsid w:val="00105AE1"/>
    <w:rsid w:val="00105B9E"/>
    <w:rsid w:val="00105E35"/>
    <w:rsid w:val="00106056"/>
    <w:rsid w:val="001060C1"/>
    <w:rsid w:val="00106192"/>
    <w:rsid w:val="001062F0"/>
    <w:rsid w:val="0010630C"/>
    <w:rsid w:val="0010657D"/>
    <w:rsid w:val="001067A5"/>
    <w:rsid w:val="00106ADA"/>
    <w:rsid w:val="00106BBD"/>
    <w:rsid w:val="00106C02"/>
    <w:rsid w:val="0010710A"/>
    <w:rsid w:val="001071F1"/>
    <w:rsid w:val="0010735C"/>
    <w:rsid w:val="00107409"/>
    <w:rsid w:val="00107613"/>
    <w:rsid w:val="00107930"/>
    <w:rsid w:val="001079F3"/>
    <w:rsid w:val="00107A30"/>
    <w:rsid w:val="00107C31"/>
    <w:rsid w:val="00107C43"/>
    <w:rsid w:val="00107E82"/>
    <w:rsid w:val="00107F10"/>
    <w:rsid w:val="00107F5C"/>
    <w:rsid w:val="0011036A"/>
    <w:rsid w:val="001103E5"/>
    <w:rsid w:val="0011045F"/>
    <w:rsid w:val="00110688"/>
    <w:rsid w:val="001107FD"/>
    <w:rsid w:val="001108D6"/>
    <w:rsid w:val="0011099C"/>
    <w:rsid w:val="00110A0A"/>
    <w:rsid w:val="00110B8A"/>
    <w:rsid w:val="00110D16"/>
    <w:rsid w:val="00110D4C"/>
    <w:rsid w:val="00110E5C"/>
    <w:rsid w:val="001110F6"/>
    <w:rsid w:val="00111274"/>
    <w:rsid w:val="001114CA"/>
    <w:rsid w:val="001114FF"/>
    <w:rsid w:val="00111520"/>
    <w:rsid w:val="001116F9"/>
    <w:rsid w:val="00111732"/>
    <w:rsid w:val="00111850"/>
    <w:rsid w:val="00111876"/>
    <w:rsid w:val="00111923"/>
    <w:rsid w:val="0011198C"/>
    <w:rsid w:val="00111AD8"/>
    <w:rsid w:val="00111C8D"/>
    <w:rsid w:val="00111F78"/>
    <w:rsid w:val="001120BB"/>
    <w:rsid w:val="00112258"/>
    <w:rsid w:val="00112467"/>
    <w:rsid w:val="001124F3"/>
    <w:rsid w:val="00112705"/>
    <w:rsid w:val="0011271A"/>
    <w:rsid w:val="0011274D"/>
    <w:rsid w:val="00112784"/>
    <w:rsid w:val="001127EB"/>
    <w:rsid w:val="00112B15"/>
    <w:rsid w:val="00112C55"/>
    <w:rsid w:val="00112E06"/>
    <w:rsid w:val="00112F62"/>
    <w:rsid w:val="0011333D"/>
    <w:rsid w:val="00113393"/>
    <w:rsid w:val="0011348A"/>
    <w:rsid w:val="001136DB"/>
    <w:rsid w:val="001136DC"/>
    <w:rsid w:val="00113B00"/>
    <w:rsid w:val="00113CF6"/>
    <w:rsid w:val="00113DDC"/>
    <w:rsid w:val="00113EAB"/>
    <w:rsid w:val="00113F21"/>
    <w:rsid w:val="00113F97"/>
    <w:rsid w:val="0011413F"/>
    <w:rsid w:val="0011421E"/>
    <w:rsid w:val="00114267"/>
    <w:rsid w:val="001143B8"/>
    <w:rsid w:val="001144D9"/>
    <w:rsid w:val="001144ED"/>
    <w:rsid w:val="00114657"/>
    <w:rsid w:val="00114796"/>
    <w:rsid w:val="00114A59"/>
    <w:rsid w:val="00114C60"/>
    <w:rsid w:val="00114CE0"/>
    <w:rsid w:val="00114F0C"/>
    <w:rsid w:val="00114F1B"/>
    <w:rsid w:val="00115050"/>
    <w:rsid w:val="0011517C"/>
    <w:rsid w:val="00115222"/>
    <w:rsid w:val="00115358"/>
    <w:rsid w:val="00115535"/>
    <w:rsid w:val="0011578A"/>
    <w:rsid w:val="0011586C"/>
    <w:rsid w:val="00115C73"/>
    <w:rsid w:val="00115CAF"/>
    <w:rsid w:val="00115CF2"/>
    <w:rsid w:val="00115D62"/>
    <w:rsid w:val="00115D78"/>
    <w:rsid w:val="00115DBE"/>
    <w:rsid w:val="00115E10"/>
    <w:rsid w:val="00115E2A"/>
    <w:rsid w:val="00115F79"/>
    <w:rsid w:val="0011616A"/>
    <w:rsid w:val="001161C4"/>
    <w:rsid w:val="001164AE"/>
    <w:rsid w:val="001164F3"/>
    <w:rsid w:val="00116603"/>
    <w:rsid w:val="00116634"/>
    <w:rsid w:val="001166AC"/>
    <w:rsid w:val="0011697E"/>
    <w:rsid w:val="00116991"/>
    <w:rsid w:val="001169ED"/>
    <w:rsid w:val="00116BF9"/>
    <w:rsid w:val="00116E33"/>
    <w:rsid w:val="00116EC1"/>
    <w:rsid w:val="00116ECB"/>
    <w:rsid w:val="00116F03"/>
    <w:rsid w:val="00116F41"/>
    <w:rsid w:val="00116FD5"/>
    <w:rsid w:val="001170EB"/>
    <w:rsid w:val="001171CA"/>
    <w:rsid w:val="0011742E"/>
    <w:rsid w:val="001174A1"/>
    <w:rsid w:val="0011752D"/>
    <w:rsid w:val="001176B8"/>
    <w:rsid w:val="00117A31"/>
    <w:rsid w:val="00117BA1"/>
    <w:rsid w:val="00117E83"/>
    <w:rsid w:val="00117EEC"/>
    <w:rsid w:val="00118E90"/>
    <w:rsid w:val="00120064"/>
    <w:rsid w:val="00120091"/>
    <w:rsid w:val="0012022E"/>
    <w:rsid w:val="00120358"/>
    <w:rsid w:val="00120426"/>
    <w:rsid w:val="0012043B"/>
    <w:rsid w:val="001205B4"/>
    <w:rsid w:val="00120619"/>
    <w:rsid w:val="0012092C"/>
    <w:rsid w:val="00120A0E"/>
    <w:rsid w:val="00120A4B"/>
    <w:rsid w:val="00120CB1"/>
    <w:rsid w:val="00120D7D"/>
    <w:rsid w:val="00120DC6"/>
    <w:rsid w:val="00120DD4"/>
    <w:rsid w:val="00120EAA"/>
    <w:rsid w:val="00121760"/>
    <w:rsid w:val="00121913"/>
    <w:rsid w:val="00121B58"/>
    <w:rsid w:val="00121BA2"/>
    <w:rsid w:val="00121C2E"/>
    <w:rsid w:val="00121C4F"/>
    <w:rsid w:val="00121D2F"/>
    <w:rsid w:val="00121F87"/>
    <w:rsid w:val="00121FEB"/>
    <w:rsid w:val="001223AB"/>
    <w:rsid w:val="001224FC"/>
    <w:rsid w:val="001224FE"/>
    <w:rsid w:val="00122521"/>
    <w:rsid w:val="0012256F"/>
    <w:rsid w:val="00122575"/>
    <w:rsid w:val="00122977"/>
    <w:rsid w:val="00122A93"/>
    <w:rsid w:val="00122AED"/>
    <w:rsid w:val="00122B9A"/>
    <w:rsid w:val="00122DA3"/>
    <w:rsid w:val="00122E64"/>
    <w:rsid w:val="00122EFE"/>
    <w:rsid w:val="00122F47"/>
    <w:rsid w:val="00123006"/>
    <w:rsid w:val="00123161"/>
    <w:rsid w:val="001231ED"/>
    <w:rsid w:val="0012325C"/>
    <w:rsid w:val="0012340E"/>
    <w:rsid w:val="0012346D"/>
    <w:rsid w:val="00123638"/>
    <w:rsid w:val="001237AB"/>
    <w:rsid w:val="00123BAF"/>
    <w:rsid w:val="00123CC0"/>
    <w:rsid w:val="00123E17"/>
    <w:rsid w:val="00123E63"/>
    <w:rsid w:val="00123EC0"/>
    <w:rsid w:val="00123ED9"/>
    <w:rsid w:val="0012437B"/>
    <w:rsid w:val="001244AB"/>
    <w:rsid w:val="00124606"/>
    <w:rsid w:val="0012466D"/>
    <w:rsid w:val="001247CC"/>
    <w:rsid w:val="0012488E"/>
    <w:rsid w:val="00124A87"/>
    <w:rsid w:val="00124AD3"/>
    <w:rsid w:val="00124B1B"/>
    <w:rsid w:val="00124CDA"/>
    <w:rsid w:val="00124D72"/>
    <w:rsid w:val="00124EF5"/>
    <w:rsid w:val="001250E8"/>
    <w:rsid w:val="00125215"/>
    <w:rsid w:val="001253B1"/>
    <w:rsid w:val="001253EE"/>
    <w:rsid w:val="0012578D"/>
    <w:rsid w:val="00125A1C"/>
    <w:rsid w:val="00125A2C"/>
    <w:rsid w:val="00125A50"/>
    <w:rsid w:val="00125C4A"/>
    <w:rsid w:val="00125D98"/>
    <w:rsid w:val="00125E5B"/>
    <w:rsid w:val="00125F16"/>
    <w:rsid w:val="001261C2"/>
    <w:rsid w:val="001261EE"/>
    <w:rsid w:val="00126219"/>
    <w:rsid w:val="001263BD"/>
    <w:rsid w:val="001263F7"/>
    <w:rsid w:val="00126426"/>
    <w:rsid w:val="0012653D"/>
    <w:rsid w:val="00126584"/>
    <w:rsid w:val="001265AA"/>
    <w:rsid w:val="00126652"/>
    <w:rsid w:val="00126720"/>
    <w:rsid w:val="00126822"/>
    <w:rsid w:val="00126A6A"/>
    <w:rsid w:val="00126AD0"/>
    <w:rsid w:val="00126AE0"/>
    <w:rsid w:val="00126EE2"/>
    <w:rsid w:val="00126F18"/>
    <w:rsid w:val="001270A8"/>
    <w:rsid w:val="001271ED"/>
    <w:rsid w:val="001273E1"/>
    <w:rsid w:val="0012747D"/>
    <w:rsid w:val="00127511"/>
    <w:rsid w:val="001275A8"/>
    <w:rsid w:val="00127998"/>
    <w:rsid w:val="001279CA"/>
    <w:rsid w:val="00127A07"/>
    <w:rsid w:val="00127B9D"/>
    <w:rsid w:val="00127F21"/>
    <w:rsid w:val="00127F6A"/>
    <w:rsid w:val="0013003E"/>
    <w:rsid w:val="00130199"/>
    <w:rsid w:val="001309D6"/>
    <w:rsid w:val="00130A52"/>
    <w:rsid w:val="00130B45"/>
    <w:rsid w:val="00130E92"/>
    <w:rsid w:val="0013115C"/>
    <w:rsid w:val="001311A7"/>
    <w:rsid w:val="0013134C"/>
    <w:rsid w:val="0013136F"/>
    <w:rsid w:val="001313DE"/>
    <w:rsid w:val="0013147C"/>
    <w:rsid w:val="001315F2"/>
    <w:rsid w:val="001318CA"/>
    <w:rsid w:val="001319B0"/>
    <w:rsid w:val="001319F1"/>
    <w:rsid w:val="00131E1B"/>
    <w:rsid w:val="00132048"/>
    <w:rsid w:val="001320A9"/>
    <w:rsid w:val="001321B4"/>
    <w:rsid w:val="001321BD"/>
    <w:rsid w:val="00132376"/>
    <w:rsid w:val="0013245A"/>
    <w:rsid w:val="001324BA"/>
    <w:rsid w:val="001325BF"/>
    <w:rsid w:val="00132751"/>
    <w:rsid w:val="00132781"/>
    <w:rsid w:val="0013299C"/>
    <w:rsid w:val="00132B16"/>
    <w:rsid w:val="00132C0A"/>
    <w:rsid w:val="00132CBE"/>
    <w:rsid w:val="00132E2D"/>
    <w:rsid w:val="00132E4D"/>
    <w:rsid w:val="0013301C"/>
    <w:rsid w:val="0013307A"/>
    <w:rsid w:val="0013329C"/>
    <w:rsid w:val="001332B8"/>
    <w:rsid w:val="0013333B"/>
    <w:rsid w:val="00133364"/>
    <w:rsid w:val="001333DC"/>
    <w:rsid w:val="001336AB"/>
    <w:rsid w:val="00133813"/>
    <w:rsid w:val="00133846"/>
    <w:rsid w:val="001338D0"/>
    <w:rsid w:val="001339B8"/>
    <w:rsid w:val="00133B78"/>
    <w:rsid w:val="00133C2D"/>
    <w:rsid w:val="00133DD0"/>
    <w:rsid w:val="00133E02"/>
    <w:rsid w:val="001340E9"/>
    <w:rsid w:val="001341B0"/>
    <w:rsid w:val="001341DF"/>
    <w:rsid w:val="0013423A"/>
    <w:rsid w:val="001342CD"/>
    <w:rsid w:val="00134391"/>
    <w:rsid w:val="0013442E"/>
    <w:rsid w:val="00134438"/>
    <w:rsid w:val="00134508"/>
    <w:rsid w:val="0013459D"/>
    <w:rsid w:val="00134724"/>
    <w:rsid w:val="00134B3B"/>
    <w:rsid w:val="00134E4C"/>
    <w:rsid w:val="00134F5B"/>
    <w:rsid w:val="00134F61"/>
    <w:rsid w:val="001350F5"/>
    <w:rsid w:val="001354F8"/>
    <w:rsid w:val="0013554A"/>
    <w:rsid w:val="00135561"/>
    <w:rsid w:val="001357CB"/>
    <w:rsid w:val="0013597E"/>
    <w:rsid w:val="00135B3E"/>
    <w:rsid w:val="00135B61"/>
    <w:rsid w:val="00135DE4"/>
    <w:rsid w:val="00135FC5"/>
    <w:rsid w:val="00136172"/>
    <w:rsid w:val="001361D1"/>
    <w:rsid w:val="001362A0"/>
    <w:rsid w:val="001363CC"/>
    <w:rsid w:val="00136445"/>
    <w:rsid w:val="00136458"/>
    <w:rsid w:val="00136600"/>
    <w:rsid w:val="00136624"/>
    <w:rsid w:val="001366D9"/>
    <w:rsid w:val="001366E2"/>
    <w:rsid w:val="00136BFD"/>
    <w:rsid w:val="00136C44"/>
    <w:rsid w:val="00136D34"/>
    <w:rsid w:val="001372E2"/>
    <w:rsid w:val="0013730E"/>
    <w:rsid w:val="001374F2"/>
    <w:rsid w:val="00137523"/>
    <w:rsid w:val="0013759E"/>
    <w:rsid w:val="00137655"/>
    <w:rsid w:val="001376EC"/>
    <w:rsid w:val="00137851"/>
    <w:rsid w:val="0013799F"/>
    <w:rsid w:val="00137A64"/>
    <w:rsid w:val="00137A77"/>
    <w:rsid w:val="00137AAD"/>
    <w:rsid w:val="00137BF6"/>
    <w:rsid w:val="0013B7E0"/>
    <w:rsid w:val="0013C6DA"/>
    <w:rsid w:val="001408FA"/>
    <w:rsid w:val="001409E8"/>
    <w:rsid w:val="00140A28"/>
    <w:rsid w:val="00140BCD"/>
    <w:rsid w:val="00140EBD"/>
    <w:rsid w:val="00140F4A"/>
    <w:rsid w:val="00141144"/>
    <w:rsid w:val="00141243"/>
    <w:rsid w:val="001412D7"/>
    <w:rsid w:val="001412F4"/>
    <w:rsid w:val="001413D4"/>
    <w:rsid w:val="001414BF"/>
    <w:rsid w:val="001414FD"/>
    <w:rsid w:val="001415E3"/>
    <w:rsid w:val="0014171A"/>
    <w:rsid w:val="00141721"/>
    <w:rsid w:val="00141816"/>
    <w:rsid w:val="00141879"/>
    <w:rsid w:val="00141896"/>
    <w:rsid w:val="00141A3D"/>
    <w:rsid w:val="00141B7E"/>
    <w:rsid w:val="00141C98"/>
    <w:rsid w:val="00141E48"/>
    <w:rsid w:val="00141EEF"/>
    <w:rsid w:val="0014200B"/>
    <w:rsid w:val="0014200F"/>
    <w:rsid w:val="001421D6"/>
    <w:rsid w:val="0014223C"/>
    <w:rsid w:val="00142307"/>
    <w:rsid w:val="00142395"/>
    <w:rsid w:val="00142435"/>
    <w:rsid w:val="0014258B"/>
    <w:rsid w:val="00142633"/>
    <w:rsid w:val="00142792"/>
    <w:rsid w:val="00142806"/>
    <w:rsid w:val="001428B2"/>
    <w:rsid w:val="001428D4"/>
    <w:rsid w:val="001428F6"/>
    <w:rsid w:val="001429B6"/>
    <w:rsid w:val="00142C88"/>
    <w:rsid w:val="00142CC7"/>
    <w:rsid w:val="001431AF"/>
    <w:rsid w:val="001432B6"/>
    <w:rsid w:val="00143316"/>
    <w:rsid w:val="00143378"/>
    <w:rsid w:val="001433F6"/>
    <w:rsid w:val="00143408"/>
    <w:rsid w:val="0014359F"/>
    <w:rsid w:val="001435F3"/>
    <w:rsid w:val="00143680"/>
    <w:rsid w:val="00143749"/>
    <w:rsid w:val="00143863"/>
    <w:rsid w:val="00143B2C"/>
    <w:rsid w:val="00143B91"/>
    <w:rsid w:val="00143C43"/>
    <w:rsid w:val="00143C88"/>
    <w:rsid w:val="00143D14"/>
    <w:rsid w:val="001440CB"/>
    <w:rsid w:val="001441F6"/>
    <w:rsid w:val="00144273"/>
    <w:rsid w:val="00144275"/>
    <w:rsid w:val="001443B1"/>
    <w:rsid w:val="00144549"/>
    <w:rsid w:val="0014480F"/>
    <w:rsid w:val="00144862"/>
    <w:rsid w:val="001448AF"/>
    <w:rsid w:val="001449EE"/>
    <w:rsid w:val="00144DF7"/>
    <w:rsid w:val="00145007"/>
    <w:rsid w:val="0014511F"/>
    <w:rsid w:val="001454D8"/>
    <w:rsid w:val="001456B5"/>
    <w:rsid w:val="001456F7"/>
    <w:rsid w:val="001458FE"/>
    <w:rsid w:val="001459D0"/>
    <w:rsid w:val="00145A1D"/>
    <w:rsid w:val="00145AFA"/>
    <w:rsid w:val="00145BFF"/>
    <w:rsid w:val="00145CAE"/>
    <w:rsid w:val="00145EC9"/>
    <w:rsid w:val="00145F89"/>
    <w:rsid w:val="00146191"/>
    <w:rsid w:val="00146669"/>
    <w:rsid w:val="001468C1"/>
    <w:rsid w:val="001468F8"/>
    <w:rsid w:val="00146977"/>
    <w:rsid w:val="00146B5D"/>
    <w:rsid w:val="00146BA7"/>
    <w:rsid w:val="00146D0E"/>
    <w:rsid w:val="00146DFA"/>
    <w:rsid w:val="00146E0C"/>
    <w:rsid w:val="00146E1D"/>
    <w:rsid w:val="00146E5B"/>
    <w:rsid w:val="0014703F"/>
    <w:rsid w:val="001474EA"/>
    <w:rsid w:val="001475AE"/>
    <w:rsid w:val="0014781A"/>
    <w:rsid w:val="00147963"/>
    <w:rsid w:val="00147A54"/>
    <w:rsid w:val="00147BB5"/>
    <w:rsid w:val="00147F78"/>
    <w:rsid w:val="00147F8F"/>
    <w:rsid w:val="00147F92"/>
    <w:rsid w:val="00150082"/>
    <w:rsid w:val="001501C0"/>
    <w:rsid w:val="00150252"/>
    <w:rsid w:val="001502DA"/>
    <w:rsid w:val="001504E2"/>
    <w:rsid w:val="001506C2"/>
    <w:rsid w:val="001508AE"/>
    <w:rsid w:val="001508E6"/>
    <w:rsid w:val="001509A1"/>
    <w:rsid w:val="001509EA"/>
    <w:rsid w:val="00150B76"/>
    <w:rsid w:val="00150BA5"/>
    <w:rsid w:val="00150C13"/>
    <w:rsid w:val="00150C2A"/>
    <w:rsid w:val="00150D3C"/>
    <w:rsid w:val="00150E8D"/>
    <w:rsid w:val="00151253"/>
    <w:rsid w:val="001516C0"/>
    <w:rsid w:val="00151703"/>
    <w:rsid w:val="00151783"/>
    <w:rsid w:val="00151A0F"/>
    <w:rsid w:val="00151AB6"/>
    <w:rsid w:val="00151B20"/>
    <w:rsid w:val="00151CCA"/>
    <w:rsid w:val="00151D0A"/>
    <w:rsid w:val="00151D25"/>
    <w:rsid w:val="00151E8D"/>
    <w:rsid w:val="00151F5F"/>
    <w:rsid w:val="00151FBB"/>
    <w:rsid w:val="00151FBC"/>
    <w:rsid w:val="00152034"/>
    <w:rsid w:val="001523C7"/>
    <w:rsid w:val="00152469"/>
    <w:rsid w:val="001525F7"/>
    <w:rsid w:val="0015282B"/>
    <w:rsid w:val="00152934"/>
    <w:rsid w:val="00153432"/>
    <w:rsid w:val="0015353D"/>
    <w:rsid w:val="001536AB"/>
    <w:rsid w:val="00153B63"/>
    <w:rsid w:val="00153E59"/>
    <w:rsid w:val="00153F8D"/>
    <w:rsid w:val="001541F1"/>
    <w:rsid w:val="00154276"/>
    <w:rsid w:val="001542AD"/>
    <w:rsid w:val="001542B5"/>
    <w:rsid w:val="00154357"/>
    <w:rsid w:val="001543CF"/>
    <w:rsid w:val="001544C9"/>
    <w:rsid w:val="001547D1"/>
    <w:rsid w:val="00154859"/>
    <w:rsid w:val="00154B5A"/>
    <w:rsid w:val="001551AE"/>
    <w:rsid w:val="001551C8"/>
    <w:rsid w:val="00155375"/>
    <w:rsid w:val="001555CD"/>
    <w:rsid w:val="00155606"/>
    <w:rsid w:val="00155732"/>
    <w:rsid w:val="001557E1"/>
    <w:rsid w:val="00155C40"/>
    <w:rsid w:val="00155CBD"/>
    <w:rsid w:val="00156117"/>
    <w:rsid w:val="001561FE"/>
    <w:rsid w:val="001562D5"/>
    <w:rsid w:val="00156352"/>
    <w:rsid w:val="00156404"/>
    <w:rsid w:val="00156492"/>
    <w:rsid w:val="001564EE"/>
    <w:rsid w:val="00156513"/>
    <w:rsid w:val="0015653E"/>
    <w:rsid w:val="001568AE"/>
    <w:rsid w:val="00156B48"/>
    <w:rsid w:val="00156B4D"/>
    <w:rsid w:val="00156BC5"/>
    <w:rsid w:val="00156D68"/>
    <w:rsid w:val="00156D77"/>
    <w:rsid w:val="00156FA5"/>
    <w:rsid w:val="0015703D"/>
    <w:rsid w:val="00157209"/>
    <w:rsid w:val="00157357"/>
    <w:rsid w:val="001576B8"/>
    <w:rsid w:val="001576BF"/>
    <w:rsid w:val="00157926"/>
    <w:rsid w:val="00157A07"/>
    <w:rsid w:val="00157A59"/>
    <w:rsid w:val="00157AFB"/>
    <w:rsid w:val="00157BB6"/>
    <w:rsid w:val="00157BCB"/>
    <w:rsid w:val="00157C89"/>
    <w:rsid w:val="00157EAA"/>
    <w:rsid w:val="00157F83"/>
    <w:rsid w:val="00159D33"/>
    <w:rsid w:val="001602D6"/>
    <w:rsid w:val="00160338"/>
    <w:rsid w:val="0016043C"/>
    <w:rsid w:val="001604AC"/>
    <w:rsid w:val="001604CF"/>
    <w:rsid w:val="001604D2"/>
    <w:rsid w:val="0016084C"/>
    <w:rsid w:val="001609D1"/>
    <w:rsid w:val="00160A0E"/>
    <w:rsid w:val="00160A72"/>
    <w:rsid w:val="00160E6B"/>
    <w:rsid w:val="00160F41"/>
    <w:rsid w:val="00160FF4"/>
    <w:rsid w:val="001610BF"/>
    <w:rsid w:val="00161188"/>
    <w:rsid w:val="001612F3"/>
    <w:rsid w:val="00161325"/>
    <w:rsid w:val="001613BD"/>
    <w:rsid w:val="00161409"/>
    <w:rsid w:val="0016141B"/>
    <w:rsid w:val="0016155E"/>
    <w:rsid w:val="001616A0"/>
    <w:rsid w:val="0016197F"/>
    <w:rsid w:val="00161A0D"/>
    <w:rsid w:val="00161CC2"/>
    <w:rsid w:val="00161EE5"/>
    <w:rsid w:val="00161FE8"/>
    <w:rsid w:val="001620DF"/>
    <w:rsid w:val="001621C8"/>
    <w:rsid w:val="00162270"/>
    <w:rsid w:val="00162305"/>
    <w:rsid w:val="00162315"/>
    <w:rsid w:val="001623D2"/>
    <w:rsid w:val="001624B7"/>
    <w:rsid w:val="00162506"/>
    <w:rsid w:val="001627C5"/>
    <w:rsid w:val="0016282D"/>
    <w:rsid w:val="00162969"/>
    <w:rsid w:val="00162DBA"/>
    <w:rsid w:val="00162E09"/>
    <w:rsid w:val="00162F28"/>
    <w:rsid w:val="0016304A"/>
    <w:rsid w:val="00163210"/>
    <w:rsid w:val="001632B0"/>
    <w:rsid w:val="00163364"/>
    <w:rsid w:val="001636FA"/>
    <w:rsid w:val="00163C03"/>
    <w:rsid w:val="00163EB8"/>
    <w:rsid w:val="00163EF3"/>
    <w:rsid w:val="00164042"/>
    <w:rsid w:val="001641F1"/>
    <w:rsid w:val="00164213"/>
    <w:rsid w:val="00164399"/>
    <w:rsid w:val="0016441D"/>
    <w:rsid w:val="00164461"/>
    <w:rsid w:val="0016449A"/>
    <w:rsid w:val="001644CC"/>
    <w:rsid w:val="00164638"/>
    <w:rsid w:val="00164A61"/>
    <w:rsid w:val="00164AD4"/>
    <w:rsid w:val="00164B63"/>
    <w:rsid w:val="00164B80"/>
    <w:rsid w:val="00164B9A"/>
    <w:rsid w:val="00164CE9"/>
    <w:rsid w:val="00164DCA"/>
    <w:rsid w:val="001650CD"/>
    <w:rsid w:val="001650F1"/>
    <w:rsid w:val="00165379"/>
    <w:rsid w:val="0016574E"/>
    <w:rsid w:val="001657BD"/>
    <w:rsid w:val="00165914"/>
    <w:rsid w:val="00165951"/>
    <w:rsid w:val="001659FF"/>
    <w:rsid w:val="00165C50"/>
    <w:rsid w:val="00165C67"/>
    <w:rsid w:val="00165E21"/>
    <w:rsid w:val="00165F82"/>
    <w:rsid w:val="00165FB2"/>
    <w:rsid w:val="00165FED"/>
    <w:rsid w:val="001664C5"/>
    <w:rsid w:val="00166752"/>
    <w:rsid w:val="00166E6F"/>
    <w:rsid w:val="00166F48"/>
    <w:rsid w:val="0016728A"/>
    <w:rsid w:val="001672C9"/>
    <w:rsid w:val="00167390"/>
    <w:rsid w:val="001675D1"/>
    <w:rsid w:val="001675F5"/>
    <w:rsid w:val="0016771F"/>
    <w:rsid w:val="00167721"/>
    <w:rsid w:val="00167768"/>
    <w:rsid w:val="001677E2"/>
    <w:rsid w:val="0016780B"/>
    <w:rsid w:val="00167923"/>
    <w:rsid w:val="00167986"/>
    <w:rsid w:val="001679E3"/>
    <w:rsid w:val="00167A03"/>
    <w:rsid w:val="00167B91"/>
    <w:rsid w:val="00167DAE"/>
    <w:rsid w:val="00167E4C"/>
    <w:rsid w:val="0016E7CF"/>
    <w:rsid w:val="00170212"/>
    <w:rsid w:val="00170307"/>
    <w:rsid w:val="001703EE"/>
    <w:rsid w:val="001705A1"/>
    <w:rsid w:val="00170785"/>
    <w:rsid w:val="0017083C"/>
    <w:rsid w:val="001708B1"/>
    <w:rsid w:val="001709EF"/>
    <w:rsid w:val="00170A06"/>
    <w:rsid w:val="00170A24"/>
    <w:rsid w:val="00170CC2"/>
    <w:rsid w:val="00170D94"/>
    <w:rsid w:val="001710ED"/>
    <w:rsid w:val="001710F5"/>
    <w:rsid w:val="001710FC"/>
    <w:rsid w:val="00171303"/>
    <w:rsid w:val="001714D7"/>
    <w:rsid w:val="00171575"/>
    <w:rsid w:val="00171816"/>
    <w:rsid w:val="001718C5"/>
    <w:rsid w:val="00171B3F"/>
    <w:rsid w:val="00171C77"/>
    <w:rsid w:val="00171C92"/>
    <w:rsid w:val="00171CFF"/>
    <w:rsid w:val="00171FE9"/>
    <w:rsid w:val="00171FEE"/>
    <w:rsid w:val="00172000"/>
    <w:rsid w:val="001720AC"/>
    <w:rsid w:val="001720D8"/>
    <w:rsid w:val="00172179"/>
    <w:rsid w:val="001722DA"/>
    <w:rsid w:val="001723A5"/>
    <w:rsid w:val="00172738"/>
    <w:rsid w:val="0017274A"/>
    <w:rsid w:val="001727A0"/>
    <w:rsid w:val="001727E6"/>
    <w:rsid w:val="001727F5"/>
    <w:rsid w:val="0017295B"/>
    <w:rsid w:val="00172B1D"/>
    <w:rsid w:val="00172E75"/>
    <w:rsid w:val="001733C9"/>
    <w:rsid w:val="001733FA"/>
    <w:rsid w:val="00173558"/>
    <w:rsid w:val="00173578"/>
    <w:rsid w:val="00173593"/>
    <w:rsid w:val="00173642"/>
    <w:rsid w:val="001736A6"/>
    <w:rsid w:val="001736C7"/>
    <w:rsid w:val="0017377B"/>
    <w:rsid w:val="001737BF"/>
    <w:rsid w:val="001739A2"/>
    <w:rsid w:val="00173FAA"/>
    <w:rsid w:val="00174054"/>
    <w:rsid w:val="001740D3"/>
    <w:rsid w:val="001741D5"/>
    <w:rsid w:val="001742CD"/>
    <w:rsid w:val="001742D4"/>
    <w:rsid w:val="001742F7"/>
    <w:rsid w:val="00174429"/>
    <w:rsid w:val="00174756"/>
    <w:rsid w:val="00174785"/>
    <w:rsid w:val="001749A6"/>
    <w:rsid w:val="00174A18"/>
    <w:rsid w:val="00174B10"/>
    <w:rsid w:val="00174E1D"/>
    <w:rsid w:val="00174F00"/>
    <w:rsid w:val="00174F02"/>
    <w:rsid w:val="00174F27"/>
    <w:rsid w:val="00175036"/>
    <w:rsid w:val="00175076"/>
    <w:rsid w:val="00175120"/>
    <w:rsid w:val="0017521F"/>
    <w:rsid w:val="0017536E"/>
    <w:rsid w:val="001757DF"/>
    <w:rsid w:val="0017583D"/>
    <w:rsid w:val="00175AF3"/>
    <w:rsid w:val="00175F89"/>
    <w:rsid w:val="00175FD5"/>
    <w:rsid w:val="0017608F"/>
    <w:rsid w:val="001761D5"/>
    <w:rsid w:val="0017644C"/>
    <w:rsid w:val="00176589"/>
    <w:rsid w:val="001765EF"/>
    <w:rsid w:val="00176A04"/>
    <w:rsid w:val="00176DAB"/>
    <w:rsid w:val="00176E39"/>
    <w:rsid w:val="00176E48"/>
    <w:rsid w:val="0017712C"/>
    <w:rsid w:val="0017720F"/>
    <w:rsid w:val="00177283"/>
    <w:rsid w:val="001772F1"/>
    <w:rsid w:val="001773BF"/>
    <w:rsid w:val="00177569"/>
    <w:rsid w:val="00177582"/>
    <w:rsid w:val="0017776C"/>
    <w:rsid w:val="0017784E"/>
    <w:rsid w:val="00177858"/>
    <w:rsid w:val="001778F5"/>
    <w:rsid w:val="0017799F"/>
    <w:rsid w:val="00177ABF"/>
    <w:rsid w:val="00177B3D"/>
    <w:rsid w:val="00177B50"/>
    <w:rsid w:val="00177B9C"/>
    <w:rsid w:val="00177CD2"/>
    <w:rsid w:val="00177E83"/>
    <w:rsid w:val="00177FF9"/>
    <w:rsid w:val="00180190"/>
    <w:rsid w:val="00180195"/>
    <w:rsid w:val="00180270"/>
    <w:rsid w:val="00180274"/>
    <w:rsid w:val="001804C1"/>
    <w:rsid w:val="00180506"/>
    <w:rsid w:val="00180618"/>
    <w:rsid w:val="00180621"/>
    <w:rsid w:val="00180733"/>
    <w:rsid w:val="001808F6"/>
    <w:rsid w:val="00180CEE"/>
    <w:rsid w:val="00180E6B"/>
    <w:rsid w:val="0018104B"/>
    <w:rsid w:val="0018134E"/>
    <w:rsid w:val="00181555"/>
    <w:rsid w:val="001817FA"/>
    <w:rsid w:val="00181981"/>
    <w:rsid w:val="00181B14"/>
    <w:rsid w:val="00181B98"/>
    <w:rsid w:val="00181C57"/>
    <w:rsid w:val="00181C65"/>
    <w:rsid w:val="00181C94"/>
    <w:rsid w:val="00181CCB"/>
    <w:rsid w:val="00182089"/>
    <w:rsid w:val="001822E7"/>
    <w:rsid w:val="00182922"/>
    <w:rsid w:val="001829DC"/>
    <w:rsid w:val="00182AC1"/>
    <w:rsid w:val="00182AC3"/>
    <w:rsid w:val="00182B97"/>
    <w:rsid w:val="00182BB6"/>
    <w:rsid w:val="00182C0C"/>
    <w:rsid w:val="00182D40"/>
    <w:rsid w:val="00182E1D"/>
    <w:rsid w:val="00183063"/>
    <w:rsid w:val="0018307C"/>
    <w:rsid w:val="00183096"/>
    <w:rsid w:val="001832A1"/>
    <w:rsid w:val="00183799"/>
    <w:rsid w:val="00183E96"/>
    <w:rsid w:val="0018421D"/>
    <w:rsid w:val="001844C9"/>
    <w:rsid w:val="0018478F"/>
    <w:rsid w:val="001847C4"/>
    <w:rsid w:val="00184C51"/>
    <w:rsid w:val="00184CB8"/>
    <w:rsid w:val="00184D6E"/>
    <w:rsid w:val="00184E11"/>
    <w:rsid w:val="00184EDC"/>
    <w:rsid w:val="00184F7B"/>
    <w:rsid w:val="00184F9E"/>
    <w:rsid w:val="001852A9"/>
    <w:rsid w:val="001853C1"/>
    <w:rsid w:val="0018555A"/>
    <w:rsid w:val="0018583B"/>
    <w:rsid w:val="00185ABC"/>
    <w:rsid w:val="00185CD0"/>
    <w:rsid w:val="00185EB8"/>
    <w:rsid w:val="00186311"/>
    <w:rsid w:val="001866E0"/>
    <w:rsid w:val="00186754"/>
    <w:rsid w:val="0018681E"/>
    <w:rsid w:val="001868E5"/>
    <w:rsid w:val="00186AAE"/>
    <w:rsid w:val="00186BEC"/>
    <w:rsid w:val="00186C42"/>
    <w:rsid w:val="00186D9A"/>
    <w:rsid w:val="00186DA5"/>
    <w:rsid w:val="00186F4F"/>
    <w:rsid w:val="00187017"/>
    <w:rsid w:val="0018701F"/>
    <w:rsid w:val="0018705A"/>
    <w:rsid w:val="00187388"/>
    <w:rsid w:val="00187485"/>
    <w:rsid w:val="001874F3"/>
    <w:rsid w:val="00187502"/>
    <w:rsid w:val="0018750F"/>
    <w:rsid w:val="00187553"/>
    <w:rsid w:val="0018783C"/>
    <w:rsid w:val="00187C91"/>
    <w:rsid w:val="00187CAD"/>
    <w:rsid w:val="0018937F"/>
    <w:rsid w:val="001902BC"/>
    <w:rsid w:val="001903D4"/>
    <w:rsid w:val="00190413"/>
    <w:rsid w:val="0019046F"/>
    <w:rsid w:val="00190724"/>
    <w:rsid w:val="001907B2"/>
    <w:rsid w:val="00190810"/>
    <w:rsid w:val="00190985"/>
    <w:rsid w:val="00190BEE"/>
    <w:rsid w:val="00190CFD"/>
    <w:rsid w:val="0019109A"/>
    <w:rsid w:val="001910C1"/>
    <w:rsid w:val="001912F2"/>
    <w:rsid w:val="0019149E"/>
    <w:rsid w:val="00191500"/>
    <w:rsid w:val="001916B8"/>
    <w:rsid w:val="0019179B"/>
    <w:rsid w:val="001917EE"/>
    <w:rsid w:val="00191A05"/>
    <w:rsid w:val="00191B4F"/>
    <w:rsid w:val="00191C32"/>
    <w:rsid w:val="00191CF4"/>
    <w:rsid w:val="00191DE7"/>
    <w:rsid w:val="00191E8E"/>
    <w:rsid w:val="00191ED6"/>
    <w:rsid w:val="00191F2F"/>
    <w:rsid w:val="00191F61"/>
    <w:rsid w:val="001920DA"/>
    <w:rsid w:val="00192326"/>
    <w:rsid w:val="0019255F"/>
    <w:rsid w:val="00192562"/>
    <w:rsid w:val="001926A1"/>
    <w:rsid w:val="0019285A"/>
    <w:rsid w:val="0019290E"/>
    <w:rsid w:val="00192C18"/>
    <w:rsid w:val="00192D4B"/>
    <w:rsid w:val="00192DEB"/>
    <w:rsid w:val="00192E23"/>
    <w:rsid w:val="00192E5E"/>
    <w:rsid w:val="00193113"/>
    <w:rsid w:val="00193165"/>
    <w:rsid w:val="001932D4"/>
    <w:rsid w:val="00193414"/>
    <w:rsid w:val="001934EF"/>
    <w:rsid w:val="0019356E"/>
    <w:rsid w:val="00193AA9"/>
    <w:rsid w:val="00193AFB"/>
    <w:rsid w:val="00193E25"/>
    <w:rsid w:val="00193F4B"/>
    <w:rsid w:val="00193F4F"/>
    <w:rsid w:val="001942FC"/>
    <w:rsid w:val="00194342"/>
    <w:rsid w:val="001943BF"/>
    <w:rsid w:val="001943C1"/>
    <w:rsid w:val="001944DD"/>
    <w:rsid w:val="0019463B"/>
    <w:rsid w:val="0019464B"/>
    <w:rsid w:val="0019472D"/>
    <w:rsid w:val="001947D3"/>
    <w:rsid w:val="00194910"/>
    <w:rsid w:val="00194970"/>
    <w:rsid w:val="001949FF"/>
    <w:rsid w:val="00194B3A"/>
    <w:rsid w:val="00194ECD"/>
    <w:rsid w:val="00194F35"/>
    <w:rsid w:val="00194FC5"/>
    <w:rsid w:val="00195035"/>
    <w:rsid w:val="001950AD"/>
    <w:rsid w:val="00195196"/>
    <w:rsid w:val="001951CF"/>
    <w:rsid w:val="001953C1"/>
    <w:rsid w:val="001953F3"/>
    <w:rsid w:val="00195475"/>
    <w:rsid w:val="00195535"/>
    <w:rsid w:val="001955B9"/>
    <w:rsid w:val="00195788"/>
    <w:rsid w:val="00195870"/>
    <w:rsid w:val="00195A2F"/>
    <w:rsid w:val="00195B07"/>
    <w:rsid w:val="00195B76"/>
    <w:rsid w:val="00195C15"/>
    <w:rsid w:val="00195C95"/>
    <w:rsid w:val="00196101"/>
    <w:rsid w:val="001962D7"/>
    <w:rsid w:val="001962FB"/>
    <w:rsid w:val="00196852"/>
    <w:rsid w:val="00196C7C"/>
    <w:rsid w:val="00196CB7"/>
    <w:rsid w:val="00196DFD"/>
    <w:rsid w:val="00196E19"/>
    <w:rsid w:val="00196E9F"/>
    <w:rsid w:val="001970A2"/>
    <w:rsid w:val="00197283"/>
    <w:rsid w:val="001973EF"/>
    <w:rsid w:val="0019742B"/>
    <w:rsid w:val="0019747F"/>
    <w:rsid w:val="001976DA"/>
    <w:rsid w:val="00197D60"/>
    <w:rsid w:val="00197DCA"/>
    <w:rsid w:val="00197EE0"/>
    <w:rsid w:val="0019E8F7"/>
    <w:rsid w:val="001A005D"/>
    <w:rsid w:val="001A0077"/>
    <w:rsid w:val="001A036A"/>
    <w:rsid w:val="001A065B"/>
    <w:rsid w:val="001A0781"/>
    <w:rsid w:val="001A09F3"/>
    <w:rsid w:val="001A0A71"/>
    <w:rsid w:val="001A0B6D"/>
    <w:rsid w:val="001A0BC0"/>
    <w:rsid w:val="001A0BC7"/>
    <w:rsid w:val="001A0EBF"/>
    <w:rsid w:val="001A115B"/>
    <w:rsid w:val="001A125F"/>
    <w:rsid w:val="001A12BE"/>
    <w:rsid w:val="001A149F"/>
    <w:rsid w:val="001A14E1"/>
    <w:rsid w:val="001A1585"/>
    <w:rsid w:val="001A16FE"/>
    <w:rsid w:val="001A1796"/>
    <w:rsid w:val="001A17CB"/>
    <w:rsid w:val="001A17CD"/>
    <w:rsid w:val="001A1B91"/>
    <w:rsid w:val="001A1C5F"/>
    <w:rsid w:val="001A1CAD"/>
    <w:rsid w:val="001A1D40"/>
    <w:rsid w:val="001A1D76"/>
    <w:rsid w:val="001A1E04"/>
    <w:rsid w:val="001A1F0B"/>
    <w:rsid w:val="001A1F35"/>
    <w:rsid w:val="001A203C"/>
    <w:rsid w:val="001A2117"/>
    <w:rsid w:val="001A23FD"/>
    <w:rsid w:val="001A2455"/>
    <w:rsid w:val="001A25AE"/>
    <w:rsid w:val="001A2704"/>
    <w:rsid w:val="001A2743"/>
    <w:rsid w:val="001A2828"/>
    <w:rsid w:val="001A282B"/>
    <w:rsid w:val="001A2A2D"/>
    <w:rsid w:val="001A2A62"/>
    <w:rsid w:val="001A2F1E"/>
    <w:rsid w:val="001A304C"/>
    <w:rsid w:val="001A3215"/>
    <w:rsid w:val="001A3734"/>
    <w:rsid w:val="001A3749"/>
    <w:rsid w:val="001A3BB1"/>
    <w:rsid w:val="001A3DB9"/>
    <w:rsid w:val="001A3F30"/>
    <w:rsid w:val="001A405A"/>
    <w:rsid w:val="001A4095"/>
    <w:rsid w:val="001A410D"/>
    <w:rsid w:val="001A4190"/>
    <w:rsid w:val="001A4339"/>
    <w:rsid w:val="001A4356"/>
    <w:rsid w:val="001A4437"/>
    <w:rsid w:val="001A4560"/>
    <w:rsid w:val="001A46A9"/>
    <w:rsid w:val="001A47EF"/>
    <w:rsid w:val="001A4868"/>
    <w:rsid w:val="001A49AB"/>
    <w:rsid w:val="001A4AB2"/>
    <w:rsid w:val="001A4AD4"/>
    <w:rsid w:val="001A50ED"/>
    <w:rsid w:val="001A5127"/>
    <w:rsid w:val="001A53CA"/>
    <w:rsid w:val="001A560D"/>
    <w:rsid w:val="001A5632"/>
    <w:rsid w:val="001A578F"/>
    <w:rsid w:val="001A57D2"/>
    <w:rsid w:val="001A5813"/>
    <w:rsid w:val="001A597C"/>
    <w:rsid w:val="001A5BA1"/>
    <w:rsid w:val="001A5D07"/>
    <w:rsid w:val="001A602D"/>
    <w:rsid w:val="001A612C"/>
    <w:rsid w:val="001A615B"/>
    <w:rsid w:val="001A61B5"/>
    <w:rsid w:val="001A61DC"/>
    <w:rsid w:val="001A6240"/>
    <w:rsid w:val="001A6503"/>
    <w:rsid w:val="001A67D7"/>
    <w:rsid w:val="001A680E"/>
    <w:rsid w:val="001A6882"/>
    <w:rsid w:val="001A6A22"/>
    <w:rsid w:val="001A6A6B"/>
    <w:rsid w:val="001A6CA3"/>
    <w:rsid w:val="001A6DF5"/>
    <w:rsid w:val="001A6E0C"/>
    <w:rsid w:val="001A6ECD"/>
    <w:rsid w:val="001A7004"/>
    <w:rsid w:val="001A7051"/>
    <w:rsid w:val="001A7145"/>
    <w:rsid w:val="001A7193"/>
    <w:rsid w:val="001A759F"/>
    <w:rsid w:val="001A75E1"/>
    <w:rsid w:val="001A7771"/>
    <w:rsid w:val="001A77D1"/>
    <w:rsid w:val="001A787F"/>
    <w:rsid w:val="001A78AA"/>
    <w:rsid w:val="001A7917"/>
    <w:rsid w:val="001A7AE3"/>
    <w:rsid w:val="001A7B5C"/>
    <w:rsid w:val="001A7C1B"/>
    <w:rsid w:val="001A7E76"/>
    <w:rsid w:val="001B0402"/>
    <w:rsid w:val="001B0533"/>
    <w:rsid w:val="001B0627"/>
    <w:rsid w:val="001B0671"/>
    <w:rsid w:val="001B0774"/>
    <w:rsid w:val="001B08F8"/>
    <w:rsid w:val="001B0992"/>
    <w:rsid w:val="001B09B1"/>
    <w:rsid w:val="001B09D3"/>
    <w:rsid w:val="001B0AE1"/>
    <w:rsid w:val="001B0B81"/>
    <w:rsid w:val="001B0E5E"/>
    <w:rsid w:val="001B135C"/>
    <w:rsid w:val="001B15F0"/>
    <w:rsid w:val="001B162C"/>
    <w:rsid w:val="001B163D"/>
    <w:rsid w:val="001B180D"/>
    <w:rsid w:val="001B1857"/>
    <w:rsid w:val="001B18CD"/>
    <w:rsid w:val="001B1D32"/>
    <w:rsid w:val="001B1D3C"/>
    <w:rsid w:val="001B1E21"/>
    <w:rsid w:val="001B1E94"/>
    <w:rsid w:val="001B1F48"/>
    <w:rsid w:val="001B1FB0"/>
    <w:rsid w:val="001B1FC3"/>
    <w:rsid w:val="001B20BC"/>
    <w:rsid w:val="001B22E5"/>
    <w:rsid w:val="001B2427"/>
    <w:rsid w:val="001B248A"/>
    <w:rsid w:val="001B24B6"/>
    <w:rsid w:val="001B2621"/>
    <w:rsid w:val="001B269E"/>
    <w:rsid w:val="001B27BB"/>
    <w:rsid w:val="001B2985"/>
    <w:rsid w:val="001B29EC"/>
    <w:rsid w:val="001B2B31"/>
    <w:rsid w:val="001B2BF7"/>
    <w:rsid w:val="001B2C5D"/>
    <w:rsid w:val="001B2CB9"/>
    <w:rsid w:val="001B2CE2"/>
    <w:rsid w:val="001B2D57"/>
    <w:rsid w:val="001B2D95"/>
    <w:rsid w:val="001B2DAA"/>
    <w:rsid w:val="001B31C9"/>
    <w:rsid w:val="001B32CC"/>
    <w:rsid w:val="001B3338"/>
    <w:rsid w:val="001B3799"/>
    <w:rsid w:val="001B391C"/>
    <w:rsid w:val="001B3B85"/>
    <w:rsid w:val="001B3C72"/>
    <w:rsid w:val="001B3DCB"/>
    <w:rsid w:val="001B3F90"/>
    <w:rsid w:val="001B45CC"/>
    <w:rsid w:val="001B47D8"/>
    <w:rsid w:val="001B4927"/>
    <w:rsid w:val="001B495E"/>
    <w:rsid w:val="001B4A6E"/>
    <w:rsid w:val="001B4B27"/>
    <w:rsid w:val="001B4B68"/>
    <w:rsid w:val="001B4C7C"/>
    <w:rsid w:val="001B4D55"/>
    <w:rsid w:val="001B4E74"/>
    <w:rsid w:val="001B4F13"/>
    <w:rsid w:val="001B4F3B"/>
    <w:rsid w:val="001B4FB0"/>
    <w:rsid w:val="001B548C"/>
    <w:rsid w:val="001B54B3"/>
    <w:rsid w:val="001B55FC"/>
    <w:rsid w:val="001B56F9"/>
    <w:rsid w:val="001B57CE"/>
    <w:rsid w:val="001B59B6"/>
    <w:rsid w:val="001B5A0C"/>
    <w:rsid w:val="001B5B3D"/>
    <w:rsid w:val="001B5CFC"/>
    <w:rsid w:val="001B5D0B"/>
    <w:rsid w:val="001B6086"/>
    <w:rsid w:val="001B60D3"/>
    <w:rsid w:val="001B64AA"/>
    <w:rsid w:val="001B6878"/>
    <w:rsid w:val="001B6937"/>
    <w:rsid w:val="001B6BD7"/>
    <w:rsid w:val="001B6C33"/>
    <w:rsid w:val="001B6E75"/>
    <w:rsid w:val="001B6F17"/>
    <w:rsid w:val="001B72D2"/>
    <w:rsid w:val="001B74C5"/>
    <w:rsid w:val="001B7721"/>
    <w:rsid w:val="001B773C"/>
    <w:rsid w:val="001B77F2"/>
    <w:rsid w:val="001B7B06"/>
    <w:rsid w:val="001B7B13"/>
    <w:rsid w:val="001B7C4A"/>
    <w:rsid w:val="001B7DC0"/>
    <w:rsid w:val="001B7F6D"/>
    <w:rsid w:val="001B7FEA"/>
    <w:rsid w:val="001C0042"/>
    <w:rsid w:val="001C0182"/>
    <w:rsid w:val="001C019D"/>
    <w:rsid w:val="001C01B7"/>
    <w:rsid w:val="001C035E"/>
    <w:rsid w:val="001C0757"/>
    <w:rsid w:val="001C09B5"/>
    <w:rsid w:val="001C0A40"/>
    <w:rsid w:val="001C0BFF"/>
    <w:rsid w:val="001C0C6B"/>
    <w:rsid w:val="001C0C90"/>
    <w:rsid w:val="001C0EF8"/>
    <w:rsid w:val="001C0F1D"/>
    <w:rsid w:val="001C1042"/>
    <w:rsid w:val="001C1065"/>
    <w:rsid w:val="001C1268"/>
    <w:rsid w:val="001C130B"/>
    <w:rsid w:val="001C14EF"/>
    <w:rsid w:val="001C153D"/>
    <w:rsid w:val="001C1694"/>
    <w:rsid w:val="001C171D"/>
    <w:rsid w:val="001C174E"/>
    <w:rsid w:val="001C1793"/>
    <w:rsid w:val="001C18F2"/>
    <w:rsid w:val="001C1951"/>
    <w:rsid w:val="001C1AB7"/>
    <w:rsid w:val="001C1CB5"/>
    <w:rsid w:val="001C1CD1"/>
    <w:rsid w:val="001C2161"/>
    <w:rsid w:val="001C2312"/>
    <w:rsid w:val="001C2370"/>
    <w:rsid w:val="001C24A3"/>
    <w:rsid w:val="001C24B2"/>
    <w:rsid w:val="001C267F"/>
    <w:rsid w:val="001C27CB"/>
    <w:rsid w:val="001C28A7"/>
    <w:rsid w:val="001C2A2D"/>
    <w:rsid w:val="001C2BE6"/>
    <w:rsid w:val="001C2D97"/>
    <w:rsid w:val="001C2EBF"/>
    <w:rsid w:val="001C2ED1"/>
    <w:rsid w:val="001C3050"/>
    <w:rsid w:val="001C30F8"/>
    <w:rsid w:val="001C3173"/>
    <w:rsid w:val="001C3453"/>
    <w:rsid w:val="001C34F1"/>
    <w:rsid w:val="001C379A"/>
    <w:rsid w:val="001C39FF"/>
    <w:rsid w:val="001C3A74"/>
    <w:rsid w:val="001C3D94"/>
    <w:rsid w:val="001C3E35"/>
    <w:rsid w:val="001C3E6E"/>
    <w:rsid w:val="001C3EB7"/>
    <w:rsid w:val="001C3ED9"/>
    <w:rsid w:val="001C402E"/>
    <w:rsid w:val="001C4502"/>
    <w:rsid w:val="001C4545"/>
    <w:rsid w:val="001C4604"/>
    <w:rsid w:val="001C470D"/>
    <w:rsid w:val="001C4A8E"/>
    <w:rsid w:val="001C4AD3"/>
    <w:rsid w:val="001C4D8E"/>
    <w:rsid w:val="001C4F50"/>
    <w:rsid w:val="001C4F92"/>
    <w:rsid w:val="001C51F7"/>
    <w:rsid w:val="001C52B9"/>
    <w:rsid w:val="001C5454"/>
    <w:rsid w:val="001C54C9"/>
    <w:rsid w:val="001C5667"/>
    <w:rsid w:val="001C5737"/>
    <w:rsid w:val="001C574C"/>
    <w:rsid w:val="001C5CAB"/>
    <w:rsid w:val="001C5E63"/>
    <w:rsid w:val="001C61B0"/>
    <w:rsid w:val="001C6206"/>
    <w:rsid w:val="001C6289"/>
    <w:rsid w:val="001C648B"/>
    <w:rsid w:val="001C651B"/>
    <w:rsid w:val="001C6583"/>
    <w:rsid w:val="001C6745"/>
    <w:rsid w:val="001C690C"/>
    <w:rsid w:val="001C6A26"/>
    <w:rsid w:val="001C6B06"/>
    <w:rsid w:val="001C6B9E"/>
    <w:rsid w:val="001C6BDC"/>
    <w:rsid w:val="001C6BDD"/>
    <w:rsid w:val="001C6DDF"/>
    <w:rsid w:val="001C6F32"/>
    <w:rsid w:val="001C6F9C"/>
    <w:rsid w:val="001C7343"/>
    <w:rsid w:val="001C7371"/>
    <w:rsid w:val="001C7576"/>
    <w:rsid w:val="001C7592"/>
    <w:rsid w:val="001C76E1"/>
    <w:rsid w:val="001C7771"/>
    <w:rsid w:val="001C7775"/>
    <w:rsid w:val="001C7804"/>
    <w:rsid w:val="001C7931"/>
    <w:rsid w:val="001C79E0"/>
    <w:rsid w:val="001C7A16"/>
    <w:rsid w:val="001C7B7C"/>
    <w:rsid w:val="001C7CD7"/>
    <w:rsid w:val="001C7D35"/>
    <w:rsid w:val="001C7D80"/>
    <w:rsid w:val="001C7EC9"/>
    <w:rsid w:val="001D011F"/>
    <w:rsid w:val="001D017C"/>
    <w:rsid w:val="001D0400"/>
    <w:rsid w:val="001D0525"/>
    <w:rsid w:val="001D0650"/>
    <w:rsid w:val="001D06E3"/>
    <w:rsid w:val="001D0A33"/>
    <w:rsid w:val="001D0C97"/>
    <w:rsid w:val="001D1012"/>
    <w:rsid w:val="001D108A"/>
    <w:rsid w:val="001D11BD"/>
    <w:rsid w:val="001D11DB"/>
    <w:rsid w:val="001D13FB"/>
    <w:rsid w:val="001D1406"/>
    <w:rsid w:val="001D14E8"/>
    <w:rsid w:val="001D1605"/>
    <w:rsid w:val="001D1792"/>
    <w:rsid w:val="001D1803"/>
    <w:rsid w:val="001D1836"/>
    <w:rsid w:val="001D1A31"/>
    <w:rsid w:val="001D1A61"/>
    <w:rsid w:val="001D1A8D"/>
    <w:rsid w:val="001D1AF3"/>
    <w:rsid w:val="001D1C42"/>
    <w:rsid w:val="001D1D1D"/>
    <w:rsid w:val="001D1D52"/>
    <w:rsid w:val="001D1EAE"/>
    <w:rsid w:val="001D1F43"/>
    <w:rsid w:val="001D2303"/>
    <w:rsid w:val="001D2313"/>
    <w:rsid w:val="001D2371"/>
    <w:rsid w:val="001D255C"/>
    <w:rsid w:val="001D25CD"/>
    <w:rsid w:val="001D2703"/>
    <w:rsid w:val="001D2840"/>
    <w:rsid w:val="001D2C97"/>
    <w:rsid w:val="001D3002"/>
    <w:rsid w:val="001D3059"/>
    <w:rsid w:val="001D30AB"/>
    <w:rsid w:val="001D30B0"/>
    <w:rsid w:val="001D3143"/>
    <w:rsid w:val="001D32E6"/>
    <w:rsid w:val="001D3448"/>
    <w:rsid w:val="001D3542"/>
    <w:rsid w:val="001D35F5"/>
    <w:rsid w:val="001D360E"/>
    <w:rsid w:val="001D3979"/>
    <w:rsid w:val="001D3A14"/>
    <w:rsid w:val="001D3A48"/>
    <w:rsid w:val="001D3ACC"/>
    <w:rsid w:val="001D3AE3"/>
    <w:rsid w:val="001D3B86"/>
    <w:rsid w:val="001D3FC4"/>
    <w:rsid w:val="001D40C5"/>
    <w:rsid w:val="001D4107"/>
    <w:rsid w:val="001D4238"/>
    <w:rsid w:val="001D431B"/>
    <w:rsid w:val="001D436E"/>
    <w:rsid w:val="001D4511"/>
    <w:rsid w:val="001D4543"/>
    <w:rsid w:val="001D46B8"/>
    <w:rsid w:val="001D4A8D"/>
    <w:rsid w:val="001D4AD6"/>
    <w:rsid w:val="001D4D6F"/>
    <w:rsid w:val="001D4E82"/>
    <w:rsid w:val="001D4EDD"/>
    <w:rsid w:val="001D4F9C"/>
    <w:rsid w:val="001D5181"/>
    <w:rsid w:val="001D51C5"/>
    <w:rsid w:val="001D5353"/>
    <w:rsid w:val="001D5586"/>
    <w:rsid w:val="001D55EC"/>
    <w:rsid w:val="001D55F1"/>
    <w:rsid w:val="001D5849"/>
    <w:rsid w:val="001D5859"/>
    <w:rsid w:val="001D58B1"/>
    <w:rsid w:val="001D5904"/>
    <w:rsid w:val="001D5948"/>
    <w:rsid w:val="001D5A1C"/>
    <w:rsid w:val="001D5CCB"/>
    <w:rsid w:val="001D5FF2"/>
    <w:rsid w:val="001D6374"/>
    <w:rsid w:val="001D6441"/>
    <w:rsid w:val="001D676A"/>
    <w:rsid w:val="001D679E"/>
    <w:rsid w:val="001D6870"/>
    <w:rsid w:val="001D6988"/>
    <w:rsid w:val="001D6BFB"/>
    <w:rsid w:val="001D6D66"/>
    <w:rsid w:val="001D6FD0"/>
    <w:rsid w:val="001D7094"/>
    <w:rsid w:val="001D7159"/>
    <w:rsid w:val="001D7423"/>
    <w:rsid w:val="001D78AE"/>
    <w:rsid w:val="001D78B5"/>
    <w:rsid w:val="001D7EB4"/>
    <w:rsid w:val="001E0055"/>
    <w:rsid w:val="001E007A"/>
    <w:rsid w:val="001E00A5"/>
    <w:rsid w:val="001E00F1"/>
    <w:rsid w:val="001E0264"/>
    <w:rsid w:val="001E031F"/>
    <w:rsid w:val="001E0373"/>
    <w:rsid w:val="001E042D"/>
    <w:rsid w:val="001E0556"/>
    <w:rsid w:val="001E0606"/>
    <w:rsid w:val="001E07EC"/>
    <w:rsid w:val="001E0895"/>
    <w:rsid w:val="001E08DE"/>
    <w:rsid w:val="001E09DE"/>
    <w:rsid w:val="001E09EA"/>
    <w:rsid w:val="001E0B43"/>
    <w:rsid w:val="001E0DE9"/>
    <w:rsid w:val="001E0E41"/>
    <w:rsid w:val="001E0F2F"/>
    <w:rsid w:val="001E102A"/>
    <w:rsid w:val="001E1182"/>
    <w:rsid w:val="001E12D3"/>
    <w:rsid w:val="001E12EE"/>
    <w:rsid w:val="001E133B"/>
    <w:rsid w:val="001E13A5"/>
    <w:rsid w:val="001E1563"/>
    <w:rsid w:val="001E15A4"/>
    <w:rsid w:val="001E166E"/>
    <w:rsid w:val="001E16B5"/>
    <w:rsid w:val="001E16ED"/>
    <w:rsid w:val="001E1795"/>
    <w:rsid w:val="001E1A11"/>
    <w:rsid w:val="001E1AA7"/>
    <w:rsid w:val="001E1C6F"/>
    <w:rsid w:val="001E1DBC"/>
    <w:rsid w:val="001E1E9C"/>
    <w:rsid w:val="001E1EC3"/>
    <w:rsid w:val="001E1F21"/>
    <w:rsid w:val="001E2081"/>
    <w:rsid w:val="001E2123"/>
    <w:rsid w:val="001E231B"/>
    <w:rsid w:val="001E255F"/>
    <w:rsid w:val="001E2721"/>
    <w:rsid w:val="001E2731"/>
    <w:rsid w:val="001E2814"/>
    <w:rsid w:val="001E286A"/>
    <w:rsid w:val="001E2B16"/>
    <w:rsid w:val="001E2CD7"/>
    <w:rsid w:val="001E2FD5"/>
    <w:rsid w:val="001E30DA"/>
    <w:rsid w:val="001E31D8"/>
    <w:rsid w:val="001E32AE"/>
    <w:rsid w:val="001E3524"/>
    <w:rsid w:val="001E3A56"/>
    <w:rsid w:val="001E3B65"/>
    <w:rsid w:val="001E3BED"/>
    <w:rsid w:val="001E3D56"/>
    <w:rsid w:val="001E42A8"/>
    <w:rsid w:val="001E4335"/>
    <w:rsid w:val="001E458A"/>
    <w:rsid w:val="001E480B"/>
    <w:rsid w:val="001E48AA"/>
    <w:rsid w:val="001E494F"/>
    <w:rsid w:val="001E4A54"/>
    <w:rsid w:val="001E4B83"/>
    <w:rsid w:val="001E4B92"/>
    <w:rsid w:val="001E4BFF"/>
    <w:rsid w:val="001E4F4E"/>
    <w:rsid w:val="001E5246"/>
    <w:rsid w:val="001E54A6"/>
    <w:rsid w:val="001E56FC"/>
    <w:rsid w:val="001E5A3D"/>
    <w:rsid w:val="001E5BA9"/>
    <w:rsid w:val="001E5CCD"/>
    <w:rsid w:val="001E5F22"/>
    <w:rsid w:val="001E5F55"/>
    <w:rsid w:val="001E5F78"/>
    <w:rsid w:val="001E5FD9"/>
    <w:rsid w:val="001E61FE"/>
    <w:rsid w:val="001E6222"/>
    <w:rsid w:val="001E654C"/>
    <w:rsid w:val="001E6754"/>
    <w:rsid w:val="001E699E"/>
    <w:rsid w:val="001E6AA7"/>
    <w:rsid w:val="001E6B9C"/>
    <w:rsid w:val="001E6C53"/>
    <w:rsid w:val="001E6D3D"/>
    <w:rsid w:val="001E6DE4"/>
    <w:rsid w:val="001E702D"/>
    <w:rsid w:val="001E70C5"/>
    <w:rsid w:val="001E7248"/>
    <w:rsid w:val="001E7258"/>
    <w:rsid w:val="001E751D"/>
    <w:rsid w:val="001E7538"/>
    <w:rsid w:val="001E75AD"/>
    <w:rsid w:val="001E762B"/>
    <w:rsid w:val="001E7703"/>
    <w:rsid w:val="001E7988"/>
    <w:rsid w:val="001E79F6"/>
    <w:rsid w:val="001E7ACA"/>
    <w:rsid w:val="001E7B30"/>
    <w:rsid w:val="001E7DBF"/>
    <w:rsid w:val="001E7DEE"/>
    <w:rsid w:val="001E7EEA"/>
    <w:rsid w:val="001E7F23"/>
    <w:rsid w:val="001F0284"/>
    <w:rsid w:val="001F02B0"/>
    <w:rsid w:val="001F0594"/>
    <w:rsid w:val="001F0825"/>
    <w:rsid w:val="001F0878"/>
    <w:rsid w:val="001F09F0"/>
    <w:rsid w:val="001F0A45"/>
    <w:rsid w:val="001F0AB6"/>
    <w:rsid w:val="001F0DD2"/>
    <w:rsid w:val="001F12EC"/>
    <w:rsid w:val="001F1326"/>
    <w:rsid w:val="001F1373"/>
    <w:rsid w:val="001F14B2"/>
    <w:rsid w:val="001F14C2"/>
    <w:rsid w:val="001F158C"/>
    <w:rsid w:val="001F1624"/>
    <w:rsid w:val="001F164A"/>
    <w:rsid w:val="001F1676"/>
    <w:rsid w:val="001F1878"/>
    <w:rsid w:val="001F19A4"/>
    <w:rsid w:val="001F1AC5"/>
    <w:rsid w:val="001F1B6C"/>
    <w:rsid w:val="001F1D6F"/>
    <w:rsid w:val="001F1DFE"/>
    <w:rsid w:val="001F1EF9"/>
    <w:rsid w:val="001F20AF"/>
    <w:rsid w:val="001F20EC"/>
    <w:rsid w:val="001F215D"/>
    <w:rsid w:val="001F2476"/>
    <w:rsid w:val="001F24D8"/>
    <w:rsid w:val="001F277C"/>
    <w:rsid w:val="001F28BC"/>
    <w:rsid w:val="001F2A41"/>
    <w:rsid w:val="001F307B"/>
    <w:rsid w:val="001F363A"/>
    <w:rsid w:val="001F386B"/>
    <w:rsid w:val="001F3888"/>
    <w:rsid w:val="001F389D"/>
    <w:rsid w:val="001F39B7"/>
    <w:rsid w:val="001F3B44"/>
    <w:rsid w:val="001F3E52"/>
    <w:rsid w:val="001F3F50"/>
    <w:rsid w:val="001F40AE"/>
    <w:rsid w:val="001F4243"/>
    <w:rsid w:val="001F4472"/>
    <w:rsid w:val="001F4525"/>
    <w:rsid w:val="001F4A1F"/>
    <w:rsid w:val="001F4A69"/>
    <w:rsid w:val="001F4BCB"/>
    <w:rsid w:val="001F4C2E"/>
    <w:rsid w:val="001F4C89"/>
    <w:rsid w:val="001F4CE3"/>
    <w:rsid w:val="001F4FE2"/>
    <w:rsid w:val="001F5089"/>
    <w:rsid w:val="001F5093"/>
    <w:rsid w:val="001F5142"/>
    <w:rsid w:val="001F5330"/>
    <w:rsid w:val="001F540F"/>
    <w:rsid w:val="001F55AA"/>
    <w:rsid w:val="001F5742"/>
    <w:rsid w:val="001F57A4"/>
    <w:rsid w:val="001F57F8"/>
    <w:rsid w:val="001F58D6"/>
    <w:rsid w:val="001F5A58"/>
    <w:rsid w:val="001F5B31"/>
    <w:rsid w:val="001F5D76"/>
    <w:rsid w:val="001F5EEE"/>
    <w:rsid w:val="001F6039"/>
    <w:rsid w:val="001F60B2"/>
    <w:rsid w:val="001F6190"/>
    <w:rsid w:val="001F64DF"/>
    <w:rsid w:val="001F67F3"/>
    <w:rsid w:val="001F69F0"/>
    <w:rsid w:val="001F6B3D"/>
    <w:rsid w:val="001F6C2F"/>
    <w:rsid w:val="001F6E69"/>
    <w:rsid w:val="001F6F93"/>
    <w:rsid w:val="001F7128"/>
    <w:rsid w:val="001F715E"/>
    <w:rsid w:val="001F7215"/>
    <w:rsid w:val="001F72CB"/>
    <w:rsid w:val="001F734A"/>
    <w:rsid w:val="001F7574"/>
    <w:rsid w:val="001F7592"/>
    <w:rsid w:val="001F7705"/>
    <w:rsid w:val="001F7A2B"/>
    <w:rsid w:val="001F7A94"/>
    <w:rsid w:val="001F7B41"/>
    <w:rsid w:val="001F7BD0"/>
    <w:rsid w:val="001F7BEB"/>
    <w:rsid w:val="00200037"/>
    <w:rsid w:val="002000A8"/>
    <w:rsid w:val="0020021A"/>
    <w:rsid w:val="00200406"/>
    <w:rsid w:val="00200630"/>
    <w:rsid w:val="002006D5"/>
    <w:rsid w:val="002007FE"/>
    <w:rsid w:val="0020086A"/>
    <w:rsid w:val="0020096F"/>
    <w:rsid w:val="00200ADB"/>
    <w:rsid w:val="00200B93"/>
    <w:rsid w:val="00200B97"/>
    <w:rsid w:val="00200F2D"/>
    <w:rsid w:val="0020107B"/>
    <w:rsid w:val="0020117F"/>
    <w:rsid w:val="0020129F"/>
    <w:rsid w:val="002013AB"/>
    <w:rsid w:val="0020147C"/>
    <w:rsid w:val="002014A5"/>
    <w:rsid w:val="00201558"/>
    <w:rsid w:val="0020185F"/>
    <w:rsid w:val="00201DB4"/>
    <w:rsid w:val="00201F9B"/>
    <w:rsid w:val="00201FE5"/>
    <w:rsid w:val="002020A0"/>
    <w:rsid w:val="002021CB"/>
    <w:rsid w:val="002023FA"/>
    <w:rsid w:val="0020242D"/>
    <w:rsid w:val="002024AF"/>
    <w:rsid w:val="00202594"/>
    <w:rsid w:val="00202676"/>
    <w:rsid w:val="00202782"/>
    <w:rsid w:val="002027DB"/>
    <w:rsid w:val="00202813"/>
    <w:rsid w:val="002028D2"/>
    <w:rsid w:val="0020295B"/>
    <w:rsid w:val="00202967"/>
    <w:rsid w:val="0020296F"/>
    <w:rsid w:val="002029D9"/>
    <w:rsid w:val="002029DF"/>
    <w:rsid w:val="00202BAC"/>
    <w:rsid w:val="00202C48"/>
    <w:rsid w:val="00202C5D"/>
    <w:rsid w:val="00202CB7"/>
    <w:rsid w:val="00202F7D"/>
    <w:rsid w:val="00203271"/>
    <w:rsid w:val="0020333C"/>
    <w:rsid w:val="00203379"/>
    <w:rsid w:val="002034AD"/>
    <w:rsid w:val="00203849"/>
    <w:rsid w:val="00203A4D"/>
    <w:rsid w:val="00203A80"/>
    <w:rsid w:val="00203FF6"/>
    <w:rsid w:val="0020406D"/>
    <w:rsid w:val="0020432E"/>
    <w:rsid w:val="002043F0"/>
    <w:rsid w:val="00204467"/>
    <w:rsid w:val="0020457C"/>
    <w:rsid w:val="00204611"/>
    <w:rsid w:val="00204A14"/>
    <w:rsid w:val="00204A53"/>
    <w:rsid w:val="00204B80"/>
    <w:rsid w:val="00204D50"/>
    <w:rsid w:val="00204D84"/>
    <w:rsid w:val="002050E2"/>
    <w:rsid w:val="002051EA"/>
    <w:rsid w:val="002052F6"/>
    <w:rsid w:val="00205354"/>
    <w:rsid w:val="002053D8"/>
    <w:rsid w:val="002056DC"/>
    <w:rsid w:val="002057EE"/>
    <w:rsid w:val="0020591C"/>
    <w:rsid w:val="00205930"/>
    <w:rsid w:val="002059A8"/>
    <w:rsid w:val="00205B67"/>
    <w:rsid w:val="00205D2C"/>
    <w:rsid w:val="00205EF0"/>
    <w:rsid w:val="00205F93"/>
    <w:rsid w:val="002060B6"/>
    <w:rsid w:val="00206146"/>
    <w:rsid w:val="002064F7"/>
    <w:rsid w:val="00206584"/>
    <w:rsid w:val="002065E9"/>
    <w:rsid w:val="00206736"/>
    <w:rsid w:val="002067BB"/>
    <w:rsid w:val="00206B75"/>
    <w:rsid w:val="00206BC0"/>
    <w:rsid w:val="00206E13"/>
    <w:rsid w:val="00206F19"/>
    <w:rsid w:val="00206F25"/>
    <w:rsid w:val="00206F76"/>
    <w:rsid w:val="002071C7"/>
    <w:rsid w:val="00207214"/>
    <w:rsid w:val="00207293"/>
    <w:rsid w:val="00207365"/>
    <w:rsid w:val="00207528"/>
    <w:rsid w:val="002076B0"/>
    <w:rsid w:val="00207819"/>
    <w:rsid w:val="00207882"/>
    <w:rsid w:val="00207AE0"/>
    <w:rsid w:val="00207B51"/>
    <w:rsid w:val="00207B72"/>
    <w:rsid w:val="00207BB5"/>
    <w:rsid w:val="00207BD1"/>
    <w:rsid w:val="00207E63"/>
    <w:rsid w:val="00207F3E"/>
    <w:rsid w:val="00207F9E"/>
    <w:rsid w:val="0021020C"/>
    <w:rsid w:val="00210657"/>
    <w:rsid w:val="0021089D"/>
    <w:rsid w:val="002108C6"/>
    <w:rsid w:val="00210A4D"/>
    <w:rsid w:val="00210A9F"/>
    <w:rsid w:val="00210B40"/>
    <w:rsid w:val="00210BF2"/>
    <w:rsid w:val="00210C1C"/>
    <w:rsid w:val="00210CD7"/>
    <w:rsid w:val="00210F17"/>
    <w:rsid w:val="00210FAC"/>
    <w:rsid w:val="0021126B"/>
    <w:rsid w:val="002113AE"/>
    <w:rsid w:val="00211533"/>
    <w:rsid w:val="00211598"/>
    <w:rsid w:val="002117EB"/>
    <w:rsid w:val="00211B1F"/>
    <w:rsid w:val="00211B7D"/>
    <w:rsid w:val="00211BF2"/>
    <w:rsid w:val="00211C05"/>
    <w:rsid w:val="00211E58"/>
    <w:rsid w:val="00211F77"/>
    <w:rsid w:val="00211FC0"/>
    <w:rsid w:val="00211FF1"/>
    <w:rsid w:val="00212036"/>
    <w:rsid w:val="00212095"/>
    <w:rsid w:val="002120E9"/>
    <w:rsid w:val="00212137"/>
    <w:rsid w:val="002122C6"/>
    <w:rsid w:val="00212368"/>
    <w:rsid w:val="0021254C"/>
    <w:rsid w:val="0021287D"/>
    <w:rsid w:val="00212A75"/>
    <w:rsid w:val="00212C9E"/>
    <w:rsid w:val="00212CF1"/>
    <w:rsid w:val="00212F62"/>
    <w:rsid w:val="00213052"/>
    <w:rsid w:val="00213189"/>
    <w:rsid w:val="0021328A"/>
    <w:rsid w:val="002132C4"/>
    <w:rsid w:val="00213307"/>
    <w:rsid w:val="002136B3"/>
    <w:rsid w:val="0021375B"/>
    <w:rsid w:val="00213793"/>
    <w:rsid w:val="002137D3"/>
    <w:rsid w:val="00213CCD"/>
    <w:rsid w:val="00213EF4"/>
    <w:rsid w:val="002140B7"/>
    <w:rsid w:val="0021434E"/>
    <w:rsid w:val="0021455B"/>
    <w:rsid w:val="002145CD"/>
    <w:rsid w:val="00214624"/>
    <w:rsid w:val="002146F9"/>
    <w:rsid w:val="00214914"/>
    <w:rsid w:val="00214B0A"/>
    <w:rsid w:val="00214E16"/>
    <w:rsid w:val="00214F4E"/>
    <w:rsid w:val="00214FE7"/>
    <w:rsid w:val="002152BB"/>
    <w:rsid w:val="002152F3"/>
    <w:rsid w:val="00215522"/>
    <w:rsid w:val="00215548"/>
    <w:rsid w:val="002157F2"/>
    <w:rsid w:val="00215822"/>
    <w:rsid w:val="00215843"/>
    <w:rsid w:val="002158F2"/>
    <w:rsid w:val="00215B18"/>
    <w:rsid w:val="00215C3F"/>
    <w:rsid w:val="00215DD3"/>
    <w:rsid w:val="00215FE5"/>
    <w:rsid w:val="00216194"/>
    <w:rsid w:val="0021621E"/>
    <w:rsid w:val="002164CC"/>
    <w:rsid w:val="0021652E"/>
    <w:rsid w:val="0021655A"/>
    <w:rsid w:val="002165DA"/>
    <w:rsid w:val="0021664E"/>
    <w:rsid w:val="00216810"/>
    <w:rsid w:val="00216A90"/>
    <w:rsid w:val="00216BE6"/>
    <w:rsid w:val="00216C62"/>
    <w:rsid w:val="00216DF3"/>
    <w:rsid w:val="00216F4E"/>
    <w:rsid w:val="00217340"/>
    <w:rsid w:val="0021735F"/>
    <w:rsid w:val="00217479"/>
    <w:rsid w:val="0021782F"/>
    <w:rsid w:val="002178E4"/>
    <w:rsid w:val="002178FD"/>
    <w:rsid w:val="00217B2F"/>
    <w:rsid w:val="00217C34"/>
    <w:rsid w:val="00217F27"/>
    <w:rsid w:val="00217FB2"/>
    <w:rsid w:val="0021C8AB"/>
    <w:rsid w:val="002200B6"/>
    <w:rsid w:val="002203ED"/>
    <w:rsid w:val="002206C1"/>
    <w:rsid w:val="002208FA"/>
    <w:rsid w:val="0022096D"/>
    <w:rsid w:val="00220AE9"/>
    <w:rsid w:val="00220C55"/>
    <w:rsid w:val="00220D39"/>
    <w:rsid w:val="00220D3D"/>
    <w:rsid w:val="00220DD7"/>
    <w:rsid w:val="00220E5F"/>
    <w:rsid w:val="00220FCD"/>
    <w:rsid w:val="00220FFF"/>
    <w:rsid w:val="002210EA"/>
    <w:rsid w:val="0022177A"/>
    <w:rsid w:val="002217C5"/>
    <w:rsid w:val="00221AD0"/>
    <w:rsid w:val="00221C0E"/>
    <w:rsid w:val="00221CE8"/>
    <w:rsid w:val="00221E81"/>
    <w:rsid w:val="00221F11"/>
    <w:rsid w:val="00222100"/>
    <w:rsid w:val="00222251"/>
    <w:rsid w:val="002223C8"/>
    <w:rsid w:val="00222417"/>
    <w:rsid w:val="00222449"/>
    <w:rsid w:val="0022244D"/>
    <w:rsid w:val="0022248A"/>
    <w:rsid w:val="002224B1"/>
    <w:rsid w:val="002225B0"/>
    <w:rsid w:val="002226F6"/>
    <w:rsid w:val="00222817"/>
    <w:rsid w:val="00222940"/>
    <w:rsid w:val="00222A7A"/>
    <w:rsid w:val="00222D73"/>
    <w:rsid w:val="00222E46"/>
    <w:rsid w:val="00222E4D"/>
    <w:rsid w:val="00223106"/>
    <w:rsid w:val="002232CB"/>
    <w:rsid w:val="002232F3"/>
    <w:rsid w:val="0022333B"/>
    <w:rsid w:val="002233E6"/>
    <w:rsid w:val="0022354B"/>
    <w:rsid w:val="00223565"/>
    <w:rsid w:val="002235B5"/>
    <w:rsid w:val="00223695"/>
    <w:rsid w:val="00223730"/>
    <w:rsid w:val="0022377E"/>
    <w:rsid w:val="0022391B"/>
    <w:rsid w:val="002239C4"/>
    <w:rsid w:val="00223E02"/>
    <w:rsid w:val="002241B0"/>
    <w:rsid w:val="00224369"/>
    <w:rsid w:val="002243A5"/>
    <w:rsid w:val="0022474E"/>
    <w:rsid w:val="002248A7"/>
    <w:rsid w:val="00224932"/>
    <w:rsid w:val="00224A89"/>
    <w:rsid w:val="00224AE3"/>
    <w:rsid w:val="00225168"/>
    <w:rsid w:val="00225330"/>
    <w:rsid w:val="002253D7"/>
    <w:rsid w:val="002254AC"/>
    <w:rsid w:val="0022558A"/>
    <w:rsid w:val="002256BA"/>
    <w:rsid w:val="0022579F"/>
    <w:rsid w:val="002257A4"/>
    <w:rsid w:val="002258A3"/>
    <w:rsid w:val="00225A1F"/>
    <w:rsid w:val="00225BA8"/>
    <w:rsid w:val="00225CBD"/>
    <w:rsid w:val="00225FEA"/>
    <w:rsid w:val="00226121"/>
    <w:rsid w:val="0022620C"/>
    <w:rsid w:val="00226307"/>
    <w:rsid w:val="002264E9"/>
    <w:rsid w:val="0022660D"/>
    <w:rsid w:val="00226644"/>
    <w:rsid w:val="002268B5"/>
    <w:rsid w:val="002269F4"/>
    <w:rsid w:val="00226C28"/>
    <w:rsid w:val="00226CD6"/>
    <w:rsid w:val="00226DD5"/>
    <w:rsid w:val="00226FA2"/>
    <w:rsid w:val="0022704B"/>
    <w:rsid w:val="002270B0"/>
    <w:rsid w:val="002271B1"/>
    <w:rsid w:val="002275B0"/>
    <w:rsid w:val="002278F7"/>
    <w:rsid w:val="002279EE"/>
    <w:rsid w:val="00227D99"/>
    <w:rsid w:val="00227DA4"/>
    <w:rsid w:val="00227E93"/>
    <w:rsid w:val="00227EAC"/>
    <w:rsid w:val="00229CCC"/>
    <w:rsid w:val="002302CE"/>
    <w:rsid w:val="00230414"/>
    <w:rsid w:val="0023053C"/>
    <w:rsid w:val="00230554"/>
    <w:rsid w:val="00230833"/>
    <w:rsid w:val="00230919"/>
    <w:rsid w:val="00230938"/>
    <w:rsid w:val="00230C3A"/>
    <w:rsid w:val="00231198"/>
    <w:rsid w:val="002313B7"/>
    <w:rsid w:val="00231695"/>
    <w:rsid w:val="002316DD"/>
    <w:rsid w:val="002316FC"/>
    <w:rsid w:val="002318AC"/>
    <w:rsid w:val="00231E99"/>
    <w:rsid w:val="002321AA"/>
    <w:rsid w:val="002321AD"/>
    <w:rsid w:val="00232332"/>
    <w:rsid w:val="00232B6B"/>
    <w:rsid w:val="00232DAF"/>
    <w:rsid w:val="00232F01"/>
    <w:rsid w:val="00232F37"/>
    <w:rsid w:val="00233220"/>
    <w:rsid w:val="00233362"/>
    <w:rsid w:val="00233604"/>
    <w:rsid w:val="00233605"/>
    <w:rsid w:val="002336CA"/>
    <w:rsid w:val="0023377E"/>
    <w:rsid w:val="00233839"/>
    <w:rsid w:val="00233900"/>
    <w:rsid w:val="00233B31"/>
    <w:rsid w:val="00233B5E"/>
    <w:rsid w:val="00233B8E"/>
    <w:rsid w:val="00233C9A"/>
    <w:rsid w:val="00233CC4"/>
    <w:rsid w:val="00233DB4"/>
    <w:rsid w:val="00233E0A"/>
    <w:rsid w:val="0023404F"/>
    <w:rsid w:val="00234092"/>
    <w:rsid w:val="00234253"/>
    <w:rsid w:val="00234678"/>
    <w:rsid w:val="0023469F"/>
    <w:rsid w:val="00234753"/>
    <w:rsid w:val="002347D3"/>
    <w:rsid w:val="00234B70"/>
    <w:rsid w:val="00234C80"/>
    <w:rsid w:val="00234D98"/>
    <w:rsid w:val="00234E38"/>
    <w:rsid w:val="00234F32"/>
    <w:rsid w:val="00234F8C"/>
    <w:rsid w:val="00234FD6"/>
    <w:rsid w:val="002351C5"/>
    <w:rsid w:val="0023530C"/>
    <w:rsid w:val="002353C8"/>
    <w:rsid w:val="002355A1"/>
    <w:rsid w:val="002356B3"/>
    <w:rsid w:val="002358A7"/>
    <w:rsid w:val="00235AFA"/>
    <w:rsid w:val="00235B1A"/>
    <w:rsid w:val="00235CE5"/>
    <w:rsid w:val="00235D7F"/>
    <w:rsid w:val="00235EAC"/>
    <w:rsid w:val="0023624C"/>
    <w:rsid w:val="002362FF"/>
    <w:rsid w:val="0023635D"/>
    <w:rsid w:val="00236449"/>
    <w:rsid w:val="00236795"/>
    <w:rsid w:val="002368A2"/>
    <w:rsid w:val="00236C0F"/>
    <w:rsid w:val="00237194"/>
    <w:rsid w:val="00237331"/>
    <w:rsid w:val="00237591"/>
    <w:rsid w:val="00237720"/>
    <w:rsid w:val="00237817"/>
    <w:rsid w:val="00237881"/>
    <w:rsid w:val="002378D6"/>
    <w:rsid w:val="00237977"/>
    <w:rsid w:val="00237C30"/>
    <w:rsid w:val="00237F45"/>
    <w:rsid w:val="00237FD1"/>
    <w:rsid w:val="0023AB7E"/>
    <w:rsid w:val="0023EF50"/>
    <w:rsid w:val="00240053"/>
    <w:rsid w:val="00240172"/>
    <w:rsid w:val="00240366"/>
    <w:rsid w:val="002406DA"/>
    <w:rsid w:val="002408DF"/>
    <w:rsid w:val="002408F8"/>
    <w:rsid w:val="00240AAA"/>
    <w:rsid w:val="00240ACF"/>
    <w:rsid w:val="00240C0F"/>
    <w:rsid w:val="00240D95"/>
    <w:rsid w:val="00240F9E"/>
    <w:rsid w:val="0024135A"/>
    <w:rsid w:val="002415D6"/>
    <w:rsid w:val="00241934"/>
    <w:rsid w:val="00241C01"/>
    <w:rsid w:val="00241C0E"/>
    <w:rsid w:val="00241CEF"/>
    <w:rsid w:val="00241E4A"/>
    <w:rsid w:val="0024203D"/>
    <w:rsid w:val="0024204B"/>
    <w:rsid w:val="00242178"/>
    <w:rsid w:val="002421AB"/>
    <w:rsid w:val="002421E1"/>
    <w:rsid w:val="0024227F"/>
    <w:rsid w:val="002422D9"/>
    <w:rsid w:val="002428C7"/>
    <w:rsid w:val="00242AD2"/>
    <w:rsid w:val="00242AEB"/>
    <w:rsid w:val="00242AEC"/>
    <w:rsid w:val="00242B2D"/>
    <w:rsid w:val="00242B94"/>
    <w:rsid w:val="00242C00"/>
    <w:rsid w:val="00242F22"/>
    <w:rsid w:val="00242FF6"/>
    <w:rsid w:val="00243031"/>
    <w:rsid w:val="00243238"/>
    <w:rsid w:val="00243310"/>
    <w:rsid w:val="0024344B"/>
    <w:rsid w:val="002435EA"/>
    <w:rsid w:val="0024362A"/>
    <w:rsid w:val="00243751"/>
    <w:rsid w:val="00243A31"/>
    <w:rsid w:val="00243A56"/>
    <w:rsid w:val="00243BD3"/>
    <w:rsid w:val="00243F9C"/>
    <w:rsid w:val="0024437A"/>
    <w:rsid w:val="0024448C"/>
    <w:rsid w:val="00244702"/>
    <w:rsid w:val="002447BE"/>
    <w:rsid w:val="002447CB"/>
    <w:rsid w:val="002448A7"/>
    <w:rsid w:val="00244A52"/>
    <w:rsid w:val="00244B6D"/>
    <w:rsid w:val="00244C02"/>
    <w:rsid w:val="00244C54"/>
    <w:rsid w:val="00244D45"/>
    <w:rsid w:val="00244D89"/>
    <w:rsid w:val="00244F05"/>
    <w:rsid w:val="00244F12"/>
    <w:rsid w:val="00244F1A"/>
    <w:rsid w:val="00244FE5"/>
    <w:rsid w:val="0024515D"/>
    <w:rsid w:val="00245193"/>
    <w:rsid w:val="002451E9"/>
    <w:rsid w:val="0024523C"/>
    <w:rsid w:val="00245294"/>
    <w:rsid w:val="002452E4"/>
    <w:rsid w:val="0024534D"/>
    <w:rsid w:val="0024547F"/>
    <w:rsid w:val="002454C9"/>
    <w:rsid w:val="002456C1"/>
    <w:rsid w:val="00245AEC"/>
    <w:rsid w:val="00245B01"/>
    <w:rsid w:val="00245B94"/>
    <w:rsid w:val="00245C8C"/>
    <w:rsid w:val="0024624E"/>
    <w:rsid w:val="00246844"/>
    <w:rsid w:val="0024697C"/>
    <w:rsid w:val="00246CE5"/>
    <w:rsid w:val="00246D1B"/>
    <w:rsid w:val="00246D89"/>
    <w:rsid w:val="00246DA3"/>
    <w:rsid w:val="00246E4A"/>
    <w:rsid w:val="00246EBB"/>
    <w:rsid w:val="00246FE2"/>
    <w:rsid w:val="0024703C"/>
    <w:rsid w:val="002477B5"/>
    <w:rsid w:val="002478F0"/>
    <w:rsid w:val="0024797F"/>
    <w:rsid w:val="00247D33"/>
    <w:rsid w:val="00247D81"/>
    <w:rsid w:val="002500D5"/>
    <w:rsid w:val="0025016E"/>
    <w:rsid w:val="00250431"/>
    <w:rsid w:val="0025050F"/>
    <w:rsid w:val="002505E0"/>
    <w:rsid w:val="0025063E"/>
    <w:rsid w:val="00250702"/>
    <w:rsid w:val="002509C5"/>
    <w:rsid w:val="00250AA0"/>
    <w:rsid w:val="00250B69"/>
    <w:rsid w:val="00250DE8"/>
    <w:rsid w:val="00250E21"/>
    <w:rsid w:val="00250E61"/>
    <w:rsid w:val="00250EF1"/>
    <w:rsid w:val="00250F91"/>
    <w:rsid w:val="002510AB"/>
    <w:rsid w:val="00251262"/>
    <w:rsid w:val="002513AC"/>
    <w:rsid w:val="002514A3"/>
    <w:rsid w:val="00251509"/>
    <w:rsid w:val="00251977"/>
    <w:rsid w:val="00251A52"/>
    <w:rsid w:val="00251AD7"/>
    <w:rsid w:val="00251CF5"/>
    <w:rsid w:val="00251DEE"/>
    <w:rsid w:val="00251E1F"/>
    <w:rsid w:val="00251E69"/>
    <w:rsid w:val="0025202A"/>
    <w:rsid w:val="00252198"/>
    <w:rsid w:val="0025250A"/>
    <w:rsid w:val="002525AE"/>
    <w:rsid w:val="002525B6"/>
    <w:rsid w:val="00252669"/>
    <w:rsid w:val="00252710"/>
    <w:rsid w:val="002527BE"/>
    <w:rsid w:val="00252AB8"/>
    <w:rsid w:val="00252AF9"/>
    <w:rsid w:val="00252C97"/>
    <w:rsid w:val="00252D07"/>
    <w:rsid w:val="00252DC5"/>
    <w:rsid w:val="00252E9F"/>
    <w:rsid w:val="00252F1A"/>
    <w:rsid w:val="00252F9E"/>
    <w:rsid w:val="002530CE"/>
    <w:rsid w:val="002534C4"/>
    <w:rsid w:val="0025350F"/>
    <w:rsid w:val="002535AE"/>
    <w:rsid w:val="00253679"/>
    <w:rsid w:val="00253861"/>
    <w:rsid w:val="00253B4C"/>
    <w:rsid w:val="00253B57"/>
    <w:rsid w:val="0025414E"/>
    <w:rsid w:val="00254193"/>
    <w:rsid w:val="0025428E"/>
    <w:rsid w:val="002542D5"/>
    <w:rsid w:val="00254414"/>
    <w:rsid w:val="0025452A"/>
    <w:rsid w:val="00254937"/>
    <w:rsid w:val="00254A60"/>
    <w:rsid w:val="00254DEF"/>
    <w:rsid w:val="00254ECD"/>
    <w:rsid w:val="00254FBB"/>
    <w:rsid w:val="00254FCC"/>
    <w:rsid w:val="00255120"/>
    <w:rsid w:val="00255143"/>
    <w:rsid w:val="002553D4"/>
    <w:rsid w:val="00255991"/>
    <w:rsid w:val="00255BA7"/>
    <w:rsid w:val="00255DB9"/>
    <w:rsid w:val="00255E8B"/>
    <w:rsid w:val="00255F5A"/>
    <w:rsid w:val="00256109"/>
    <w:rsid w:val="00256116"/>
    <w:rsid w:val="002561CA"/>
    <w:rsid w:val="002561F8"/>
    <w:rsid w:val="002565AB"/>
    <w:rsid w:val="002565B8"/>
    <w:rsid w:val="002566A2"/>
    <w:rsid w:val="002568EC"/>
    <w:rsid w:val="0025695D"/>
    <w:rsid w:val="00256BBC"/>
    <w:rsid w:val="00256C96"/>
    <w:rsid w:val="00256C9C"/>
    <w:rsid w:val="00256DB3"/>
    <w:rsid w:val="00256E7C"/>
    <w:rsid w:val="00256F6D"/>
    <w:rsid w:val="00256FCA"/>
    <w:rsid w:val="0025709C"/>
    <w:rsid w:val="002571DD"/>
    <w:rsid w:val="00257596"/>
    <w:rsid w:val="00257A11"/>
    <w:rsid w:val="00257A5B"/>
    <w:rsid w:val="00257BBE"/>
    <w:rsid w:val="00257D5C"/>
    <w:rsid w:val="00257F2A"/>
    <w:rsid w:val="00257F4A"/>
    <w:rsid w:val="00257F74"/>
    <w:rsid w:val="00257F8B"/>
    <w:rsid w:val="00260176"/>
    <w:rsid w:val="0026023F"/>
    <w:rsid w:val="0026050F"/>
    <w:rsid w:val="002605A3"/>
    <w:rsid w:val="002605B3"/>
    <w:rsid w:val="00260731"/>
    <w:rsid w:val="00260735"/>
    <w:rsid w:val="002608EF"/>
    <w:rsid w:val="00260ACD"/>
    <w:rsid w:val="00260B62"/>
    <w:rsid w:val="00260B82"/>
    <w:rsid w:val="00260F10"/>
    <w:rsid w:val="0026105B"/>
    <w:rsid w:val="002612E9"/>
    <w:rsid w:val="00261377"/>
    <w:rsid w:val="00261480"/>
    <w:rsid w:val="00261574"/>
    <w:rsid w:val="0026169F"/>
    <w:rsid w:val="00261921"/>
    <w:rsid w:val="002619CF"/>
    <w:rsid w:val="00261A70"/>
    <w:rsid w:val="00261B7B"/>
    <w:rsid w:val="002620B8"/>
    <w:rsid w:val="0026233E"/>
    <w:rsid w:val="0026277D"/>
    <w:rsid w:val="00262857"/>
    <w:rsid w:val="002629D3"/>
    <w:rsid w:val="00262B37"/>
    <w:rsid w:val="00262B77"/>
    <w:rsid w:val="00262B86"/>
    <w:rsid w:val="00262CA7"/>
    <w:rsid w:val="00262CE8"/>
    <w:rsid w:val="00262F1F"/>
    <w:rsid w:val="00262FA2"/>
    <w:rsid w:val="00262FB1"/>
    <w:rsid w:val="002631BD"/>
    <w:rsid w:val="0026331A"/>
    <w:rsid w:val="002634D6"/>
    <w:rsid w:val="002634EF"/>
    <w:rsid w:val="002635F8"/>
    <w:rsid w:val="002636ED"/>
    <w:rsid w:val="00263A17"/>
    <w:rsid w:val="00263CC6"/>
    <w:rsid w:val="00263D31"/>
    <w:rsid w:val="00263E79"/>
    <w:rsid w:val="00263EA3"/>
    <w:rsid w:val="00263ED5"/>
    <w:rsid w:val="0026419B"/>
    <w:rsid w:val="002641D8"/>
    <w:rsid w:val="002643D7"/>
    <w:rsid w:val="0026463B"/>
    <w:rsid w:val="00264BBD"/>
    <w:rsid w:val="00264C1B"/>
    <w:rsid w:val="00265097"/>
    <w:rsid w:val="00265190"/>
    <w:rsid w:val="002651A5"/>
    <w:rsid w:val="002656E0"/>
    <w:rsid w:val="00265811"/>
    <w:rsid w:val="00265864"/>
    <w:rsid w:val="00265CDF"/>
    <w:rsid w:val="00265DFD"/>
    <w:rsid w:val="00266154"/>
    <w:rsid w:val="00266169"/>
    <w:rsid w:val="0026619E"/>
    <w:rsid w:val="00266222"/>
    <w:rsid w:val="002665D7"/>
    <w:rsid w:val="0026677D"/>
    <w:rsid w:val="0026698E"/>
    <w:rsid w:val="002669DB"/>
    <w:rsid w:val="00266A73"/>
    <w:rsid w:val="00266ACE"/>
    <w:rsid w:val="00266AEC"/>
    <w:rsid w:val="00266BA3"/>
    <w:rsid w:val="00266DDB"/>
    <w:rsid w:val="00266F7A"/>
    <w:rsid w:val="00267020"/>
    <w:rsid w:val="002675C6"/>
    <w:rsid w:val="0026767D"/>
    <w:rsid w:val="00267787"/>
    <w:rsid w:val="0026778F"/>
    <w:rsid w:val="002677AC"/>
    <w:rsid w:val="002678C3"/>
    <w:rsid w:val="00267A01"/>
    <w:rsid w:val="00267A9D"/>
    <w:rsid w:val="00267D76"/>
    <w:rsid w:val="00267E02"/>
    <w:rsid w:val="00267EE2"/>
    <w:rsid w:val="00270049"/>
    <w:rsid w:val="002700F9"/>
    <w:rsid w:val="0027030D"/>
    <w:rsid w:val="00270552"/>
    <w:rsid w:val="00270635"/>
    <w:rsid w:val="0027063B"/>
    <w:rsid w:val="002706FA"/>
    <w:rsid w:val="00270853"/>
    <w:rsid w:val="00270872"/>
    <w:rsid w:val="00270D01"/>
    <w:rsid w:val="00271139"/>
    <w:rsid w:val="0027148B"/>
    <w:rsid w:val="00271699"/>
    <w:rsid w:val="00271875"/>
    <w:rsid w:val="00271AF3"/>
    <w:rsid w:val="00271BD8"/>
    <w:rsid w:val="00271BF2"/>
    <w:rsid w:val="00271C10"/>
    <w:rsid w:val="00271CBE"/>
    <w:rsid w:val="00271E4C"/>
    <w:rsid w:val="00271F55"/>
    <w:rsid w:val="00272025"/>
    <w:rsid w:val="002723FB"/>
    <w:rsid w:val="002725D5"/>
    <w:rsid w:val="0027274F"/>
    <w:rsid w:val="00272AB7"/>
    <w:rsid w:val="00272ADE"/>
    <w:rsid w:val="00272C48"/>
    <w:rsid w:val="00272F2A"/>
    <w:rsid w:val="002731CA"/>
    <w:rsid w:val="0027331C"/>
    <w:rsid w:val="0027379D"/>
    <w:rsid w:val="00273834"/>
    <w:rsid w:val="00273953"/>
    <w:rsid w:val="00273ADA"/>
    <w:rsid w:val="00273CFE"/>
    <w:rsid w:val="0027407A"/>
    <w:rsid w:val="002741B2"/>
    <w:rsid w:val="002742AD"/>
    <w:rsid w:val="002743B9"/>
    <w:rsid w:val="00274599"/>
    <w:rsid w:val="00274669"/>
    <w:rsid w:val="00274971"/>
    <w:rsid w:val="00274C97"/>
    <w:rsid w:val="00274DB1"/>
    <w:rsid w:val="00274E30"/>
    <w:rsid w:val="00274E98"/>
    <w:rsid w:val="00275031"/>
    <w:rsid w:val="0027530E"/>
    <w:rsid w:val="00275B4C"/>
    <w:rsid w:val="00275DCD"/>
    <w:rsid w:val="00275E35"/>
    <w:rsid w:val="00275E3C"/>
    <w:rsid w:val="00276022"/>
    <w:rsid w:val="002761AC"/>
    <w:rsid w:val="0027621E"/>
    <w:rsid w:val="002762AC"/>
    <w:rsid w:val="002762F3"/>
    <w:rsid w:val="002764D1"/>
    <w:rsid w:val="002765BD"/>
    <w:rsid w:val="002766BC"/>
    <w:rsid w:val="0027677A"/>
    <w:rsid w:val="0027683D"/>
    <w:rsid w:val="0027685F"/>
    <w:rsid w:val="0027691A"/>
    <w:rsid w:val="00276AE5"/>
    <w:rsid w:val="00276D5D"/>
    <w:rsid w:val="00276ECC"/>
    <w:rsid w:val="00276F38"/>
    <w:rsid w:val="00276FE6"/>
    <w:rsid w:val="00277288"/>
    <w:rsid w:val="0027743A"/>
    <w:rsid w:val="00277454"/>
    <w:rsid w:val="002774B4"/>
    <w:rsid w:val="0027770D"/>
    <w:rsid w:val="002779A8"/>
    <w:rsid w:val="00277A07"/>
    <w:rsid w:val="00277BC0"/>
    <w:rsid w:val="00277C4C"/>
    <w:rsid w:val="00277D80"/>
    <w:rsid w:val="00280257"/>
    <w:rsid w:val="00280364"/>
    <w:rsid w:val="00280370"/>
    <w:rsid w:val="00280396"/>
    <w:rsid w:val="0028044F"/>
    <w:rsid w:val="0028053C"/>
    <w:rsid w:val="0028059C"/>
    <w:rsid w:val="002809D2"/>
    <w:rsid w:val="00280A18"/>
    <w:rsid w:val="00280A72"/>
    <w:rsid w:val="00280BB5"/>
    <w:rsid w:val="00280D07"/>
    <w:rsid w:val="00280EA0"/>
    <w:rsid w:val="00280F05"/>
    <w:rsid w:val="00280FAE"/>
    <w:rsid w:val="00281227"/>
    <w:rsid w:val="002813CE"/>
    <w:rsid w:val="0028165F"/>
    <w:rsid w:val="002817C2"/>
    <w:rsid w:val="0028194E"/>
    <w:rsid w:val="00281992"/>
    <w:rsid w:val="00281B70"/>
    <w:rsid w:val="00281BB7"/>
    <w:rsid w:val="00281C6F"/>
    <w:rsid w:val="00281E17"/>
    <w:rsid w:val="00281F5B"/>
    <w:rsid w:val="00281F83"/>
    <w:rsid w:val="00282000"/>
    <w:rsid w:val="002820DC"/>
    <w:rsid w:val="0028223E"/>
    <w:rsid w:val="00282284"/>
    <w:rsid w:val="002822CD"/>
    <w:rsid w:val="0028239F"/>
    <w:rsid w:val="002823CF"/>
    <w:rsid w:val="00282452"/>
    <w:rsid w:val="002824A2"/>
    <w:rsid w:val="002825F6"/>
    <w:rsid w:val="00282626"/>
    <w:rsid w:val="0028263B"/>
    <w:rsid w:val="00282679"/>
    <w:rsid w:val="00282726"/>
    <w:rsid w:val="002828A3"/>
    <w:rsid w:val="002828D2"/>
    <w:rsid w:val="002828DB"/>
    <w:rsid w:val="002828F8"/>
    <w:rsid w:val="00282BBA"/>
    <w:rsid w:val="00282C93"/>
    <w:rsid w:val="00282CB9"/>
    <w:rsid w:val="00282CC0"/>
    <w:rsid w:val="00282ED4"/>
    <w:rsid w:val="00282FE7"/>
    <w:rsid w:val="0028323E"/>
    <w:rsid w:val="00283677"/>
    <w:rsid w:val="002836C0"/>
    <w:rsid w:val="002836CE"/>
    <w:rsid w:val="002836FB"/>
    <w:rsid w:val="00283C0B"/>
    <w:rsid w:val="00283DB2"/>
    <w:rsid w:val="002840EB"/>
    <w:rsid w:val="0028443E"/>
    <w:rsid w:val="002845EA"/>
    <w:rsid w:val="002847C3"/>
    <w:rsid w:val="00284833"/>
    <w:rsid w:val="0028483C"/>
    <w:rsid w:val="00284928"/>
    <w:rsid w:val="00284DC4"/>
    <w:rsid w:val="00284EB7"/>
    <w:rsid w:val="00285159"/>
    <w:rsid w:val="00285384"/>
    <w:rsid w:val="0028549B"/>
    <w:rsid w:val="002855CE"/>
    <w:rsid w:val="00285644"/>
    <w:rsid w:val="00285651"/>
    <w:rsid w:val="00285964"/>
    <w:rsid w:val="0028599C"/>
    <w:rsid w:val="00285AF8"/>
    <w:rsid w:val="00285B89"/>
    <w:rsid w:val="00285D70"/>
    <w:rsid w:val="00285FBB"/>
    <w:rsid w:val="002860A5"/>
    <w:rsid w:val="00286140"/>
    <w:rsid w:val="002864C6"/>
    <w:rsid w:val="002864E2"/>
    <w:rsid w:val="0028654B"/>
    <w:rsid w:val="002866A4"/>
    <w:rsid w:val="002866BB"/>
    <w:rsid w:val="0028682D"/>
    <w:rsid w:val="002869A9"/>
    <w:rsid w:val="00286A7B"/>
    <w:rsid w:val="00286CBB"/>
    <w:rsid w:val="00286D3C"/>
    <w:rsid w:val="00286EC5"/>
    <w:rsid w:val="00286FE4"/>
    <w:rsid w:val="0028701D"/>
    <w:rsid w:val="00287048"/>
    <w:rsid w:val="00287224"/>
    <w:rsid w:val="002873FC"/>
    <w:rsid w:val="0028745A"/>
    <w:rsid w:val="00287697"/>
    <w:rsid w:val="00287730"/>
    <w:rsid w:val="0028775A"/>
    <w:rsid w:val="00287815"/>
    <w:rsid w:val="00287851"/>
    <w:rsid w:val="002879DD"/>
    <w:rsid w:val="00287A04"/>
    <w:rsid w:val="00287A99"/>
    <w:rsid w:val="00287AC0"/>
    <w:rsid w:val="00287CC3"/>
    <w:rsid w:val="00287E40"/>
    <w:rsid w:val="00287F6C"/>
    <w:rsid w:val="00290116"/>
    <w:rsid w:val="002902D5"/>
    <w:rsid w:val="00290324"/>
    <w:rsid w:val="0029055B"/>
    <w:rsid w:val="0029069E"/>
    <w:rsid w:val="0029091A"/>
    <w:rsid w:val="0029093F"/>
    <w:rsid w:val="0029094D"/>
    <w:rsid w:val="00290B47"/>
    <w:rsid w:val="00290C5D"/>
    <w:rsid w:val="00290C9F"/>
    <w:rsid w:val="00290DFF"/>
    <w:rsid w:val="00290E0A"/>
    <w:rsid w:val="00290EE7"/>
    <w:rsid w:val="00291105"/>
    <w:rsid w:val="0029126C"/>
    <w:rsid w:val="00291276"/>
    <w:rsid w:val="00291340"/>
    <w:rsid w:val="0029141E"/>
    <w:rsid w:val="00291657"/>
    <w:rsid w:val="00291A6E"/>
    <w:rsid w:val="00291F8C"/>
    <w:rsid w:val="00291FBA"/>
    <w:rsid w:val="00291FC2"/>
    <w:rsid w:val="002920DE"/>
    <w:rsid w:val="00292150"/>
    <w:rsid w:val="002921B6"/>
    <w:rsid w:val="0029232D"/>
    <w:rsid w:val="002923B4"/>
    <w:rsid w:val="00292402"/>
    <w:rsid w:val="0029257F"/>
    <w:rsid w:val="00292765"/>
    <w:rsid w:val="00292A4A"/>
    <w:rsid w:val="00292D35"/>
    <w:rsid w:val="00292ECD"/>
    <w:rsid w:val="00293046"/>
    <w:rsid w:val="002930CF"/>
    <w:rsid w:val="00293158"/>
    <w:rsid w:val="00293182"/>
    <w:rsid w:val="00293247"/>
    <w:rsid w:val="00293463"/>
    <w:rsid w:val="0029346B"/>
    <w:rsid w:val="00293770"/>
    <w:rsid w:val="00293958"/>
    <w:rsid w:val="00293A74"/>
    <w:rsid w:val="00293A7A"/>
    <w:rsid w:val="00293B61"/>
    <w:rsid w:val="00293B90"/>
    <w:rsid w:val="00294154"/>
    <w:rsid w:val="00294400"/>
    <w:rsid w:val="002947F4"/>
    <w:rsid w:val="0029488E"/>
    <w:rsid w:val="002949B7"/>
    <w:rsid w:val="00294A22"/>
    <w:rsid w:val="00294B30"/>
    <w:rsid w:val="00294C43"/>
    <w:rsid w:val="00295812"/>
    <w:rsid w:val="00295819"/>
    <w:rsid w:val="00295A45"/>
    <w:rsid w:val="00295A9F"/>
    <w:rsid w:val="00295AE4"/>
    <w:rsid w:val="00295B6F"/>
    <w:rsid w:val="00295BA8"/>
    <w:rsid w:val="00295C0B"/>
    <w:rsid w:val="00295C1D"/>
    <w:rsid w:val="00295D29"/>
    <w:rsid w:val="00296186"/>
    <w:rsid w:val="002961AA"/>
    <w:rsid w:val="002963DF"/>
    <w:rsid w:val="00296407"/>
    <w:rsid w:val="002964F3"/>
    <w:rsid w:val="00296639"/>
    <w:rsid w:val="002966F2"/>
    <w:rsid w:val="00296B24"/>
    <w:rsid w:val="00296B4A"/>
    <w:rsid w:val="00296B7A"/>
    <w:rsid w:val="00296CFD"/>
    <w:rsid w:val="00296F25"/>
    <w:rsid w:val="0029707A"/>
    <w:rsid w:val="00297196"/>
    <w:rsid w:val="002971A0"/>
    <w:rsid w:val="00297259"/>
    <w:rsid w:val="0029728B"/>
    <w:rsid w:val="00297790"/>
    <w:rsid w:val="002978A0"/>
    <w:rsid w:val="00297AD5"/>
    <w:rsid w:val="00297B78"/>
    <w:rsid w:val="00297B7C"/>
    <w:rsid w:val="00297D7B"/>
    <w:rsid w:val="00297E07"/>
    <w:rsid w:val="00297E0E"/>
    <w:rsid w:val="00297E2D"/>
    <w:rsid w:val="0029D99E"/>
    <w:rsid w:val="002A0098"/>
    <w:rsid w:val="002A013C"/>
    <w:rsid w:val="002A016C"/>
    <w:rsid w:val="002A01A3"/>
    <w:rsid w:val="002A01C1"/>
    <w:rsid w:val="002A02F3"/>
    <w:rsid w:val="002A0380"/>
    <w:rsid w:val="002A038C"/>
    <w:rsid w:val="002A0391"/>
    <w:rsid w:val="002A046C"/>
    <w:rsid w:val="002A06EC"/>
    <w:rsid w:val="002A0813"/>
    <w:rsid w:val="002A090A"/>
    <w:rsid w:val="002A0956"/>
    <w:rsid w:val="002A09E8"/>
    <w:rsid w:val="002A0A36"/>
    <w:rsid w:val="002A0BBF"/>
    <w:rsid w:val="002A0CE5"/>
    <w:rsid w:val="002A0F27"/>
    <w:rsid w:val="002A12A7"/>
    <w:rsid w:val="002A14F0"/>
    <w:rsid w:val="002A1607"/>
    <w:rsid w:val="002A1694"/>
    <w:rsid w:val="002A17FC"/>
    <w:rsid w:val="002A18DE"/>
    <w:rsid w:val="002A18E8"/>
    <w:rsid w:val="002A1AD5"/>
    <w:rsid w:val="002A1D04"/>
    <w:rsid w:val="002A1DD7"/>
    <w:rsid w:val="002A1E6D"/>
    <w:rsid w:val="002A1F8B"/>
    <w:rsid w:val="002A20F6"/>
    <w:rsid w:val="002A227F"/>
    <w:rsid w:val="002A2491"/>
    <w:rsid w:val="002A2A9E"/>
    <w:rsid w:val="002A2B99"/>
    <w:rsid w:val="002A2CA7"/>
    <w:rsid w:val="002A2D51"/>
    <w:rsid w:val="002A2E30"/>
    <w:rsid w:val="002A2FA0"/>
    <w:rsid w:val="002A3122"/>
    <w:rsid w:val="002A3139"/>
    <w:rsid w:val="002A3252"/>
    <w:rsid w:val="002A328B"/>
    <w:rsid w:val="002A3725"/>
    <w:rsid w:val="002A379E"/>
    <w:rsid w:val="002A391D"/>
    <w:rsid w:val="002A3B7B"/>
    <w:rsid w:val="002A3CB4"/>
    <w:rsid w:val="002A401D"/>
    <w:rsid w:val="002A40B5"/>
    <w:rsid w:val="002A423E"/>
    <w:rsid w:val="002A45A1"/>
    <w:rsid w:val="002A4603"/>
    <w:rsid w:val="002A4737"/>
    <w:rsid w:val="002A4911"/>
    <w:rsid w:val="002A4965"/>
    <w:rsid w:val="002A4B61"/>
    <w:rsid w:val="002A4C56"/>
    <w:rsid w:val="002A5144"/>
    <w:rsid w:val="002A528E"/>
    <w:rsid w:val="002A54C9"/>
    <w:rsid w:val="002A5501"/>
    <w:rsid w:val="002A5658"/>
    <w:rsid w:val="002A573F"/>
    <w:rsid w:val="002A57E9"/>
    <w:rsid w:val="002A5809"/>
    <w:rsid w:val="002A58B4"/>
    <w:rsid w:val="002A5A63"/>
    <w:rsid w:val="002A5B0B"/>
    <w:rsid w:val="002A5E6B"/>
    <w:rsid w:val="002A65C7"/>
    <w:rsid w:val="002A6605"/>
    <w:rsid w:val="002A69AA"/>
    <w:rsid w:val="002A6AEE"/>
    <w:rsid w:val="002A6D13"/>
    <w:rsid w:val="002A6D9B"/>
    <w:rsid w:val="002A6E55"/>
    <w:rsid w:val="002A6E73"/>
    <w:rsid w:val="002A6F80"/>
    <w:rsid w:val="002A703F"/>
    <w:rsid w:val="002A7059"/>
    <w:rsid w:val="002A722C"/>
    <w:rsid w:val="002A72DD"/>
    <w:rsid w:val="002A734D"/>
    <w:rsid w:val="002A73DC"/>
    <w:rsid w:val="002A76A2"/>
    <w:rsid w:val="002A7769"/>
    <w:rsid w:val="002A79A7"/>
    <w:rsid w:val="002A7B27"/>
    <w:rsid w:val="002A7B45"/>
    <w:rsid w:val="002A7B5C"/>
    <w:rsid w:val="002A7BF4"/>
    <w:rsid w:val="002A7E12"/>
    <w:rsid w:val="002A7F18"/>
    <w:rsid w:val="002B0042"/>
    <w:rsid w:val="002B0228"/>
    <w:rsid w:val="002B02B5"/>
    <w:rsid w:val="002B043E"/>
    <w:rsid w:val="002B0591"/>
    <w:rsid w:val="002B0683"/>
    <w:rsid w:val="002B074D"/>
    <w:rsid w:val="002B087D"/>
    <w:rsid w:val="002B091D"/>
    <w:rsid w:val="002B0C41"/>
    <w:rsid w:val="002B0E20"/>
    <w:rsid w:val="002B0F03"/>
    <w:rsid w:val="002B0F82"/>
    <w:rsid w:val="002B100C"/>
    <w:rsid w:val="002B128E"/>
    <w:rsid w:val="002B1349"/>
    <w:rsid w:val="002B13D7"/>
    <w:rsid w:val="002B1512"/>
    <w:rsid w:val="002B1850"/>
    <w:rsid w:val="002B1978"/>
    <w:rsid w:val="002B197C"/>
    <w:rsid w:val="002B1A4F"/>
    <w:rsid w:val="002B1BD1"/>
    <w:rsid w:val="002B1E5F"/>
    <w:rsid w:val="002B20D0"/>
    <w:rsid w:val="002B2127"/>
    <w:rsid w:val="002B231E"/>
    <w:rsid w:val="002B25EA"/>
    <w:rsid w:val="002B2653"/>
    <w:rsid w:val="002B26A6"/>
    <w:rsid w:val="002B282C"/>
    <w:rsid w:val="002B2B21"/>
    <w:rsid w:val="002B2BB7"/>
    <w:rsid w:val="002B2C49"/>
    <w:rsid w:val="002B2D6F"/>
    <w:rsid w:val="002B2E28"/>
    <w:rsid w:val="002B30DA"/>
    <w:rsid w:val="002B33BB"/>
    <w:rsid w:val="002B3451"/>
    <w:rsid w:val="002B35A0"/>
    <w:rsid w:val="002B3832"/>
    <w:rsid w:val="002B3BA5"/>
    <w:rsid w:val="002B3CBC"/>
    <w:rsid w:val="002B3D22"/>
    <w:rsid w:val="002B4303"/>
    <w:rsid w:val="002B4355"/>
    <w:rsid w:val="002B4363"/>
    <w:rsid w:val="002B4393"/>
    <w:rsid w:val="002B44AC"/>
    <w:rsid w:val="002B474B"/>
    <w:rsid w:val="002B47AE"/>
    <w:rsid w:val="002B48BD"/>
    <w:rsid w:val="002B48D1"/>
    <w:rsid w:val="002B4A75"/>
    <w:rsid w:val="002B4DD2"/>
    <w:rsid w:val="002B51A0"/>
    <w:rsid w:val="002B51D9"/>
    <w:rsid w:val="002B5334"/>
    <w:rsid w:val="002B53EC"/>
    <w:rsid w:val="002B5426"/>
    <w:rsid w:val="002B554B"/>
    <w:rsid w:val="002B55B1"/>
    <w:rsid w:val="002B5652"/>
    <w:rsid w:val="002B5983"/>
    <w:rsid w:val="002B5CCE"/>
    <w:rsid w:val="002B5D30"/>
    <w:rsid w:val="002B5DB0"/>
    <w:rsid w:val="002B5EBC"/>
    <w:rsid w:val="002B6241"/>
    <w:rsid w:val="002B62CD"/>
    <w:rsid w:val="002B635F"/>
    <w:rsid w:val="002B6401"/>
    <w:rsid w:val="002B6404"/>
    <w:rsid w:val="002B64FB"/>
    <w:rsid w:val="002B6770"/>
    <w:rsid w:val="002B68D0"/>
    <w:rsid w:val="002B6930"/>
    <w:rsid w:val="002B6CC1"/>
    <w:rsid w:val="002B6E68"/>
    <w:rsid w:val="002B6F28"/>
    <w:rsid w:val="002B6F37"/>
    <w:rsid w:val="002B6F5F"/>
    <w:rsid w:val="002B6F7E"/>
    <w:rsid w:val="002B7365"/>
    <w:rsid w:val="002B73D7"/>
    <w:rsid w:val="002B758A"/>
    <w:rsid w:val="002B75EA"/>
    <w:rsid w:val="002B7A5E"/>
    <w:rsid w:val="002B7B3C"/>
    <w:rsid w:val="002B7D5A"/>
    <w:rsid w:val="002B7DFC"/>
    <w:rsid w:val="002B9274"/>
    <w:rsid w:val="002C0494"/>
    <w:rsid w:val="002C04CC"/>
    <w:rsid w:val="002C04ED"/>
    <w:rsid w:val="002C058C"/>
    <w:rsid w:val="002C0877"/>
    <w:rsid w:val="002C09C0"/>
    <w:rsid w:val="002C0B0D"/>
    <w:rsid w:val="002C0B99"/>
    <w:rsid w:val="002C0C59"/>
    <w:rsid w:val="002C0E2F"/>
    <w:rsid w:val="002C0EC2"/>
    <w:rsid w:val="002C1210"/>
    <w:rsid w:val="002C124C"/>
    <w:rsid w:val="002C1363"/>
    <w:rsid w:val="002C1606"/>
    <w:rsid w:val="002C1612"/>
    <w:rsid w:val="002C1781"/>
    <w:rsid w:val="002C1789"/>
    <w:rsid w:val="002C1A25"/>
    <w:rsid w:val="002C1AF4"/>
    <w:rsid w:val="002C1BA8"/>
    <w:rsid w:val="002C1EAE"/>
    <w:rsid w:val="002C1F56"/>
    <w:rsid w:val="002C1F86"/>
    <w:rsid w:val="002C20F9"/>
    <w:rsid w:val="002C2243"/>
    <w:rsid w:val="002C231A"/>
    <w:rsid w:val="002C233C"/>
    <w:rsid w:val="002C250B"/>
    <w:rsid w:val="002C25DE"/>
    <w:rsid w:val="002C282F"/>
    <w:rsid w:val="002C2BC6"/>
    <w:rsid w:val="002C2E11"/>
    <w:rsid w:val="002C2FA1"/>
    <w:rsid w:val="002C2FCB"/>
    <w:rsid w:val="002C3011"/>
    <w:rsid w:val="002C3034"/>
    <w:rsid w:val="002C3054"/>
    <w:rsid w:val="002C30A8"/>
    <w:rsid w:val="002C3466"/>
    <w:rsid w:val="002C37A5"/>
    <w:rsid w:val="002C3931"/>
    <w:rsid w:val="002C394F"/>
    <w:rsid w:val="002C3950"/>
    <w:rsid w:val="002C3BDE"/>
    <w:rsid w:val="002C3C79"/>
    <w:rsid w:val="002C4003"/>
    <w:rsid w:val="002C416C"/>
    <w:rsid w:val="002C41C0"/>
    <w:rsid w:val="002C42CB"/>
    <w:rsid w:val="002C4342"/>
    <w:rsid w:val="002C4409"/>
    <w:rsid w:val="002C445F"/>
    <w:rsid w:val="002C44D2"/>
    <w:rsid w:val="002C4775"/>
    <w:rsid w:val="002C48E8"/>
    <w:rsid w:val="002C48E9"/>
    <w:rsid w:val="002C4A46"/>
    <w:rsid w:val="002C4B74"/>
    <w:rsid w:val="002C4C0A"/>
    <w:rsid w:val="002C4C9E"/>
    <w:rsid w:val="002C4CD5"/>
    <w:rsid w:val="002C4D33"/>
    <w:rsid w:val="002C4ECA"/>
    <w:rsid w:val="002C5499"/>
    <w:rsid w:val="002C5527"/>
    <w:rsid w:val="002C5685"/>
    <w:rsid w:val="002C58A6"/>
    <w:rsid w:val="002C5963"/>
    <w:rsid w:val="002C5BB7"/>
    <w:rsid w:val="002C5BBA"/>
    <w:rsid w:val="002C5C3F"/>
    <w:rsid w:val="002C5CC3"/>
    <w:rsid w:val="002C5EAD"/>
    <w:rsid w:val="002C5F1A"/>
    <w:rsid w:val="002C6128"/>
    <w:rsid w:val="002C6208"/>
    <w:rsid w:val="002C62E4"/>
    <w:rsid w:val="002C630D"/>
    <w:rsid w:val="002C6547"/>
    <w:rsid w:val="002C67E0"/>
    <w:rsid w:val="002C693B"/>
    <w:rsid w:val="002C6A61"/>
    <w:rsid w:val="002C6A66"/>
    <w:rsid w:val="002C6ADE"/>
    <w:rsid w:val="002C6B47"/>
    <w:rsid w:val="002C6B8E"/>
    <w:rsid w:val="002C6BBB"/>
    <w:rsid w:val="002C6DD4"/>
    <w:rsid w:val="002C74F5"/>
    <w:rsid w:val="002C76B6"/>
    <w:rsid w:val="002C79EB"/>
    <w:rsid w:val="002C7B82"/>
    <w:rsid w:val="002C7E70"/>
    <w:rsid w:val="002C7E7D"/>
    <w:rsid w:val="002C7EF5"/>
    <w:rsid w:val="002C7FCC"/>
    <w:rsid w:val="002D0032"/>
    <w:rsid w:val="002D005D"/>
    <w:rsid w:val="002D026B"/>
    <w:rsid w:val="002D04E1"/>
    <w:rsid w:val="002D0656"/>
    <w:rsid w:val="002D06F5"/>
    <w:rsid w:val="002D0979"/>
    <w:rsid w:val="002D09FE"/>
    <w:rsid w:val="002D0AFD"/>
    <w:rsid w:val="002D0B0C"/>
    <w:rsid w:val="002D0BBD"/>
    <w:rsid w:val="002D0E41"/>
    <w:rsid w:val="002D155D"/>
    <w:rsid w:val="002D1628"/>
    <w:rsid w:val="002D174D"/>
    <w:rsid w:val="002D1779"/>
    <w:rsid w:val="002D1939"/>
    <w:rsid w:val="002D1A9F"/>
    <w:rsid w:val="002D1BB3"/>
    <w:rsid w:val="002D1C28"/>
    <w:rsid w:val="002D1C69"/>
    <w:rsid w:val="002D2078"/>
    <w:rsid w:val="002D222E"/>
    <w:rsid w:val="002D246F"/>
    <w:rsid w:val="002D24CA"/>
    <w:rsid w:val="002D24CC"/>
    <w:rsid w:val="002D2594"/>
    <w:rsid w:val="002D2628"/>
    <w:rsid w:val="002D2635"/>
    <w:rsid w:val="002D2880"/>
    <w:rsid w:val="002D28A1"/>
    <w:rsid w:val="002D30F1"/>
    <w:rsid w:val="002D34EC"/>
    <w:rsid w:val="002D36E3"/>
    <w:rsid w:val="002D3818"/>
    <w:rsid w:val="002D3842"/>
    <w:rsid w:val="002D39A4"/>
    <w:rsid w:val="002D3AE9"/>
    <w:rsid w:val="002D3AF1"/>
    <w:rsid w:val="002D3C6B"/>
    <w:rsid w:val="002D3C9A"/>
    <w:rsid w:val="002D3D05"/>
    <w:rsid w:val="002D3DCC"/>
    <w:rsid w:val="002D3E9A"/>
    <w:rsid w:val="002D3EE2"/>
    <w:rsid w:val="002D4108"/>
    <w:rsid w:val="002D417B"/>
    <w:rsid w:val="002D4205"/>
    <w:rsid w:val="002D43C0"/>
    <w:rsid w:val="002D4482"/>
    <w:rsid w:val="002D452A"/>
    <w:rsid w:val="002D45C4"/>
    <w:rsid w:val="002D45DA"/>
    <w:rsid w:val="002D47D4"/>
    <w:rsid w:val="002D4910"/>
    <w:rsid w:val="002D49A6"/>
    <w:rsid w:val="002D4C49"/>
    <w:rsid w:val="002D4C60"/>
    <w:rsid w:val="002D4C8A"/>
    <w:rsid w:val="002D5032"/>
    <w:rsid w:val="002D5069"/>
    <w:rsid w:val="002D506C"/>
    <w:rsid w:val="002D51A7"/>
    <w:rsid w:val="002D535D"/>
    <w:rsid w:val="002D54BC"/>
    <w:rsid w:val="002D5506"/>
    <w:rsid w:val="002D55B8"/>
    <w:rsid w:val="002D5782"/>
    <w:rsid w:val="002D5813"/>
    <w:rsid w:val="002D5B96"/>
    <w:rsid w:val="002D5BA6"/>
    <w:rsid w:val="002D5D1F"/>
    <w:rsid w:val="002D5E25"/>
    <w:rsid w:val="002D6149"/>
    <w:rsid w:val="002D62BB"/>
    <w:rsid w:val="002D6334"/>
    <w:rsid w:val="002D63C7"/>
    <w:rsid w:val="002D64F1"/>
    <w:rsid w:val="002D64F7"/>
    <w:rsid w:val="002D6529"/>
    <w:rsid w:val="002D6619"/>
    <w:rsid w:val="002D6663"/>
    <w:rsid w:val="002D67B0"/>
    <w:rsid w:val="002D697E"/>
    <w:rsid w:val="002D6ABA"/>
    <w:rsid w:val="002D6B01"/>
    <w:rsid w:val="002D6BB1"/>
    <w:rsid w:val="002D6C74"/>
    <w:rsid w:val="002D6CF6"/>
    <w:rsid w:val="002D6DB9"/>
    <w:rsid w:val="002D6E21"/>
    <w:rsid w:val="002D6F94"/>
    <w:rsid w:val="002D70D8"/>
    <w:rsid w:val="002D7106"/>
    <w:rsid w:val="002D7159"/>
    <w:rsid w:val="002D7233"/>
    <w:rsid w:val="002D730F"/>
    <w:rsid w:val="002D7312"/>
    <w:rsid w:val="002D756C"/>
    <w:rsid w:val="002D75F2"/>
    <w:rsid w:val="002D76FD"/>
    <w:rsid w:val="002D77DA"/>
    <w:rsid w:val="002D77EC"/>
    <w:rsid w:val="002D7AFC"/>
    <w:rsid w:val="002D7B8D"/>
    <w:rsid w:val="002D7E79"/>
    <w:rsid w:val="002D7FCF"/>
    <w:rsid w:val="002E012A"/>
    <w:rsid w:val="002E0242"/>
    <w:rsid w:val="002E0467"/>
    <w:rsid w:val="002E05D9"/>
    <w:rsid w:val="002E0623"/>
    <w:rsid w:val="002E0640"/>
    <w:rsid w:val="002E077C"/>
    <w:rsid w:val="002E078F"/>
    <w:rsid w:val="002E0818"/>
    <w:rsid w:val="002E08DF"/>
    <w:rsid w:val="002E08E7"/>
    <w:rsid w:val="002E09BB"/>
    <w:rsid w:val="002E0BAF"/>
    <w:rsid w:val="002E0D16"/>
    <w:rsid w:val="002E0E48"/>
    <w:rsid w:val="002E0F6E"/>
    <w:rsid w:val="002E1129"/>
    <w:rsid w:val="002E132D"/>
    <w:rsid w:val="002E1369"/>
    <w:rsid w:val="002E16F9"/>
    <w:rsid w:val="002E17EF"/>
    <w:rsid w:val="002E1857"/>
    <w:rsid w:val="002E1C11"/>
    <w:rsid w:val="002E1C21"/>
    <w:rsid w:val="002E1D11"/>
    <w:rsid w:val="002E1E32"/>
    <w:rsid w:val="002E1FB7"/>
    <w:rsid w:val="002E2118"/>
    <w:rsid w:val="002E2177"/>
    <w:rsid w:val="002E21F3"/>
    <w:rsid w:val="002E221A"/>
    <w:rsid w:val="002E221C"/>
    <w:rsid w:val="002E2529"/>
    <w:rsid w:val="002E25D4"/>
    <w:rsid w:val="002E278E"/>
    <w:rsid w:val="002E28E6"/>
    <w:rsid w:val="002E299C"/>
    <w:rsid w:val="002E2C94"/>
    <w:rsid w:val="002E2DF7"/>
    <w:rsid w:val="002E2F56"/>
    <w:rsid w:val="002E2F68"/>
    <w:rsid w:val="002E30BC"/>
    <w:rsid w:val="002E3130"/>
    <w:rsid w:val="002E31EB"/>
    <w:rsid w:val="002E324B"/>
    <w:rsid w:val="002E3265"/>
    <w:rsid w:val="002E3289"/>
    <w:rsid w:val="002E32B7"/>
    <w:rsid w:val="002E3318"/>
    <w:rsid w:val="002E3496"/>
    <w:rsid w:val="002E34D6"/>
    <w:rsid w:val="002E3653"/>
    <w:rsid w:val="002E392E"/>
    <w:rsid w:val="002E3994"/>
    <w:rsid w:val="002E3A33"/>
    <w:rsid w:val="002E418C"/>
    <w:rsid w:val="002E42A4"/>
    <w:rsid w:val="002E42E5"/>
    <w:rsid w:val="002E46EC"/>
    <w:rsid w:val="002E4D4D"/>
    <w:rsid w:val="002E4F15"/>
    <w:rsid w:val="002E4FE9"/>
    <w:rsid w:val="002E5238"/>
    <w:rsid w:val="002E527F"/>
    <w:rsid w:val="002E5651"/>
    <w:rsid w:val="002E5762"/>
    <w:rsid w:val="002E5C8D"/>
    <w:rsid w:val="002E5CDB"/>
    <w:rsid w:val="002E5F85"/>
    <w:rsid w:val="002E5FBD"/>
    <w:rsid w:val="002E620B"/>
    <w:rsid w:val="002E625E"/>
    <w:rsid w:val="002E6933"/>
    <w:rsid w:val="002E69DC"/>
    <w:rsid w:val="002E69F3"/>
    <w:rsid w:val="002E6A9E"/>
    <w:rsid w:val="002E6BA1"/>
    <w:rsid w:val="002E6C86"/>
    <w:rsid w:val="002E70B0"/>
    <w:rsid w:val="002E72D5"/>
    <w:rsid w:val="002E7413"/>
    <w:rsid w:val="002E7440"/>
    <w:rsid w:val="002E74DB"/>
    <w:rsid w:val="002E7999"/>
    <w:rsid w:val="002E7A08"/>
    <w:rsid w:val="002E7C1C"/>
    <w:rsid w:val="002E7F85"/>
    <w:rsid w:val="002EB730"/>
    <w:rsid w:val="002EFEC4"/>
    <w:rsid w:val="002F0343"/>
    <w:rsid w:val="002F048B"/>
    <w:rsid w:val="002F08FD"/>
    <w:rsid w:val="002F0C80"/>
    <w:rsid w:val="002F0F46"/>
    <w:rsid w:val="002F1002"/>
    <w:rsid w:val="002F10B2"/>
    <w:rsid w:val="002F1153"/>
    <w:rsid w:val="002F12D0"/>
    <w:rsid w:val="002F13AD"/>
    <w:rsid w:val="002F1506"/>
    <w:rsid w:val="002F1544"/>
    <w:rsid w:val="002F1673"/>
    <w:rsid w:val="002F16F4"/>
    <w:rsid w:val="002F1789"/>
    <w:rsid w:val="002F182E"/>
    <w:rsid w:val="002F19DD"/>
    <w:rsid w:val="002F1A59"/>
    <w:rsid w:val="002F1A81"/>
    <w:rsid w:val="002F1B4F"/>
    <w:rsid w:val="002F1BB8"/>
    <w:rsid w:val="002F1EA3"/>
    <w:rsid w:val="002F1F09"/>
    <w:rsid w:val="002F1F7A"/>
    <w:rsid w:val="002F21AA"/>
    <w:rsid w:val="002F227F"/>
    <w:rsid w:val="002F2309"/>
    <w:rsid w:val="002F25AE"/>
    <w:rsid w:val="002F28B3"/>
    <w:rsid w:val="002F291D"/>
    <w:rsid w:val="002F2AE8"/>
    <w:rsid w:val="002F2BEB"/>
    <w:rsid w:val="002F2D44"/>
    <w:rsid w:val="002F2E10"/>
    <w:rsid w:val="002F2E15"/>
    <w:rsid w:val="002F310F"/>
    <w:rsid w:val="002F31B7"/>
    <w:rsid w:val="002F31F4"/>
    <w:rsid w:val="002F3203"/>
    <w:rsid w:val="002F322E"/>
    <w:rsid w:val="002F332C"/>
    <w:rsid w:val="002F3555"/>
    <w:rsid w:val="002F355A"/>
    <w:rsid w:val="002F3689"/>
    <w:rsid w:val="002F3762"/>
    <w:rsid w:val="002F37A8"/>
    <w:rsid w:val="002F382B"/>
    <w:rsid w:val="002F3A3F"/>
    <w:rsid w:val="002F3AC7"/>
    <w:rsid w:val="002F3C7D"/>
    <w:rsid w:val="002F3D39"/>
    <w:rsid w:val="002F3D7F"/>
    <w:rsid w:val="002F3E12"/>
    <w:rsid w:val="002F3F91"/>
    <w:rsid w:val="002F4068"/>
    <w:rsid w:val="002F4405"/>
    <w:rsid w:val="002F4536"/>
    <w:rsid w:val="002F4547"/>
    <w:rsid w:val="002F4612"/>
    <w:rsid w:val="002F476B"/>
    <w:rsid w:val="002F47CE"/>
    <w:rsid w:val="002F48F9"/>
    <w:rsid w:val="002F49BF"/>
    <w:rsid w:val="002F49CB"/>
    <w:rsid w:val="002F4AA9"/>
    <w:rsid w:val="002F4C20"/>
    <w:rsid w:val="002F4CD2"/>
    <w:rsid w:val="002F4DFC"/>
    <w:rsid w:val="002F514B"/>
    <w:rsid w:val="002F5170"/>
    <w:rsid w:val="002F549A"/>
    <w:rsid w:val="002F5647"/>
    <w:rsid w:val="002F567A"/>
    <w:rsid w:val="002F570C"/>
    <w:rsid w:val="002F5737"/>
    <w:rsid w:val="002F583E"/>
    <w:rsid w:val="002F5980"/>
    <w:rsid w:val="002F59AB"/>
    <w:rsid w:val="002F5A61"/>
    <w:rsid w:val="002F5D71"/>
    <w:rsid w:val="002F5E41"/>
    <w:rsid w:val="002F5E85"/>
    <w:rsid w:val="002F5FC0"/>
    <w:rsid w:val="002F6025"/>
    <w:rsid w:val="002F6627"/>
    <w:rsid w:val="002F66EE"/>
    <w:rsid w:val="002F6910"/>
    <w:rsid w:val="002F6928"/>
    <w:rsid w:val="002F6B60"/>
    <w:rsid w:val="002F6BD8"/>
    <w:rsid w:val="002F6C53"/>
    <w:rsid w:val="002F6D80"/>
    <w:rsid w:val="002F6E83"/>
    <w:rsid w:val="002F6F38"/>
    <w:rsid w:val="002F6FA2"/>
    <w:rsid w:val="002F6FD7"/>
    <w:rsid w:val="002F7000"/>
    <w:rsid w:val="002F756C"/>
    <w:rsid w:val="002F75EA"/>
    <w:rsid w:val="002F7688"/>
    <w:rsid w:val="002F7772"/>
    <w:rsid w:val="002F77AC"/>
    <w:rsid w:val="002F78AE"/>
    <w:rsid w:val="002F7B02"/>
    <w:rsid w:val="002F7B52"/>
    <w:rsid w:val="002F7C2D"/>
    <w:rsid w:val="002F7DEB"/>
    <w:rsid w:val="002F7DF3"/>
    <w:rsid w:val="002F7FF3"/>
    <w:rsid w:val="002FDEF2"/>
    <w:rsid w:val="00300190"/>
    <w:rsid w:val="00300224"/>
    <w:rsid w:val="003002DC"/>
    <w:rsid w:val="00300310"/>
    <w:rsid w:val="00300551"/>
    <w:rsid w:val="00300597"/>
    <w:rsid w:val="003005C5"/>
    <w:rsid w:val="00300628"/>
    <w:rsid w:val="00300701"/>
    <w:rsid w:val="00300817"/>
    <w:rsid w:val="00300851"/>
    <w:rsid w:val="003008B1"/>
    <w:rsid w:val="00300B76"/>
    <w:rsid w:val="00300DFE"/>
    <w:rsid w:val="00300F2D"/>
    <w:rsid w:val="00300F3D"/>
    <w:rsid w:val="00300FB7"/>
    <w:rsid w:val="0030109A"/>
    <w:rsid w:val="003010CB"/>
    <w:rsid w:val="003011CB"/>
    <w:rsid w:val="00301275"/>
    <w:rsid w:val="0030146A"/>
    <w:rsid w:val="003014A8"/>
    <w:rsid w:val="00301566"/>
    <w:rsid w:val="003015BE"/>
    <w:rsid w:val="00301640"/>
    <w:rsid w:val="00301B2B"/>
    <w:rsid w:val="00301BFE"/>
    <w:rsid w:val="00301E75"/>
    <w:rsid w:val="00301FF9"/>
    <w:rsid w:val="00302074"/>
    <w:rsid w:val="00302206"/>
    <w:rsid w:val="00302449"/>
    <w:rsid w:val="003026E9"/>
    <w:rsid w:val="0030274A"/>
    <w:rsid w:val="003027FE"/>
    <w:rsid w:val="00302A0F"/>
    <w:rsid w:val="00302A28"/>
    <w:rsid w:val="00302AA6"/>
    <w:rsid w:val="00302AAF"/>
    <w:rsid w:val="00302E38"/>
    <w:rsid w:val="00302E4F"/>
    <w:rsid w:val="00302E73"/>
    <w:rsid w:val="00302F1C"/>
    <w:rsid w:val="00302F5B"/>
    <w:rsid w:val="00303139"/>
    <w:rsid w:val="0030330E"/>
    <w:rsid w:val="003035C4"/>
    <w:rsid w:val="00303609"/>
    <w:rsid w:val="00303905"/>
    <w:rsid w:val="0030399F"/>
    <w:rsid w:val="00303ADC"/>
    <w:rsid w:val="00303B48"/>
    <w:rsid w:val="00303BD2"/>
    <w:rsid w:val="00303C14"/>
    <w:rsid w:val="00303D35"/>
    <w:rsid w:val="00303FA3"/>
    <w:rsid w:val="003040D9"/>
    <w:rsid w:val="003042A7"/>
    <w:rsid w:val="00304425"/>
    <w:rsid w:val="003045F3"/>
    <w:rsid w:val="003048C0"/>
    <w:rsid w:val="003048C2"/>
    <w:rsid w:val="00304C99"/>
    <w:rsid w:val="00304D2E"/>
    <w:rsid w:val="00304DF2"/>
    <w:rsid w:val="00304E9D"/>
    <w:rsid w:val="00304EF0"/>
    <w:rsid w:val="00304FBD"/>
    <w:rsid w:val="0030505B"/>
    <w:rsid w:val="003051B9"/>
    <w:rsid w:val="00305267"/>
    <w:rsid w:val="0030532B"/>
    <w:rsid w:val="00305697"/>
    <w:rsid w:val="0030569E"/>
    <w:rsid w:val="00305D8A"/>
    <w:rsid w:val="00305EE0"/>
    <w:rsid w:val="00305EEC"/>
    <w:rsid w:val="00306012"/>
    <w:rsid w:val="003060B7"/>
    <w:rsid w:val="003060EA"/>
    <w:rsid w:val="003060F8"/>
    <w:rsid w:val="003061A9"/>
    <w:rsid w:val="0030628E"/>
    <w:rsid w:val="003063D4"/>
    <w:rsid w:val="003064DC"/>
    <w:rsid w:val="0030659A"/>
    <w:rsid w:val="00306B0B"/>
    <w:rsid w:val="00306B79"/>
    <w:rsid w:val="00306B84"/>
    <w:rsid w:val="00306B88"/>
    <w:rsid w:val="00306F33"/>
    <w:rsid w:val="003072D3"/>
    <w:rsid w:val="00307526"/>
    <w:rsid w:val="00307592"/>
    <w:rsid w:val="00307634"/>
    <w:rsid w:val="00307971"/>
    <w:rsid w:val="00307978"/>
    <w:rsid w:val="00307A14"/>
    <w:rsid w:val="00307B31"/>
    <w:rsid w:val="00307C49"/>
    <w:rsid w:val="00307D12"/>
    <w:rsid w:val="00307E15"/>
    <w:rsid w:val="00307F91"/>
    <w:rsid w:val="00307FB5"/>
    <w:rsid w:val="0030D6DB"/>
    <w:rsid w:val="0031021B"/>
    <w:rsid w:val="0031046B"/>
    <w:rsid w:val="00310493"/>
    <w:rsid w:val="003106DD"/>
    <w:rsid w:val="0031073C"/>
    <w:rsid w:val="00310789"/>
    <w:rsid w:val="00310961"/>
    <w:rsid w:val="003109B1"/>
    <w:rsid w:val="00310AAA"/>
    <w:rsid w:val="00310AFA"/>
    <w:rsid w:val="00310BDC"/>
    <w:rsid w:val="00310C28"/>
    <w:rsid w:val="00310C96"/>
    <w:rsid w:val="00310CE1"/>
    <w:rsid w:val="00310DBB"/>
    <w:rsid w:val="00310DFD"/>
    <w:rsid w:val="00310F53"/>
    <w:rsid w:val="0031149B"/>
    <w:rsid w:val="003114EB"/>
    <w:rsid w:val="00311521"/>
    <w:rsid w:val="003116FA"/>
    <w:rsid w:val="0031189A"/>
    <w:rsid w:val="00311AFE"/>
    <w:rsid w:val="00311B89"/>
    <w:rsid w:val="00311BDD"/>
    <w:rsid w:val="00311BDF"/>
    <w:rsid w:val="00311C1D"/>
    <w:rsid w:val="00311DBC"/>
    <w:rsid w:val="00312244"/>
    <w:rsid w:val="003123FE"/>
    <w:rsid w:val="00312692"/>
    <w:rsid w:val="0031276A"/>
    <w:rsid w:val="0031279C"/>
    <w:rsid w:val="003128B0"/>
    <w:rsid w:val="00312B98"/>
    <w:rsid w:val="00312BA3"/>
    <w:rsid w:val="00312E03"/>
    <w:rsid w:val="00312F75"/>
    <w:rsid w:val="0031357E"/>
    <w:rsid w:val="00313AF3"/>
    <w:rsid w:val="00313D72"/>
    <w:rsid w:val="00313DC6"/>
    <w:rsid w:val="003140D9"/>
    <w:rsid w:val="0031412B"/>
    <w:rsid w:val="00314138"/>
    <w:rsid w:val="003142B0"/>
    <w:rsid w:val="0031439D"/>
    <w:rsid w:val="003144B9"/>
    <w:rsid w:val="00314530"/>
    <w:rsid w:val="0031457E"/>
    <w:rsid w:val="00314581"/>
    <w:rsid w:val="00314717"/>
    <w:rsid w:val="00314724"/>
    <w:rsid w:val="00314770"/>
    <w:rsid w:val="00314BC3"/>
    <w:rsid w:val="00314CED"/>
    <w:rsid w:val="00314D22"/>
    <w:rsid w:val="00314D49"/>
    <w:rsid w:val="00314F67"/>
    <w:rsid w:val="003153E0"/>
    <w:rsid w:val="003157F2"/>
    <w:rsid w:val="00315967"/>
    <w:rsid w:val="00315AC1"/>
    <w:rsid w:val="00315C06"/>
    <w:rsid w:val="00315CD4"/>
    <w:rsid w:val="00315E16"/>
    <w:rsid w:val="00315E8F"/>
    <w:rsid w:val="0031625D"/>
    <w:rsid w:val="00316304"/>
    <w:rsid w:val="003163EB"/>
    <w:rsid w:val="0031642B"/>
    <w:rsid w:val="00316688"/>
    <w:rsid w:val="00316799"/>
    <w:rsid w:val="003167CC"/>
    <w:rsid w:val="00316884"/>
    <w:rsid w:val="0031688A"/>
    <w:rsid w:val="00316C58"/>
    <w:rsid w:val="00316FCA"/>
    <w:rsid w:val="0031700F"/>
    <w:rsid w:val="0031735F"/>
    <w:rsid w:val="003178D1"/>
    <w:rsid w:val="00317911"/>
    <w:rsid w:val="00317A15"/>
    <w:rsid w:val="00317C54"/>
    <w:rsid w:val="00317EB9"/>
    <w:rsid w:val="0031B1F1"/>
    <w:rsid w:val="0031BD1D"/>
    <w:rsid w:val="0031ED21"/>
    <w:rsid w:val="00320130"/>
    <w:rsid w:val="00320323"/>
    <w:rsid w:val="0032038E"/>
    <w:rsid w:val="003204FE"/>
    <w:rsid w:val="003207E9"/>
    <w:rsid w:val="00320A56"/>
    <w:rsid w:val="00320A95"/>
    <w:rsid w:val="00320BF3"/>
    <w:rsid w:val="00320DB9"/>
    <w:rsid w:val="00320E93"/>
    <w:rsid w:val="00321095"/>
    <w:rsid w:val="003211AA"/>
    <w:rsid w:val="003212E8"/>
    <w:rsid w:val="0032133C"/>
    <w:rsid w:val="003213D9"/>
    <w:rsid w:val="00321602"/>
    <w:rsid w:val="00321651"/>
    <w:rsid w:val="00321817"/>
    <w:rsid w:val="00321989"/>
    <w:rsid w:val="00321B36"/>
    <w:rsid w:val="00321C94"/>
    <w:rsid w:val="00321CAF"/>
    <w:rsid w:val="00321DB5"/>
    <w:rsid w:val="00321F1F"/>
    <w:rsid w:val="00321F9E"/>
    <w:rsid w:val="0032213B"/>
    <w:rsid w:val="003221D8"/>
    <w:rsid w:val="00322200"/>
    <w:rsid w:val="0032224B"/>
    <w:rsid w:val="00322362"/>
    <w:rsid w:val="00322442"/>
    <w:rsid w:val="00322682"/>
    <w:rsid w:val="003226FF"/>
    <w:rsid w:val="0032277B"/>
    <w:rsid w:val="003228CD"/>
    <w:rsid w:val="00322AC0"/>
    <w:rsid w:val="00322BEA"/>
    <w:rsid w:val="00322D8B"/>
    <w:rsid w:val="00322E1E"/>
    <w:rsid w:val="00322EC0"/>
    <w:rsid w:val="00322EC8"/>
    <w:rsid w:val="00323043"/>
    <w:rsid w:val="003231FD"/>
    <w:rsid w:val="00323245"/>
    <w:rsid w:val="00323627"/>
    <w:rsid w:val="00323647"/>
    <w:rsid w:val="003237CA"/>
    <w:rsid w:val="00323869"/>
    <w:rsid w:val="003238B3"/>
    <w:rsid w:val="00323A6E"/>
    <w:rsid w:val="00323BB8"/>
    <w:rsid w:val="00323EF5"/>
    <w:rsid w:val="00324074"/>
    <w:rsid w:val="00324258"/>
    <w:rsid w:val="003242B3"/>
    <w:rsid w:val="003242CB"/>
    <w:rsid w:val="00324319"/>
    <w:rsid w:val="003243AB"/>
    <w:rsid w:val="003245F2"/>
    <w:rsid w:val="00324604"/>
    <w:rsid w:val="00324A80"/>
    <w:rsid w:val="00324E69"/>
    <w:rsid w:val="00324EB3"/>
    <w:rsid w:val="00324EE4"/>
    <w:rsid w:val="00324F2A"/>
    <w:rsid w:val="00324FA7"/>
    <w:rsid w:val="00324FB1"/>
    <w:rsid w:val="003252D7"/>
    <w:rsid w:val="0032532A"/>
    <w:rsid w:val="00325334"/>
    <w:rsid w:val="00325850"/>
    <w:rsid w:val="00325F1A"/>
    <w:rsid w:val="00326411"/>
    <w:rsid w:val="0032642C"/>
    <w:rsid w:val="0032649D"/>
    <w:rsid w:val="00326540"/>
    <w:rsid w:val="00326548"/>
    <w:rsid w:val="003265A2"/>
    <w:rsid w:val="00326715"/>
    <w:rsid w:val="00326854"/>
    <w:rsid w:val="0032693E"/>
    <w:rsid w:val="003269F6"/>
    <w:rsid w:val="00326B01"/>
    <w:rsid w:val="00326B02"/>
    <w:rsid w:val="00326E23"/>
    <w:rsid w:val="00326EC0"/>
    <w:rsid w:val="00326EC6"/>
    <w:rsid w:val="0032722B"/>
    <w:rsid w:val="0032746B"/>
    <w:rsid w:val="0032782F"/>
    <w:rsid w:val="00327842"/>
    <w:rsid w:val="00327852"/>
    <w:rsid w:val="003278B7"/>
    <w:rsid w:val="003278FA"/>
    <w:rsid w:val="00327ACB"/>
    <w:rsid w:val="00327D6A"/>
    <w:rsid w:val="00327E44"/>
    <w:rsid w:val="0032A477"/>
    <w:rsid w:val="003302D7"/>
    <w:rsid w:val="003302D9"/>
    <w:rsid w:val="0033032E"/>
    <w:rsid w:val="003305DF"/>
    <w:rsid w:val="00330657"/>
    <w:rsid w:val="00330667"/>
    <w:rsid w:val="00330696"/>
    <w:rsid w:val="00330881"/>
    <w:rsid w:val="00330A9D"/>
    <w:rsid w:val="00330C24"/>
    <w:rsid w:val="00330D4B"/>
    <w:rsid w:val="00330DB1"/>
    <w:rsid w:val="00330FDD"/>
    <w:rsid w:val="0033118E"/>
    <w:rsid w:val="00331254"/>
    <w:rsid w:val="0033137C"/>
    <w:rsid w:val="003314A6"/>
    <w:rsid w:val="00331505"/>
    <w:rsid w:val="00331514"/>
    <w:rsid w:val="003316DC"/>
    <w:rsid w:val="00331B0E"/>
    <w:rsid w:val="00331DB2"/>
    <w:rsid w:val="00331DFC"/>
    <w:rsid w:val="00332164"/>
    <w:rsid w:val="003322EA"/>
    <w:rsid w:val="003324F1"/>
    <w:rsid w:val="0033274B"/>
    <w:rsid w:val="0033295B"/>
    <w:rsid w:val="00332993"/>
    <w:rsid w:val="00332CC3"/>
    <w:rsid w:val="00332E8C"/>
    <w:rsid w:val="00332F84"/>
    <w:rsid w:val="00332FE5"/>
    <w:rsid w:val="00332FF1"/>
    <w:rsid w:val="003331DB"/>
    <w:rsid w:val="003332ED"/>
    <w:rsid w:val="003334CE"/>
    <w:rsid w:val="00333597"/>
    <w:rsid w:val="0033391E"/>
    <w:rsid w:val="00333AE2"/>
    <w:rsid w:val="00333B7E"/>
    <w:rsid w:val="00333BA0"/>
    <w:rsid w:val="00333C98"/>
    <w:rsid w:val="00333CD5"/>
    <w:rsid w:val="00333E0E"/>
    <w:rsid w:val="00334144"/>
    <w:rsid w:val="0033416D"/>
    <w:rsid w:val="00334281"/>
    <w:rsid w:val="00334645"/>
    <w:rsid w:val="0033474B"/>
    <w:rsid w:val="003347FB"/>
    <w:rsid w:val="00334861"/>
    <w:rsid w:val="003349A7"/>
    <w:rsid w:val="00334A01"/>
    <w:rsid w:val="00334B85"/>
    <w:rsid w:val="00334C82"/>
    <w:rsid w:val="00334D0A"/>
    <w:rsid w:val="00334D35"/>
    <w:rsid w:val="00334DF1"/>
    <w:rsid w:val="00335044"/>
    <w:rsid w:val="0033521B"/>
    <w:rsid w:val="00335241"/>
    <w:rsid w:val="00335433"/>
    <w:rsid w:val="003356E0"/>
    <w:rsid w:val="003359B0"/>
    <w:rsid w:val="00335BE7"/>
    <w:rsid w:val="00336272"/>
    <w:rsid w:val="003362AF"/>
    <w:rsid w:val="003363E6"/>
    <w:rsid w:val="00336482"/>
    <w:rsid w:val="00336700"/>
    <w:rsid w:val="00336827"/>
    <w:rsid w:val="00336856"/>
    <w:rsid w:val="003368F6"/>
    <w:rsid w:val="003369D6"/>
    <w:rsid w:val="00336A05"/>
    <w:rsid w:val="00336B96"/>
    <w:rsid w:val="00336BE1"/>
    <w:rsid w:val="00336E6A"/>
    <w:rsid w:val="00336EDD"/>
    <w:rsid w:val="00336F12"/>
    <w:rsid w:val="00336FDC"/>
    <w:rsid w:val="00337059"/>
    <w:rsid w:val="00337087"/>
    <w:rsid w:val="003370FB"/>
    <w:rsid w:val="003370FC"/>
    <w:rsid w:val="00337338"/>
    <w:rsid w:val="00337844"/>
    <w:rsid w:val="0033788B"/>
    <w:rsid w:val="003378FB"/>
    <w:rsid w:val="003379C0"/>
    <w:rsid w:val="00337E5D"/>
    <w:rsid w:val="00337F10"/>
    <w:rsid w:val="00340231"/>
    <w:rsid w:val="003403B8"/>
    <w:rsid w:val="003406EA"/>
    <w:rsid w:val="0034073B"/>
    <w:rsid w:val="003407D1"/>
    <w:rsid w:val="00340809"/>
    <w:rsid w:val="00340848"/>
    <w:rsid w:val="0034091B"/>
    <w:rsid w:val="003409E2"/>
    <w:rsid w:val="00340AD2"/>
    <w:rsid w:val="00340BD9"/>
    <w:rsid w:val="00340C09"/>
    <w:rsid w:val="00340C36"/>
    <w:rsid w:val="00340CB5"/>
    <w:rsid w:val="00340FE1"/>
    <w:rsid w:val="003411DA"/>
    <w:rsid w:val="0034147D"/>
    <w:rsid w:val="00341534"/>
    <w:rsid w:val="00341617"/>
    <w:rsid w:val="0034195C"/>
    <w:rsid w:val="003419F2"/>
    <w:rsid w:val="00341B2E"/>
    <w:rsid w:val="00341B3D"/>
    <w:rsid w:val="00341CE7"/>
    <w:rsid w:val="00341DBF"/>
    <w:rsid w:val="00341E6B"/>
    <w:rsid w:val="00341E82"/>
    <w:rsid w:val="00341FDA"/>
    <w:rsid w:val="003421EE"/>
    <w:rsid w:val="003422AE"/>
    <w:rsid w:val="003422F0"/>
    <w:rsid w:val="003423FE"/>
    <w:rsid w:val="0034245B"/>
    <w:rsid w:val="00342760"/>
    <w:rsid w:val="0034279F"/>
    <w:rsid w:val="003428DB"/>
    <w:rsid w:val="00342ACF"/>
    <w:rsid w:val="00342D36"/>
    <w:rsid w:val="00342E78"/>
    <w:rsid w:val="00342ECC"/>
    <w:rsid w:val="0034308E"/>
    <w:rsid w:val="00343123"/>
    <w:rsid w:val="00343235"/>
    <w:rsid w:val="00343597"/>
    <w:rsid w:val="00343610"/>
    <w:rsid w:val="003436AF"/>
    <w:rsid w:val="00343790"/>
    <w:rsid w:val="003437DD"/>
    <w:rsid w:val="00343894"/>
    <w:rsid w:val="00343953"/>
    <w:rsid w:val="00343A21"/>
    <w:rsid w:val="00343A32"/>
    <w:rsid w:val="00343D08"/>
    <w:rsid w:val="00343EF9"/>
    <w:rsid w:val="00343F95"/>
    <w:rsid w:val="0034401C"/>
    <w:rsid w:val="003440B5"/>
    <w:rsid w:val="00344579"/>
    <w:rsid w:val="00344593"/>
    <w:rsid w:val="003446CF"/>
    <w:rsid w:val="0034470A"/>
    <w:rsid w:val="00344946"/>
    <w:rsid w:val="00344977"/>
    <w:rsid w:val="00344A90"/>
    <w:rsid w:val="00344B89"/>
    <w:rsid w:val="00344C99"/>
    <w:rsid w:val="00344E1B"/>
    <w:rsid w:val="00345088"/>
    <w:rsid w:val="00345153"/>
    <w:rsid w:val="00345235"/>
    <w:rsid w:val="003453A6"/>
    <w:rsid w:val="00345553"/>
    <w:rsid w:val="0034559F"/>
    <w:rsid w:val="00345A2E"/>
    <w:rsid w:val="00345CF1"/>
    <w:rsid w:val="00345E52"/>
    <w:rsid w:val="0034605F"/>
    <w:rsid w:val="00346229"/>
    <w:rsid w:val="0034635C"/>
    <w:rsid w:val="003463CC"/>
    <w:rsid w:val="003465D9"/>
    <w:rsid w:val="00346685"/>
    <w:rsid w:val="003468CA"/>
    <w:rsid w:val="0034698F"/>
    <w:rsid w:val="00346BB3"/>
    <w:rsid w:val="00346BFA"/>
    <w:rsid w:val="00346C95"/>
    <w:rsid w:val="00346CA1"/>
    <w:rsid w:val="00346EEB"/>
    <w:rsid w:val="00346F59"/>
    <w:rsid w:val="003470EB"/>
    <w:rsid w:val="003470FE"/>
    <w:rsid w:val="003475F2"/>
    <w:rsid w:val="00347862"/>
    <w:rsid w:val="00347918"/>
    <w:rsid w:val="0034799E"/>
    <w:rsid w:val="00347BE0"/>
    <w:rsid w:val="00347CF0"/>
    <w:rsid w:val="00347E43"/>
    <w:rsid w:val="0034D247"/>
    <w:rsid w:val="00350365"/>
    <w:rsid w:val="00350552"/>
    <w:rsid w:val="003505C2"/>
    <w:rsid w:val="00350629"/>
    <w:rsid w:val="003507E3"/>
    <w:rsid w:val="003509CC"/>
    <w:rsid w:val="00350C03"/>
    <w:rsid w:val="00350C84"/>
    <w:rsid w:val="00350CB6"/>
    <w:rsid w:val="00350ECB"/>
    <w:rsid w:val="00350EE9"/>
    <w:rsid w:val="00350F8D"/>
    <w:rsid w:val="00351027"/>
    <w:rsid w:val="00351102"/>
    <w:rsid w:val="00351175"/>
    <w:rsid w:val="0035132E"/>
    <w:rsid w:val="00351349"/>
    <w:rsid w:val="0035134A"/>
    <w:rsid w:val="0035134F"/>
    <w:rsid w:val="0035137A"/>
    <w:rsid w:val="00351459"/>
    <w:rsid w:val="00351532"/>
    <w:rsid w:val="0035180C"/>
    <w:rsid w:val="00351895"/>
    <w:rsid w:val="003518D4"/>
    <w:rsid w:val="00351A16"/>
    <w:rsid w:val="00351C49"/>
    <w:rsid w:val="00351CC6"/>
    <w:rsid w:val="00351D0E"/>
    <w:rsid w:val="00351E94"/>
    <w:rsid w:val="00351F33"/>
    <w:rsid w:val="003521BA"/>
    <w:rsid w:val="003521EE"/>
    <w:rsid w:val="0035232E"/>
    <w:rsid w:val="00352582"/>
    <w:rsid w:val="003527C9"/>
    <w:rsid w:val="003527E2"/>
    <w:rsid w:val="00352860"/>
    <w:rsid w:val="003528AF"/>
    <w:rsid w:val="00352A91"/>
    <w:rsid w:val="00352B8B"/>
    <w:rsid w:val="00352D85"/>
    <w:rsid w:val="00352DB0"/>
    <w:rsid w:val="00352EB7"/>
    <w:rsid w:val="00352EFE"/>
    <w:rsid w:val="00353008"/>
    <w:rsid w:val="00353095"/>
    <w:rsid w:val="003530A9"/>
    <w:rsid w:val="0035320D"/>
    <w:rsid w:val="00353370"/>
    <w:rsid w:val="003535C7"/>
    <w:rsid w:val="003536B4"/>
    <w:rsid w:val="00353899"/>
    <w:rsid w:val="003539F0"/>
    <w:rsid w:val="00353C72"/>
    <w:rsid w:val="00353D38"/>
    <w:rsid w:val="00353D54"/>
    <w:rsid w:val="00353DCD"/>
    <w:rsid w:val="00353DFD"/>
    <w:rsid w:val="00353EFA"/>
    <w:rsid w:val="00353F2F"/>
    <w:rsid w:val="00353FA2"/>
    <w:rsid w:val="00354099"/>
    <w:rsid w:val="0035443F"/>
    <w:rsid w:val="00354519"/>
    <w:rsid w:val="00354585"/>
    <w:rsid w:val="00354598"/>
    <w:rsid w:val="003548E6"/>
    <w:rsid w:val="003548EE"/>
    <w:rsid w:val="00354904"/>
    <w:rsid w:val="00354CAA"/>
    <w:rsid w:val="00354E85"/>
    <w:rsid w:val="00354F06"/>
    <w:rsid w:val="00354F3F"/>
    <w:rsid w:val="0035500E"/>
    <w:rsid w:val="00355068"/>
    <w:rsid w:val="0035509D"/>
    <w:rsid w:val="003550E0"/>
    <w:rsid w:val="003551FC"/>
    <w:rsid w:val="003552AB"/>
    <w:rsid w:val="00355328"/>
    <w:rsid w:val="00355423"/>
    <w:rsid w:val="00355596"/>
    <w:rsid w:val="00355740"/>
    <w:rsid w:val="00355953"/>
    <w:rsid w:val="00355F0E"/>
    <w:rsid w:val="00355FFE"/>
    <w:rsid w:val="00356054"/>
    <w:rsid w:val="00356083"/>
    <w:rsid w:val="00356695"/>
    <w:rsid w:val="003566C4"/>
    <w:rsid w:val="003566CB"/>
    <w:rsid w:val="003569CF"/>
    <w:rsid w:val="00356A81"/>
    <w:rsid w:val="00356BDA"/>
    <w:rsid w:val="00356BF3"/>
    <w:rsid w:val="00356C1F"/>
    <w:rsid w:val="00356C3B"/>
    <w:rsid w:val="00356D4A"/>
    <w:rsid w:val="00357004"/>
    <w:rsid w:val="003573BD"/>
    <w:rsid w:val="003573E4"/>
    <w:rsid w:val="00357569"/>
    <w:rsid w:val="00357819"/>
    <w:rsid w:val="00357910"/>
    <w:rsid w:val="00357961"/>
    <w:rsid w:val="003579DC"/>
    <w:rsid w:val="00357B36"/>
    <w:rsid w:val="00357E00"/>
    <w:rsid w:val="00357E29"/>
    <w:rsid w:val="00357EF3"/>
    <w:rsid w:val="00357FEA"/>
    <w:rsid w:val="003600D3"/>
    <w:rsid w:val="003600EA"/>
    <w:rsid w:val="00360112"/>
    <w:rsid w:val="00360449"/>
    <w:rsid w:val="003604F3"/>
    <w:rsid w:val="00360628"/>
    <w:rsid w:val="0036077C"/>
    <w:rsid w:val="00360A00"/>
    <w:rsid w:val="00360BBB"/>
    <w:rsid w:val="00360CFA"/>
    <w:rsid w:val="0036113E"/>
    <w:rsid w:val="003612FF"/>
    <w:rsid w:val="003614DA"/>
    <w:rsid w:val="00361672"/>
    <w:rsid w:val="00361920"/>
    <w:rsid w:val="00361978"/>
    <w:rsid w:val="00361A69"/>
    <w:rsid w:val="00361CDE"/>
    <w:rsid w:val="00361EC5"/>
    <w:rsid w:val="00361F0F"/>
    <w:rsid w:val="0036218C"/>
    <w:rsid w:val="003621C6"/>
    <w:rsid w:val="003622C0"/>
    <w:rsid w:val="0036235B"/>
    <w:rsid w:val="003623C4"/>
    <w:rsid w:val="00362407"/>
    <w:rsid w:val="00362755"/>
    <w:rsid w:val="003629A8"/>
    <w:rsid w:val="00362A57"/>
    <w:rsid w:val="00362BE6"/>
    <w:rsid w:val="00362C12"/>
    <w:rsid w:val="00362E51"/>
    <w:rsid w:val="003630C6"/>
    <w:rsid w:val="00363257"/>
    <w:rsid w:val="00363259"/>
    <w:rsid w:val="00363380"/>
    <w:rsid w:val="003633A3"/>
    <w:rsid w:val="00363413"/>
    <w:rsid w:val="003636F2"/>
    <w:rsid w:val="0036377C"/>
    <w:rsid w:val="003637D6"/>
    <w:rsid w:val="00363AA3"/>
    <w:rsid w:val="00363AE7"/>
    <w:rsid w:val="00363D22"/>
    <w:rsid w:val="00363DDD"/>
    <w:rsid w:val="00363EE4"/>
    <w:rsid w:val="00364144"/>
    <w:rsid w:val="003641EF"/>
    <w:rsid w:val="003642E0"/>
    <w:rsid w:val="0036455B"/>
    <w:rsid w:val="00364691"/>
    <w:rsid w:val="00364707"/>
    <w:rsid w:val="0036477D"/>
    <w:rsid w:val="003649D2"/>
    <w:rsid w:val="00364DB6"/>
    <w:rsid w:val="00364E7C"/>
    <w:rsid w:val="00364ED6"/>
    <w:rsid w:val="00364F57"/>
    <w:rsid w:val="00364FB4"/>
    <w:rsid w:val="0036520D"/>
    <w:rsid w:val="003655AC"/>
    <w:rsid w:val="003656D2"/>
    <w:rsid w:val="00365712"/>
    <w:rsid w:val="0036578F"/>
    <w:rsid w:val="0036592E"/>
    <w:rsid w:val="00365B18"/>
    <w:rsid w:val="00366020"/>
    <w:rsid w:val="003660DB"/>
    <w:rsid w:val="00366162"/>
    <w:rsid w:val="003662B5"/>
    <w:rsid w:val="003664E0"/>
    <w:rsid w:val="00366558"/>
    <w:rsid w:val="00366674"/>
    <w:rsid w:val="003667ED"/>
    <w:rsid w:val="003668A9"/>
    <w:rsid w:val="00366B8E"/>
    <w:rsid w:val="00366D3B"/>
    <w:rsid w:val="00366DC9"/>
    <w:rsid w:val="00366EEC"/>
    <w:rsid w:val="00366FA9"/>
    <w:rsid w:val="00367437"/>
    <w:rsid w:val="0036750A"/>
    <w:rsid w:val="0036775D"/>
    <w:rsid w:val="00367799"/>
    <w:rsid w:val="003678A0"/>
    <w:rsid w:val="00367933"/>
    <w:rsid w:val="00367A0C"/>
    <w:rsid w:val="00367ADE"/>
    <w:rsid w:val="00367B05"/>
    <w:rsid w:val="00367C1F"/>
    <w:rsid w:val="00367C9B"/>
    <w:rsid w:val="00367E13"/>
    <w:rsid w:val="00367E85"/>
    <w:rsid w:val="00367F20"/>
    <w:rsid w:val="00367F6B"/>
    <w:rsid w:val="0037007C"/>
    <w:rsid w:val="0037008E"/>
    <w:rsid w:val="003700C3"/>
    <w:rsid w:val="00370187"/>
    <w:rsid w:val="003701E2"/>
    <w:rsid w:val="0037042E"/>
    <w:rsid w:val="00370660"/>
    <w:rsid w:val="0037068C"/>
    <w:rsid w:val="003706F1"/>
    <w:rsid w:val="0037074E"/>
    <w:rsid w:val="0037076C"/>
    <w:rsid w:val="003707F0"/>
    <w:rsid w:val="00370866"/>
    <w:rsid w:val="00370A87"/>
    <w:rsid w:val="00370BAD"/>
    <w:rsid w:val="003710CD"/>
    <w:rsid w:val="00371262"/>
    <w:rsid w:val="0037155A"/>
    <w:rsid w:val="00371614"/>
    <w:rsid w:val="0037199C"/>
    <w:rsid w:val="00371B22"/>
    <w:rsid w:val="00371B25"/>
    <w:rsid w:val="00371BE8"/>
    <w:rsid w:val="00371C0B"/>
    <w:rsid w:val="00371CF7"/>
    <w:rsid w:val="00371E11"/>
    <w:rsid w:val="00371F8F"/>
    <w:rsid w:val="00372001"/>
    <w:rsid w:val="00372114"/>
    <w:rsid w:val="0037234C"/>
    <w:rsid w:val="003723D6"/>
    <w:rsid w:val="00372474"/>
    <w:rsid w:val="00372506"/>
    <w:rsid w:val="0037250F"/>
    <w:rsid w:val="00372522"/>
    <w:rsid w:val="0037294F"/>
    <w:rsid w:val="00372BBB"/>
    <w:rsid w:val="00372EB2"/>
    <w:rsid w:val="00372F7A"/>
    <w:rsid w:val="00373212"/>
    <w:rsid w:val="003733A8"/>
    <w:rsid w:val="003733D9"/>
    <w:rsid w:val="003735EA"/>
    <w:rsid w:val="0037374C"/>
    <w:rsid w:val="00373B13"/>
    <w:rsid w:val="00373BA4"/>
    <w:rsid w:val="00373CB6"/>
    <w:rsid w:val="00373D3F"/>
    <w:rsid w:val="00373DB4"/>
    <w:rsid w:val="003740EB"/>
    <w:rsid w:val="00374323"/>
    <w:rsid w:val="00374496"/>
    <w:rsid w:val="003744CD"/>
    <w:rsid w:val="00374520"/>
    <w:rsid w:val="003747BD"/>
    <w:rsid w:val="00374CA8"/>
    <w:rsid w:val="00374D4D"/>
    <w:rsid w:val="00374E59"/>
    <w:rsid w:val="00374E78"/>
    <w:rsid w:val="00375169"/>
    <w:rsid w:val="0037517E"/>
    <w:rsid w:val="00375488"/>
    <w:rsid w:val="00375626"/>
    <w:rsid w:val="003758B2"/>
    <w:rsid w:val="00375B6F"/>
    <w:rsid w:val="00375BFC"/>
    <w:rsid w:val="00375C68"/>
    <w:rsid w:val="00375D38"/>
    <w:rsid w:val="00375DF0"/>
    <w:rsid w:val="00375F1F"/>
    <w:rsid w:val="00375FC3"/>
    <w:rsid w:val="00376022"/>
    <w:rsid w:val="003762A5"/>
    <w:rsid w:val="0037669C"/>
    <w:rsid w:val="00376770"/>
    <w:rsid w:val="003768A4"/>
    <w:rsid w:val="00376A20"/>
    <w:rsid w:val="00376ACE"/>
    <w:rsid w:val="00376C7A"/>
    <w:rsid w:val="00376D28"/>
    <w:rsid w:val="00376D7C"/>
    <w:rsid w:val="00376FD6"/>
    <w:rsid w:val="0037713B"/>
    <w:rsid w:val="00377573"/>
    <w:rsid w:val="003777A0"/>
    <w:rsid w:val="003777F7"/>
    <w:rsid w:val="00377D4E"/>
    <w:rsid w:val="00377DB0"/>
    <w:rsid w:val="00377E98"/>
    <w:rsid w:val="0037A6CC"/>
    <w:rsid w:val="00380034"/>
    <w:rsid w:val="00380297"/>
    <w:rsid w:val="003803AC"/>
    <w:rsid w:val="00380530"/>
    <w:rsid w:val="003806AD"/>
    <w:rsid w:val="003806AE"/>
    <w:rsid w:val="003807E9"/>
    <w:rsid w:val="003808A8"/>
    <w:rsid w:val="00380D27"/>
    <w:rsid w:val="00380D34"/>
    <w:rsid w:val="00380D52"/>
    <w:rsid w:val="00380D8B"/>
    <w:rsid w:val="00380E9D"/>
    <w:rsid w:val="00380E9E"/>
    <w:rsid w:val="00380EFE"/>
    <w:rsid w:val="00380F84"/>
    <w:rsid w:val="00381006"/>
    <w:rsid w:val="0038113F"/>
    <w:rsid w:val="0038137E"/>
    <w:rsid w:val="00381412"/>
    <w:rsid w:val="00381758"/>
    <w:rsid w:val="003817E0"/>
    <w:rsid w:val="00381A88"/>
    <w:rsid w:val="00381B1F"/>
    <w:rsid w:val="00381FE2"/>
    <w:rsid w:val="003821D6"/>
    <w:rsid w:val="00382326"/>
    <w:rsid w:val="00382388"/>
    <w:rsid w:val="003824A2"/>
    <w:rsid w:val="0038277B"/>
    <w:rsid w:val="0038295A"/>
    <w:rsid w:val="00382A37"/>
    <w:rsid w:val="00382DF0"/>
    <w:rsid w:val="003830CF"/>
    <w:rsid w:val="003832B0"/>
    <w:rsid w:val="0038334F"/>
    <w:rsid w:val="00383422"/>
    <w:rsid w:val="00383728"/>
    <w:rsid w:val="0038399E"/>
    <w:rsid w:val="00383B53"/>
    <w:rsid w:val="00383BD1"/>
    <w:rsid w:val="00383BFC"/>
    <w:rsid w:val="00383CAE"/>
    <w:rsid w:val="00383FF8"/>
    <w:rsid w:val="00384174"/>
    <w:rsid w:val="00384432"/>
    <w:rsid w:val="00384737"/>
    <w:rsid w:val="00384953"/>
    <w:rsid w:val="00384A72"/>
    <w:rsid w:val="00384F13"/>
    <w:rsid w:val="00384F62"/>
    <w:rsid w:val="00385050"/>
    <w:rsid w:val="003852F3"/>
    <w:rsid w:val="00385588"/>
    <w:rsid w:val="00385593"/>
    <w:rsid w:val="00385600"/>
    <w:rsid w:val="003856F5"/>
    <w:rsid w:val="00385808"/>
    <w:rsid w:val="00385E6A"/>
    <w:rsid w:val="00385FCA"/>
    <w:rsid w:val="00386024"/>
    <w:rsid w:val="00386145"/>
    <w:rsid w:val="00386286"/>
    <w:rsid w:val="00386287"/>
    <w:rsid w:val="003862D0"/>
    <w:rsid w:val="00386398"/>
    <w:rsid w:val="003863DD"/>
    <w:rsid w:val="003864DD"/>
    <w:rsid w:val="00386609"/>
    <w:rsid w:val="00386690"/>
    <w:rsid w:val="003868F5"/>
    <w:rsid w:val="00386904"/>
    <w:rsid w:val="00386AAB"/>
    <w:rsid w:val="00386B90"/>
    <w:rsid w:val="00386BAE"/>
    <w:rsid w:val="00386D0E"/>
    <w:rsid w:val="00386E38"/>
    <w:rsid w:val="00386F9D"/>
    <w:rsid w:val="00386FDF"/>
    <w:rsid w:val="003870B5"/>
    <w:rsid w:val="003870F8"/>
    <w:rsid w:val="0038748D"/>
    <w:rsid w:val="003874F8"/>
    <w:rsid w:val="0038774E"/>
    <w:rsid w:val="00387942"/>
    <w:rsid w:val="003879A1"/>
    <w:rsid w:val="003879E0"/>
    <w:rsid w:val="00387A3E"/>
    <w:rsid w:val="00387C10"/>
    <w:rsid w:val="00387CD5"/>
    <w:rsid w:val="00387E72"/>
    <w:rsid w:val="00387EAB"/>
    <w:rsid w:val="0039001A"/>
    <w:rsid w:val="003905FF"/>
    <w:rsid w:val="0039084C"/>
    <w:rsid w:val="0039088F"/>
    <w:rsid w:val="00390954"/>
    <w:rsid w:val="003909E0"/>
    <w:rsid w:val="00390A41"/>
    <w:rsid w:val="00390CA2"/>
    <w:rsid w:val="00390D67"/>
    <w:rsid w:val="00390D81"/>
    <w:rsid w:val="00390D87"/>
    <w:rsid w:val="00390EFB"/>
    <w:rsid w:val="00390FF4"/>
    <w:rsid w:val="0039102C"/>
    <w:rsid w:val="0039108B"/>
    <w:rsid w:val="0039115A"/>
    <w:rsid w:val="00391165"/>
    <w:rsid w:val="003911BB"/>
    <w:rsid w:val="003911FB"/>
    <w:rsid w:val="00391304"/>
    <w:rsid w:val="003913D4"/>
    <w:rsid w:val="00391550"/>
    <w:rsid w:val="003915EB"/>
    <w:rsid w:val="0039167D"/>
    <w:rsid w:val="003916D4"/>
    <w:rsid w:val="003917D4"/>
    <w:rsid w:val="003919C8"/>
    <w:rsid w:val="00391A9F"/>
    <w:rsid w:val="00391AAD"/>
    <w:rsid w:val="00392239"/>
    <w:rsid w:val="00392334"/>
    <w:rsid w:val="00392509"/>
    <w:rsid w:val="0039268F"/>
    <w:rsid w:val="00392ED0"/>
    <w:rsid w:val="00392FF9"/>
    <w:rsid w:val="0039305D"/>
    <w:rsid w:val="00393176"/>
    <w:rsid w:val="003933C4"/>
    <w:rsid w:val="00393501"/>
    <w:rsid w:val="0039356A"/>
    <w:rsid w:val="003937B3"/>
    <w:rsid w:val="003937D7"/>
    <w:rsid w:val="00393923"/>
    <w:rsid w:val="0039394B"/>
    <w:rsid w:val="00393990"/>
    <w:rsid w:val="00393B07"/>
    <w:rsid w:val="00393B0D"/>
    <w:rsid w:val="00393B8F"/>
    <w:rsid w:val="00393C39"/>
    <w:rsid w:val="00393CD8"/>
    <w:rsid w:val="00393EF3"/>
    <w:rsid w:val="00394189"/>
    <w:rsid w:val="003941A2"/>
    <w:rsid w:val="0039426E"/>
    <w:rsid w:val="0039434E"/>
    <w:rsid w:val="0039436E"/>
    <w:rsid w:val="003945EE"/>
    <w:rsid w:val="003947FD"/>
    <w:rsid w:val="00394D8A"/>
    <w:rsid w:val="00394DCE"/>
    <w:rsid w:val="00394DD6"/>
    <w:rsid w:val="00394EAE"/>
    <w:rsid w:val="00394F4C"/>
    <w:rsid w:val="00394F5A"/>
    <w:rsid w:val="003950D6"/>
    <w:rsid w:val="0039525F"/>
    <w:rsid w:val="003952B1"/>
    <w:rsid w:val="003953AB"/>
    <w:rsid w:val="003953EC"/>
    <w:rsid w:val="0039551D"/>
    <w:rsid w:val="0039565F"/>
    <w:rsid w:val="00395A01"/>
    <w:rsid w:val="00395A1A"/>
    <w:rsid w:val="00395C6D"/>
    <w:rsid w:val="00395FA2"/>
    <w:rsid w:val="003960C4"/>
    <w:rsid w:val="003961BD"/>
    <w:rsid w:val="00396236"/>
    <w:rsid w:val="00396560"/>
    <w:rsid w:val="00396672"/>
    <w:rsid w:val="00396715"/>
    <w:rsid w:val="0039687A"/>
    <w:rsid w:val="003969DB"/>
    <w:rsid w:val="00396A00"/>
    <w:rsid w:val="00396B2A"/>
    <w:rsid w:val="00396CE6"/>
    <w:rsid w:val="00396E93"/>
    <w:rsid w:val="003970C2"/>
    <w:rsid w:val="003970E9"/>
    <w:rsid w:val="003971AB"/>
    <w:rsid w:val="0039723E"/>
    <w:rsid w:val="0039763E"/>
    <w:rsid w:val="00397B95"/>
    <w:rsid w:val="00397C18"/>
    <w:rsid w:val="00397D38"/>
    <w:rsid w:val="00397E32"/>
    <w:rsid w:val="00397ECB"/>
    <w:rsid w:val="00397EE7"/>
    <w:rsid w:val="00397EF4"/>
    <w:rsid w:val="003A038E"/>
    <w:rsid w:val="003A0769"/>
    <w:rsid w:val="003A0882"/>
    <w:rsid w:val="003A089D"/>
    <w:rsid w:val="003A0906"/>
    <w:rsid w:val="003A0910"/>
    <w:rsid w:val="003A09AB"/>
    <w:rsid w:val="003A0A4F"/>
    <w:rsid w:val="003A0A98"/>
    <w:rsid w:val="003A0DFF"/>
    <w:rsid w:val="003A0EBD"/>
    <w:rsid w:val="003A0F00"/>
    <w:rsid w:val="003A112C"/>
    <w:rsid w:val="003A12B5"/>
    <w:rsid w:val="003A132C"/>
    <w:rsid w:val="003A15D2"/>
    <w:rsid w:val="003A1987"/>
    <w:rsid w:val="003A1AE9"/>
    <w:rsid w:val="003A1D45"/>
    <w:rsid w:val="003A1EC8"/>
    <w:rsid w:val="003A1F10"/>
    <w:rsid w:val="003A1F5D"/>
    <w:rsid w:val="003A218D"/>
    <w:rsid w:val="003A284B"/>
    <w:rsid w:val="003A296C"/>
    <w:rsid w:val="003A2C20"/>
    <w:rsid w:val="003A2D87"/>
    <w:rsid w:val="003A2F36"/>
    <w:rsid w:val="003A30A3"/>
    <w:rsid w:val="003A3110"/>
    <w:rsid w:val="003A32BE"/>
    <w:rsid w:val="003A344B"/>
    <w:rsid w:val="003A3513"/>
    <w:rsid w:val="003A358A"/>
    <w:rsid w:val="003A35EB"/>
    <w:rsid w:val="003A36A9"/>
    <w:rsid w:val="003A372A"/>
    <w:rsid w:val="003A3826"/>
    <w:rsid w:val="003A387F"/>
    <w:rsid w:val="003A3954"/>
    <w:rsid w:val="003A3984"/>
    <w:rsid w:val="003A3D3F"/>
    <w:rsid w:val="003A40F4"/>
    <w:rsid w:val="003A423D"/>
    <w:rsid w:val="003A45BE"/>
    <w:rsid w:val="003A4651"/>
    <w:rsid w:val="003A4717"/>
    <w:rsid w:val="003A4948"/>
    <w:rsid w:val="003A4AA1"/>
    <w:rsid w:val="003A4E89"/>
    <w:rsid w:val="003A4F1E"/>
    <w:rsid w:val="003A5044"/>
    <w:rsid w:val="003A54D4"/>
    <w:rsid w:val="003A55CC"/>
    <w:rsid w:val="003A56AD"/>
    <w:rsid w:val="003A57E3"/>
    <w:rsid w:val="003A585D"/>
    <w:rsid w:val="003A5A94"/>
    <w:rsid w:val="003A5BD7"/>
    <w:rsid w:val="003A5C95"/>
    <w:rsid w:val="003A5E0D"/>
    <w:rsid w:val="003A5FE2"/>
    <w:rsid w:val="003A6216"/>
    <w:rsid w:val="003A625F"/>
    <w:rsid w:val="003A645A"/>
    <w:rsid w:val="003A647F"/>
    <w:rsid w:val="003A653F"/>
    <w:rsid w:val="003A6629"/>
    <w:rsid w:val="003A6A13"/>
    <w:rsid w:val="003A6A8A"/>
    <w:rsid w:val="003A6AAE"/>
    <w:rsid w:val="003A6CF2"/>
    <w:rsid w:val="003A6E6D"/>
    <w:rsid w:val="003A7526"/>
    <w:rsid w:val="003A75CD"/>
    <w:rsid w:val="003A7849"/>
    <w:rsid w:val="003A786B"/>
    <w:rsid w:val="003A7A31"/>
    <w:rsid w:val="003A7A5C"/>
    <w:rsid w:val="003A7A9A"/>
    <w:rsid w:val="003A7D31"/>
    <w:rsid w:val="003A7ED9"/>
    <w:rsid w:val="003A7F72"/>
    <w:rsid w:val="003AD645"/>
    <w:rsid w:val="003B0001"/>
    <w:rsid w:val="003B0144"/>
    <w:rsid w:val="003B016D"/>
    <w:rsid w:val="003B03B4"/>
    <w:rsid w:val="003B0500"/>
    <w:rsid w:val="003B050F"/>
    <w:rsid w:val="003B05EC"/>
    <w:rsid w:val="003B0655"/>
    <w:rsid w:val="003B0A39"/>
    <w:rsid w:val="003B0B2F"/>
    <w:rsid w:val="003B0B39"/>
    <w:rsid w:val="003B0B79"/>
    <w:rsid w:val="003B0CE7"/>
    <w:rsid w:val="003B0DBC"/>
    <w:rsid w:val="003B0E26"/>
    <w:rsid w:val="003B0F6F"/>
    <w:rsid w:val="003B1072"/>
    <w:rsid w:val="003B1199"/>
    <w:rsid w:val="003B1450"/>
    <w:rsid w:val="003B17D0"/>
    <w:rsid w:val="003B1C01"/>
    <w:rsid w:val="003B1CD6"/>
    <w:rsid w:val="003B1F6B"/>
    <w:rsid w:val="003B1F93"/>
    <w:rsid w:val="003B1FB9"/>
    <w:rsid w:val="003B20F4"/>
    <w:rsid w:val="003B2206"/>
    <w:rsid w:val="003B2565"/>
    <w:rsid w:val="003B2747"/>
    <w:rsid w:val="003B2821"/>
    <w:rsid w:val="003B283A"/>
    <w:rsid w:val="003B29BA"/>
    <w:rsid w:val="003B2CCD"/>
    <w:rsid w:val="003B3157"/>
    <w:rsid w:val="003B31B9"/>
    <w:rsid w:val="003B34E8"/>
    <w:rsid w:val="003B358F"/>
    <w:rsid w:val="003B35C6"/>
    <w:rsid w:val="003B3872"/>
    <w:rsid w:val="003B3947"/>
    <w:rsid w:val="003B3B6F"/>
    <w:rsid w:val="003B3BEF"/>
    <w:rsid w:val="003B3C72"/>
    <w:rsid w:val="003B3CF0"/>
    <w:rsid w:val="003B3ED0"/>
    <w:rsid w:val="003B4045"/>
    <w:rsid w:val="003B448A"/>
    <w:rsid w:val="003B4774"/>
    <w:rsid w:val="003B4969"/>
    <w:rsid w:val="003B4987"/>
    <w:rsid w:val="003B4BB1"/>
    <w:rsid w:val="003B4DC9"/>
    <w:rsid w:val="003B4E38"/>
    <w:rsid w:val="003B4F23"/>
    <w:rsid w:val="003B4FCD"/>
    <w:rsid w:val="003B504B"/>
    <w:rsid w:val="003B51C8"/>
    <w:rsid w:val="003B5238"/>
    <w:rsid w:val="003B52AD"/>
    <w:rsid w:val="003B5323"/>
    <w:rsid w:val="003B537A"/>
    <w:rsid w:val="003B550C"/>
    <w:rsid w:val="003B55F3"/>
    <w:rsid w:val="003B5696"/>
    <w:rsid w:val="003B5712"/>
    <w:rsid w:val="003B5789"/>
    <w:rsid w:val="003B5959"/>
    <w:rsid w:val="003B5C58"/>
    <w:rsid w:val="003B5D0E"/>
    <w:rsid w:val="003B5E25"/>
    <w:rsid w:val="003B5E8C"/>
    <w:rsid w:val="003B5FB9"/>
    <w:rsid w:val="003B631F"/>
    <w:rsid w:val="003B6468"/>
    <w:rsid w:val="003B64E4"/>
    <w:rsid w:val="003B64FB"/>
    <w:rsid w:val="003B651F"/>
    <w:rsid w:val="003B66F9"/>
    <w:rsid w:val="003B6831"/>
    <w:rsid w:val="003B6850"/>
    <w:rsid w:val="003B68BA"/>
    <w:rsid w:val="003B69A5"/>
    <w:rsid w:val="003B6D67"/>
    <w:rsid w:val="003B6E5D"/>
    <w:rsid w:val="003B702E"/>
    <w:rsid w:val="003B70F0"/>
    <w:rsid w:val="003B714D"/>
    <w:rsid w:val="003B74A2"/>
    <w:rsid w:val="003B7570"/>
    <w:rsid w:val="003B76E3"/>
    <w:rsid w:val="003B77E2"/>
    <w:rsid w:val="003B7863"/>
    <w:rsid w:val="003B78C8"/>
    <w:rsid w:val="003B7A42"/>
    <w:rsid w:val="003B7AA8"/>
    <w:rsid w:val="003B7C34"/>
    <w:rsid w:val="003B7CB9"/>
    <w:rsid w:val="003B7EB0"/>
    <w:rsid w:val="003B7EE3"/>
    <w:rsid w:val="003C009B"/>
    <w:rsid w:val="003C02A2"/>
    <w:rsid w:val="003C03D7"/>
    <w:rsid w:val="003C0469"/>
    <w:rsid w:val="003C0473"/>
    <w:rsid w:val="003C04F3"/>
    <w:rsid w:val="003C0520"/>
    <w:rsid w:val="003C0609"/>
    <w:rsid w:val="003C06CD"/>
    <w:rsid w:val="003C092C"/>
    <w:rsid w:val="003C0946"/>
    <w:rsid w:val="003C095D"/>
    <w:rsid w:val="003C0B14"/>
    <w:rsid w:val="003C0BCE"/>
    <w:rsid w:val="003C0DC2"/>
    <w:rsid w:val="003C0F8A"/>
    <w:rsid w:val="003C105F"/>
    <w:rsid w:val="003C1084"/>
    <w:rsid w:val="003C1150"/>
    <w:rsid w:val="003C12F5"/>
    <w:rsid w:val="003C1359"/>
    <w:rsid w:val="003C137B"/>
    <w:rsid w:val="003C147E"/>
    <w:rsid w:val="003C1498"/>
    <w:rsid w:val="003C16E8"/>
    <w:rsid w:val="003C17BA"/>
    <w:rsid w:val="003C17BD"/>
    <w:rsid w:val="003C18C5"/>
    <w:rsid w:val="003C1A22"/>
    <w:rsid w:val="003C1C4F"/>
    <w:rsid w:val="003C1C92"/>
    <w:rsid w:val="003C1C97"/>
    <w:rsid w:val="003C1D1A"/>
    <w:rsid w:val="003C1D60"/>
    <w:rsid w:val="003C1DAD"/>
    <w:rsid w:val="003C1FA1"/>
    <w:rsid w:val="003C2209"/>
    <w:rsid w:val="003C23F0"/>
    <w:rsid w:val="003C273A"/>
    <w:rsid w:val="003C277C"/>
    <w:rsid w:val="003C290E"/>
    <w:rsid w:val="003C2926"/>
    <w:rsid w:val="003C293E"/>
    <w:rsid w:val="003C2A0F"/>
    <w:rsid w:val="003C2A79"/>
    <w:rsid w:val="003C2DC0"/>
    <w:rsid w:val="003C2E1F"/>
    <w:rsid w:val="003C2FF8"/>
    <w:rsid w:val="003C30F1"/>
    <w:rsid w:val="003C33B6"/>
    <w:rsid w:val="003C3575"/>
    <w:rsid w:val="003C3651"/>
    <w:rsid w:val="003C3AF1"/>
    <w:rsid w:val="003C3BF1"/>
    <w:rsid w:val="003C401F"/>
    <w:rsid w:val="003C442A"/>
    <w:rsid w:val="003C4582"/>
    <w:rsid w:val="003C458D"/>
    <w:rsid w:val="003C45C6"/>
    <w:rsid w:val="003C4693"/>
    <w:rsid w:val="003C4703"/>
    <w:rsid w:val="003C47B4"/>
    <w:rsid w:val="003C4C66"/>
    <w:rsid w:val="003C4DD2"/>
    <w:rsid w:val="003C4E3D"/>
    <w:rsid w:val="003C4F25"/>
    <w:rsid w:val="003C5128"/>
    <w:rsid w:val="003C5457"/>
    <w:rsid w:val="003C5479"/>
    <w:rsid w:val="003C5541"/>
    <w:rsid w:val="003C5564"/>
    <w:rsid w:val="003C56E7"/>
    <w:rsid w:val="003C57F8"/>
    <w:rsid w:val="003C5A2E"/>
    <w:rsid w:val="003C5AB6"/>
    <w:rsid w:val="003C5B93"/>
    <w:rsid w:val="003C5C2E"/>
    <w:rsid w:val="003C6134"/>
    <w:rsid w:val="003C61A1"/>
    <w:rsid w:val="003C63A0"/>
    <w:rsid w:val="003C67C8"/>
    <w:rsid w:val="003C6829"/>
    <w:rsid w:val="003C6948"/>
    <w:rsid w:val="003C6994"/>
    <w:rsid w:val="003C69A2"/>
    <w:rsid w:val="003C6A66"/>
    <w:rsid w:val="003C6B0D"/>
    <w:rsid w:val="003C6D9A"/>
    <w:rsid w:val="003C6E17"/>
    <w:rsid w:val="003C7118"/>
    <w:rsid w:val="003C7173"/>
    <w:rsid w:val="003C78DD"/>
    <w:rsid w:val="003C792C"/>
    <w:rsid w:val="003C792E"/>
    <w:rsid w:val="003C7978"/>
    <w:rsid w:val="003C7996"/>
    <w:rsid w:val="003C7BA8"/>
    <w:rsid w:val="003C7D56"/>
    <w:rsid w:val="003C7DDE"/>
    <w:rsid w:val="003C837A"/>
    <w:rsid w:val="003D004D"/>
    <w:rsid w:val="003D00C8"/>
    <w:rsid w:val="003D034E"/>
    <w:rsid w:val="003D04BE"/>
    <w:rsid w:val="003D0646"/>
    <w:rsid w:val="003D07F4"/>
    <w:rsid w:val="003D0872"/>
    <w:rsid w:val="003D08E8"/>
    <w:rsid w:val="003D0A4A"/>
    <w:rsid w:val="003D0CFF"/>
    <w:rsid w:val="003D0D9B"/>
    <w:rsid w:val="003D0EB4"/>
    <w:rsid w:val="003D11CC"/>
    <w:rsid w:val="003D1233"/>
    <w:rsid w:val="003D1457"/>
    <w:rsid w:val="003D1584"/>
    <w:rsid w:val="003D1591"/>
    <w:rsid w:val="003D15D1"/>
    <w:rsid w:val="003D1711"/>
    <w:rsid w:val="003D172B"/>
    <w:rsid w:val="003D196C"/>
    <w:rsid w:val="003D1A2B"/>
    <w:rsid w:val="003D1A97"/>
    <w:rsid w:val="003D1DB6"/>
    <w:rsid w:val="003D2078"/>
    <w:rsid w:val="003D2106"/>
    <w:rsid w:val="003D21D8"/>
    <w:rsid w:val="003D2271"/>
    <w:rsid w:val="003D22C8"/>
    <w:rsid w:val="003D234F"/>
    <w:rsid w:val="003D23CD"/>
    <w:rsid w:val="003D23F4"/>
    <w:rsid w:val="003D2425"/>
    <w:rsid w:val="003D2473"/>
    <w:rsid w:val="003D25DB"/>
    <w:rsid w:val="003D26A2"/>
    <w:rsid w:val="003D27BD"/>
    <w:rsid w:val="003D29AC"/>
    <w:rsid w:val="003D2A3B"/>
    <w:rsid w:val="003D2D58"/>
    <w:rsid w:val="003D2D8F"/>
    <w:rsid w:val="003D2DAC"/>
    <w:rsid w:val="003D2F3C"/>
    <w:rsid w:val="003D2F66"/>
    <w:rsid w:val="003D2FBA"/>
    <w:rsid w:val="003D31EB"/>
    <w:rsid w:val="003D3219"/>
    <w:rsid w:val="003D32FF"/>
    <w:rsid w:val="003D33D4"/>
    <w:rsid w:val="003D34C0"/>
    <w:rsid w:val="003D35AB"/>
    <w:rsid w:val="003D360F"/>
    <w:rsid w:val="003D390D"/>
    <w:rsid w:val="003D398C"/>
    <w:rsid w:val="003D39EC"/>
    <w:rsid w:val="003D3AF5"/>
    <w:rsid w:val="003D3B4A"/>
    <w:rsid w:val="003D3BB3"/>
    <w:rsid w:val="003D3CED"/>
    <w:rsid w:val="003D3D97"/>
    <w:rsid w:val="003D3E2F"/>
    <w:rsid w:val="003D3F4B"/>
    <w:rsid w:val="003D40DC"/>
    <w:rsid w:val="003D4147"/>
    <w:rsid w:val="003D424E"/>
    <w:rsid w:val="003D42F1"/>
    <w:rsid w:val="003D432A"/>
    <w:rsid w:val="003D4349"/>
    <w:rsid w:val="003D43B3"/>
    <w:rsid w:val="003D4460"/>
    <w:rsid w:val="003D46A7"/>
    <w:rsid w:val="003D48D3"/>
    <w:rsid w:val="003D4969"/>
    <w:rsid w:val="003D4987"/>
    <w:rsid w:val="003D4D29"/>
    <w:rsid w:val="003D4D87"/>
    <w:rsid w:val="003D50D6"/>
    <w:rsid w:val="003D5319"/>
    <w:rsid w:val="003D5465"/>
    <w:rsid w:val="003D56A1"/>
    <w:rsid w:val="003D588C"/>
    <w:rsid w:val="003D58A4"/>
    <w:rsid w:val="003D5A67"/>
    <w:rsid w:val="003D5A6C"/>
    <w:rsid w:val="003D5CCE"/>
    <w:rsid w:val="003D5CD1"/>
    <w:rsid w:val="003D5DB7"/>
    <w:rsid w:val="003D5E2E"/>
    <w:rsid w:val="003D6084"/>
    <w:rsid w:val="003D6174"/>
    <w:rsid w:val="003D6340"/>
    <w:rsid w:val="003D6425"/>
    <w:rsid w:val="003D64D7"/>
    <w:rsid w:val="003D6576"/>
    <w:rsid w:val="003D680E"/>
    <w:rsid w:val="003D6815"/>
    <w:rsid w:val="003D6E7E"/>
    <w:rsid w:val="003D6ECF"/>
    <w:rsid w:val="003D6EE5"/>
    <w:rsid w:val="003D71B1"/>
    <w:rsid w:val="003D73D4"/>
    <w:rsid w:val="003D759D"/>
    <w:rsid w:val="003D7607"/>
    <w:rsid w:val="003D7626"/>
    <w:rsid w:val="003D7815"/>
    <w:rsid w:val="003D78EC"/>
    <w:rsid w:val="003D7977"/>
    <w:rsid w:val="003D79E4"/>
    <w:rsid w:val="003D7A99"/>
    <w:rsid w:val="003D7BAB"/>
    <w:rsid w:val="003D7C62"/>
    <w:rsid w:val="003D7DD9"/>
    <w:rsid w:val="003D7F2F"/>
    <w:rsid w:val="003DEA5F"/>
    <w:rsid w:val="003E0143"/>
    <w:rsid w:val="003E0207"/>
    <w:rsid w:val="003E04FA"/>
    <w:rsid w:val="003E0704"/>
    <w:rsid w:val="003E07E0"/>
    <w:rsid w:val="003E07EF"/>
    <w:rsid w:val="003E0D08"/>
    <w:rsid w:val="003E1472"/>
    <w:rsid w:val="003E15B6"/>
    <w:rsid w:val="003E16AC"/>
    <w:rsid w:val="003E172C"/>
    <w:rsid w:val="003E1860"/>
    <w:rsid w:val="003E1B37"/>
    <w:rsid w:val="003E1BA7"/>
    <w:rsid w:val="003E1D21"/>
    <w:rsid w:val="003E1DAB"/>
    <w:rsid w:val="003E1DE9"/>
    <w:rsid w:val="003E1E62"/>
    <w:rsid w:val="003E2206"/>
    <w:rsid w:val="003E23DB"/>
    <w:rsid w:val="003E26E5"/>
    <w:rsid w:val="003E2C63"/>
    <w:rsid w:val="003E2C9C"/>
    <w:rsid w:val="003E2E3F"/>
    <w:rsid w:val="003E2EB5"/>
    <w:rsid w:val="003E302C"/>
    <w:rsid w:val="003E3098"/>
    <w:rsid w:val="003E30F3"/>
    <w:rsid w:val="003E3181"/>
    <w:rsid w:val="003E35F0"/>
    <w:rsid w:val="003E36A1"/>
    <w:rsid w:val="003E37F8"/>
    <w:rsid w:val="003E3AE6"/>
    <w:rsid w:val="003E3B0C"/>
    <w:rsid w:val="003E3B2C"/>
    <w:rsid w:val="003E3B3A"/>
    <w:rsid w:val="003E3EE9"/>
    <w:rsid w:val="003E40E2"/>
    <w:rsid w:val="003E4582"/>
    <w:rsid w:val="003E466B"/>
    <w:rsid w:val="003E4695"/>
    <w:rsid w:val="003E46AA"/>
    <w:rsid w:val="003E4735"/>
    <w:rsid w:val="003E47BE"/>
    <w:rsid w:val="003E48A3"/>
    <w:rsid w:val="003E48C3"/>
    <w:rsid w:val="003E4948"/>
    <w:rsid w:val="003E4ABC"/>
    <w:rsid w:val="003E4B34"/>
    <w:rsid w:val="003E4CA1"/>
    <w:rsid w:val="003E4CEA"/>
    <w:rsid w:val="003E4DD0"/>
    <w:rsid w:val="003E4FD5"/>
    <w:rsid w:val="003E4FDB"/>
    <w:rsid w:val="003E4FFB"/>
    <w:rsid w:val="003E53AB"/>
    <w:rsid w:val="003E54A8"/>
    <w:rsid w:val="003E5530"/>
    <w:rsid w:val="003E5540"/>
    <w:rsid w:val="003E568A"/>
    <w:rsid w:val="003E5698"/>
    <w:rsid w:val="003E56D5"/>
    <w:rsid w:val="003E573C"/>
    <w:rsid w:val="003E5744"/>
    <w:rsid w:val="003E580A"/>
    <w:rsid w:val="003E58D6"/>
    <w:rsid w:val="003E5935"/>
    <w:rsid w:val="003E59E9"/>
    <w:rsid w:val="003E5A39"/>
    <w:rsid w:val="003E5B38"/>
    <w:rsid w:val="003E5BC5"/>
    <w:rsid w:val="003E5D70"/>
    <w:rsid w:val="003E5E89"/>
    <w:rsid w:val="003E5F68"/>
    <w:rsid w:val="003E6160"/>
    <w:rsid w:val="003E61A3"/>
    <w:rsid w:val="003E6223"/>
    <w:rsid w:val="003E6325"/>
    <w:rsid w:val="003E6412"/>
    <w:rsid w:val="003E65C1"/>
    <w:rsid w:val="003E68B0"/>
    <w:rsid w:val="003E68B2"/>
    <w:rsid w:val="003E6B18"/>
    <w:rsid w:val="003E6C0F"/>
    <w:rsid w:val="003E6F41"/>
    <w:rsid w:val="003E6FE8"/>
    <w:rsid w:val="003E7081"/>
    <w:rsid w:val="003E7168"/>
    <w:rsid w:val="003E7242"/>
    <w:rsid w:val="003E724D"/>
    <w:rsid w:val="003E750D"/>
    <w:rsid w:val="003E7928"/>
    <w:rsid w:val="003E79D7"/>
    <w:rsid w:val="003E7DD6"/>
    <w:rsid w:val="003EA206"/>
    <w:rsid w:val="003EDA4D"/>
    <w:rsid w:val="003F014A"/>
    <w:rsid w:val="003F03C8"/>
    <w:rsid w:val="003F0678"/>
    <w:rsid w:val="003F069E"/>
    <w:rsid w:val="003F07CD"/>
    <w:rsid w:val="003F0EEF"/>
    <w:rsid w:val="003F1306"/>
    <w:rsid w:val="003F1424"/>
    <w:rsid w:val="003F149C"/>
    <w:rsid w:val="003F15E4"/>
    <w:rsid w:val="003F1ABA"/>
    <w:rsid w:val="003F1AC9"/>
    <w:rsid w:val="003F1C99"/>
    <w:rsid w:val="003F1DAD"/>
    <w:rsid w:val="003F1FDA"/>
    <w:rsid w:val="003F21B7"/>
    <w:rsid w:val="003F2389"/>
    <w:rsid w:val="003F24DB"/>
    <w:rsid w:val="003F26DD"/>
    <w:rsid w:val="003F2819"/>
    <w:rsid w:val="003F295B"/>
    <w:rsid w:val="003F2B54"/>
    <w:rsid w:val="003F2C62"/>
    <w:rsid w:val="003F2DB1"/>
    <w:rsid w:val="003F2E29"/>
    <w:rsid w:val="003F2EDF"/>
    <w:rsid w:val="003F3061"/>
    <w:rsid w:val="003F31D5"/>
    <w:rsid w:val="003F322A"/>
    <w:rsid w:val="003F339D"/>
    <w:rsid w:val="003F34A4"/>
    <w:rsid w:val="003F34F5"/>
    <w:rsid w:val="003F3723"/>
    <w:rsid w:val="003F3852"/>
    <w:rsid w:val="003F388C"/>
    <w:rsid w:val="003F3957"/>
    <w:rsid w:val="003F3968"/>
    <w:rsid w:val="003F3969"/>
    <w:rsid w:val="003F3B43"/>
    <w:rsid w:val="003F3D80"/>
    <w:rsid w:val="003F3DA5"/>
    <w:rsid w:val="003F3E54"/>
    <w:rsid w:val="003F40C5"/>
    <w:rsid w:val="003F4163"/>
    <w:rsid w:val="003F4557"/>
    <w:rsid w:val="003F458C"/>
    <w:rsid w:val="003F45B8"/>
    <w:rsid w:val="003F47D2"/>
    <w:rsid w:val="003F4B90"/>
    <w:rsid w:val="003F4C9C"/>
    <w:rsid w:val="003F4E29"/>
    <w:rsid w:val="003F4F34"/>
    <w:rsid w:val="003F5073"/>
    <w:rsid w:val="003F5113"/>
    <w:rsid w:val="003F51D7"/>
    <w:rsid w:val="003F51F6"/>
    <w:rsid w:val="003F52EE"/>
    <w:rsid w:val="003F53F8"/>
    <w:rsid w:val="003F56E1"/>
    <w:rsid w:val="003F5B6D"/>
    <w:rsid w:val="003F5C03"/>
    <w:rsid w:val="003F5C07"/>
    <w:rsid w:val="003F5EF8"/>
    <w:rsid w:val="003F5F3E"/>
    <w:rsid w:val="003F5FB2"/>
    <w:rsid w:val="003F6357"/>
    <w:rsid w:val="003F6425"/>
    <w:rsid w:val="003F648A"/>
    <w:rsid w:val="003F664C"/>
    <w:rsid w:val="003F6A3A"/>
    <w:rsid w:val="003F6C04"/>
    <w:rsid w:val="003F6F32"/>
    <w:rsid w:val="003F6F34"/>
    <w:rsid w:val="003F70BC"/>
    <w:rsid w:val="003F70F2"/>
    <w:rsid w:val="003F7115"/>
    <w:rsid w:val="003F7208"/>
    <w:rsid w:val="003F7535"/>
    <w:rsid w:val="003F77A3"/>
    <w:rsid w:val="003F794C"/>
    <w:rsid w:val="003F79D1"/>
    <w:rsid w:val="003F7A13"/>
    <w:rsid w:val="003F7A4A"/>
    <w:rsid w:val="003F7B20"/>
    <w:rsid w:val="003F7EB7"/>
    <w:rsid w:val="003F7F84"/>
    <w:rsid w:val="003F7FD8"/>
    <w:rsid w:val="00400038"/>
    <w:rsid w:val="004000E3"/>
    <w:rsid w:val="004006FD"/>
    <w:rsid w:val="004007AE"/>
    <w:rsid w:val="0040085D"/>
    <w:rsid w:val="004008D8"/>
    <w:rsid w:val="00400A6C"/>
    <w:rsid w:val="00400B0C"/>
    <w:rsid w:val="00400C25"/>
    <w:rsid w:val="00400CB3"/>
    <w:rsid w:val="00400D79"/>
    <w:rsid w:val="00400E5B"/>
    <w:rsid w:val="00400E5E"/>
    <w:rsid w:val="004010E1"/>
    <w:rsid w:val="00401416"/>
    <w:rsid w:val="004016D7"/>
    <w:rsid w:val="00401765"/>
    <w:rsid w:val="00401809"/>
    <w:rsid w:val="00401BDA"/>
    <w:rsid w:val="00401C67"/>
    <w:rsid w:val="00401CCC"/>
    <w:rsid w:val="00401CFA"/>
    <w:rsid w:val="00401ED6"/>
    <w:rsid w:val="00401F91"/>
    <w:rsid w:val="00401F9C"/>
    <w:rsid w:val="00402097"/>
    <w:rsid w:val="00402121"/>
    <w:rsid w:val="004022E8"/>
    <w:rsid w:val="00402378"/>
    <w:rsid w:val="0040260E"/>
    <w:rsid w:val="004028D2"/>
    <w:rsid w:val="00402984"/>
    <w:rsid w:val="00402ACA"/>
    <w:rsid w:val="00402E25"/>
    <w:rsid w:val="00402FB8"/>
    <w:rsid w:val="00403227"/>
    <w:rsid w:val="00403415"/>
    <w:rsid w:val="00403445"/>
    <w:rsid w:val="0040366C"/>
    <w:rsid w:val="00403A9B"/>
    <w:rsid w:val="00403AFB"/>
    <w:rsid w:val="00403B1E"/>
    <w:rsid w:val="00403E4F"/>
    <w:rsid w:val="00403EC9"/>
    <w:rsid w:val="00403F5E"/>
    <w:rsid w:val="00403F92"/>
    <w:rsid w:val="00404116"/>
    <w:rsid w:val="004041DE"/>
    <w:rsid w:val="0040425D"/>
    <w:rsid w:val="00404588"/>
    <w:rsid w:val="00404740"/>
    <w:rsid w:val="0040475B"/>
    <w:rsid w:val="00404843"/>
    <w:rsid w:val="00404BCC"/>
    <w:rsid w:val="004050AD"/>
    <w:rsid w:val="0040520E"/>
    <w:rsid w:val="0040525A"/>
    <w:rsid w:val="004052C5"/>
    <w:rsid w:val="004053A7"/>
    <w:rsid w:val="00405507"/>
    <w:rsid w:val="00405539"/>
    <w:rsid w:val="004055EE"/>
    <w:rsid w:val="00405758"/>
    <w:rsid w:val="00405802"/>
    <w:rsid w:val="00405ADE"/>
    <w:rsid w:val="00405BFE"/>
    <w:rsid w:val="00405C4D"/>
    <w:rsid w:val="00405C80"/>
    <w:rsid w:val="00405C8C"/>
    <w:rsid w:val="00406080"/>
    <w:rsid w:val="004060B7"/>
    <w:rsid w:val="004061A0"/>
    <w:rsid w:val="00406482"/>
    <w:rsid w:val="00406595"/>
    <w:rsid w:val="004065E2"/>
    <w:rsid w:val="00406703"/>
    <w:rsid w:val="00406781"/>
    <w:rsid w:val="004068CB"/>
    <w:rsid w:val="00406911"/>
    <w:rsid w:val="00406917"/>
    <w:rsid w:val="00406944"/>
    <w:rsid w:val="00406A94"/>
    <w:rsid w:val="00406C5E"/>
    <w:rsid w:val="00406D80"/>
    <w:rsid w:val="00406DB5"/>
    <w:rsid w:val="00406E09"/>
    <w:rsid w:val="00406E61"/>
    <w:rsid w:val="00406F1D"/>
    <w:rsid w:val="00407452"/>
    <w:rsid w:val="0040745C"/>
    <w:rsid w:val="00407495"/>
    <w:rsid w:val="00407522"/>
    <w:rsid w:val="00407564"/>
    <w:rsid w:val="00407667"/>
    <w:rsid w:val="004077CF"/>
    <w:rsid w:val="0040786B"/>
    <w:rsid w:val="00407A6B"/>
    <w:rsid w:val="00407B07"/>
    <w:rsid w:val="00407BB0"/>
    <w:rsid w:val="00407C24"/>
    <w:rsid w:val="00407D72"/>
    <w:rsid w:val="00407D9A"/>
    <w:rsid w:val="00407E5D"/>
    <w:rsid w:val="00407E62"/>
    <w:rsid w:val="00407FF5"/>
    <w:rsid w:val="0040D004"/>
    <w:rsid w:val="0041038E"/>
    <w:rsid w:val="00410542"/>
    <w:rsid w:val="004105CD"/>
    <w:rsid w:val="0041096D"/>
    <w:rsid w:val="004109CF"/>
    <w:rsid w:val="00410AA7"/>
    <w:rsid w:val="00410B6A"/>
    <w:rsid w:val="00410BCE"/>
    <w:rsid w:val="00410DED"/>
    <w:rsid w:val="00410E5A"/>
    <w:rsid w:val="00410F21"/>
    <w:rsid w:val="0041109B"/>
    <w:rsid w:val="004110A5"/>
    <w:rsid w:val="00411250"/>
    <w:rsid w:val="004112DA"/>
    <w:rsid w:val="004112EC"/>
    <w:rsid w:val="00411303"/>
    <w:rsid w:val="00411474"/>
    <w:rsid w:val="004115CA"/>
    <w:rsid w:val="00411973"/>
    <w:rsid w:val="00411E72"/>
    <w:rsid w:val="00411EB0"/>
    <w:rsid w:val="0041213D"/>
    <w:rsid w:val="0041216B"/>
    <w:rsid w:val="00412184"/>
    <w:rsid w:val="004122BD"/>
    <w:rsid w:val="00412369"/>
    <w:rsid w:val="00412438"/>
    <w:rsid w:val="00412831"/>
    <w:rsid w:val="00412887"/>
    <w:rsid w:val="004129C6"/>
    <w:rsid w:val="004129C9"/>
    <w:rsid w:val="00412C4E"/>
    <w:rsid w:val="00412DE0"/>
    <w:rsid w:val="00412E22"/>
    <w:rsid w:val="00412E68"/>
    <w:rsid w:val="00412EE9"/>
    <w:rsid w:val="00412FF1"/>
    <w:rsid w:val="00413105"/>
    <w:rsid w:val="0041335A"/>
    <w:rsid w:val="004133E5"/>
    <w:rsid w:val="00413425"/>
    <w:rsid w:val="0041367E"/>
    <w:rsid w:val="0041383A"/>
    <w:rsid w:val="004138E8"/>
    <w:rsid w:val="00413909"/>
    <w:rsid w:val="004139A4"/>
    <w:rsid w:val="00413A05"/>
    <w:rsid w:val="00413D15"/>
    <w:rsid w:val="00413DF6"/>
    <w:rsid w:val="00413F9A"/>
    <w:rsid w:val="004140F6"/>
    <w:rsid w:val="00414276"/>
    <w:rsid w:val="0041431A"/>
    <w:rsid w:val="0041431D"/>
    <w:rsid w:val="004145B4"/>
    <w:rsid w:val="004146C7"/>
    <w:rsid w:val="004148CC"/>
    <w:rsid w:val="00414AE9"/>
    <w:rsid w:val="00414AF6"/>
    <w:rsid w:val="00414B74"/>
    <w:rsid w:val="00414DEA"/>
    <w:rsid w:val="00415059"/>
    <w:rsid w:val="0041515A"/>
    <w:rsid w:val="00415381"/>
    <w:rsid w:val="004154FD"/>
    <w:rsid w:val="00415645"/>
    <w:rsid w:val="0041576A"/>
    <w:rsid w:val="004157F8"/>
    <w:rsid w:val="004157FA"/>
    <w:rsid w:val="0041584F"/>
    <w:rsid w:val="00415916"/>
    <w:rsid w:val="00415AC1"/>
    <w:rsid w:val="00415E21"/>
    <w:rsid w:val="00415FB1"/>
    <w:rsid w:val="0041605F"/>
    <w:rsid w:val="00416066"/>
    <w:rsid w:val="0041633E"/>
    <w:rsid w:val="00416536"/>
    <w:rsid w:val="004166B7"/>
    <w:rsid w:val="00416801"/>
    <w:rsid w:val="00416AC3"/>
    <w:rsid w:val="00416AC7"/>
    <w:rsid w:val="00416AE1"/>
    <w:rsid w:val="00416BB1"/>
    <w:rsid w:val="00416BBF"/>
    <w:rsid w:val="00416C0D"/>
    <w:rsid w:val="00416CFF"/>
    <w:rsid w:val="00416E2C"/>
    <w:rsid w:val="00417086"/>
    <w:rsid w:val="004170B2"/>
    <w:rsid w:val="00417141"/>
    <w:rsid w:val="00417256"/>
    <w:rsid w:val="004172C1"/>
    <w:rsid w:val="004174D2"/>
    <w:rsid w:val="00417652"/>
    <w:rsid w:val="004178A6"/>
    <w:rsid w:val="00417B44"/>
    <w:rsid w:val="00417B76"/>
    <w:rsid w:val="00417C9F"/>
    <w:rsid w:val="00417E9E"/>
    <w:rsid w:val="00417EB1"/>
    <w:rsid w:val="00417EF2"/>
    <w:rsid w:val="00417F95"/>
    <w:rsid w:val="004200F5"/>
    <w:rsid w:val="004200FC"/>
    <w:rsid w:val="004201D9"/>
    <w:rsid w:val="00420237"/>
    <w:rsid w:val="0042023F"/>
    <w:rsid w:val="004203D1"/>
    <w:rsid w:val="00420536"/>
    <w:rsid w:val="0042058D"/>
    <w:rsid w:val="004205EF"/>
    <w:rsid w:val="00420608"/>
    <w:rsid w:val="00420632"/>
    <w:rsid w:val="0042063A"/>
    <w:rsid w:val="004206E6"/>
    <w:rsid w:val="00420945"/>
    <w:rsid w:val="00420A89"/>
    <w:rsid w:val="00420AFB"/>
    <w:rsid w:val="00420E53"/>
    <w:rsid w:val="00420E86"/>
    <w:rsid w:val="00420FAC"/>
    <w:rsid w:val="004210D7"/>
    <w:rsid w:val="00421155"/>
    <w:rsid w:val="004212CD"/>
    <w:rsid w:val="004212D8"/>
    <w:rsid w:val="00421740"/>
    <w:rsid w:val="004217A0"/>
    <w:rsid w:val="0042185D"/>
    <w:rsid w:val="00421896"/>
    <w:rsid w:val="004218C1"/>
    <w:rsid w:val="0042191A"/>
    <w:rsid w:val="00421AD4"/>
    <w:rsid w:val="00421C1B"/>
    <w:rsid w:val="00421D4A"/>
    <w:rsid w:val="00421D4D"/>
    <w:rsid w:val="00421ED8"/>
    <w:rsid w:val="0042224B"/>
    <w:rsid w:val="0042235F"/>
    <w:rsid w:val="00422369"/>
    <w:rsid w:val="00422511"/>
    <w:rsid w:val="0042255F"/>
    <w:rsid w:val="00422690"/>
    <w:rsid w:val="00422868"/>
    <w:rsid w:val="00422A4E"/>
    <w:rsid w:val="00422B1E"/>
    <w:rsid w:val="00422C86"/>
    <w:rsid w:val="00422F78"/>
    <w:rsid w:val="0042304C"/>
    <w:rsid w:val="004230DF"/>
    <w:rsid w:val="00423153"/>
    <w:rsid w:val="00423193"/>
    <w:rsid w:val="0042321F"/>
    <w:rsid w:val="00423245"/>
    <w:rsid w:val="0042344E"/>
    <w:rsid w:val="0042354E"/>
    <w:rsid w:val="0042355F"/>
    <w:rsid w:val="00423636"/>
    <w:rsid w:val="0042363B"/>
    <w:rsid w:val="00423701"/>
    <w:rsid w:val="004237EF"/>
    <w:rsid w:val="004238A5"/>
    <w:rsid w:val="004238A9"/>
    <w:rsid w:val="00423A38"/>
    <w:rsid w:val="00423A7D"/>
    <w:rsid w:val="00423C91"/>
    <w:rsid w:val="00423EC3"/>
    <w:rsid w:val="00423ED1"/>
    <w:rsid w:val="00423F45"/>
    <w:rsid w:val="004241B4"/>
    <w:rsid w:val="004241B7"/>
    <w:rsid w:val="004242ED"/>
    <w:rsid w:val="00424346"/>
    <w:rsid w:val="00424375"/>
    <w:rsid w:val="004244AA"/>
    <w:rsid w:val="004244C8"/>
    <w:rsid w:val="00424521"/>
    <w:rsid w:val="0042452A"/>
    <w:rsid w:val="0042453E"/>
    <w:rsid w:val="00424711"/>
    <w:rsid w:val="0042495E"/>
    <w:rsid w:val="00424C5B"/>
    <w:rsid w:val="00424D35"/>
    <w:rsid w:val="00424D65"/>
    <w:rsid w:val="00424D67"/>
    <w:rsid w:val="00424F66"/>
    <w:rsid w:val="004250C5"/>
    <w:rsid w:val="00425125"/>
    <w:rsid w:val="004252D5"/>
    <w:rsid w:val="004252EF"/>
    <w:rsid w:val="00425333"/>
    <w:rsid w:val="00425343"/>
    <w:rsid w:val="00425351"/>
    <w:rsid w:val="004253DF"/>
    <w:rsid w:val="00425403"/>
    <w:rsid w:val="00425422"/>
    <w:rsid w:val="0042543D"/>
    <w:rsid w:val="004255CA"/>
    <w:rsid w:val="0042578D"/>
    <w:rsid w:val="00425B8A"/>
    <w:rsid w:val="00425DF2"/>
    <w:rsid w:val="004261B0"/>
    <w:rsid w:val="00426284"/>
    <w:rsid w:val="004263A3"/>
    <w:rsid w:val="004267E8"/>
    <w:rsid w:val="00426845"/>
    <w:rsid w:val="004268A2"/>
    <w:rsid w:val="004269D1"/>
    <w:rsid w:val="00426D2C"/>
    <w:rsid w:val="00426F7D"/>
    <w:rsid w:val="00427044"/>
    <w:rsid w:val="0042712D"/>
    <w:rsid w:val="0042729B"/>
    <w:rsid w:val="004277A4"/>
    <w:rsid w:val="00427966"/>
    <w:rsid w:val="00427AA6"/>
    <w:rsid w:val="00427B7C"/>
    <w:rsid w:val="00427BBD"/>
    <w:rsid w:val="00427F24"/>
    <w:rsid w:val="00427F94"/>
    <w:rsid w:val="004301B4"/>
    <w:rsid w:val="0043038E"/>
    <w:rsid w:val="00430424"/>
    <w:rsid w:val="00430548"/>
    <w:rsid w:val="0043062A"/>
    <w:rsid w:val="004307B4"/>
    <w:rsid w:val="0043082E"/>
    <w:rsid w:val="0043083D"/>
    <w:rsid w:val="00430B40"/>
    <w:rsid w:val="00430D7C"/>
    <w:rsid w:val="004310C3"/>
    <w:rsid w:val="004310F2"/>
    <w:rsid w:val="00431471"/>
    <w:rsid w:val="004314A1"/>
    <w:rsid w:val="00431683"/>
    <w:rsid w:val="00431924"/>
    <w:rsid w:val="00431A42"/>
    <w:rsid w:val="00431BCE"/>
    <w:rsid w:val="00431BFC"/>
    <w:rsid w:val="00431C21"/>
    <w:rsid w:val="00431C35"/>
    <w:rsid w:val="00431CCC"/>
    <w:rsid w:val="00431CEE"/>
    <w:rsid w:val="00431D14"/>
    <w:rsid w:val="00431E16"/>
    <w:rsid w:val="00431E9E"/>
    <w:rsid w:val="00431F61"/>
    <w:rsid w:val="0043201E"/>
    <w:rsid w:val="00432197"/>
    <w:rsid w:val="004321D8"/>
    <w:rsid w:val="004322CC"/>
    <w:rsid w:val="0043238B"/>
    <w:rsid w:val="0043262C"/>
    <w:rsid w:val="00432770"/>
    <w:rsid w:val="0043278E"/>
    <w:rsid w:val="00432811"/>
    <w:rsid w:val="0043284A"/>
    <w:rsid w:val="0043284D"/>
    <w:rsid w:val="00432864"/>
    <w:rsid w:val="00432A5C"/>
    <w:rsid w:val="00432AD4"/>
    <w:rsid w:val="00432B6A"/>
    <w:rsid w:val="00432C5C"/>
    <w:rsid w:val="00432CDB"/>
    <w:rsid w:val="00432CF0"/>
    <w:rsid w:val="00433137"/>
    <w:rsid w:val="004337E9"/>
    <w:rsid w:val="0043389F"/>
    <w:rsid w:val="004339C2"/>
    <w:rsid w:val="00433B28"/>
    <w:rsid w:val="00433D3D"/>
    <w:rsid w:val="00433EBF"/>
    <w:rsid w:val="00433EEB"/>
    <w:rsid w:val="004340D4"/>
    <w:rsid w:val="00434163"/>
    <w:rsid w:val="00434185"/>
    <w:rsid w:val="004343A3"/>
    <w:rsid w:val="004344E0"/>
    <w:rsid w:val="004345EC"/>
    <w:rsid w:val="00434631"/>
    <w:rsid w:val="004346D1"/>
    <w:rsid w:val="004346E9"/>
    <w:rsid w:val="00434799"/>
    <w:rsid w:val="00434A3C"/>
    <w:rsid w:val="00434C78"/>
    <w:rsid w:val="00434D3E"/>
    <w:rsid w:val="00434D6F"/>
    <w:rsid w:val="00434DBB"/>
    <w:rsid w:val="004351FE"/>
    <w:rsid w:val="00435218"/>
    <w:rsid w:val="00435235"/>
    <w:rsid w:val="00435257"/>
    <w:rsid w:val="0043564D"/>
    <w:rsid w:val="00435738"/>
    <w:rsid w:val="0043577D"/>
    <w:rsid w:val="004357CC"/>
    <w:rsid w:val="004357E2"/>
    <w:rsid w:val="0043584F"/>
    <w:rsid w:val="00435889"/>
    <w:rsid w:val="004358D5"/>
    <w:rsid w:val="00435B06"/>
    <w:rsid w:val="00435CC2"/>
    <w:rsid w:val="00435E8F"/>
    <w:rsid w:val="00436172"/>
    <w:rsid w:val="004364FB"/>
    <w:rsid w:val="00436530"/>
    <w:rsid w:val="00436786"/>
    <w:rsid w:val="004367D7"/>
    <w:rsid w:val="00436837"/>
    <w:rsid w:val="00436ADB"/>
    <w:rsid w:val="00436AF9"/>
    <w:rsid w:val="00436B8C"/>
    <w:rsid w:val="00436BEE"/>
    <w:rsid w:val="00436D22"/>
    <w:rsid w:val="00436EDA"/>
    <w:rsid w:val="00436EE7"/>
    <w:rsid w:val="0043701B"/>
    <w:rsid w:val="00437204"/>
    <w:rsid w:val="0043733D"/>
    <w:rsid w:val="00437352"/>
    <w:rsid w:val="00437386"/>
    <w:rsid w:val="004373C9"/>
    <w:rsid w:val="004375DE"/>
    <w:rsid w:val="0043770F"/>
    <w:rsid w:val="00437809"/>
    <w:rsid w:val="00437839"/>
    <w:rsid w:val="00437938"/>
    <w:rsid w:val="00437A25"/>
    <w:rsid w:val="00437A76"/>
    <w:rsid w:val="00437A93"/>
    <w:rsid w:val="00437BC4"/>
    <w:rsid w:val="00437CC6"/>
    <w:rsid w:val="00437E8E"/>
    <w:rsid w:val="004407AA"/>
    <w:rsid w:val="004407CC"/>
    <w:rsid w:val="00440B16"/>
    <w:rsid w:val="00440D43"/>
    <w:rsid w:val="00440EA1"/>
    <w:rsid w:val="00440F10"/>
    <w:rsid w:val="0044100D"/>
    <w:rsid w:val="0044104E"/>
    <w:rsid w:val="004413D9"/>
    <w:rsid w:val="00441612"/>
    <w:rsid w:val="004416A9"/>
    <w:rsid w:val="0044182D"/>
    <w:rsid w:val="00441B6D"/>
    <w:rsid w:val="00441C75"/>
    <w:rsid w:val="00441E46"/>
    <w:rsid w:val="00441F6C"/>
    <w:rsid w:val="00441FCA"/>
    <w:rsid w:val="00442067"/>
    <w:rsid w:val="00442085"/>
    <w:rsid w:val="00442119"/>
    <w:rsid w:val="00442194"/>
    <w:rsid w:val="004421AA"/>
    <w:rsid w:val="00442353"/>
    <w:rsid w:val="00442895"/>
    <w:rsid w:val="00442A1B"/>
    <w:rsid w:val="00442C94"/>
    <w:rsid w:val="00442D8A"/>
    <w:rsid w:val="00442DD3"/>
    <w:rsid w:val="00442EDA"/>
    <w:rsid w:val="00443128"/>
    <w:rsid w:val="0044363C"/>
    <w:rsid w:val="004436CB"/>
    <w:rsid w:val="004436ED"/>
    <w:rsid w:val="0044379A"/>
    <w:rsid w:val="00443A00"/>
    <w:rsid w:val="00443A99"/>
    <w:rsid w:val="00443BB7"/>
    <w:rsid w:val="00443BC2"/>
    <w:rsid w:val="00444058"/>
    <w:rsid w:val="004440A2"/>
    <w:rsid w:val="004444D0"/>
    <w:rsid w:val="0044462C"/>
    <w:rsid w:val="00444835"/>
    <w:rsid w:val="0044483F"/>
    <w:rsid w:val="00444A64"/>
    <w:rsid w:val="00444A67"/>
    <w:rsid w:val="00444C07"/>
    <w:rsid w:val="004452D0"/>
    <w:rsid w:val="00445626"/>
    <w:rsid w:val="00445643"/>
    <w:rsid w:val="004456CD"/>
    <w:rsid w:val="004457DA"/>
    <w:rsid w:val="0044592C"/>
    <w:rsid w:val="004459D2"/>
    <w:rsid w:val="00445A1D"/>
    <w:rsid w:val="00445A71"/>
    <w:rsid w:val="00445B43"/>
    <w:rsid w:val="00445C76"/>
    <w:rsid w:val="00445EB8"/>
    <w:rsid w:val="00445FFE"/>
    <w:rsid w:val="00446004"/>
    <w:rsid w:val="00446083"/>
    <w:rsid w:val="004465F1"/>
    <w:rsid w:val="004466D9"/>
    <w:rsid w:val="004469B1"/>
    <w:rsid w:val="00446B42"/>
    <w:rsid w:val="00446E31"/>
    <w:rsid w:val="0044705B"/>
    <w:rsid w:val="004471C2"/>
    <w:rsid w:val="00447260"/>
    <w:rsid w:val="00447473"/>
    <w:rsid w:val="0044747F"/>
    <w:rsid w:val="004474E4"/>
    <w:rsid w:val="0044760F"/>
    <w:rsid w:val="00447698"/>
    <w:rsid w:val="00447777"/>
    <w:rsid w:val="00447785"/>
    <w:rsid w:val="004479B2"/>
    <w:rsid w:val="00447A6A"/>
    <w:rsid w:val="00447B29"/>
    <w:rsid w:val="00447C64"/>
    <w:rsid w:val="00447CA9"/>
    <w:rsid w:val="00447F98"/>
    <w:rsid w:val="00450082"/>
    <w:rsid w:val="004502BF"/>
    <w:rsid w:val="00450376"/>
    <w:rsid w:val="004503EB"/>
    <w:rsid w:val="004505A0"/>
    <w:rsid w:val="00450749"/>
    <w:rsid w:val="004509F2"/>
    <w:rsid w:val="00450AD2"/>
    <w:rsid w:val="00450B6E"/>
    <w:rsid w:val="00450BF8"/>
    <w:rsid w:val="004514BC"/>
    <w:rsid w:val="004515AD"/>
    <w:rsid w:val="004515B6"/>
    <w:rsid w:val="004515DA"/>
    <w:rsid w:val="0045163F"/>
    <w:rsid w:val="0045198F"/>
    <w:rsid w:val="00451C91"/>
    <w:rsid w:val="00451CE0"/>
    <w:rsid w:val="00451D10"/>
    <w:rsid w:val="00451F5A"/>
    <w:rsid w:val="004520FD"/>
    <w:rsid w:val="0045212E"/>
    <w:rsid w:val="0045237A"/>
    <w:rsid w:val="004523B9"/>
    <w:rsid w:val="004528A4"/>
    <w:rsid w:val="00452992"/>
    <w:rsid w:val="00452A73"/>
    <w:rsid w:val="00452AB3"/>
    <w:rsid w:val="00452E1F"/>
    <w:rsid w:val="00452F9A"/>
    <w:rsid w:val="004530D7"/>
    <w:rsid w:val="0045317C"/>
    <w:rsid w:val="004531F0"/>
    <w:rsid w:val="004533DD"/>
    <w:rsid w:val="00453687"/>
    <w:rsid w:val="00453746"/>
    <w:rsid w:val="0045391B"/>
    <w:rsid w:val="00453A79"/>
    <w:rsid w:val="00453C72"/>
    <w:rsid w:val="00453E97"/>
    <w:rsid w:val="00453EB0"/>
    <w:rsid w:val="00453EFE"/>
    <w:rsid w:val="00453F9E"/>
    <w:rsid w:val="0045401D"/>
    <w:rsid w:val="00454042"/>
    <w:rsid w:val="00454131"/>
    <w:rsid w:val="004541DF"/>
    <w:rsid w:val="004542BF"/>
    <w:rsid w:val="004543A6"/>
    <w:rsid w:val="00454513"/>
    <w:rsid w:val="004545A2"/>
    <w:rsid w:val="0045472A"/>
    <w:rsid w:val="00454747"/>
    <w:rsid w:val="0045476D"/>
    <w:rsid w:val="004548EB"/>
    <w:rsid w:val="00454A3C"/>
    <w:rsid w:val="00454AD5"/>
    <w:rsid w:val="00454AFD"/>
    <w:rsid w:val="00454EA0"/>
    <w:rsid w:val="00454EF8"/>
    <w:rsid w:val="00455182"/>
    <w:rsid w:val="0045557C"/>
    <w:rsid w:val="0045568F"/>
    <w:rsid w:val="004556B5"/>
    <w:rsid w:val="00455912"/>
    <w:rsid w:val="00455B24"/>
    <w:rsid w:val="00455D25"/>
    <w:rsid w:val="00455F2C"/>
    <w:rsid w:val="00455F65"/>
    <w:rsid w:val="00455FEC"/>
    <w:rsid w:val="004560CF"/>
    <w:rsid w:val="00456279"/>
    <w:rsid w:val="00456324"/>
    <w:rsid w:val="004566B0"/>
    <w:rsid w:val="00456874"/>
    <w:rsid w:val="00456B40"/>
    <w:rsid w:val="00456B51"/>
    <w:rsid w:val="00456B5D"/>
    <w:rsid w:val="00456BB0"/>
    <w:rsid w:val="00456DEA"/>
    <w:rsid w:val="00456EDA"/>
    <w:rsid w:val="004573C1"/>
    <w:rsid w:val="00457443"/>
    <w:rsid w:val="0045764C"/>
    <w:rsid w:val="00457818"/>
    <w:rsid w:val="00457A15"/>
    <w:rsid w:val="00457AE8"/>
    <w:rsid w:val="00457C43"/>
    <w:rsid w:val="00457CE8"/>
    <w:rsid w:val="00457D92"/>
    <w:rsid w:val="00457F4A"/>
    <w:rsid w:val="0045DC0A"/>
    <w:rsid w:val="0046010E"/>
    <w:rsid w:val="00460343"/>
    <w:rsid w:val="00460424"/>
    <w:rsid w:val="0046055F"/>
    <w:rsid w:val="00460566"/>
    <w:rsid w:val="004605A4"/>
    <w:rsid w:val="00460948"/>
    <w:rsid w:val="00460A21"/>
    <w:rsid w:val="00460A37"/>
    <w:rsid w:val="00460DC3"/>
    <w:rsid w:val="00460FBC"/>
    <w:rsid w:val="00461404"/>
    <w:rsid w:val="00461752"/>
    <w:rsid w:val="00461AF2"/>
    <w:rsid w:val="00461B2D"/>
    <w:rsid w:val="00461D9B"/>
    <w:rsid w:val="00461E29"/>
    <w:rsid w:val="00461E73"/>
    <w:rsid w:val="00461F35"/>
    <w:rsid w:val="00461F40"/>
    <w:rsid w:val="0046234D"/>
    <w:rsid w:val="00462494"/>
    <w:rsid w:val="0046250C"/>
    <w:rsid w:val="00462636"/>
    <w:rsid w:val="00462760"/>
    <w:rsid w:val="004627A0"/>
    <w:rsid w:val="00462DD8"/>
    <w:rsid w:val="00462DE9"/>
    <w:rsid w:val="00462F53"/>
    <w:rsid w:val="0046306D"/>
    <w:rsid w:val="004631C4"/>
    <w:rsid w:val="0046359C"/>
    <w:rsid w:val="00463824"/>
    <w:rsid w:val="004638D2"/>
    <w:rsid w:val="004638D3"/>
    <w:rsid w:val="00463911"/>
    <w:rsid w:val="0046393D"/>
    <w:rsid w:val="0046397B"/>
    <w:rsid w:val="00463C2B"/>
    <w:rsid w:val="00463C79"/>
    <w:rsid w:val="00463E82"/>
    <w:rsid w:val="00463F3F"/>
    <w:rsid w:val="004640F1"/>
    <w:rsid w:val="00464512"/>
    <w:rsid w:val="0046459D"/>
    <w:rsid w:val="004645BF"/>
    <w:rsid w:val="004645DD"/>
    <w:rsid w:val="00464D16"/>
    <w:rsid w:val="00464E0E"/>
    <w:rsid w:val="00464E28"/>
    <w:rsid w:val="00464F45"/>
    <w:rsid w:val="00465110"/>
    <w:rsid w:val="004652AF"/>
    <w:rsid w:val="004652D5"/>
    <w:rsid w:val="00465951"/>
    <w:rsid w:val="00465AD3"/>
    <w:rsid w:val="00465C73"/>
    <w:rsid w:val="00465C7C"/>
    <w:rsid w:val="00465CAA"/>
    <w:rsid w:val="00465D01"/>
    <w:rsid w:val="00465D8F"/>
    <w:rsid w:val="00465DDB"/>
    <w:rsid w:val="00465EB4"/>
    <w:rsid w:val="0046626A"/>
    <w:rsid w:val="00466275"/>
    <w:rsid w:val="004663AB"/>
    <w:rsid w:val="004663F8"/>
    <w:rsid w:val="00466425"/>
    <w:rsid w:val="00466459"/>
    <w:rsid w:val="004664BF"/>
    <w:rsid w:val="004665AC"/>
    <w:rsid w:val="0046665E"/>
    <w:rsid w:val="0046696D"/>
    <w:rsid w:val="00466AB4"/>
    <w:rsid w:val="00466AE8"/>
    <w:rsid w:val="00466C9C"/>
    <w:rsid w:val="00466CCF"/>
    <w:rsid w:val="0046717D"/>
    <w:rsid w:val="0046721F"/>
    <w:rsid w:val="00467281"/>
    <w:rsid w:val="00467375"/>
    <w:rsid w:val="004675AA"/>
    <w:rsid w:val="0046760F"/>
    <w:rsid w:val="004676A3"/>
    <w:rsid w:val="00467830"/>
    <w:rsid w:val="00467A02"/>
    <w:rsid w:val="00467A84"/>
    <w:rsid w:val="00467B39"/>
    <w:rsid w:val="00467C90"/>
    <w:rsid w:val="00467D06"/>
    <w:rsid w:val="00467D7D"/>
    <w:rsid w:val="00467E15"/>
    <w:rsid w:val="0046A01A"/>
    <w:rsid w:val="0046AF98"/>
    <w:rsid w:val="0047026B"/>
    <w:rsid w:val="00470311"/>
    <w:rsid w:val="004703C9"/>
    <w:rsid w:val="004704FF"/>
    <w:rsid w:val="00470520"/>
    <w:rsid w:val="00470678"/>
    <w:rsid w:val="00470951"/>
    <w:rsid w:val="00470A42"/>
    <w:rsid w:val="00470B2C"/>
    <w:rsid w:val="00470C5C"/>
    <w:rsid w:val="00470D11"/>
    <w:rsid w:val="00470D60"/>
    <w:rsid w:val="00470E04"/>
    <w:rsid w:val="00470FBD"/>
    <w:rsid w:val="0047143D"/>
    <w:rsid w:val="0047186A"/>
    <w:rsid w:val="004718B3"/>
    <w:rsid w:val="00471A6B"/>
    <w:rsid w:val="00471DF3"/>
    <w:rsid w:val="00471FF0"/>
    <w:rsid w:val="004720D8"/>
    <w:rsid w:val="00472213"/>
    <w:rsid w:val="00472258"/>
    <w:rsid w:val="00472500"/>
    <w:rsid w:val="00472522"/>
    <w:rsid w:val="0047274F"/>
    <w:rsid w:val="004727A8"/>
    <w:rsid w:val="004727BD"/>
    <w:rsid w:val="00472802"/>
    <w:rsid w:val="0047282F"/>
    <w:rsid w:val="004728A6"/>
    <w:rsid w:val="00472A6C"/>
    <w:rsid w:val="00472ABA"/>
    <w:rsid w:val="00472B7C"/>
    <w:rsid w:val="00472D58"/>
    <w:rsid w:val="00472E6E"/>
    <w:rsid w:val="00472EC2"/>
    <w:rsid w:val="00472FD6"/>
    <w:rsid w:val="00473011"/>
    <w:rsid w:val="00473122"/>
    <w:rsid w:val="004733B9"/>
    <w:rsid w:val="0047347C"/>
    <w:rsid w:val="004734C4"/>
    <w:rsid w:val="0047356A"/>
    <w:rsid w:val="004739B1"/>
    <w:rsid w:val="00473D8E"/>
    <w:rsid w:val="00473E31"/>
    <w:rsid w:val="00473E88"/>
    <w:rsid w:val="00473F34"/>
    <w:rsid w:val="00474011"/>
    <w:rsid w:val="004740A3"/>
    <w:rsid w:val="00474201"/>
    <w:rsid w:val="0047434D"/>
    <w:rsid w:val="00474403"/>
    <w:rsid w:val="004744DF"/>
    <w:rsid w:val="004746DB"/>
    <w:rsid w:val="004746FC"/>
    <w:rsid w:val="0047483B"/>
    <w:rsid w:val="004748AD"/>
    <w:rsid w:val="00474C55"/>
    <w:rsid w:val="00474C81"/>
    <w:rsid w:val="00474D0F"/>
    <w:rsid w:val="00474D83"/>
    <w:rsid w:val="00474E4C"/>
    <w:rsid w:val="00474EEC"/>
    <w:rsid w:val="00474FB6"/>
    <w:rsid w:val="00475061"/>
    <w:rsid w:val="004750D3"/>
    <w:rsid w:val="004752F1"/>
    <w:rsid w:val="0047537A"/>
    <w:rsid w:val="004756B7"/>
    <w:rsid w:val="0047596E"/>
    <w:rsid w:val="00475D19"/>
    <w:rsid w:val="00475ED0"/>
    <w:rsid w:val="00475F36"/>
    <w:rsid w:val="00475F7A"/>
    <w:rsid w:val="00476099"/>
    <w:rsid w:val="004761C6"/>
    <w:rsid w:val="00476A81"/>
    <w:rsid w:val="00476AD3"/>
    <w:rsid w:val="00476BA3"/>
    <w:rsid w:val="00476D16"/>
    <w:rsid w:val="00477051"/>
    <w:rsid w:val="004770DE"/>
    <w:rsid w:val="0047722B"/>
    <w:rsid w:val="00477280"/>
    <w:rsid w:val="00477365"/>
    <w:rsid w:val="004778C9"/>
    <w:rsid w:val="0047791C"/>
    <w:rsid w:val="0047799B"/>
    <w:rsid w:val="00477B01"/>
    <w:rsid w:val="00477CB5"/>
    <w:rsid w:val="00477CD7"/>
    <w:rsid w:val="00477CF0"/>
    <w:rsid w:val="00477E06"/>
    <w:rsid w:val="00477FAB"/>
    <w:rsid w:val="00477FD3"/>
    <w:rsid w:val="0047E48C"/>
    <w:rsid w:val="0047ED8F"/>
    <w:rsid w:val="00480311"/>
    <w:rsid w:val="004805AA"/>
    <w:rsid w:val="00480757"/>
    <w:rsid w:val="00480889"/>
    <w:rsid w:val="004809B3"/>
    <w:rsid w:val="004809FF"/>
    <w:rsid w:val="00480E86"/>
    <w:rsid w:val="00481187"/>
    <w:rsid w:val="0048142C"/>
    <w:rsid w:val="004815ED"/>
    <w:rsid w:val="004819DF"/>
    <w:rsid w:val="00481AB3"/>
    <w:rsid w:val="00481D02"/>
    <w:rsid w:val="00481FDC"/>
    <w:rsid w:val="0048205F"/>
    <w:rsid w:val="004821E2"/>
    <w:rsid w:val="00482394"/>
    <w:rsid w:val="004823D9"/>
    <w:rsid w:val="004824BF"/>
    <w:rsid w:val="00482528"/>
    <w:rsid w:val="00482611"/>
    <w:rsid w:val="004826B6"/>
    <w:rsid w:val="004826DA"/>
    <w:rsid w:val="00482709"/>
    <w:rsid w:val="0048274D"/>
    <w:rsid w:val="0048282E"/>
    <w:rsid w:val="004829DF"/>
    <w:rsid w:val="00482BE0"/>
    <w:rsid w:val="00482C52"/>
    <w:rsid w:val="00482C6C"/>
    <w:rsid w:val="004831DE"/>
    <w:rsid w:val="00483225"/>
    <w:rsid w:val="0048340A"/>
    <w:rsid w:val="00483916"/>
    <w:rsid w:val="00483961"/>
    <w:rsid w:val="00483AD0"/>
    <w:rsid w:val="00483D1E"/>
    <w:rsid w:val="00483E4F"/>
    <w:rsid w:val="00483F1C"/>
    <w:rsid w:val="004840A7"/>
    <w:rsid w:val="00484324"/>
    <w:rsid w:val="004843D7"/>
    <w:rsid w:val="00484673"/>
    <w:rsid w:val="0048476B"/>
    <w:rsid w:val="00484801"/>
    <w:rsid w:val="004848C8"/>
    <w:rsid w:val="004848F9"/>
    <w:rsid w:val="004849F4"/>
    <w:rsid w:val="00484A49"/>
    <w:rsid w:val="00484A7A"/>
    <w:rsid w:val="00484C48"/>
    <w:rsid w:val="00484FC2"/>
    <w:rsid w:val="0048532F"/>
    <w:rsid w:val="00485830"/>
    <w:rsid w:val="00485B0E"/>
    <w:rsid w:val="00485B81"/>
    <w:rsid w:val="00485D2C"/>
    <w:rsid w:val="00485D3A"/>
    <w:rsid w:val="00485E15"/>
    <w:rsid w:val="00485EBE"/>
    <w:rsid w:val="00486136"/>
    <w:rsid w:val="004863B2"/>
    <w:rsid w:val="00486597"/>
    <w:rsid w:val="00486722"/>
    <w:rsid w:val="004867AB"/>
    <w:rsid w:val="004867C7"/>
    <w:rsid w:val="004868EE"/>
    <w:rsid w:val="0048691E"/>
    <w:rsid w:val="00486C50"/>
    <w:rsid w:val="00486C52"/>
    <w:rsid w:val="00486C98"/>
    <w:rsid w:val="00486D2F"/>
    <w:rsid w:val="00486D40"/>
    <w:rsid w:val="00486DB0"/>
    <w:rsid w:val="00486E7B"/>
    <w:rsid w:val="00487057"/>
    <w:rsid w:val="004870CE"/>
    <w:rsid w:val="004870D4"/>
    <w:rsid w:val="0048717B"/>
    <w:rsid w:val="00487273"/>
    <w:rsid w:val="0048749D"/>
    <w:rsid w:val="0048776C"/>
    <w:rsid w:val="00487F03"/>
    <w:rsid w:val="00487F57"/>
    <w:rsid w:val="00488A42"/>
    <w:rsid w:val="0048A260"/>
    <w:rsid w:val="004900A8"/>
    <w:rsid w:val="0049015F"/>
    <w:rsid w:val="00490169"/>
    <w:rsid w:val="004901D1"/>
    <w:rsid w:val="0049028A"/>
    <w:rsid w:val="004902C9"/>
    <w:rsid w:val="004902E3"/>
    <w:rsid w:val="004903A2"/>
    <w:rsid w:val="004903E2"/>
    <w:rsid w:val="004906BF"/>
    <w:rsid w:val="004906D3"/>
    <w:rsid w:val="00490841"/>
    <w:rsid w:val="00490897"/>
    <w:rsid w:val="004908B7"/>
    <w:rsid w:val="00490A1C"/>
    <w:rsid w:val="00490E98"/>
    <w:rsid w:val="00491397"/>
    <w:rsid w:val="004914F4"/>
    <w:rsid w:val="00491908"/>
    <w:rsid w:val="00491B1C"/>
    <w:rsid w:val="00491B53"/>
    <w:rsid w:val="00491B67"/>
    <w:rsid w:val="00491C20"/>
    <w:rsid w:val="00491D35"/>
    <w:rsid w:val="00491D3E"/>
    <w:rsid w:val="00491D4B"/>
    <w:rsid w:val="00491D56"/>
    <w:rsid w:val="00491D9A"/>
    <w:rsid w:val="00491DD0"/>
    <w:rsid w:val="00491DF1"/>
    <w:rsid w:val="00491DFF"/>
    <w:rsid w:val="00491EAD"/>
    <w:rsid w:val="0049210E"/>
    <w:rsid w:val="00492136"/>
    <w:rsid w:val="00492250"/>
    <w:rsid w:val="0049233E"/>
    <w:rsid w:val="00492345"/>
    <w:rsid w:val="0049235A"/>
    <w:rsid w:val="004923E8"/>
    <w:rsid w:val="00492566"/>
    <w:rsid w:val="0049264D"/>
    <w:rsid w:val="004926B8"/>
    <w:rsid w:val="00492855"/>
    <w:rsid w:val="00492ABB"/>
    <w:rsid w:val="00492B28"/>
    <w:rsid w:val="00492B2A"/>
    <w:rsid w:val="00492BA0"/>
    <w:rsid w:val="00492BD9"/>
    <w:rsid w:val="00492BE0"/>
    <w:rsid w:val="00492CE1"/>
    <w:rsid w:val="00492EF2"/>
    <w:rsid w:val="0049315D"/>
    <w:rsid w:val="00493243"/>
    <w:rsid w:val="0049368A"/>
    <w:rsid w:val="00493977"/>
    <w:rsid w:val="004939D7"/>
    <w:rsid w:val="004939E9"/>
    <w:rsid w:val="00493D39"/>
    <w:rsid w:val="00493F12"/>
    <w:rsid w:val="00494014"/>
    <w:rsid w:val="00494045"/>
    <w:rsid w:val="004941A9"/>
    <w:rsid w:val="00494274"/>
    <w:rsid w:val="0049434F"/>
    <w:rsid w:val="00494429"/>
    <w:rsid w:val="0049453E"/>
    <w:rsid w:val="0049458E"/>
    <w:rsid w:val="00494601"/>
    <w:rsid w:val="00494665"/>
    <w:rsid w:val="004946D2"/>
    <w:rsid w:val="0049479D"/>
    <w:rsid w:val="00494928"/>
    <w:rsid w:val="00494A43"/>
    <w:rsid w:val="00494A7D"/>
    <w:rsid w:val="00494ACB"/>
    <w:rsid w:val="00494D13"/>
    <w:rsid w:val="00494D8A"/>
    <w:rsid w:val="00494F03"/>
    <w:rsid w:val="00495044"/>
    <w:rsid w:val="00495225"/>
    <w:rsid w:val="004952E9"/>
    <w:rsid w:val="0049533F"/>
    <w:rsid w:val="00495421"/>
    <w:rsid w:val="004954E4"/>
    <w:rsid w:val="00495502"/>
    <w:rsid w:val="004956A0"/>
    <w:rsid w:val="004959D3"/>
    <w:rsid w:val="00495AA7"/>
    <w:rsid w:val="00495C01"/>
    <w:rsid w:val="00495C99"/>
    <w:rsid w:val="00495CF1"/>
    <w:rsid w:val="00495E01"/>
    <w:rsid w:val="00495E28"/>
    <w:rsid w:val="00495F9A"/>
    <w:rsid w:val="00496044"/>
    <w:rsid w:val="004960DA"/>
    <w:rsid w:val="004964C0"/>
    <w:rsid w:val="00496581"/>
    <w:rsid w:val="00496649"/>
    <w:rsid w:val="004967A5"/>
    <w:rsid w:val="00496AF7"/>
    <w:rsid w:val="00496BA1"/>
    <w:rsid w:val="00496BBF"/>
    <w:rsid w:val="00496BF3"/>
    <w:rsid w:val="00496CDE"/>
    <w:rsid w:val="00496D0F"/>
    <w:rsid w:val="00496E66"/>
    <w:rsid w:val="00497057"/>
    <w:rsid w:val="004970C7"/>
    <w:rsid w:val="004971F2"/>
    <w:rsid w:val="00497277"/>
    <w:rsid w:val="004972FA"/>
    <w:rsid w:val="00497540"/>
    <w:rsid w:val="004975CC"/>
    <w:rsid w:val="00497652"/>
    <w:rsid w:val="0049777E"/>
    <w:rsid w:val="004977B1"/>
    <w:rsid w:val="00497A84"/>
    <w:rsid w:val="00497B5E"/>
    <w:rsid w:val="00497C4B"/>
    <w:rsid w:val="00497D34"/>
    <w:rsid w:val="00497E51"/>
    <w:rsid w:val="00497ED5"/>
    <w:rsid w:val="00497F7E"/>
    <w:rsid w:val="00497F9A"/>
    <w:rsid w:val="00499688"/>
    <w:rsid w:val="004A007B"/>
    <w:rsid w:val="004A023C"/>
    <w:rsid w:val="004A02C2"/>
    <w:rsid w:val="004A03EF"/>
    <w:rsid w:val="004A07AC"/>
    <w:rsid w:val="004A0815"/>
    <w:rsid w:val="004A0A67"/>
    <w:rsid w:val="004A0C66"/>
    <w:rsid w:val="004A0D28"/>
    <w:rsid w:val="004A0EAA"/>
    <w:rsid w:val="004A1027"/>
    <w:rsid w:val="004A1131"/>
    <w:rsid w:val="004A11FE"/>
    <w:rsid w:val="004A1216"/>
    <w:rsid w:val="004A1273"/>
    <w:rsid w:val="004A12BC"/>
    <w:rsid w:val="004A19E7"/>
    <w:rsid w:val="004A19F1"/>
    <w:rsid w:val="004A1C14"/>
    <w:rsid w:val="004A1EA7"/>
    <w:rsid w:val="004A200D"/>
    <w:rsid w:val="004A20B2"/>
    <w:rsid w:val="004A20C8"/>
    <w:rsid w:val="004A21D6"/>
    <w:rsid w:val="004A27EB"/>
    <w:rsid w:val="004A2847"/>
    <w:rsid w:val="004A2854"/>
    <w:rsid w:val="004A2869"/>
    <w:rsid w:val="004A28C3"/>
    <w:rsid w:val="004A28C4"/>
    <w:rsid w:val="004A2A08"/>
    <w:rsid w:val="004A2A2C"/>
    <w:rsid w:val="004A2B76"/>
    <w:rsid w:val="004A2B7F"/>
    <w:rsid w:val="004A2C71"/>
    <w:rsid w:val="004A2C75"/>
    <w:rsid w:val="004A2E32"/>
    <w:rsid w:val="004A2FC2"/>
    <w:rsid w:val="004A2FCD"/>
    <w:rsid w:val="004A2FFD"/>
    <w:rsid w:val="004A35C5"/>
    <w:rsid w:val="004A363A"/>
    <w:rsid w:val="004A37FB"/>
    <w:rsid w:val="004A38A0"/>
    <w:rsid w:val="004A38D1"/>
    <w:rsid w:val="004A3A00"/>
    <w:rsid w:val="004A3D33"/>
    <w:rsid w:val="004A3D57"/>
    <w:rsid w:val="004A3F2D"/>
    <w:rsid w:val="004A3F62"/>
    <w:rsid w:val="004A3FF8"/>
    <w:rsid w:val="004A4152"/>
    <w:rsid w:val="004A44DA"/>
    <w:rsid w:val="004A499C"/>
    <w:rsid w:val="004A4A65"/>
    <w:rsid w:val="004A4B45"/>
    <w:rsid w:val="004A4BD6"/>
    <w:rsid w:val="004A4BEE"/>
    <w:rsid w:val="004A4C18"/>
    <w:rsid w:val="004A4CDB"/>
    <w:rsid w:val="004A4D21"/>
    <w:rsid w:val="004A4D69"/>
    <w:rsid w:val="004A4DD8"/>
    <w:rsid w:val="004A4E18"/>
    <w:rsid w:val="004A4EEE"/>
    <w:rsid w:val="004A4F48"/>
    <w:rsid w:val="004A5163"/>
    <w:rsid w:val="004A5199"/>
    <w:rsid w:val="004A522B"/>
    <w:rsid w:val="004A5258"/>
    <w:rsid w:val="004A5379"/>
    <w:rsid w:val="004A543E"/>
    <w:rsid w:val="004A54A5"/>
    <w:rsid w:val="004A5514"/>
    <w:rsid w:val="004A55F3"/>
    <w:rsid w:val="004A5784"/>
    <w:rsid w:val="004A5A3C"/>
    <w:rsid w:val="004A5A81"/>
    <w:rsid w:val="004A5B90"/>
    <w:rsid w:val="004A5CE5"/>
    <w:rsid w:val="004A5F27"/>
    <w:rsid w:val="004A5FE0"/>
    <w:rsid w:val="004A6109"/>
    <w:rsid w:val="004A6182"/>
    <w:rsid w:val="004A6186"/>
    <w:rsid w:val="004A6335"/>
    <w:rsid w:val="004A65BF"/>
    <w:rsid w:val="004A6812"/>
    <w:rsid w:val="004A68BF"/>
    <w:rsid w:val="004A6BC3"/>
    <w:rsid w:val="004A6C56"/>
    <w:rsid w:val="004A6E1D"/>
    <w:rsid w:val="004A6ED0"/>
    <w:rsid w:val="004A719C"/>
    <w:rsid w:val="004A72F3"/>
    <w:rsid w:val="004A7FBB"/>
    <w:rsid w:val="004AC39D"/>
    <w:rsid w:val="004B023F"/>
    <w:rsid w:val="004B02B5"/>
    <w:rsid w:val="004B03CB"/>
    <w:rsid w:val="004B053A"/>
    <w:rsid w:val="004B05D7"/>
    <w:rsid w:val="004B05D8"/>
    <w:rsid w:val="004B07BF"/>
    <w:rsid w:val="004B0805"/>
    <w:rsid w:val="004B09B7"/>
    <w:rsid w:val="004B0A05"/>
    <w:rsid w:val="004B0C32"/>
    <w:rsid w:val="004B0E82"/>
    <w:rsid w:val="004B102F"/>
    <w:rsid w:val="004B10C3"/>
    <w:rsid w:val="004B1128"/>
    <w:rsid w:val="004B1263"/>
    <w:rsid w:val="004B129D"/>
    <w:rsid w:val="004B134D"/>
    <w:rsid w:val="004B13AA"/>
    <w:rsid w:val="004B13C0"/>
    <w:rsid w:val="004B13F5"/>
    <w:rsid w:val="004B14FA"/>
    <w:rsid w:val="004B1670"/>
    <w:rsid w:val="004B16E6"/>
    <w:rsid w:val="004B17B7"/>
    <w:rsid w:val="004B1A61"/>
    <w:rsid w:val="004B1C9F"/>
    <w:rsid w:val="004B1D4B"/>
    <w:rsid w:val="004B1F2F"/>
    <w:rsid w:val="004B21F1"/>
    <w:rsid w:val="004B2254"/>
    <w:rsid w:val="004B2269"/>
    <w:rsid w:val="004B24C1"/>
    <w:rsid w:val="004B24E6"/>
    <w:rsid w:val="004B261F"/>
    <w:rsid w:val="004B2720"/>
    <w:rsid w:val="004B2861"/>
    <w:rsid w:val="004B2C5F"/>
    <w:rsid w:val="004B2DFB"/>
    <w:rsid w:val="004B2E20"/>
    <w:rsid w:val="004B301A"/>
    <w:rsid w:val="004B31D6"/>
    <w:rsid w:val="004B370F"/>
    <w:rsid w:val="004B392C"/>
    <w:rsid w:val="004B3963"/>
    <w:rsid w:val="004B3AA9"/>
    <w:rsid w:val="004B3AFF"/>
    <w:rsid w:val="004B3CE6"/>
    <w:rsid w:val="004B3D73"/>
    <w:rsid w:val="004B3E84"/>
    <w:rsid w:val="004B3F16"/>
    <w:rsid w:val="004B3FAA"/>
    <w:rsid w:val="004B4262"/>
    <w:rsid w:val="004B4313"/>
    <w:rsid w:val="004B435F"/>
    <w:rsid w:val="004B44A0"/>
    <w:rsid w:val="004B47C1"/>
    <w:rsid w:val="004B47E1"/>
    <w:rsid w:val="004B47F8"/>
    <w:rsid w:val="004B498D"/>
    <w:rsid w:val="004B4A56"/>
    <w:rsid w:val="004B4D31"/>
    <w:rsid w:val="004B4E75"/>
    <w:rsid w:val="004B5103"/>
    <w:rsid w:val="004B5180"/>
    <w:rsid w:val="004B518A"/>
    <w:rsid w:val="004B5201"/>
    <w:rsid w:val="004B523D"/>
    <w:rsid w:val="004B542C"/>
    <w:rsid w:val="004B5478"/>
    <w:rsid w:val="004B54BF"/>
    <w:rsid w:val="004B551D"/>
    <w:rsid w:val="004B5652"/>
    <w:rsid w:val="004B573B"/>
    <w:rsid w:val="004B57CC"/>
    <w:rsid w:val="004B57F3"/>
    <w:rsid w:val="004B58B5"/>
    <w:rsid w:val="004B58C6"/>
    <w:rsid w:val="004B5992"/>
    <w:rsid w:val="004B5C4C"/>
    <w:rsid w:val="004B5DD1"/>
    <w:rsid w:val="004B5FB4"/>
    <w:rsid w:val="004B6251"/>
    <w:rsid w:val="004B6333"/>
    <w:rsid w:val="004B6408"/>
    <w:rsid w:val="004B6430"/>
    <w:rsid w:val="004B6723"/>
    <w:rsid w:val="004B67BF"/>
    <w:rsid w:val="004B6915"/>
    <w:rsid w:val="004B692D"/>
    <w:rsid w:val="004B69D3"/>
    <w:rsid w:val="004B6AB0"/>
    <w:rsid w:val="004B6C56"/>
    <w:rsid w:val="004B6E32"/>
    <w:rsid w:val="004B6EBA"/>
    <w:rsid w:val="004B6FAF"/>
    <w:rsid w:val="004B7016"/>
    <w:rsid w:val="004B7176"/>
    <w:rsid w:val="004B71EA"/>
    <w:rsid w:val="004B7384"/>
    <w:rsid w:val="004B73D8"/>
    <w:rsid w:val="004B74EC"/>
    <w:rsid w:val="004B7611"/>
    <w:rsid w:val="004B7C51"/>
    <w:rsid w:val="004BAF9F"/>
    <w:rsid w:val="004BE840"/>
    <w:rsid w:val="004BF47D"/>
    <w:rsid w:val="004BFEA4"/>
    <w:rsid w:val="004C0006"/>
    <w:rsid w:val="004C0059"/>
    <w:rsid w:val="004C023D"/>
    <w:rsid w:val="004C0294"/>
    <w:rsid w:val="004C0386"/>
    <w:rsid w:val="004C04E1"/>
    <w:rsid w:val="004C04E5"/>
    <w:rsid w:val="004C0596"/>
    <w:rsid w:val="004C0662"/>
    <w:rsid w:val="004C0664"/>
    <w:rsid w:val="004C06A9"/>
    <w:rsid w:val="004C071B"/>
    <w:rsid w:val="004C0752"/>
    <w:rsid w:val="004C0A3F"/>
    <w:rsid w:val="004C0B94"/>
    <w:rsid w:val="004C0C8B"/>
    <w:rsid w:val="004C0CEB"/>
    <w:rsid w:val="004C0E9D"/>
    <w:rsid w:val="004C0ECF"/>
    <w:rsid w:val="004C10F2"/>
    <w:rsid w:val="004C11E8"/>
    <w:rsid w:val="004C15A8"/>
    <w:rsid w:val="004C179C"/>
    <w:rsid w:val="004C1A4C"/>
    <w:rsid w:val="004C1CFA"/>
    <w:rsid w:val="004C2059"/>
    <w:rsid w:val="004C2104"/>
    <w:rsid w:val="004C2184"/>
    <w:rsid w:val="004C256A"/>
    <w:rsid w:val="004C27D5"/>
    <w:rsid w:val="004C2842"/>
    <w:rsid w:val="004C2C6E"/>
    <w:rsid w:val="004C2E37"/>
    <w:rsid w:val="004C2F66"/>
    <w:rsid w:val="004C2FFA"/>
    <w:rsid w:val="004C30FE"/>
    <w:rsid w:val="004C318D"/>
    <w:rsid w:val="004C3356"/>
    <w:rsid w:val="004C378C"/>
    <w:rsid w:val="004C383C"/>
    <w:rsid w:val="004C385F"/>
    <w:rsid w:val="004C392D"/>
    <w:rsid w:val="004C3C26"/>
    <w:rsid w:val="004C3C3B"/>
    <w:rsid w:val="004C3D30"/>
    <w:rsid w:val="004C3E45"/>
    <w:rsid w:val="004C3F04"/>
    <w:rsid w:val="004C3F4A"/>
    <w:rsid w:val="004C408C"/>
    <w:rsid w:val="004C40EC"/>
    <w:rsid w:val="004C41DE"/>
    <w:rsid w:val="004C41DF"/>
    <w:rsid w:val="004C4291"/>
    <w:rsid w:val="004C42CF"/>
    <w:rsid w:val="004C43CF"/>
    <w:rsid w:val="004C4513"/>
    <w:rsid w:val="004C4664"/>
    <w:rsid w:val="004C4729"/>
    <w:rsid w:val="004C4787"/>
    <w:rsid w:val="004C4797"/>
    <w:rsid w:val="004C47DF"/>
    <w:rsid w:val="004C483F"/>
    <w:rsid w:val="004C4860"/>
    <w:rsid w:val="004C48A6"/>
    <w:rsid w:val="004C4967"/>
    <w:rsid w:val="004C4B71"/>
    <w:rsid w:val="004C4C74"/>
    <w:rsid w:val="004C4C98"/>
    <w:rsid w:val="004C4E4C"/>
    <w:rsid w:val="004C5079"/>
    <w:rsid w:val="004C5214"/>
    <w:rsid w:val="004C5237"/>
    <w:rsid w:val="004C533D"/>
    <w:rsid w:val="004C53C9"/>
    <w:rsid w:val="004C54D4"/>
    <w:rsid w:val="004C575E"/>
    <w:rsid w:val="004C596F"/>
    <w:rsid w:val="004C5A97"/>
    <w:rsid w:val="004C5DFE"/>
    <w:rsid w:val="004C5FA2"/>
    <w:rsid w:val="004C6078"/>
    <w:rsid w:val="004C6266"/>
    <w:rsid w:val="004C67B3"/>
    <w:rsid w:val="004C6B01"/>
    <w:rsid w:val="004C6B6E"/>
    <w:rsid w:val="004C6DBC"/>
    <w:rsid w:val="004C6E5D"/>
    <w:rsid w:val="004C6F7C"/>
    <w:rsid w:val="004C6F99"/>
    <w:rsid w:val="004C705C"/>
    <w:rsid w:val="004C709F"/>
    <w:rsid w:val="004C71AA"/>
    <w:rsid w:val="004C72C6"/>
    <w:rsid w:val="004C7364"/>
    <w:rsid w:val="004C74C2"/>
    <w:rsid w:val="004C7536"/>
    <w:rsid w:val="004C75E5"/>
    <w:rsid w:val="004C7626"/>
    <w:rsid w:val="004C76BB"/>
    <w:rsid w:val="004C7786"/>
    <w:rsid w:val="004C79F8"/>
    <w:rsid w:val="004C7C3B"/>
    <w:rsid w:val="004C7C82"/>
    <w:rsid w:val="004C7DB3"/>
    <w:rsid w:val="004C7DCF"/>
    <w:rsid w:val="004D0031"/>
    <w:rsid w:val="004D0259"/>
    <w:rsid w:val="004D02A0"/>
    <w:rsid w:val="004D0656"/>
    <w:rsid w:val="004D0728"/>
    <w:rsid w:val="004D072C"/>
    <w:rsid w:val="004D09C0"/>
    <w:rsid w:val="004D0CAA"/>
    <w:rsid w:val="004D0E8E"/>
    <w:rsid w:val="004D10E0"/>
    <w:rsid w:val="004D132E"/>
    <w:rsid w:val="004D145C"/>
    <w:rsid w:val="004D14A7"/>
    <w:rsid w:val="004D155D"/>
    <w:rsid w:val="004D1592"/>
    <w:rsid w:val="004D15D1"/>
    <w:rsid w:val="004D1893"/>
    <w:rsid w:val="004D1929"/>
    <w:rsid w:val="004D1963"/>
    <w:rsid w:val="004D1B15"/>
    <w:rsid w:val="004D1DAF"/>
    <w:rsid w:val="004D1E72"/>
    <w:rsid w:val="004D1E89"/>
    <w:rsid w:val="004D1F97"/>
    <w:rsid w:val="004D1FEC"/>
    <w:rsid w:val="004D22D6"/>
    <w:rsid w:val="004D235E"/>
    <w:rsid w:val="004D238C"/>
    <w:rsid w:val="004D2399"/>
    <w:rsid w:val="004D24FE"/>
    <w:rsid w:val="004D2586"/>
    <w:rsid w:val="004D2618"/>
    <w:rsid w:val="004D26C7"/>
    <w:rsid w:val="004D2707"/>
    <w:rsid w:val="004D270F"/>
    <w:rsid w:val="004D273A"/>
    <w:rsid w:val="004D2875"/>
    <w:rsid w:val="004D29D5"/>
    <w:rsid w:val="004D2A72"/>
    <w:rsid w:val="004D2B68"/>
    <w:rsid w:val="004D315F"/>
    <w:rsid w:val="004D3196"/>
    <w:rsid w:val="004D31EF"/>
    <w:rsid w:val="004D3261"/>
    <w:rsid w:val="004D329D"/>
    <w:rsid w:val="004D3392"/>
    <w:rsid w:val="004D34CF"/>
    <w:rsid w:val="004D3666"/>
    <w:rsid w:val="004D3730"/>
    <w:rsid w:val="004D3AEE"/>
    <w:rsid w:val="004D3C36"/>
    <w:rsid w:val="004D3C9C"/>
    <w:rsid w:val="004D3FB7"/>
    <w:rsid w:val="004D405F"/>
    <w:rsid w:val="004D4113"/>
    <w:rsid w:val="004D4156"/>
    <w:rsid w:val="004D4209"/>
    <w:rsid w:val="004D4212"/>
    <w:rsid w:val="004D4363"/>
    <w:rsid w:val="004D4534"/>
    <w:rsid w:val="004D49E9"/>
    <w:rsid w:val="004D4AAE"/>
    <w:rsid w:val="004D4C25"/>
    <w:rsid w:val="004D4CB7"/>
    <w:rsid w:val="004D4FBD"/>
    <w:rsid w:val="004D5103"/>
    <w:rsid w:val="004D5305"/>
    <w:rsid w:val="004D572F"/>
    <w:rsid w:val="004D575E"/>
    <w:rsid w:val="004D5814"/>
    <w:rsid w:val="004D58A7"/>
    <w:rsid w:val="004D5A6A"/>
    <w:rsid w:val="004D5B2B"/>
    <w:rsid w:val="004D5B30"/>
    <w:rsid w:val="004D5B4A"/>
    <w:rsid w:val="004D5C14"/>
    <w:rsid w:val="004D5CB4"/>
    <w:rsid w:val="004D5FF9"/>
    <w:rsid w:val="004D60F6"/>
    <w:rsid w:val="004D6147"/>
    <w:rsid w:val="004D6156"/>
    <w:rsid w:val="004D6303"/>
    <w:rsid w:val="004D6304"/>
    <w:rsid w:val="004D6372"/>
    <w:rsid w:val="004D6498"/>
    <w:rsid w:val="004D64A8"/>
    <w:rsid w:val="004D661D"/>
    <w:rsid w:val="004D6664"/>
    <w:rsid w:val="004D6766"/>
    <w:rsid w:val="004D6798"/>
    <w:rsid w:val="004D69C0"/>
    <w:rsid w:val="004D6AB6"/>
    <w:rsid w:val="004D6D8F"/>
    <w:rsid w:val="004D7183"/>
    <w:rsid w:val="004D71F0"/>
    <w:rsid w:val="004D72DC"/>
    <w:rsid w:val="004D742F"/>
    <w:rsid w:val="004D7532"/>
    <w:rsid w:val="004D754A"/>
    <w:rsid w:val="004D75A5"/>
    <w:rsid w:val="004D763C"/>
    <w:rsid w:val="004D779E"/>
    <w:rsid w:val="004D77F5"/>
    <w:rsid w:val="004D784E"/>
    <w:rsid w:val="004D78EE"/>
    <w:rsid w:val="004D7C21"/>
    <w:rsid w:val="004D7D52"/>
    <w:rsid w:val="004DDE74"/>
    <w:rsid w:val="004E0037"/>
    <w:rsid w:val="004E0056"/>
    <w:rsid w:val="004E0147"/>
    <w:rsid w:val="004E01B7"/>
    <w:rsid w:val="004E01C5"/>
    <w:rsid w:val="004E050B"/>
    <w:rsid w:val="004E0516"/>
    <w:rsid w:val="004E0616"/>
    <w:rsid w:val="004E08DF"/>
    <w:rsid w:val="004E0B09"/>
    <w:rsid w:val="004E0B5F"/>
    <w:rsid w:val="004E0C4B"/>
    <w:rsid w:val="004E0D9A"/>
    <w:rsid w:val="004E0FD6"/>
    <w:rsid w:val="004E10BB"/>
    <w:rsid w:val="004E12AD"/>
    <w:rsid w:val="004E1577"/>
    <w:rsid w:val="004E1679"/>
    <w:rsid w:val="004E175F"/>
    <w:rsid w:val="004E187D"/>
    <w:rsid w:val="004E18E9"/>
    <w:rsid w:val="004E194B"/>
    <w:rsid w:val="004E1AB8"/>
    <w:rsid w:val="004E1AF3"/>
    <w:rsid w:val="004E1C8B"/>
    <w:rsid w:val="004E1DD6"/>
    <w:rsid w:val="004E1DDD"/>
    <w:rsid w:val="004E2258"/>
    <w:rsid w:val="004E2319"/>
    <w:rsid w:val="004E234E"/>
    <w:rsid w:val="004E2615"/>
    <w:rsid w:val="004E27C9"/>
    <w:rsid w:val="004E287D"/>
    <w:rsid w:val="004E2917"/>
    <w:rsid w:val="004E2BD0"/>
    <w:rsid w:val="004E2CB1"/>
    <w:rsid w:val="004E3034"/>
    <w:rsid w:val="004E3066"/>
    <w:rsid w:val="004E31AB"/>
    <w:rsid w:val="004E33FF"/>
    <w:rsid w:val="004E3445"/>
    <w:rsid w:val="004E34B4"/>
    <w:rsid w:val="004E37D9"/>
    <w:rsid w:val="004E3964"/>
    <w:rsid w:val="004E4255"/>
    <w:rsid w:val="004E45D8"/>
    <w:rsid w:val="004E4812"/>
    <w:rsid w:val="004E4A66"/>
    <w:rsid w:val="004E4C58"/>
    <w:rsid w:val="004E4CF7"/>
    <w:rsid w:val="004E4DE3"/>
    <w:rsid w:val="004E4E87"/>
    <w:rsid w:val="004E4F2C"/>
    <w:rsid w:val="004E4F90"/>
    <w:rsid w:val="004E4F9C"/>
    <w:rsid w:val="004E5060"/>
    <w:rsid w:val="004E5158"/>
    <w:rsid w:val="004E52FC"/>
    <w:rsid w:val="004E55B5"/>
    <w:rsid w:val="004E57DF"/>
    <w:rsid w:val="004E59B6"/>
    <w:rsid w:val="004E5E99"/>
    <w:rsid w:val="004E5F1C"/>
    <w:rsid w:val="004E5F73"/>
    <w:rsid w:val="004E621B"/>
    <w:rsid w:val="004E6403"/>
    <w:rsid w:val="004E6496"/>
    <w:rsid w:val="004E6514"/>
    <w:rsid w:val="004E6731"/>
    <w:rsid w:val="004E695A"/>
    <w:rsid w:val="004E698A"/>
    <w:rsid w:val="004E6A5D"/>
    <w:rsid w:val="004E6AC4"/>
    <w:rsid w:val="004E6B98"/>
    <w:rsid w:val="004E6BD5"/>
    <w:rsid w:val="004E6EA9"/>
    <w:rsid w:val="004E6F98"/>
    <w:rsid w:val="004E71D9"/>
    <w:rsid w:val="004E737C"/>
    <w:rsid w:val="004E73DC"/>
    <w:rsid w:val="004E748F"/>
    <w:rsid w:val="004E760C"/>
    <w:rsid w:val="004E7611"/>
    <w:rsid w:val="004E78A3"/>
    <w:rsid w:val="004E7AC1"/>
    <w:rsid w:val="004E7B93"/>
    <w:rsid w:val="004EE9B9"/>
    <w:rsid w:val="004F055A"/>
    <w:rsid w:val="004F06DD"/>
    <w:rsid w:val="004F0A41"/>
    <w:rsid w:val="004F0C6B"/>
    <w:rsid w:val="004F0D99"/>
    <w:rsid w:val="004F0E44"/>
    <w:rsid w:val="004F0E5F"/>
    <w:rsid w:val="004F10DB"/>
    <w:rsid w:val="004F1287"/>
    <w:rsid w:val="004F13BB"/>
    <w:rsid w:val="004F152E"/>
    <w:rsid w:val="004F1567"/>
    <w:rsid w:val="004F1571"/>
    <w:rsid w:val="004F157A"/>
    <w:rsid w:val="004F1582"/>
    <w:rsid w:val="004F1785"/>
    <w:rsid w:val="004F1B5C"/>
    <w:rsid w:val="004F1C32"/>
    <w:rsid w:val="004F1D42"/>
    <w:rsid w:val="004F1DDD"/>
    <w:rsid w:val="004F21A5"/>
    <w:rsid w:val="004F22BA"/>
    <w:rsid w:val="004F2308"/>
    <w:rsid w:val="004F2328"/>
    <w:rsid w:val="004F234A"/>
    <w:rsid w:val="004F24CF"/>
    <w:rsid w:val="004F2570"/>
    <w:rsid w:val="004F263F"/>
    <w:rsid w:val="004F2738"/>
    <w:rsid w:val="004F2770"/>
    <w:rsid w:val="004F2B06"/>
    <w:rsid w:val="004F2C54"/>
    <w:rsid w:val="004F2CD5"/>
    <w:rsid w:val="004F2D71"/>
    <w:rsid w:val="004F327F"/>
    <w:rsid w:val="004F33A4"/>
    <w:rsid w:val="004F3483"/>
    <w:rsid w:val="004F36E1"/>
    <w:rsid w:val="004F3ACE"/>
    <w:rsid w:val="004F3BBF"/>
    <w:rsid w:val="004F3E3C"/>
    <w:rsid w:val="004F4204"/>
    <w:rsid w:val="004F4751"/>
    <w:rsid w:val="004F47C6"/>
    <w:rsid w:val="004F4897"/>
    <w:rsid w:val="004F48BA"/>
    <w:rsid w:val="004F4C00"/>
    <w:rsid w:val="004F4C97"/>
    <w:rsid w:val="004F4EDB"/>
    <w:rsid w:val="004F4EFF"/>
    <w:rsid w:val="004F4FDA"/>
    <w:rsid w:val="004F5024"/>
    <w:rsid w:val="004F510A"/>
    <w:rsid w:val="004F513E"/>
    <w:rsid w:val="004F5236"/>
    <w:rsid w:val="004F54A0"/>
    <w:rsid w:val="004F5583"/>
    <w:rsid w:val="004F5584"/>
    <w:rsid w:val="004F57EA"/>
    <w:rsid w:val="004F58E7"/>
    <w:rsid w:val="004F59A1"/>
    <w:rsid w:val="004F59AA"/>
    <w:rsid w:val="004F5AB0"/>
    <w:rsid w:val="004F5B6F"/>
    <w:rsid w:val="004F5BE1"/>
    <w:rsid w:val="004F5C5A"/>
    <w:rsid w:val="004F5CC7"/>
    <w:rsid w:val="004F5F2A"/>
    <w:rsid w:val="004F5F4A"/>
    <w:rsid w:val="004F5FBC"/>
    <w:rsid w:val="004F60AA"/>
    <w:rsid w:val="004F6184"/>
    <w:rsid w:val="004F62BF"/>
    <w:rsid w:val="004F62CF"/>
    <w:rsid w:val="004F6668"/>
    <w:rsid w:val="004F673C"/>
    <w:rsid w:val="004F69F3"/>
    <w:rsid w:val="004F6C06"/>
    <w:rsid w:val="004F6D0C"/>
    <w:rsid w:val="004F6DBC"/>
    <w:rsid w:val="004F711D"/>
    <w:rsid w:val="004F7142"/>
    <w:rsid w:val="004F727D"/>
    <w:rsid w:val="004F72E3"/>
    <w:rsid w:val="004F74D5"/>
    <w:rsid w:val="004F7D1A"/>
    <w:rsid w:val="00500115"/>
    <w:rsid w:val="0050011A"/>
    <w:rsid w:val="0050012D"/>
    <w:rsid w:val="00500487"/>
    <w:rsid w:val="005004EC"/>
    <w:rsid w:val="0050058A"/>
    <w:rsid w:val="0050066F"/>
    <w:rsid w:val="005006E3"/>
    <w:rsid w:val="00500A20"/>
    <w:rsid w:val="00500CD8"/>
    <w:rsid w:val="00500D86"/>
    <w:rsid w:val="00500D9F"/>
    <w:rsid w:val="00500F37"/>
    <w:rsid w:val="00501051"/>
    <w:rsid w:val="0050112C"/>
    <w:rsid w:val="00501566"/>
    <w:rsid w:val="005015D0"/>
    <w:rsid w:val="0050169D"/>
    <w:rsid w:val="00501709"/>
    <w:rsid w:val="00501B7F"/>
    <w:rsid w:val="0050202E"/>
    <w:rsid w:val="0050208F"/>
    <w:rsid w:val="00502160"/>
    <w:rsid w:val="005022B8"/>
    <w:rsid w:val="00502829"/>
    <w:rsid w:val="00502987"/>
    <w:rsid w:val="00502A96"/>
    <w:rsid w:val="00502B52"/>
    <w:rsid w:val="00502D9D"/>
    <w:rsid w:val="00502F4C"/>
    <w:rsid w:val="005030C1"/>
    <w:rsid w:val="0050323C"/>
    <w:rsid w:val="00503246"/>
    <w:rsid w:val="005032EC"/>
    <w:rsid w:val="00503406"/>
    <w:rsid w:val="00503480"/>
    <w:rsid w:val="005034F7"/>
    <w:rsid w:val="00503501"/>
    <w:rsid w:val="00503527"/>
    <w:rsid w:val="005036C3"/>
    <w:rsid w:val="0050372F"/>
    <w:rsid w:val="00503AAC"/>
    <w:rsid w:val="00503D7C"/>
    <w:rsid w:val="00503E6D"/>
    <w:rsid w:val="00503E92"/>
    <w:rsid w:val="00503ECC"/>
    <w:rsid w:val="00503ED6"/>
    <w:rsid w:val="00503F2E"/>
    <w:rsid w:val="00504055"/>
    <w:rsid w:val="005044F9"/>
    <w:rsid w:val="005044FE"/>
    <w:rsid w:val="0050479D"/>
    <w:rsid w:val="0050483B"/>
    <w:rsid w:val="00504954"/>
    <w:rsid w:val="00504C07"/>
    <w:rsid w:val="00504C3F"/>
    <w:rsid w:val="00504F63"/>
    <w:rsid w:val="00504FF3"/>
    <w:rsid w:val="005054BC"/>
    <w:rsid w:val="0050573C"/>
    <w:rsid w:val="00505C5F"/>
    <w:rsid w:val="00505C7F"/>
    <w:rsid w:val="00505CF8"/>
    <w:rsid w:val="00505E46"/>
    <w:rsid w:val="00505E9E"/>
    <w:rsid w:val="00505F05"/>
    <w:rsid w:val="00505F3F"/>
    <w:rsid w:val="00505FD1"/>
    <w:rsid w:val="0050612F"/>
    <w:rsid w:val="0050631E"/>
    <w:rsid w:val="00506481"/>
    <w:rsid w:val="00506587"/>
    <w:rsid w:val="005067B5"/>
    <w:rsid w:val="00506905"/>
    <w:rsid w:val="00506970"/>
    <w:rsid w:val="0050699D"/>
    <w:rsid w:val="005069C8"/>
    <w:rsid w:val="00506A09"/>
    <w:rsid w:val="00506CAD"/>
    <w:rsid w:val="00506F92"/>
    <w:rsid w:val="00507001"/>
    <w:rsid w:val="00507253"/>
    <w:rsid w:val="0050731F"/>
    <w:rsid w:val="00507541"/>
    <w:rsid w:val="005076A8"/>
    <w:rsid w:val="0050771F"/>
    <w:rsid w:val="00507D20"/>
    <w:rsid w:val="00507D47"/>
    <w:rsid w:val="00507D50"/>
    <w:rsid w:val="00507E96"/>
    <w:rsid w:val="00507ED6"/>
    <w:rsid w:val="00507F9A"/>
    <w:rsid w:val="0050A12B"/>
    <w:rsid w:val="0050C535"/>
    <w:rsid w:val="0050C92B"/>
    <w:rsid w:val="00510039"/>
    <w:rsid w:val="00510109"/>
    <w:rsid w:val="0051016D"/>
    <w:rsid w:val="00510248"/>
    <w:rsid w:val="005103AD"/>
    <w:rsid w:val="00510700"/>
    <w:rsid w:val="00510718"/>
    <w:rsid w:val="00510751"/>
    <w:rsid w:val="00510803"/>
    <w:rsid w:val="00510A74"/>
    <w:rsid w:val="00510B38"/>
    <w:rsid w:val="00510CD2"/>
    <w:rsid w:val="00510D34"/>
    <w:rsid w:val="00510D4F"/>
    <w:rsid w:val="00510DCF"/>
    <w:rsid w:val="00510DEC"/>
    <w:rsid w:val="00510F05"/>
    <w:rsid w:val="005110C9"/>
    <w:rsid w:val="0051112D"/>
    <w:rsid w:val="00511160"/>
    <w:rsid w:val="005111FB"/>
    <w:rsid w:val="005112DB"/>
    <w:rsid w:val="0051143F"/>
    <w:rsid w:val="00511441"/>
    <w:rsid w:val="0051156C"/>
    <w:rsid w:val="005115B1"/>
    <w:rsid w:val="005117A2"/>
    <w:rsid w:val="0051185D"/>
    <w:rsid w:val="00511954"/>
    <w:rsid w:val="005119A1"/>
    <w:rsid w:val="005119F2"/>
    <w:rsid w:val="00511A39"/>
    <w:rsid w:val="00511AA2"/>
    <w:rsid w:val="00511BAB"/>
    <w:rsid w:val="00511E7E"/>
    <w:rsid w:val="00511F8E"/>
    <w:rsid w:val="00512379"/>
    <w:rsid w:val="00512796"/>
    <w:rsid w:val="0051292C"/>
    <w:rsid w:val="00512A7E"/>
    <w:rsid w:val="00512AFD"/>
    <w:rsid w:val="00512B9C"/>
    <w:rsid w:val="00512BAC"/>
    <w:rsid w:val="00512E1E"/>
    <w:rsid w:val="00513073"/>
    <w:rsid w:val="00513306"/>
    <w:rsid w:val="00513441"/>
    <w:rsid w:val="00513546"/>
    <w:rsid w:val="005135FC"/>
    <w:rsid w:val="00513800"/>
    <w:rsid w:val="00513A7E"/>
    <w:rsid w:val="00513B89"/>
    <w:rsid w:val="00513B9F"/>
    <w:rsid w:val="00513EC5"/>
    <w:rsid w:val="00513F16"/>
    <w:rsid w:val="005142E6"/>
    <w:rsid w:val="005142EA"/>
    <w:rsid w:val="0051431E"/>
    <w:rsid w:val="00514419"/>
    <w:rsid w:val="0051449C"/>
    <w:rsid w:val="00514547"/>
    <w:rsid w:val="00514660"/>
    <w:rsid w:val="005146E3"/>
    <w:rsid w:val="0051475E"/>
    <w:rsid w:val="00514952"/>
    <w:rsid w:val="00514966"/>
    <w:rsid w:val="005149B6"/>
    <w:rsid w:val="00514BBF"/>
    <w:rsid w:val="00514C8A"/>
    <w:rsid w:val="00514DB7"/>
    <w:rsid w:val="00514EC6"/>
    <w:rsid w:val="00514F46"/>
    <w:rsid w:val="00514FAF"/>
    <w:rsid w:val="00514FC6"/>
    <w:rsid w:val="00515044"/>
    <w:rsid w:val="005151F9"/>
    <w:rsid w:val="00515275"/>
    <w:rsid w:val="005152D7"/>
    <w:rsid w:val="00515333"/>
    <w:rsid w:val="005153EE"/>
    <w:rsid w:val="0051543F"/>
    <w:rsid w:val="005154A6"/>
    <w:rsid w:val="005155CA"/>
    <w:rsid w:val="0051584E"/>
    <w:rsid w:val="0051594B"/>
    <w:rsid w:val="00515B0F"/>
    <w:rsid w:val="00515C26"/>
    <w:rsid w:val="00515C84"/>
    <w:rsid w:val="00516115"/>
    <w:rsid w:val="00516721"/>
    <w:rsid w:val="00516744"/>
    <w:rsid w:val="0051685A"/>
    <w:rsid w:val="00516AC0"/>
    <w:rsid w:val="00516BEE"/>
    <w:rsid w:val="00516CA0"/>
    <w:rsid w:val="00516E2B"/>
    <w:rsid w:val="00516ED4"/>
    <w:rsid w:val="00517440"/>
    <w:rsid w:val="005175AD"/>
    <w:rsid w:val="00517666"/>
    <w:rsid w:val="0051770B"/>
    <w:rsid w:val="0051790E"/>
    <w:rsid w:val="00517999"/>
    <w:rsid w:val="005179A8"/>
    <w:rsid w:val="00517CF4"/>
    <w:rsid w:val="00517DD1"/>
    <w:rsid w:val="005200B5"/>
    <w:rsid w:val="00520125"/>
    <w:rsid w:val="00520460"/>
    <w:rsid w:val="00520465"/>
    <w:rsid w:val="00520671"/>
    <w:rsid w:val="005206A9"/>
    <w:rsid w:val="0052089E"/>
    <w:rsid w:val="00520937"/>
    <w:rsid w:val="00520A09"/>
    <w:rsid w:val="00520BB5"/>
    <w:rsid w:val="00520BEC"/>
    <w:rsid w:val="00520C08"/>
    <w:rsid w:val="00520D6B"/>
    <w:rsid w:val="00521200"/>
    <w:rsid w:val="0052124A"/>
    <w:rsid w:val="00521424"/>
    <w:rsid w:val="00521881"/>
    <w:rsid w:val="0052197B"/>
    <w:rsid w:val="0052198F"/>
    <w:rsid w:val="00521AB6"/>
    <w:rsid w:val="00521C22"/>
    <w:rsid w:val="00521C2E"/>
    <w:rsid w:val="00521C75"/>
    <w:rsid w:val="00521DD3"/>
    <w:rsid w:val="00521E18"/>
    <w:rsid w:val="00521E8C"/>
    <w:rsid w:val="00521EAE"/>
    <w:rsid w:val="005222C3"/>
    <w:rsid w:val="00522347"/>
    <w:rsid w:val="00522459"/>
    <w:rsid w:val="00522557"/>
    <w:rsid w:val="005225EE"/>
    <w:rsid w:val="00522679"/>
    <w:rsid w:val="005228F2"/>
    <w:rsid w:val="00522950"/>
    <w:rsid w:val="00522972"/>
    <w:rsid w:val="005229F5"/>
    <w:rsid w:val="00522A17"/>
    <w:rsid w:val="00522C8D"/>
    <w:rsid w:val="00522D65"/>
    <w:rsid w:val="005231DA"/>
    <w:rsid w:val="00523667"/>
    <w:rsid w:val="00523677"/>
    <w:rsid w:val="005237DA"/>
    <w:rsid w:val="00523860"/>
    <w:rsid w:val="0052387F"/>
    <w:rsid w:val="00523C29"/>
    <w:rsid w:val="00523CC9"/>
    <w:rsid w:val="00523CCC"/>
    <w:rsid w:val="00523EE2"/>
    <w:rsid w:val="00523FEA"/>
    <w:rsid w:val="00524035"/>
    <w:rsid w:val="0052407E"/>
    <w:rsid w:val="00524194"/>
    <w:rsid w:val="005241A3"/>
    <w:rsid w:val="005243D5"/>
    <w:rsid w:val="0052453C"/>
    <w:rsid w:val="005245AD"/>
    <w:rsid w:val="005248B1"/>
    <w:rsid w:val="00524B20"/>
    <w:rsid w:val="00524BD4"/>
    <w:rsid w:val="00524BFC"/>
    <w:rsid w:val="00524FE4"/>
    <w:rsid w:val="00525189"/>
    <w:rsid w:val="00525381"/>
    <w:rsid w:val="005253D2"/>
    <w:rsid w:val="005254F6"/>
    <w:rsid w:val="0052583C"/>
    <w:rsid w:val="0052591D"/>
    <w:rsid w:val="00525A1E"/>
    <w:rsid w:val="00525AD6"/>
    <w:rsid w:val="00525B8B"/>
    <w:rsid w:val="00525D2E"/>
    <w:rsid w:val="00525DEC"/>
    <w:rsid w:val="00525EA0"/>
    <w:rsid w:val="00526316"/>
    <w:rsid w:val="00526500"/>
    <w:rsid w:val="00526532"/>
    <w:rsid w:val="00526741"/>
    <w:rsid w:val="005267A9"/>
    <w:rsid w:val="005267BC"/>
    <w:rsid w:val="00526B44"/>
    <w:rsid w:val="00526B4B"/>
    <w:rsid w:val="00526B61"/>
    <w:rsid w:val="00526BAC"/>
    <w:rsid w:val="00526CB4"/>
    <w:rsid w:val="00526D30"/>
    <w:rsid w:val="005270EA"/>
    <w:rsid w:val="005271CB"/>
    <w:rsid w:val="00527382"/>
    <w:rsid w:val="005273D8"/>
    <w:rsid w:val="005274E7"/>
    <w:rsid w:val="005275D6"/>
    <w:rsid w:val="005276D1"/>
    <w:rsid w:val="005277BB"/>
    <w:rsid w:val="005277D3"/>
    <w:rsid w:val="00527817"/>
    <w:rsid w:val="0052789C"/>
    <w:rsid w:val="005278B7"/>
    <w:rsid w:val="005278EE"/>
    <w:rsid w:val="00527942"/>
    <w:rsid w:val="00527B04"/>
    <w:rsid w:val="00527B22"/>
    <w:rsid w:val="00527E57"/>
    <w:rsid w:val="00527EB5"/>
    <w:rsid w:val="00527EF5"/>
    <w:rsid w:val="0053008E"/>
    <w:rsid w:val="0053020D"/>
    <w:rsid w:val="0053042F"/>
    <w:rsid w:val="0053045A"/>
    <w:rsid w:val="005305C5"/>
    <w:rsid w:val="00530679"/>
    <w:rsid w:val="00530742"/>
    <w:rsid w:val="0053082E"/>
    <w:rsid w:val="0053095B"/>
    <w:rsid w:val="00530BDD"/>
    <w:rsid w:val="00530C5C"/>
    <w:rsid w:val="00530E77"/>
    <w:rsid w:val="00530F77"/>
    <w:rsid w:val="005312B9"/>
    <w:rsid w:val="0053130D"/>
    <w:rsid w:val="00531380"/>
    <w:rsid w:val="005314C9"/>
    <w:rsid w:val="00531597"/>
    <w:rsid w:val="00531809"/>
    <w:rsid w:val="0053189E"/>
    <w:rsid w:val="00531904"/>
    <w:rsid w:val="00531957"/>
    <w:rsid w:val="00531969"/>
    <w:rsid w:val="00531AC9"/>
    <w:rsid w:val="00531CD9"/>
    <w:rsid w:val="00531E14"/>
    <w:rsid w:val="005320F7"/>
    <w:rsid w:val="0053213C"/>
    <w:rsid w:val="0053243B"/>
    <w:rsid w:val="00532517"/>
    <w:rsid w:val="005325F7"/>
    <w:rsid w:val="00532A34"/>
    <w:rsid w:val="00532D03"/>
    <w:rsid w:val="00532D1E"/>
    <w:rsid w:val="00532E84"/>
    <w:rsid w:val="00532EE4"/>
    <w:rsid w:val="00532FB2"/>
    <w:rsid w:val="00533096"/>
    <w:rsid w:val="00533386"/>
    <w:rsid w:val="0053361D"/>
    <w:rsid w:val="005338F6"/>
    <w:rsid w:val="00533911"/>
    <w:rsid w:val="00533956"/>
    <w:rsid w:val="00533A89"/>
    <w:rsid w:val="00533BB1"/>
    <w:rsid w:val="00533C42"/>
    <w:rsid w:val="00533D01"/>
    <w:rsid w:val="00533D2A"/>
    <w:rsid w:val="00533EAB"/>
    <w:rsid w:val="00533F1C"/>
    <w:rsid w:val="00533F9D"/>
    <w:rsid w:val="00533FC9"/>
    <w:rsid w:val="00534179"/>
    <w:rsid w:val="005341AA"/>
    <w:rsid w:val="005341FC"/>
    <w:rsid w:val="00534226"/>
    <w:rsid w:val="0053422A"/>
    <w:rsid w:val="005342A5"/>
    <w:rsid w:val="005343E1"/>
    <w:rsid w:val="0053444C"/>
    <w:rsid w:val="00534588"/>
    <w:rsid w:val="0053460E"/>
    <w:rsid w:val="00534655"/>
    <w:rsid w:val="0053495B"/>
    <w:rsid w:val="005349AB"/>
    <w:rsid w:val="00534B6B"/>
    <w:rsid w:val="00534C07"/>
    <w:rsid w:val="00534CFF"/>
    <w:rsid w:val="00534D83"/>
    <w:rsid w:val="00534E31"/>
    <w:rsid w:val="00534E5D"/>
    <w:rsid w:val="00534F37"/>
    <w:rsid w:val="00534F60"/>
    <w:rsid w:val="005350CC"/>
    <w:rsid w:val="005350D6"/>
    <w:rsid w:val="00535173"/>
    <w:rsid w:val="00535311"/>
    <w:rsid w:val="005355BA"/>
    <w:rsid w:val="0053581E"/>
    <w:rsid w:val="00535941"/>
    <w:rsid w:val="00535A13"/>
    <w:rsid w:val="00535B6D"/>
    <w:rsid w:val="00535BD4"/>
    <w:rsid w:val="00535C0B"/>
    <w:rsid w:val="00535D4E"/>
    <w:rsid w:val="00535D82"/>
    <w:rsid w:val="00535E5E"/>
    <w:rsid w:val="00535FEB"/>
    <w:rsid w:val="0053607B"/>
    <w:rsid w:val="005360D4"/>
    <w:rsid w:val="0053626A"/>
    <w:rsid w:val="0053666B"/>
    <w:rsid w:val="005366C1"/>
    <w:rsid w:val="0053685B"/>
    <w:rsid w:val="005368C3"/>
    <w:rsid w:val="00536A7C"/>
    <w:rsid w:val="00536C49"/>
    <w:rsid w:val="00536D4E"/>
    <w:rsid w:val="00536E25"/>
    <w:rsid w:val="00536E38"/>
    <w:rsid w:val="00536E94"/>
    <w:rsid w:val="00536F1E"/>
    <w:rsid w:val="00536F67"/>
    <w:rsid w:val="0053706A"/>
    <w:rsid w:val="0053712F"/>
    <w:rsid w:val="005371D5"/>
    <w:rsid w:val="00537371"/>
    <w:rsid w:val="00537392"/>
    <w:rsid w:val="00537B09"/>
    <w:rsid w:val="00537B2F"/>
    <w:rsid w:val="00537B3C"/>
    <w:rsid w:val="00537F68"/>
    <w:rsid w:val="00537FBC"/>
    <w:rsid w:val="005402EB"/>
    <w:rsid w:val="00540307"/>
    <w:rsid w:val="00540369"/>
    <w:rsid w:val="005403EE"/>
    <w:rsid w:val="00540781"/>
    <w:rsid w:val="00540ACC"/>
    <w:rsid w:val="00540B55"/>
    <w:rsid w:val="00540C76"/>
    <w:rsid w:val="00540CF7"/>
    <w:rsid w:val="00540DDB"/>
    <w:rsid w:val="005413BF"/>
    <w:rsid w:val="00541438"/>
    <w:rsid w:val="005414F3"/>
    <w:rsid w:val="00541510"/>
    <w:rsid w:val="005415FB"/>
    <w:rsid w:val="00541C84"/>
    <w:rsid w:val="00541D75"/>
    <w:rsid w:val="00541DBE"/>
    <w:rsid w:val="00541E9C"/>
    <w:rsid w:val="00541EA0"/>
    <w:rsid w:val="00541FAD"/>
    <w:rsid w:val="005420B3"/>
    <w:rsid w:val="0054214D"/>
    <w:rsid w:val="00542259"/>
    <w:rsid w:val="005424EA"/>
    <w:rsid w:val="00542826"/>
    <w:rsid w:val="00542897"/>
    <w:rsid w:val="00542A49"/>
    <w:rsid w:val="00542AF7"/>
    <w:rsid w:val="00542B02"/>
    <w:rsid w:val="00542BC9"/>
    <w:rsid w:val="00542E04"/>
    <w:rsid w:val="00542E14"/>
    <w:rsid w:val="005430D4"/>
    <w:rsid w:val="005431E7"/>
    <w:rsid w:val="00543202"/>
    <w:rsid w:val="00543301"/>
    <w:rsid w:val="005434C5"/>
    <w:rsid w:val="0054352B"/>
    <w:rsid w:val="00543890"/>
    <w:rsid w:val="005438CE"/>
    <w:rsid w:val="00543CC0"/>
    <w:rsid w:val="00543DEC"/>
    <w:rsid w:val="00544145"/>
    <w:rsid w:val="005441AA"/>
    <w:rsid w:val="005441CA"/>
    <w:rsid w:val="005442A8"/>
    <w:rsid w:val="005443DA"/>
    <w:rsid w:val="00544455"/>
    <w:rsid w:val="005444CA"/>
    <w:rsid w:val="00544C31"/>
    <w:rsid w:val="00544D2C"/>
    <w:rsid w:val="00544DE3"/>
    <w:rsid w:val="00544E0E"/>
    <w:rsid w:val="00544F0D"/>
    <w:rsid w:val="0054509F"/>
    <w:rsid w:val="005452FC"/>
    <w:rsid w:val="00545407"/>
    <w:rsid w:val="00545463"/>
    <w:rsid w:val="00545635"/>
    <w:rsid w:val="0054570B"/>
    <w:rsid w:val="0054586F"/>
    <w:rsid w:val="00545935"/>
    <w:rsid w:val="0054593B"/>
    <w:rsid w:val="00545983"/>
    <w:rsid w:val="00545CEE"/>
    <w:rsid w:val="00545EB4"/>
    <w:rsid w:val="00545FCC"/>
    <w:rsid w:val="00546005"/>
    <w:rsid w:val="0054639F"/>
    <w:rsid w:val="005466B0"/>
    <w:rsid w:val="00546717"/>
    <w:rsid w:val="0054688F"/>
    <w:rsid w:val="005471F4"/>
    <w:rsid w:val="0054720A"/>
    <w:rsid w:val="0054760A"/>
    <w:rsid w:val="0054767A"/>
    <w:rsid w:val="005477D1"/>
    <w:rsid w:val="0054781B"/>
    <w:rsid w:val="00547914"/>
    <w:rsid w:val="00547BC9"/>
    <w:rsid w:val="00547CCD"/>
    <w:rsid w:val="00547DCA"/>
    <w:rsid w:val="00550100"/>
    <w:rsid w:val="0055013E"/>
    <w:rsid w:val="005501B1"/>
    <w:rsid w:val="00550372"/>
    <w:rsid w:val="00550382"/>
    <w:rsid w:val="00550452"/>
    <w:rsid w:val="00550578"/>
    <w:rsid w:val="005506B1"/>
    <w:rsid w:val="005507C9"/>
    <w:rsid w:val="00550953"/>
    <w:rsid w:val="00550A88"/>
    <w:rsid w:val="00550AA3"/>
    <w:rsid w:val="00550AA6"/>
    <w:rsid w:val="00550AAF"/>
    <w:rsid w:val="00550BF6"/>
    <w:rsid w:val="00550C9C"/>
    <w:rsid w:val="0055116A"/>
    <w:rsid w:val="005512F3"/>
    <w:rsid w:val="00551371"/>
    <w:rsid w:val="00551429"/>
    <w:rsid w:val="005514CB"/>
    <w:rsid w:val="00551570"/>
    <w:rsid w:val="00551622"/>
    <w:rsid w:val="0055194F"/>
    <w:rsid w:val="00551965"/>
    <w:rsid w:val="00551A23"/>
    <w:rsid w:val="00551AFE"/>
    <w:rsid w:val="00551B23"/>
    <w:rsid w:val="00551D1D"/>
    <w:rsid w:val="00552458"/>
    <w:rsid w:val="0055247B"/>
    <w:rsid w:val="0055268F"/>
    <w:rsid w:val="0055272E"/>
    <w:rsid w:val="0055275A"/>
    <w:rsid w:val="00552760"/>
    <w:rsid w:val="005527E7"/>
    <w:rsid w:val="005528B6"/>
    <w:rsid w:val="0055297E"/>
    <w:rsid w:val="005529F1"/>
    <w:rsid w:val="00552A16"/>
    <w:rsid w:val="00552A56"/>
    <w:rsid w:val="00552D13"/>
    <w:rsid w:val="00552E08"/>
    <w:rsid w:val="00552E22"/>
    <w:rsid w:val="005530BD"/>
    <w:rsid w:val="0055331F"/>
    <w:rsid w:val="00553358"/>
    <w:rsid w:val="005533B4"/>
    <w:rsid w:val="0055352F"/>
    <w:rsid w:val="0055357E"/>
    <w:rsid w:val="005535C4"/>
    <w:rsid w:val="005536BF"/>
    <w:rsid w:val="00553712"/>
    <w:rsid w:val="005537FC"/>
    <w:rsid w:val="00553926"/>
    <w:rsid w:val="00553A3B"/>
    <w:rsid w:val="00553AA2"/>
    <w:rsid w:val="00553AFA"/>
    <w:rsid w:val="00553D3B"/>
    <w:rsid w:val="00553DD0"/>
    <w:rsid w:val="00553E3A"/>
    <w:rsid w:val="0055415E"/>
    <w:rsid w:val="00554189"/>
    <w:rsid w:val="0055444E"/>
    <w:rsid w:val="0055453B"/>
    <w:rsid w:val="00554668"/>
    <w:rsid w:val="00554EEB"/>
    <w:rsid w:val="00554F01"/>
    <w:rsid w:val="005552B9"/>
    <w:rsid w:val="005553A1"/>
    <w:rsid w:val="005553A6"/>
    <w:rsid w:val="005553E7"/>
    <w:rsid w:val="0055561E"/>
    <w:rsid w:val="00555962"/>
    <w:rsid w:val="005559DE"/>
    <w:rsid w:val="00555B57"/>
    <w:rsid w:val="00555B72"/>
    <w:rsid w:val="00555B76"/>
    <w:rsid w:val="00555E6E"/>
    <w:rsid w:val="00555EB6"/>
    <w:rsid w:val="00555ECC"/>
    <w:rsid w:val="00555F36"/>
    <w:rsid w:val="00555F64"/>
    <w:rsid w:val="00555F8B"/>
    <w:rsid w:val="0055605C"/>
    <w:rsid w:val="0055628D"/>
    <w:rsid w:val="00556381"/>
    <w:rsid w:val="005567A0"/>
    <w:rsid w:val="00556875"/>
    <w:rsid w:val="005568FD"/>
    <w:rsid w:val="00556A6A"/>
    <w:rsid w:val="00556A79"/>
    <w:rsid w:val="00556E71"/>
    <w:rsid w:val="00556E74"/>
    <w:rsid w:val="005570BD"/>
    <w:rsid w:val="00557219"/>
    <w:rsid w:val="0055756C"/>
    <w:rsid w:val="00557572"/>
    <w:rsid w:val="00557581"/>
    <w:rsid w:val="005575BD"/>
    <w:rsid w:val="00557828"/>
    <w:rsid w:val="0055788E"/>
    <w:rsid w:val="00557A71"/>
    <w:rsid w:val="00557E51"/>
    <w:rsid w:val="00557F16"/>
    <w:rsid w:val="005600A4"/>
    <w:rsid w:val="00560129"/>
    <w:rsid w:val="00560176"/>
    <w:rsid w:val="0056055F"/>
    <w:rsid w:val="00560641"/>
    <w:rsid w:val="00560743"/>
    <w:rsid w:val="00560815"/>
    <w:rsid w:val="00560C9D"/>
    <w:rsid w:val="00560E1F"/>
    <w:rsid w:val="00560F42"/>
    <w:rsid w:val="00561178"/>
    <w:rsid w:val="005616D4"/>
    <w:rsid w:val="0056180B"/>
    <w:rsid w:val="00561E69"/>
    <w:rsid w:val="00561E98"/>
    <w:rsid w:val="00562326"/>
    <w:rsid w:val="0056235B"/>
    <w:rsid w:val="005623B9"/>
    <w:rsid w:val="00562520"/>
    <w:rsid w:val="005625A1"/>
    <w:rsid w:val="005626DF"/>
    <w:rsid w:val="005627D4"/>
    <w:rsid w:val="00562C2B"/>
    <w:rsid w:val="00562D11"/>
    <w:rsid w:val="00562E5B"/>
    <w:rsid w:val="00562E6B"/>
    <w:rsid w:val="005630E6"/>
    <w:rsid w:val="00563204"/>
    <w:rsid w:val="00563561"/>
    <w:rsid w:val="005636A0"/>
    <w:rsid w:val="00563764"/>
    <w:rsid w:val="00563823"/>
    <w:rsid w:val="005638E3"/>
    <w:rsid w:val="00563920"/>
    <w:rsid w:val="005639EC"/>
    <w:rsid w:val="00563A92"/>
    <w:rsid w:val="00563AA5"/>
    <w:rsid w:val="00563B3E"/>
    <w:rsid w:val="00563B78"/>
    <w:rsid w:val="00563B9F"/>
    <w:rsid w:val="00563C28"/>
    <w:rsid w:val="00563F79"/>
    <w:rsid w:val="005643D2"/>
    <w:rsid w:val="005647E4"/>
    <w:rsid w:val="0056487E"/>
    <w:rsid w:val="00564BB6"/>
    <w:rsid w:val="00564E86"/>
    <w:rsid w:val="005651B4"/>
    <w:rsid w:val="0056540B"/>
    <w:rsid w:val="00565501"/>
    <w:rsid w:val="00565841"/>
    <w:rsid w:val="00565891"/>
    <w:rsid w:val="005658A1"/>
    <w:rsid w:val="00565924"/>
    <w:rsid w:val="0056595C"/>
    <w:rsid w:val="005659D6"/>
    <w:rsid w:val="00565A79"/>
    <w:rsid w:val="00565ADA"/>
    <w:rsid w:val="00565B43"/>
    <w:rsid w:val="00565E64"/>
    <w:rsid w:val="00565EA0"/>
    <w:rsid w:val="00565EAD"/>
    <w:rsid w:val="005660B3"/>
    <w:rsid w:val="005660D8"/>
    <w:rsid w:val="005661B2"/>
    <w:rsid w:val="005665C6"/>
    <w:rsid w:val="0056668E"/>
    <w:rsid w:val="005666E7"/>
    <w:rsid w:val="005666FB"/>
    <w:rsid w:val="00566788"/>
    <w:rsid w:val="005667FB"/>
    <w:rsid w:val="00566E0C"/>
    <w:rsid w:val="00566E9A"/>
    <w:rsid w:val="00566E9C"/>
    <w:rsid w:val="00566F24"/>
    <w:rsid w:val="0056707A"/>
    <w:rsid w:val="0056717C"/>
    <w:rsid w:val="00567232"/>
    <w:rsid w:val="0056732A"/>
    <w:rsid w:val="00567365"/>
    <w:rsid w:val="0056745E"/>
    <w:rsid w:val="0056748A"/>
    <w:rsid w:val="005674E1"/>
    <w:rsid w:val="00567796"/>
    <w:rsid w:val="00567903"/>
    <w:rsid w:val="00567A1D"/>
    <w:rsid w:val="00567B75"/>
    <w:rsid w:val="00567C94"/>
    <w:rsid w:val="00570212"/>
    <w:rsid w:val="00570688"/>
    <w:rsid w:val="00570692"/>
    <w:rsid w:val="005707BA"/>
    <w:rsid w:val="005709A6"/>
    <w:rsid w:val="00570C6F"/>
    <w:rsid w:val="00570D17"/>
    <w:rsid w:val="00570D83"/>
    <w:rsid w:val="00570E85"/>
    <w:rsid w:val="00570F34"/>
    <w:rsid w:val="00570FE6"/>
    <w:rsid w:val="0057103A"/>
    <w:rsid w:val="005710AA"/>
    <w:rsid w:val="00571180"/>
    <w:rsid w:val="00571474"/>
    <w:rsid w:val="005717CE"/>
    <w:rsid w:val="00571C0A"/>
    <w:rsid w:val="00571E34"/>
    <w:rsid w:val="00571E68"/>
    <w:rsid w:val="00571F26"/>
    <w:rsid w:val="005720D7"/>
    <w:rsid w:val="005721B2"/>
    <w:rsid w:val="005723F8"/>
    <w:rsid w:val="0057243F"/>
    <w:rsid w:val="0057246E"/>
    <w:rsid w:val="00572670"/>
    <w:rsid w:val="00572953"/>
    <w:rsid w:val="0057295F"/>
    <w:rsid w:val="00572B69"/>
    <w:rsid w:val="00572C39"/>
    <w:rsid w:val="00572E88"/>
    <w:rsid w:val="00573366"/>
    <w:rsid w:val="005735FC"/>
    <w:rsid w:val="005735FD"/>
    <w:rsid w:val="00573711"/>
    <w:rsid w:val="00573817"/>
    <w:rsid w:val="005738CC"/>
    <w:rsid w:val="0057397C"/>
    <w:rsid w:val="00573991"/>
    <w:rsid w:val="005739E3"/>
    <w:rsid w:val="00573B34"/>
    <w:rsid w:val="00573BC7"/>
    <w:rsid w:val="00573E92"/>
    <w:rsid w:val="00574026"/>
    <w:rsid w:val="00574115"/>
    <w:rsid w:val="0057414F"/>
    <w:rsid w:val="005741FE"/>
    <w:rsid w:val="0057435A"/>
    <w:rsid w:val="00574468"/>
    <w:rsid w:val="005744F6"/>
    <w:rsid w:val="0057456F"/>
    <w:rsid w:val="00574851"/>
    <w:rsid w:val="005749BF"/>
    <w:rsid w:val="00574C85"/>
    <w:rsid w:val="00574D09"/>
    <w:rsid w:val="00574DA3"/>
    <w:rsid w:val="00574E7E"/>
    <w:rsid w:val="00574F11"/>
    <w:rsid w:val="00574F3C"/>
    <w:rsid w:val="00574F84"/>
    <w:rsid w:val="00574FE5"/>
    <w:rsid w:val="00575086"/>
    <w:rsid w:val="00575931"/>
    <w:rsid w:val="00575956"/>
    <w:rsid w:val="00575A15"/>
    <w:rsid w:val="00575E6D"/>
    <w:rsid w:val="00575E76"/>
    <w:rsid w:val="00575FF9"/>
    <w:rsid w:val="00576156"/>
    <w:rsid w:val="005762A3"/>
    <w:rsid w:val="005762BB"/>
    <w:rsid w:val="0057635E"/>
    <w:rsid w:val="005764F7"/>
    <w:rsid w:val="0057670E"/>
    <w:rsid w:val="005768B6"/>
    <w:rsid w:val="005769AE"/>
    <w:rsid w:val="00576A49"/>
    <w:rsid w:val="00576A6E"/>
    <w:rsid w:val="00576DB2"/>
    <w:rsid w:val="00576F1F"/>
    <w:rsid w:val="00577071"/>
    <w:rsid w:val="005770B9"/>
    <w:rsid w:val="0057726D"/>
    <w:rsid w:val="005775C6"/>
    <w:rsid w:val="0057769D"/>
    <w:rsid w:val="005777E2"/>
    <w:rsid w:val="005778B6"/>
    <w:rsid w:val="00577AF9"/>
    <w:rsid w:val="00577B89"/>
    <w:rsid w:val="00577E34"/>
    <w:rsid w:val="00577EE5"/>
    <w:rsid w:val="00577F08"/>
    <w:rsid w:val="00577F89"/>
    <w:rsid w:val="0057A532"/>
    <w:rsid w:val="0057BBB6"/>
    <w:rsid w:val="005802A5"/>
    <w:rsid w:val="00580391"/>
    <w:rsid w:val="00580498"/>
    <w:rsid w:val="00580797"/>
    <w:rsid w:val="0058097C"/>
    <w:rsid w:val="00580C61"/>
    <w:rsid w:val="00580CF9"/>
    <w:rsid w:val="00580D75"/>
    <w:rsid w:val="00580E33"/>
    <w:rsid w:val="00580F4F"/>
    <w:rsid w:val="00580FBF"/>
    <w:rsid w:val="005810A4"/>
    <w:rsid w:val="005810B9"/>
    <w:rsid w:val="0058138C"/>
    <w:rsid w:val="005813D8"/>
    <w:rsid w:val="00581456"/>
    <w:rsid w:val="0058148E"/>
    <w:rsid w:val="00581562"/>
    <w:rsid w:val="00581802"/>
    <w:rsid w:val="005818E1"/>
    <w:rsid w:val="00581BC8"/>
    <w:rsid w:val="00581BFD"/>
    <w:rsid w:val="00581D06"/>
    <w:rsid w:val="00581DD6"/>
    <w:rsid w:val="0058228B"/>
    <w:rsid w:val="005827BD"/>
    <w:rsid w:val="005829E6"/>
    <w:rsid w:val="00582B59"/>
    <w:rsid w:val="00582C5C"/>
    <w:rsid w:val="00582D4F"/>
    <w:rsid w:val="00582EA8"/>
    <w:rsid w:val="00583363"/>
    <w:rsid w:val="0058348D"/>
    <w:rsid w:val="00583613"/>
    <w:rsid w:val="005836EA"/>
    <w:rsid w:val="005838A1"/>
    <w:rsid w:val="00583CCE"/>
    <w:rsid w:val="00583FE5"/>
    <w:rsid w:val="005844DA"/>
    <w:rsid w:val="00584564"/>
    <w:rsid w:val="00584579"/>
    <w:rsid w:val="005847AB"/>
    <w:rsid w:val="00584871"/>
    <w:rsid w:val="00584873"/>
    <w:rsid w:val="005848C1"/>
    <w:rsid w:val="00584C55"/>
    <w:rsid w:val="00584CD6"/>
    <w:rsid w:val="00584D8B"/>
    <w:rsid w:val="00584E28"/>
    <w:rsid w:val="00584F2B"/>
    <w:rsid w:val="005850CA"/>
    <w:rsid w:val="00585112"/>
    <w:rsid w:val="0058532A"/>
    <w:rsid w:val="00585982"/>
    <w:rsid w:val="005859D5"/>
    <w:rsid w:val="00585A8A"/>
    <w:rsid w:val="00585AB3"/>
    <w:rsid w:val="00585ACC"/>
    <w:rsid w:val="00585BE4"/>
    <w:rsid w:val="00585C19"/>
    <w:rsid w:val="00585D6C"/>
    <w:rsid w:val="00585E52"/>
    <w:rsid w:val="005860D6"/>
    <w:rsid w:val="005861E0"/>
    <w:rsid w:val="00586236"/>
    <w:rsid w:val="00586273"/>
    <w:rsid w:val="005862B0"/>
    <w:rsid w:val="005863C2"/>
    <w:rsid w:val="0058672D"/>
    <w:rsid w:val="00586824"/>
    <w:rsid w:val="005869DA"/>
    <w:rsid w:val="00586B78"/>
    <w:rsid w:val="00586D7C"/>
    <w:rsid w:val="00586FDB"/>
    <w:rsid w:val="00587080"/>
    <w:rsid w:val="005871E7"/>
    <w:rsid w:val="005872F5"/>
    <w:rsid w:val="00587408"/>
    <w:rsid w:val="00587427"/>
    <w:rsid w:val="005874A1"/>
    <w:rsid w:val="005875F3"/>
    <w:rsid w:val="00587769"/>
    <w:rsid w:val="00587B65"/>
    <w:rsid w:val="00587BC0"/>
    <w:rsid w:val="00587C0F"/>
    <w:rsid w:val="00588F2F"/>
    <w:rsid w:val="0059006F"/>
    <w:rsid w:val="005900B9"/>
    <w:rsid w:val="0059050C"/>
    <w:rsid w:val="00590634"/>
    <w:rsid w:val="005907CA"/>
    <w:rsid w:val="00590B27"/>
    <w:rsid w:val="00590CA0"/>
    <w:rsid w:val="00590CC3"/>
    <w:rsid w:val="00590CFD"/>
    <w:rsid w:val="00590EB1"/>
    <w:rsid w:val="00590EC5"/>
    <w:rsid w:val="005912BE"/>
    <w:rsid w:val="005912EA"/>
    <w:rsid w:val="00591546"/>
    <w:rsid w:val="00591574"/>
    <w:rsid w:val="0059158F"/>
    <w:rsid w:val="0059167D"/>
    <w:rsid w:val="005917B5"/>
    <w:rsid w:val="005917F9"/>
    <w:rsid w:val="00591997"/>
    <w:rsid w:val="00591A4D"/>
    <w:rsid w:val="00591D85"/>
    <w:rsid w:val="0059216E"/>
    <w:rsid w:val="00592203"/>
    <w:rsid w:val="005923D8"/>
    <w:rsid w:val="005923F9"/>
    <w:rsid w:val="0059250B"/>
    <w:rsid w:val="005925F2"/>
    <w:rsid w:val="005927B4"/>
    <w:rsid w:val="0059282F"/>
    <w:rsid w:val="0059287B"/>
    <w:rsid w:val="00592D82"/>
    <w:rsid w:val="00592F0E"/>
    <w:rsid w:val="00593040"/>
    <w:rsid w:val="00593203"/>
    <w:rsid w:val="00593439"/>
    <w:rsid w:val="0059356D"/>
    <w:rsid w:val="00593729"/>
    <w:rsid w:val="005938EA"/>
    <w:rsid w:val="00593B5E"/>
    <w:rsid w:val="00593B8A"/>
    <w:rsid w:val="00593E9D"/>
    <w:rsid w:val="00593FD8"/>
    <w:rsid w:val="00594235"/>
    <w:rsid w:val="00594250"/>
    <w:rsid w:val="00594474"/>
    <w:rsid w:val="005944FF"/>
    <w:rsid w:val="005946CD"/>
    <w:rsid w:val="0059475C"/>
    <w:rsid w:val="00594C80"/>
    <w:rsid w:val="00594FA8"/>
    <w:rsid w:val="00594FDA"/>
    <w:rsid w:val="00595009"/>
    <w:rsid w:val="00595050"/>
    <w:rsid w:val="00595272"/>
    <w:rsid w:val="005953CD"/>
    <w:rsid w:val="005955D6"/>
    <w:rsid w:val="0059591F"/>
    <w:rsid w:val="00595AE5"/>
    <w:rsid w:val="00595B1C"/>
    <w:rsid w:val="00595DFC"/>
    <w:rsid w:val="00595E48"/>
    <w:rsid w:val="00595E50"/>
    <w:rsid w:val="00595FF6"/>
    <w:rsid w:val="00596068"/>
    <w:rsid w:val="005960CA"/>
    <w:rsid w:val="005960D2"/>
    <w:rsid w:val="00596199"/>
    <w:rsid w:val="005962CC"/>
    <w:rsid w:val="005962F8"/>
    <w:rsid w:val="005963F5"/>
    <w:rsid w:val="005966B7"/>
    <w:rsid w:val="00596711"/>
    <w:rsid w:val="0059672F"/>
    <w:rsid w:val="00596924"/>
    <w:rsid w:val="00596967"/>
    <w:rsid w:val="00596A63"/>
    <w:rsid w:val="00596B9E"/>
    <w:rsid w:val="00596C44"/>
    <w:rsid w:val="00596D03"/>
    <w:rsid w:val="00597080"/>
    <w:rsid w:val="005972F8"/>
    <w:rsid w:val="005973A7"/>
    <w:rsid w:val="0059748D"/>
    <w:rsid w:val="005974F6"/>
    <w:rsid w:val="005975EE"/>
    <w:rsid w:val="00597691"/>
    <w:rsid w:val="005976AB"/>
    <w:rsid w:val="0059776B"/>
    <w:rsid w:val="0059793A"/>
    <w:rsid w:val="00597B92"/>
    <w:rsid w:val="00597BFE"/>
    <w:rsid w:val="00597C63"/>
    <w:rsid w:val="00597D43"/>
    <w:rsid w:val="00597FCE"/>
    <w:rsid w:val="005A0101"/>
    <w:rsid w:val="005A01F0"/>
    <w:rsid w:val="005A02D2"/>
    <w:rsid w:val="005A0399"/>
    <w:rsid w:val="005A03AF"/>
    <w:rsid w:val="005A06D4"/>
    <w:rsid w:val="005A0AB3"/>
    <w:rsid w:val="005A0CA0"/>
    <w:rsid w:val="005A0CBC"/>
    <w:rsid w:val="005A1016"/>
    <w:rsid w:val="005A10CD"/>
    <w:rsid w:val="005A11EB"/>
    <w:rsid w:val="005A121D"/>
    <w:rsid w:val="005A12D7"/>
    <w:rsid w:val="005A1386"/>
    <w:rsid w:val="005A138C"/>
    <w:rsid w:val="005A1502"/>
    <w:rsid w:val="005A16CF"/>
    <w:rsid w:val="005A1898"/>
    <w:rsid w:val="005A18F8"/>
    <w:rsid w:val="005A1937"/>
    <w:rsid w:val="005A1B15"/>
    <w:rsid w:val="005A1DE9"/>
    <w:rsid w:val="005A1FAD"/>
    <w:rsid w:val="005A1FF2"/>
    <w:rsid w:val="005A21F2"/>
    <w:rsid w:val="005A2481"/>
    <w:rsid w:val="005A26B9"/>
    <w:rsid w:val="005A2707"/>
    <w:rsid w:val="005A27AD"/>
    <w:rsid w:val="005A28AE"/>
    <w:rsid w:val="005A2B28"/>
    <w:rsid w:val="005A2CB2"/>
    <w:rsid w:val="005A2D5D"/>
    <w:rsid w:val="005A2DDA"/>
    <w:rsid w:val="005A3139"/>
    <w:rsid w:val="005A3157"/>
    <w:rsid w:val="005A32B7"/>
    <w:rsid w:val="005A32F2"/>
    <w:rsid w:val="005A34AF"/>
    <w:rsid w:val="005A35F3"/>
    <w:rsid w:val="005A3883"/>
    <w:rsid w:val="005A388D"/>
    <w:rsid w:val="005A3B2E"/>
    <w:rsid w:val="005A3B9B"/>
    <w:rsid w:val="005A3DAE"/>
    <w:rsid w:val="005A3ECE"/>
    <w:rsid w:val="005A40FB"/>
    <w:rsid w:val="005A41E0"/>
    <w:rsid w:val="005A4491"/>
    <w:rsid w:val="005A46B6"/>
    <w:rsid w:val="005A47D5"/>
    <w:rsid w:val="005A4829"/>
    <w:rsid w:val="005A4897"/>
    <w:rsid w:val="005A49A2"/>
    <w:rsid w:val="005A4B23"/>
    <w:rsid w:val="005A4CE5"/>
    <w:rsid w:val="005A4D4D"/>
    <w:rsid w:val="005A4F2E"/>
    <w:rsid w:val="005A50DA"/>
    <w:rsid w:val="005A5123"/>
    <w:rsid w:val="005A5296"/>
    <w:rsid w:val="005A52E7"/>
    <w:rsid w:val="005A541D"/>
    <w:rsid w:val="005A54F3"/>
    <w:rsid w:val="005A55DA"/>
    <w:rsid w:val="005A55FD"/>
    <w:rsid w:val="005A5849"/>
    <w:rsid w:val="005A5B28"/>
    <w:rsid w:val="005A5B81"/>
    <w:rsid w:val="005A5B91"/>
    <w:rsid w:val="005A5BB8"/>
    <w:rsid w:val="005A5CE6"/>
    <w:rsid w:val="005A5EAD"/>
    <w:rsid w:val="005A6058"/>
    <w:rsid w:val="005A6129"/>
    <w:rsid w:val="005A6169"/>
    <w:rsid w:val="005A6173"/>
    <w:rsid w:val="005A61A1"/>
    <w:rsid w:val="005A61DE"/>
    <w:rsid w:val="005A6256"/>
    <w:rsid w:val="005A6277"/>
    <w:rsid w:val="005A631E"/>
    <w:rsid w:val="005A6414"/>
    <w:rsid w:val="005A65DB"/>
    <w:rsid w:val="005A6622"/>
    <w:rsid w:val="005A69FE"/>
    <w:rsid w:val="005A6B5A"/>
    <w:rsid w:val="005A6BC8"/>
    <w:rsid w:val="005A6C4F"/>
    <w:rsid w:val="005A6D8C"/>
    <w:rsid w:val="005A6DA3"/>
    <w:rsid w:val="005A6DF3"/>
    <w:rsid w:val="005A6F0E"/>
    <w:rsid w:val="005A71A8"/>
    <w:rsid w:val="005A7283"/>
    <w:rsid w:val="005A7297"/>
    <w:rsid w:val="005A7462"/>
    <w:rsid w:val="005A74B8"/>
    <w:rsid w:val="005A77EF"/>
    <w:rsid w:val="005A79FB"/>
    <w:rsid w:val="005A7B10"/>
    <w:rsid w:val="005A7B56"/>
    <w:rsid w:val="005A7BA2"/>
    <w:rsid w:val="005A7C02"/>
    <w:rsid w:val="005A7CC5"/>
    <w:rsid w:val="005A7E53"/>
    <w:rsid w:val="005B00AF"/>
    <w:rsid w:val="005B016F"/>
    <w:rsid w:val="005B058B"/>
    <w:rsid w:val="005B06AA"/>
    <w:rsid w:val="005B07F1"/>
    <w:rsid w:val="005B0937"/>
    <w:rsid w:val="005B095A"/>
    <w:rsid w:val="005B0A08"/>
    <w:rsid w:val="005B0AEB"/>
    <w:rsid w:val="005B0E0E"/>
    <w:rsid w:val="005B1064"/>
    <w:rsid w:val="005B1077"/>
    <w:rsid w:val="005B108B"/>
    <w:rsid w:val="005B11C7"/>
    <w:rsid w:val="005B12C9"/>
    <w:rsid w:val="005B1391"/>
    <w:rsid w:val="005B13C2"/>
    <w:rsid w:val="005B1407"/>
    <w:rsid w:val="005B15BE"/>
    <w:rsid w:val="005B1953"/>
    <w:rsid w:val="005B1955"/>
    <w:rsid w:val="005B1B27"/>
    <w:rsid w:val="005B1C21"/>
    <w:rsid w:val="005B1CAD"/>
    <w:rsid w:val="005B1CE0"/>
    <w:rsid w:val="005B1DAC"/>
    <w:rsid w:val="005B210B"/>
    <w:rsid w:val="005B2563"/>
    <w:rsid w:val="005B284E"/>
    <w:rsid w:val="005B28A7"/>
    <w:rsid w:val="005B2975"/>
    <w:rsid w:val="005B2A42"/>
    <w:rsid w:val="005B2C41"/>
    <w:rsid w:val="005B2CC4"/>
    <w:rsid w:val="005B2CE8"/>
    <w:rsid w:val="005B2D53"/>
    <w:rsid w:val="005B300B"/>
    <w:rsid w:val="005B30D0"/>
    <w:rsid w:val="005B321B"/>
    <w:rsid w:val="005B321D"/>
    <w:rsid w:val="005B337C"/>
    <w:rsid w:val="005B33BA"/>
    <w:rsid w:val="005B3594"/>
    <w:rsid w:val="005B3759"/>
    <w:rsid w:val="005B3764"/>
    <w:rsid w:val="005B3898"/>
    <w:rsid w:val="005B38E5"/>
    <w:rsid w:val="005B3941"/>
    <w:rsid w:val="005B39AD"/>
    <w:rsid w:val="005B3AF2"/>
    <w:rsid w:val="005B3B70"/>
    <w:rsid w:val="005B3BD7"/>
    <w:rsid w:val="005B3C8E"/>
    <w:rsid w:val="005B3D07"/>
    <w:rsid w:val="005B3D4A"/>
    <w:rsid w:val="005B3ECD"/>
    <w:rsid w:val="005B3F00"/>
    <w:rsid w:val="005B400A"/>
    <w:rsid w:val="005B419A"/>
    <w:rsid w:val="005B4295"/>
    <w:rsid w:val="005B449B"/>
    <w:rsid w:val="005B44B1"/>
    <w:rsid w:val="005B45FA"/>
    <w:rsid w:val="005B4624"/>
    <w:rsid w:val="005B4833"/>
    <w:rsid w:val="005B4A27"/>
    <w:rsid w:val="005B4BAD"/>
    <w:rsid w:val="005B508A"/>
    <w:rsid w:val="005B5215"/>
    <w:rsid w:val="005B52C0"/>
    <w:rsid w:val="005B55B5"/>
    <w:rsid w:val="005B567D"/>
    <w:rsid w:val="005B575E"/>
    <w:rsid w:val="005B57B9"/>
    <w:rsid w:val="005B59A3"/>
    <w:rsid w:val="005B59C7"/>
    <w:rsid w:val="005B5B45"/>
    <w:rsid w:val="005B5B4B"/>
    <w:rsid w:val="005B5C9E"/>
    <w:rsid w:val="005B5D04"/>
    <w:rsid w:val="005B603C"/>
    <w:rsid w:val="005B611F"/>
    <w:rsid w:val="005B61F2"/>
    <w:rsid w:val="005B6271"/>
    <w:rsid w:val="005B62C2"/>
    <w:rsid w:val="005B62CF"/>
    <w:rsid w:val="005B62FD"/>
    <w:rsid w:val="005B6442"/>
    <w:rsid w:val="005B64DB"/>
    <w:rsid w:val="005B6572"/>
    <w:rsid w:val="005B6577"/>
    <w:rsid w:val="005B6633"/>
    <w:rsid w:val="005B683F"/>
    <w:rsid w:val="005B6BC8"/>
    <w:rsid w:val="005B6D94"/>
    <w:rsid w:val="005B6DE0"/>
    <w:rsid w:val="005B6E21"/>
    <w:rsid w:val="005B7047"/>
    <w:rsid w:val="005B711F"/>
    <w:rsid w:val="005B71CA"/>
    <w:rsid w:val="005B71F4"/>
    <w:rsid w:val="005B7367"/>
    <w:rsid w:val="005B75A9"/>
    <w:rsid w:val="005B75EA"/>
    <w:rsid w:val="005B794E"/>
    <w:rsid w:val="005B7D80"/>
    <w:rsid w:val="005B7FCE"/>
    <w:rsid w:val="005BB47B"/>
    <w:rsid w:val="005BD35C"/>
    <w:rsid w:val="005BD56D"/>
    <w:rsid w:val="005C026F"/>
    <w:rsid w:val="005C0290"/>
    <w:rsid w:val="005C02C5"/>
    <w:rsid w:val="005C0599"/>
    <w:rsid w:val="005C0941"/>
    <w:rsid w:val="005C0C52"/>
    <w:rsid w:val="005C0CF5"/>
    <w:rsid w:val="005C0E9F"/>
    <w:rsid w:val="005C1370"/>
    <w:rsid w:val="005C1394"/>
    <w:rsid w:val="005C13B0"/>
    <w:rsid w:val="005C17E0"/>
    <w:rsid w:val="005C1C7F"/>
    <w:rsid w:val="005C1CF3"/>
    <w:rsid w:val="005C1DB8"/>
    <w:rsid w:val="005C1F95"/>
    <w:rsid w:val="005C2070"/>
    <w:rsid w:val="005C2083"/>
    <w:rsid w:val="005C21BE"/>
    <w:rsid w:val="005C22DB"/>
    <w:rsid w:val="005C23BB"/>
    <w:rsid w:val="005C257A"/>
    <w:rsid w:val="005C25B4"/>
    <w:rsid w:val="005C2605"/>
    <w:rsid w:val="005C2673"/>
    <w:rsid w:val="005C2714"/>
    <w:rsid w:val="005C2731"/>
    <w:rsid w:val="005C29A1"/>
    <w:rsid w:val="005C2AA6"/>
    <w:rsid w:val="005C2C22"/>
    <w:rsid w:val="005C2E62"/>
    <w:rsid w:val="005C2F09"/>
    <w:rsid w:val="005C2FB9"/>
    <w:rsid w:val="005C2FC2"/>
    <w:rsid w:val="005C34B4"/>
    <w:rsid w:val="005C361D"/>
    <w:rsid w:val="005C37B3"/>
    <w:rsid w:val="005C37E3"/>
    <w:rsid w:val="005C3B0A"/>
    <w:rsid w:val="005C3B90"/>
    <w:rsid w:val="005C3CBA"/>
    <w:rsid w:val="005C3D6A"/>
    <w:rsid w:val="005C3D94"/>
    <w:rsid w:val="005C447E"/>
    <w:rsid w:val="005C4564"/>
    <w:rsid w:val="005C459E"/>
    <w:rsid w:val="005C48C5"/>
    <w:rsid w:val="005C48D7"/>
    <w:rsid w:val="005C48E5"/>
    <w:rsid w:val="005C48F4"/>
    <w:rsid w:val="005C494F"/>
    <w:rsid w:val="005C4A54"/>
    <w:rsid w:val="005C4AFC"/>
    <w:rsid w:val="005C4BDE"/>
    <w:rsid w:val="005C4DFA"/>
    <w:rsid w:val="005C4E1F"/>
    <w:rsid w:val="005C4F47"/>
    <w:rsid w:val="005C52F6"/>
    <w:rsid w:val="005C5392"/>
    <w:rsid w:val="005C546D"/>
    <w:rsid w:val="005C55CB"/>
    <w:rsid w:val="005C55FC"/>
    <w:rsid w:val="005C5984"/>
    <w:rsid w:val="005C5A95"/>
    <w:rsid w:val="005C5A9F"/>
    <w:rsid w:val="005C5B6C"/>
    <w:rsid w:val="005C5D6D"/>
    <w:rsid w:val="005C5F25"/>
    <w:rsid w:val="005C5F8C"/>
    <w:rsid w:val="005C5FE7"/>
    <w:rsid w:val="005C5FEE"/>
    <w:rsid w:val="005C625B"/>
    <w:rsid w:val="005C687D"/>
    <w:rsid w:val="005C6A04"/>
    <w:rsid w:val="005C6AB8"/>
    <w:rsid w:val="005C6DAB"/>
    <w:rsid w:val="005C6EDD"/>
    <w:rsid w:val="005C6F7A"/>
    <w:rsid w:val="005C7412"/>
    <w:rsid w:val="005C75FB"/>
    <w:rsid w:val="005C7800"/>
    <w:rsid w:val="005C78E8"/>
    <w:rsid w:val="005C78FA"/>
    <w:rsid w:val="005C7AF7"/>
    <w:rsid w:val="005C7B18"/>
    <w:rsid w:val="005C7BBA"/>
    <w:rsid w:val="005C7C80"/>
    <w:rsid w:val="005C7C8A"/>
    <w:rsid w:val="005C7DD0"/>
    <w:rsid w:val="005C7E8C"/>
    <w:rsid w:val="005C7FA0"/>
    <w:rsid w:val="005D01D9"/>
    <w:rsid w:val="005D0306"/>
    <w:rsid w:val="005D04C1"/>
    <w:rsid w:val="005D0557"/>
    <w:rsid w:val="005D080C"/>
    <w:rsid w:val="005D08AA"/>
    <w:rsid w:val="005D0976"/>
    <w:rsid w:val="005D0BD1"/>
    <w:rsid w:val="005D11E8"/>
    <w:rsid w:val="005D13C1"/>
    <w:rsid w:val="005D151A"/>
    <w:rsid w:val="005D156D"/>
    <w:rsid w:val="005D1971"/>
    <w:rsid w:val="005D1988"/>
    <w:rsid w:val="005D1BB7"/>
    <w:rsid w:val="005D1C02"/>
    <w:rsid w:val="005D1CB5"/>
    <w:rsid w:val="005D1CF9"/>
    <w:rsid w:val="005D1EC6"/>
    <w:rsid w:val="005D1FC8"/>
    <w:rsid w:val="005D20B1"/>
    <w:rsid w:val="005D2124"/>
    <w:rsid w:val="005D226A"/>
    <w:rsid w:val="005D22B4"/>
    <w:rsid w:val="005D25CC"/>
    <w:rsid w:val="005D261C"/>
    <w:rsid w:val="005D2765"/>
    <w:rsid w:val="005D28AC"/>
    <w:rsid w:val="005D28CB"/>
    <w:rsid w:val="005D2AE0"/>
    <w:rsid w:val="005D2CC3"/>
    <w:rsid w:val="005D2DD7"/>
    <w:rsid w:val="005D32CB"/>
    <w:rsid w:val="005D33E9"/>
    <w:rsid w:val="005D36E0"/>
    <w:rsid w:val="005D38F6"/>
    <w:rsid w:val="005D390B"/>
    <w:rsid w:val="005D3AD1"/>
    <w:rsid w:val="005D3D45"/>
    <w:rsid w:val="005D3F86"/>
    <w:rsid w:val="005D3FA6"/>
    <w:rsid w:val="005D3FAB"/>
    <w:rsid w:val="005D3FB5"/>
    <w:rsid w:val="005D4189"/>
    <w:rsid w:val="005D424F"/>
    <w:rsid w:val="005D429A"/>
    <w:rsid w:val="005D42F4"/>
    <w:rsid w:val="005D466C"/>
    <w:rsid w:val="005D4692"/>
    <w:rsid w:val="005D4722"/>
    <w:rsid w:val="005D477E"/>
    <w:rsid w:val="005D47E2"/>
    <w:rsid w:val="005D48A6"/>
    <w:rsid w:val="005D49B7"/>
    <w:rsid w:val="005D4E63"/>
    <w:rsid w:val="005D51EC"/>
    <w:rsid w:val="005D5273"/>
    <w:rsid w:val="005D52F5"/>
    <w:rsid w:val="005D56DA"/>
    <w:rsid w:val="005D576F"/>
    <w:rsid w:val="005D57DA"/>
    <w:rsid w:val="005D5878"/>
    <w:rsid w:val="005D588A"/>
    <w:rsid w:val="005D59FE"/>
    <w:rsid w:val="005D5C0E"/>
    <w:rsid w:val="005D5C94"/>
    <w:rsid w:val="005D5D80"/>
    <w:rsid w:val="005D5E0B"/>
    <w:rsid w:val="005D5E2F"/>
    <w:rsid w:val="005D5F46"/>
    <w:rsid w:val="005D5F9B"/>
    <w:rsid w:val="005D5FCB"/>
    <w:rsid w:val="005D60F1"/>
    <w:rsid w:val="005D6215"/>
    <w:rsid w:val="005D66D9"/>
    <w:rsid w:val="005D6807"/>
    <w:rsid w:val="005D6986"/>
    <w:rsid w:val="005D6B48"/>
    <w:rsid w:val="005D6BB5"/>
    <w:rsid w:val="005D6E0D"/>
    <w:rsid w:val="005D6F89"/>
    <w:rsid w:val="005D73B5"/>
    <w:rsid w:val="005D73F4"/>
    <w:rsid w:val="005D76FD"/>
    <w:rsid w:val="005D78C7"/>
    <w:rsid w:val="005D792A"/>
    <w:rsid w:val="005D79E4"/>
    <w:rsid w:val="005D7AE3"/>
    <w:rsid w:val="005D7B3D"/>
    <w:rsid w:val="005D7C3F"/>
    <w:rsid w:val="005D7D76"/>
    <w:rsid w:val="005D7D87"/>
    <w:rsid w:val="005D7E4B"/>
    <w:rsid w:val="005D7E91"/>
    <w:rsid w:val="005E0089"/>
    <w:rsid w:val="005E0308"/>
    <w:rsid w:val="005E065F"/>
    <w:rsid w:val="005E0680"/>
    <w:rsid w:val="005E06A0"/>
    <w:rsid w:val="005E09A8"/>
    <w:rsid w:val="005E0A30"/>
    <w:rsid w:val="005E0A85"/>
    <w:rsid w:val="005E0BFA"/>
    <w:rsid w:val="005E0CA6"/>
    <w:rsid w:val="005E0D06"/>
    <w:rsid w:val="005E0D2A"/>
    <w:rsid w:val="005E0D4F"/>
    <w:rsid w:val="005E0EE7"/>
    <w:rsid w:val="005E10D0"/>
    <w:rsid w:val="005E11AE"/>
    <w:rsid w:val="005E1239"/>
    <w:rsid w:val="005E1770"/>
    <w:rsid w:val="005E17F4"/>
    <w:rsid w:val="005E1875"/>
    <w:rsid w:val="005E18EC"/>
    <w:rsid w:val="005E1A14"/>
    <w:rsid w:val="005E1A5A"/>
    <w:rsid w:val="005E1C18"/>
    <w:rsid w:val="005E1D59"/>
    <w:rsid w:val="005E1D60"/>
    <w:rsid w:val="005E207A"/>
    <w:rsid w:val="005E2195"/>
    <w:rsid w:val="005E23A1"/>
    <w:rsid w:val="005E26D8"/>
    <w:rsid w:val="005E2A81"/>
    <w:rsid w:val="005E2B90"/>
    <w:rsid w:val="005E2C82"/>
    <w:rsid w:val="005E2D1D"/>
    <w:rsid w:val="005E2DC1"/>
    <w:rsid w:val="005E301A"/>
    <w:rsid w:val="005E3089"/>
    <w:rsid w:val="005E32EA"/>
    <w:rsid w:val="005E335E"/>
    <w:rsid w:val="005E3381"/>
    <w:rsid w:val="005E340C"/>
    <w:rsid w:val="005E3428"/>
    <w:rsid w:val="005E3440"/>
    <w:rsid w:val="005E3458"/>
    <w:rsid w:val="005E39CC"/>
    <w:rsid w:val="005E3A75"/>
    <w:rsid w:val="005E3A94"/>
    <w:rsid w:val="005E3C4B"/>
    <w:rsid w:val="005E3F66"/>
    <w:rsid w:val="005E4080"/>
    <w:rsid w:val="005E40DE"/>
    <w:rsid w:val="005E436F"/>
    <w:rsid w:val="005E4388"/>
    <w:rsid w:val="005E43DF"/>
    <w:rsid w:val="005E440E"/>
    <w:rsid w:val="005E44B8"/>
    <w:rsid w:val="005E4835"/>
    <w:rsid w:val="005E483E"/>
    <w:rsid w:val="005E48D3"/>
    <w:rsid w:val="005E4AB9"/>
    <w:rsid w:val="005E4C2C"/>
    <w:rsid w:val="005E4CEA"/>
    <w:rsid w:val="005E4F05"/>
    <w:rsid w:val="005E5138"/>
    <w:rsid w:val="005E51C9"/>
    <w:rsid w:val="005E5600"/>
    <w:rsid w:val="005E564A"/>
    <w:rsid w:val="005E5676"/>
    <w:rsid w:val="005E5694"/>
    <w:rsid w:val="005E5A5B"/>
    <w:rsid w:val="005E5C2A"/>
    <w:rsid w:val="005E5D50"/>
    <w:rsid w:val="005E5E25"/>
    <w:rsid w:val="005E5E80"/>
    <w:rsid w:val="005E6427"/>
    <w:rsid w:val="005E64C2"/>
    <w:rsid w:val="005E6849"/>
    <w:rsid w:val="005E6BB2"/>
    <w:rsid w:val="005E6D22"/>
    <w:rsid w:val="005E6E16"/>
    <w:rsid w:val="005E704D"/>
    <w:rsid w:val="005E708A"/>
    <w:rsid w:val="005E7128"/>
    <w:rsid w:val="005E7979"/>
    <w:rsid w:val="005E7AC2"/>
    <w:rsid w:val="005E7AF8"/>
    <w:rsid w:val="005E7B64"/>
    <w:rsid w:val="005E7B9E"/>
    <w:rsid w:val="005E7CDE"/>
    <w:rsid w:val="005E7CEA"/>
    <w:rsid w:val="005E7D88"/>
    <w:rsid w:val="005E7FA1"/>
    <w:rsid w:val="005F0324"/>
    <w:rsid w:val="005F0522"/>
    <w:rsid w:val="005F05A2"/>
    <w:rsid w:val="005F078A"/>
    <w:rsid w:val="005F088C"/>
    <w:rsid w:val="005F0C43"/>
    <w:rsid w:val="005F0D0F"/>
    <w:rsid w:val="005F0E23"/>
    <w:rsid w:val="005F1019"/>
    <w:rsid w:val="005F1185"/>
    <w:rsid w:val="005F1275"/>
    <w:rsid w:val="005F14C3"/>
    <w:rsid w:val="005F1988"/>
    <w:rsid w:val="005F1B61"/>
    <w:rsid w:val="005F1BFE"/>
    <w:rsid w:val="005F1D92"/>
    <w:rsid w:val="005F1DA4"/>
    <w:rsid w:val="005F2077"/>
    <w:rsid w:val="005F208F"/>
    <w:rsid w:val="005F20D3"/>
    <w:rsid w:val="005F2175"/>
    <w:rsid w:val="005F2230"/>
    <w:rsid w:val="005F2286"/>
    <w:rsid w:val="005F22AD"/>
    <w:rsid w:val="005F22ED"/>
    <w:rsid w:val="005F2529"/>
    <w:rsid w:val="005F25D6"/>
    <w:rsid w:val="005F26F4"/>
    <w:rsid w:val="005F277C"/>
    <w:rsid w:val="005F28A5"/>
    <w:rsid w:val="005F28C4"/>
    <w:rsid w:val="005F2A91"/>
    <w:rsid w:val="005F2B13"/>
    <w:rsid w:val="005F2BEA"/>
    <w:rsid w:val="005F2C01"/>
    <w:rsid w:val="005F2C0B"/>
    <w:rsid w:val="005F2CCB"/>
    <w:rsid w:val="005F2DD6"/>
    <w:rsid w:val="005F2EC1"/>
    <w:rsid w:val="005F2F0E"/>
    <w:rsid w:val="005F306C"/>
    <w:rsid w:val="005F30AB"/>
    <w:rsid w:val="005F3327"/>
    <w:rsid w:val="005F336E"/>
    <w:rsid w:val="005F33A8"/>
    <w:rsid w:val="005F3518"/>
    <w:rsid w:val="005F3849"/>
    <w:rsid w:val="005F3862"/>
    <w:rsid w:val="005F3927"/>
    <w:rsid w:val="005F3BF3"/>
    <w:rsid w:val="005F3C56"/>
    <w:rsid w:val="005F3D1F"/>
    <w:rsid w:val="005F3ECC"/>
    <w:rsid w:val="005F3EF0"/>
    <w:rsid w:val="005F4015"/>
    <w:rsid w:val="005F4260"/>
    <w:rsid w:val="005F4310"/>
    <w:rsid w:val="005F434C"/>
    <w:rsid w:val="005F43AE"/>
    <w:rsid w:val="005F448E"/>
    <w:rsid w:val="005F44ED"/>
    <w:rsid w:val="005F4539"/>
    <w:rsid w:val="005F4551"/>
    <w:rsid w:val="005F4577"/>
    <w:rsid w:val="005F45D5"/>
    <w:rsid w:val="005F46E4"/>
    <w:rsid w:val="005F4706"/>
    <w:rsid w:val="005F47D9"/>
    <w:rsid w:val="005F4AD8"/>
    <w:rsid w:val="005F4AE3"/>
    <w:rsid w:val="005F4B4F"/>
    <w:rsid w:val="005F4C2C"/>
    <w:rsid w:val="005F4FE9"/>
    <w:rsid w:val="005F5053"/>
    <w:rsid w:val="005F51FE"/>
    <w:rsid w:val="005F5304"/>
    <w:rsid w:val="005F5330"/>
    <w:rsid w:val="005F53BF"/>
    <w:rsid w:val="005F55CF"/>
    <w:rsid w:val="005F55EA"/>
    <w:rsid w:val="005F5610"/>
    <w:rsid w:val="005F56A0"/>
    <w:rsid w:val="005F5985"/>
    <w:rsid w:val="005F5AA3"/>
    <w:rsid w:val="005F5C27"/>
    <w:rsid w:val="005F5E25"/>
    <w:rsid w:val="005F5E6B"/>
    <w:rsid w:val="005F5E7B"/>
    <w:rsid w:val="005F62D0"/>
    <w:rsid w:val="005F62E4"/>
    <w:rsid w:val="005F6500"/>
    <w:rsid w:val="005F6602"/>
    <w:rsid w:val="005F6653"/>
    <w:rsid w:val="005F67A4"/>
    <w:rsid w:val="005F69FE"/>
    <w:rsid w:val="005F6D1F"/>
    <w:rsid w:val="005F6DAE"/>
    <w:rsid w:val="005F6EFA"/>
    <w:rsid w:val="005F6F1E"/>
    <w:rsid w:val="005F7219"/>
    <w:rsid w:val="005F7584"/>
    <w:rsid w:val="005F75A4"/>
    <w:rsid w:val="005F75FF"/>
    <w:rsid w:val="005F76C3"/>
    <w:rsid w:val="005F7AB5"/>
    <w:rsid w:val="005F7BE1"/>
    <w:rsid w:val="005F7E1B"/>
    <w:rsid w:val="005F7F16"/>
    <w:rsid w:val="00600074"/>
    <w:rsid w:val="00600107"/>
    <w:rsid w:val="00600150"/>
    <w:rsid w:val="00600170"/>
    <w:rsid w:val="006001DD"/>
    <w:rsid w:val="006002A4"/>
    <w:rsid w:val="006002FE"/>
    <w:rsid w:val="006006BB"/>
    <w:rsid w:val="006006D2"/>
    <w:rsid w:val="006006FF"/>
    <w:rsid w:val="006009A9"/>
    <w:rsid w:val="006009CA"/>
    <w:rsid w:val="00600A44"/>
    <w:rsid w:val="00600D07"/>
    <w:rsid w:val="00600DA7"/>
    <w:rsid w:val="00600DD0"/>
    <w:rsid w:val="00600E8E"/>
    <w:rsid w:val="00600F2E"/>
    <w:rsid w:val="00600FC3"/>
    <w:rsid w:val="006015EF"/>
    <w:rsid w:val="006016EA"/>
    <w:rsid w:val="00601778"/>
    <w:rsid w:val="0060183D"/>
    <w:rsid w:val="006018C5"/>
    <w:rsid w:val="00601B6D"/>
    <w:rsid w:val="00601DFD"/>
    <w:rsid w:val="00601E16"/>
    <w:rsid w:val="00601E24"/>
    <w:rsid w:val="00601FD2"/>
    <w:rsid w:val="00602068"/>
    <w:rsid w:val="0060212C"/>
    <w:rsid w:val="0060240C"/>
    <w:rsid w:val="00602688"/>
    <w:rsid w:val="006026A0"/>
    <w:rsid w:val="00602707"/>
    <w:rsid w:val="00602761"/>
    <w:rsid w:val="0060295B"/>
    <w:rsid w:val="0060297B"/>
    <w:rsid w:val="006029A4"/>
    <w:rsid w:val="00602B67"/>
    <w:rsid w:val="00602C3E"/>
    <w:rsid w:val="00602CFB"/>
    <w:rsid w:val="00602E3F"/>
    <w:rsid w:val="00602FCB"/>
    <w:rsid w:val="00603168"/>
    <w:rsid w:val="006033FF"/>
    <w:rsid w:val="00603445"/>
    <w:rsid w:val="006034E9"/>
    <w:rsid w:val="0060365F"/>
    <w:rsid w:val="00603704"/>
    <w:rsid w:val="006039B6"/>
    <w:rsid w:val="00603B2F"/>
    <w:rsid w:val="00603C73"/>
    <w:rsid w:val="00604075"/>
    <w:rsid w:val="0060420B"/>
    <w:rsid w:val="0060434F"/>
    <w:rsid w:val="006045EF"/>
    <w:rsid w:val="00604714"/>
    <w:rsid w:val="00604813"/>
    <w:rsid w:val="00604955"/>
    <w:rsid w:val="00604B99"/>
    <w:rsid w:val="00604C32"/>
    <w:rsid w:val="00604E17"/>
    <w:rsid w:val="00604E51"/>
    <w:rsid w:val="00604ED5"/>
    <w:rsid w:val="006050E4"/>
    <w:rsid w:val="00605255"/>
    <w:rsid w:val="0060539E"/>
    <w:rsid w:val="00605465"/>
    <w:rsid w:val="006054A6"/>
    <w:rsid w:val="0060550A"/>
    <w:rsid w:val="00605762"/>
    <w:rsid w:val="006058B7"/>
    <w:rsid w:val="006058D9"/>
    <w:rsid w:val="00605910"/>
    <w:rsid w:val="00605D8C"/>
    <w:rsid w:val="00605DF1"/>
    <w:rsid w:val="0060604E"/>
    <w:rsid w:val="006061E2"/>
    <w:rsid w:val="00606453"/>
    <w:rsid w:val="00606C0C"/>
    <w:rsid w:val="00606D6F"/>
    <w:rsid w:val="00606DC9"/>
    <w:rsid w:val="00606E9D"/>
    <w:rsid w:val="006074BC"/>
    <w:rsid w:val="006076B6"/>
    <w:rsid w:val="00607858"/>
    <w:rsid w:val="00607917"/>
    <w:rsid w:val="0060792F"/>
    <w:rsid w:val="00607A55"/>
    <w:rsid w:val="00607BD5"/>
    <w:rsid w:val="00607C8E"/>
    <w:rsid w:val="00607DE2"/>
    <w:rsid w:val="00607EA7"/>
    <w:rsid w:val="00607F6F"/>
    <w:rsid w:val="0061008A"/>
    <w:rsid w:val="00610160"/>
    <w:rsid w:val="0061022F"/>
    <w:rsid w:val="00610297"/>
    <w:rsid w:val="006103CB"/>
    <w:rsid w:val="0061050A"/>
    <w:rsid w:val="0061059E"/>
    <w:rsid w:val="006105BB"/>
    <w:rsid w:val="006109DA"/>
    <w:rsid w:val="00610A25"/>
    <w:rsid w:val="0061108E"/>
    <w:rsid w:val="006110B7"/>
    <w:rsid w:val="006110E7"/>
    <w:rsid w:val="00611158"/>
    <w:rsid w:val="00611247"/>
    <w:rsid w:val="0061149D"/>
    <w:rsid w:val="00611AA5"/>
    <w:rsid w:val="00611B71"/>
    <w:rsid w:val="00611CBE"/>
    <w:rsid w:val="00611D10"/>
    <w:rsid w:val="00611EB1"/>
    <w:rsid w:val="00612046"/>
    <w:rsid w:val="0061261D"/>
    <w:rsid w:val="00612B72"/>
    <w:rsid w:val="00612D5D"/>
    <w:rsid w:val="00612DBC"/>
    <w:rsid w:val="00612E24"/>
    <w:rsid w:val="00612F12"/>
    <w:rsid w:val="00612FF7"/>
    <w:rsid w:val="00613435"/>
    <w:rsid w:val="0061357C"/>
    <w:rsid w:val="00613693"/>
    <w:rsid w:val="0061369F"/>
    <w:rsid w:val="0061381E"/>
    <w:rsid w:val="00613993"/>
    <w:rsid w:val="006139D1"/>
    <w:rsid w:val="00613A03"/>
    <w:rsid w:val="00613CB8"/>
    <w:rsid w:val="00613F14"/>
    <w:rsid w:val="00613F2F"/>
    <w:rsid w:val="0061400D"/>
    <w:rsid w:val="00614044"/>
    <w:rsid w:val="0061406C"/>
    <w:rsid w:val="00614105"/>
    <w:rsid w:val="00614440"/>
    <w:rsid w:val="006144D7"/>
    <w:rsid w:val="00614625"/>
    <w:rsid w:val="00614633"/>
    <w:rsid w:val="0061491A"/>
    <w:rsid w:val="00614A04"/>
    <w:rsid w:val="00614AD1"/>
    <w:rsid w:val="00614DC9"/>
    <w:rsid w:val="00614E07"/>
    <w:rsid w:val="00615042"/>
    <w:rsid w:val="00615215"/>
    <w:rsid w:val="006152B2"/>
    <w:rsid w:val="006153FB"/>
    <w:rsid w:val="0061545F"/>
    <w:rsid w:val="0061552A"/>
    <w:rsid w:val="00615612"/>
    <w:rsid w:val="00615767"/>
    <w:rsid w:val="006157A1"/>
    <w:rsid w:val="00615808"/>
    <w:rsid w:val="0061583B"/>
    <w:rsid w:val="006158A6"/>
    <w:rsid w:val="006158FF"/>
    <w:rsid w:val="00615B08"/>
    <w:rsid w:val="00615B2C"/>
    <w:rsid w:val="00615BDB"/>
    <w:rsid w:val="00616100"/>
    <w:rsid w:val="00616189"/>
    <w:rsid w:val="006161A3"/>
    <w:rsid w:val="00616215"/>
    <w:rsid w:val="0061624C"/>
    <w:rsid w:val="00616295"/>
    <w:rsid w:val="0061633B"/>
    <w:rsid w:val="00616428"/>
    <w:rsid w:val="00616495"/>
    <w:rsid w:val="0061653B"/>
    <w:rsid w:val="006166B1"/>
    <w:rsid w:val="00616828"/>
    <w:rsid w:val="00616976"/>
    <w:rsid w:val="006169C0"/>
    <w:rsid w:val="006169E9"/>
    <w:rsid w:val="00616B6F"/>
    <w:rsid w:val="00616B7E"/>
    <w:rsid w:val="00616BE2"/>
    <w:rsid w:val="00616C08"/>
    <w:rsid w:val="00616D5C"/>
    <w:rsid w:val="006171E4"/>
    <w:rsid w:val="006172A3"/>
    <w:rsid w:val="006172FC"/>
    <w:rsid w:val="0061730F"/>
    <w:rsid w:val="00617391"/>
    <w:rsid w:val="006175F4"/>
    <w:rsid w:val="00617790"/>
    <w:rsid w:val="006178B5"/>
    <w:rsid w:val="006179A6"/>
    <w:rsid w:val="00617E55"/>
    <w:rsid w:val="00617EDD"/>
    <w:rsid w:val="00617F57"/>
    <w:rsid w:val="00620189"/>
    <w:rsid w:val="0062035A"/>
    <w:rsid w:val="00620515"/>
    <w:rsid w:val="0062072E"/>
    <w:rsid w:val="0062075C"/>
    <w:rsid w:val="006207EE"/>
    <w:rsid w:val="00620AF9"/>
    <w:rsid w:val="00620BD5"/>
    <w:rsid w:val="00620BFB"/>
    <w:rsid w:val="00620D77"/>
    <w:rsid w:val="00620F1D"/>
    <w:rsid w:val="006211C5"/>
    <w:rsid w:val="00621336"/>
    <w:rsid w:val="006215BA"/>
    <w:rsid w:val="00621AD9"/>
    <w:rsid w:val="00621B42"/>
    <w:rsid w:val="00621D12"/>
    <w:rsid w:val="00621DAA"/>
    <w:rsid w:val="00621DEF"/>
    <w:rsid w:val="00621E7B"/>
    <w:rsid w:val="0062200B"/>
    <w:rsid w:val="006221DB"/>
    <w:rsid w:val="00622422"/>
    <w:rsid w:val="006224E4"/>
    <w:rsid w:val="006225D0"/>
    <w:rsid w:val="00622607"/>
    <w:rsid w:val="0062287A"/>
    <w:rsid w:val="00622ADE"/>
    <w:rsid w:val="00622AE6"/>
    <w:rsid w:val="00622BFD"/>
    <w:rsid w:val="00622D32"/>
    <w:rsid w:val="00622E30"/>
    <w:rsid w:val="00622EB7"/>
    <w:rsid w:val="006230DF"/>
    <w:rsid w:val="0062317F"/>
    <w:rsid w:val="006231D0"/>
    <w:rsid w:val="006232D3"/>
    <w:rsid w:val="00623449"/>
    <w:rsid w:val="00623923"/>
    <w:rsid w:val="00623A5A"/>
    <w:rsid w:val="00623C47"/>
    <w:rsid w:val="00623CA4"/>
    <w:rsid w:val="00623CB3"/>
    <w:rsid w:val="00623D2D"/>
    <w:rsid w:val="0062402E"/>
    <w:rsid w:val="006244E8"/>
    <w:rsid w:val="0062456F"/>
    <w:rsid w:val="006245A5"/>
    <w:rsid w:val="006247F9"/>
    <w:rsid w:val="00624935"/>
    <w:rsid w:val="00624969"/>
    <w:rsid w:val="00624986"/>
    <w:rsid w:val="00624992"/>
    <w:rsid w:val="006249C1"/>
    <w:rsid w:val="00624A17"/>
    <w:rsid w:val="00624B04"/>
    <w:rsid w:val="00624B2F"/>
    <w:rsid w:val="00624BF5"/>
    <w:rsid w:val="00624D55"/>
    <w:rsid w:val="00624F93"/>
    <w:rsid w:val="006250A4"/>
    <w:rsid w:val="0062516C"/>
    <w:rsid w:val="00625189"/>
    <w:rsid w:val="006253C9"/>
    <w:rsid w:val="006254AF"/>
    <w:rsid w:val="0062551C"/>
    <w:rsid w:val="006257D2"/>
    <w:rsid w:val="00625808"/>
    <w:rsid w:val="0062592E"/>
    <w:rsid w:val="0062596A"/>
    <w:rsid w:val="00625B3E"/>
    <w:rsid w:val="0062622D"/>
    <w:rsid w:val="0062639F"/>
    <w:rsid w:val="006264B6"/>
    <w:rsid w:val="0062664F"/>
    <w:rsid w:val="00626681"/>
    <w:rsid w:val="00626694"/>
    <w:rsid w:val="006267BD"/>
    <w:rsid w:val="00626812"/>
    <w:rsid w:val="00626835"/>
    <w:rsid w:val="00626942"/>
    <w:rsid w:val="00626946"/>
    <w:rsid w:val="0062694C"/>
    <w:rsid w:val="0062699D"/>
    <w:rsid w:val="006269AA"/>
    <w:rsid w:val="00626B9F"/>
    <w:rsid w:val="00626C20"/>
    <w:rsid w:val="00626C69"/>
    <w:rsid w:val="00626C7D"/>
    <w:rsid w:val="00626D18"/>
    <w:rsid w:val="00627044"/>
    <w:rsid w:val="00627183"/>
    <w:rsid w:val="00627267"/>
    <w:rsid w:val="006272A9"/>
    <w:rsid w:val="006272E0"/>
    <w:rsid w:val="00627336"/>
    <w:rsid w:val="006274C2"/>
    <w:rsid w:val="00627531"/>
    <w:rsid w:val="00627538"/>
    <w:rsid w:val="00627588"/>
    <w:rsid w:val="00627645"/>
    <w:rsid w:val="0062771A"/>
    <w:rsid w:val="006277EA"/>
    <w:rsid w:val="00627986"/>
    <w:rsid w:val="00627B63"/>
    <w:rsid w:val="00627B88"/>
    <w:rsid w:val="0063003A"/>
    <w:rsid w:val="0063011F"/>
    <w:rsid w:val="006305C3"/>
    <w:rsid w:val="006308D1"/>
    <w:rsid w:val="00630A00"/>
    <w:rsid w:val="00630D8F"/>
    <w:rsid w:val="00630EDD"/>
    <w:rsid w:val="00630F08"/>
    <w:rsid w:val="0063100E"/>
    <w:rsid w:val="006313BE"/>
    <w:rsid w:val="00631423"/>
    <w:rsid w:val="00631522"/>
    <w:rsid w:val="00631603"/>
    <w:rsid w:val="006318EA"/>
    <w:rsid w:val="00631ADB"/>
    <w:rsid w:val="00631C0D"/>
    <w:rsid w:val="00631EDA"/>
    <w:rsid w:val="00631F87"/>
    <w:rsid w:val="0063202F"/>
    <w:rsid w:val="0063213E"/>
    <w:rsid w:val="00632393"/>
    <w:rsid w:val="00632568"/>
    <w:rsid w:val="00632640"/>
    <w:rsid w:val="006326EC"/>
    <w:rsid w:val="00632908"/>
    <w:rsid w:val="00632B49"/>
    <w:rsid w:val="00632C04"/>
    <w:rsid w:val="00632C0D"/>
    <w:rsid w:val="00632DFD"/>
    <w:rsid w:val="00632EAC"/>
    <w:rsid w:val="00632F2A"/>
    <w:rsid w:val="006330E7"/>
    <w:rsid w:val="00633298"/>
    <w:rsid w:val="0063335F"/>
    <w:rsid w:val="0063345F"/>
    <w:rsid w:val="006336BC"/>
    <w:rsid w:val="0063378F"/>
    <w:rsid w:val="00633D05"/>
    <w:rsid w:val="00633D0C"/>
    <w:rsid w:val="00633E68"/>
    <w:rsid w:val="00633E82"/>
    <w:rsid w:val="00633EAE"/>
    <w:rsid w:val="0063413F"/>
    <w:rsid w:val="00634149"/>
    <w:rsid w:val="00634154"/>
    <w:rsid w:val="00634163"/>
    <w:rsid w:val="0063433D"/>
    <w:rsid w:val="00634377"/>
    <w:rsid w:val="006343C8"/>
    <w:rsid w:val="00634412"/>
    <w:rsid w:val="00634432"/>
    <w:rsid w:val="0063464C"/>
    <w:rsid w:val="00634870"/>
    <w:rsid w:val="006348AA"/>
    <w:rsid w:val="0063499F"/>
    <w:rsid w:val="00634A0E"/>
    <w:rsid w:val="00634A6D"/>
    <w:rsid w:val="00634ADF"/>
    <w:rsid w:val="00634C7B"/>
    <w:rsid w:val="00634D54"/>
    <w:rsid w:val="00634D60"/>
    <w:rsid w:val="00634DFB"/>
    <w:rsid w:val="0063502C"/>
    <w:rsid w:val="006352C6"/>
    <w:rsid w:val="0063546D"/>
    <w:rsid w:val="006354EC"/>
    <w:rsid w:val="0063562B"/>
    <w:rsid w:val="0063594A"/>
    <w:rsid w:val="00635A29"/>
    <w:rsid w:val="00635A44"/>
    <w:rsid w:val="00635A77"/>
    <w:rsid w:val="00635AA8"/>
    <w:rsid w:val="00635B0B"/>
    <w:rsid w:val="00635CFE"/>
    <w:rsid w:val="0063618A"/>
    <w:rsid w:val="0063621F"/>
    <w:rsid w:val="00636239"/>
    <w:rsid w:val="0063633E"/>
    <w:rsid w:val="006363C2"/>
    <w:rsid w:val="0063687C"/>
    <w:rsid w:val="006368DD"/>
    <w:rsid w:val="00636980"/>
    <w:rsid w:val="00636CA0"/>
    <w:rsid w:val="00636D41"/>
    <w:rsid w:val="00636EA4"/>
    <w:rsid w:val="0063700A"/>
    <w:rsid w:val="00637186"/>
    <w:rsid w:val="006372B2"/>
    <w:rsid w:val="006372D9"/>
    <w:rsid w:val="00637314"/>
    <w:rsid w:val="006375E7"/>
    <w:rsid w:val="006375F3"/>
    <w:rsid w:val="00637664"/>
    <w:rsid w:val="00637726"/>
    <w:rsid w:val="00637ACC"/>
    <w:rsid w:val="00637DA2"/>
    <w:rsid w:val="00637E7F"/>
    <w:rsid w:val="00637EAD"/>
    <w:rsid w:val="00637F61"/>
    <w:rsid w:val="00637FC2"/>
    <w:rsid w:val="0063E2E8"/>
    <w:rsid w:val="0064016B"/>
    <w:rsid w:val="006401CA"/>
    <w:rsid w:val="0064037D"/>
    <w:rsid w:val="006403C8"/>
    <w:rsid w:val="006405C0"/>
    <w:rsid w:val="00640734"/>
    <w:rsid w:val="006407BC"/>
    <w:rsid w:val="00640B55"/>
    <w:rsid w:val="00640D0C"/>
    <w:rsid w:val="00640E62"/>
    <w:rsid w:val="00641021"/>
    <w:rsid w:val="006410F4"/>
    <w:rsid w:val="0064121A"/>
    <w:rsid w:val="006412B2"/>
    <w:rsid w:val="006413FE"/>
    <w:rsid w:val="006414FA"/>
    <w:rsid w:val="00641595"/>
    <w:rsid w:val="00641B6C"/>
    <w:rsid w:val="00641C2F"/>
    <w:rsid w:val="00641F56"/>
    <w:rsid w:val="0064213A"/>
    <w:rsid w:val="0064234A"/>
    <w:rsid w:val="00642890"/>
    <w:rsid w:val="006428DF"/>
    <w:rsid w:val="00642925"/>
    <w:rsid w:val="00642950"/>
    <w:rsid w:val="00642BA8"/>
    <w:rsid w:val="00642C8F"/>
    <w:rsid w:val="00642D5A"/>
    <w:rsid w:val="00642DDB"/>
    <w:rsid w:val="00642E88"/>
    <w:rsid w:val="00643079"/>
    <w:rsid w:val="0064326E"/>
    <w:rsid w:val="006432D2"/>
    <w:rsid w:val="00643350"/>
    <w:rsid w:val="006434B5"/>
    <w:rsid w:val="006434DD"/>
    <w:rsid w:val="006437FF"/>
    <w:rsid w:val="00643C58"/>
    <w:rsid w:val="00643C62"/>
    <w:rsid w:val="00643CC1"/>
    <w:rsid w:val="00643D01"/>
    <w:rsid w:val="006440AE"/>
    <w:rsid w:val="00644232"/>
    <w:rsid w:val="00644260"/>
    <w:rsid w:val="006446EE"/>
    <w:rsid w:val="00644796"/>
    <w:rsid w:val="0064485A"/>
    <w:rsid w:val="00644B2D"/>
    <w:rsid w:val="00644D38"/>
    <w:rsid w:val="006450CD"/>
    <w:rsid w:val="006450D5"/>
    <w:rsid w:val="00645276"/>
    <w:rsid w:val="006452BC"/>
    <w:rsid w:val="006452DC"/>
    <w:rsid w:val="00645388"/>
    <w:rsid w:val="0064538B"/>
    <w:rsid w:val="00645459"/>
    <w:rsid w:val="00645641"/>
    <w:rsid w:val="006458E0"/>
    <w:rsid w:val="00645E3C"/>
    <w:rsid w:val="00645F14"/>
    <w:rsid w:val="00645F3B"/>
    <w:rsid w:val="00645F82"/>
    <w:rsid w:val="006460C7"/>
    <w:rsid w:val="00646146"/>
    <w:rsid w:val="0064618A"/>
    <w:rsid w:val="006462CB"/>
    <w:rsid w:val="006463D9"/>
    <w:rsid w:val="00646415"/>
    <w:rsid w:val="0064646F"/>
    <w:rsid w:val="006464AC"/>
    <w:rsid w:val="006464EA"/>
    <w:rsid w:val="0064663E"/>
    <w:rsid w:val="00646714"/>
    <w:rsid w:val="00646AC2"/>
    <w:rsid w:val="00646CE4"/>
    <w:rsid w:val="00646DF9"/>
    <w:rsid w:val="00646E49"/>
    <w:rsid w:val="00646FCC"/>
    <w:rsid w:val="006470AC"/>
    <w:rsid w:val="00647152"/>
    <w:rsid w:val="006473F5"/>
    <w:rsid w:val="006474CE"/>
    <w:rsid w:val="006475FB"/>
    <w:rsid w:val="0064764C"/>
    <w:rsid w:val="0064775F"/>
    <w:rsid w:val="006477D6"/>
    <w:rsid w:val="00647BC4"/>
    <w:rsid w:val="00647FF6"/>
    <w:rsid w:val="00650371"/>
    <w:rsid w:val="006503E6"/>
    <w:rsid w:val="00650563"/>
    <w:rsid w:val="006507A2"/>
    <w:rsid w:val="00650A05"/>
    <w:rsid w:val="00650A7A"/>
    <w:rsid w:val="00650B1E"/>
    <w:rsid w:val="00650BBF"/>
    <w:rsid w:val="00650D06"/>
    <w:rsid w:val="00650D10"/>
    <w:rsid w:val="00650E82"/>
    <w:rsid w:val="00650FA3"/>
    <w:rsid w:val="00651350"/>
    <w:rsid w:val="00651B02"/>
    <w:rsid w:val="00651D0E"/>
    <w:rsid w:val="00651D27"/>
    <w:rsid w:val="00651D73"/>
    <w:rsid w:val="00651DFB"/>
    <w:rsid w:val="00652158"/>
    <w:rsid w:val="0065215A"/>
    <w:rsid w:val="006521CE"/>
    <w:rsid w:val="00652231"/>
    <w:rsid w:val="006523C5"/>
    <w:rsid w:val="0065246E"/>
    <w:rsid w:val="00652518"/>
    <w:rsid w:val="00652529"/>
    <w:rsid w:val="006526E6"/>
    <w:rsid w:val="006529BE"/>
    <w:rsid w:val="006529FD"/>
    <w:rsid w:val="00652A4B"/>
    <w:rsid w:val="00652A61"/>
    <w:rsid w:val="00652B6D"/>
    <w:rsid w:val="00652CB4"/>
    <w:rsid w:val="00652E1D"/>
    <w:rsid w:val="00652EE8"/>
    <w:rsid w:val="0065311A"/>
    <w:rsid w:val="006531D1"/>
    <w:rsid w:val="00653446"/>
    <w:rsid w:val="006535F8"/>
    <w:rsid w:val="00653938"/>
    <w:rsid w:val="00653A3A"/>
    <w:rsid w:val="00653A8E"/>
    <w:rsid w:val="00653E45"/>
    <w:rsid w:val="00653E58"/>
    <w:rsid w:val="00653F88"/>
    <w:rsid w:val="00653FF8"/>
    <w:rsid w:val="0065407A"/>
    <w:rsid w:val="00654159"/>
    <w:rsid w:val="0065436E"/>
    <w:rsid w:val="006543BA"/>
    <w:rsid w:val="00654481"/>
    <w:rsid w:val="0065461E"/>
    <w:rsid w:val="006546FE"/>
    <w:rsid w:val="006547D9"/>
    <w:rsid w:val="0065488B"/>
    <w:rsid w:val="00654A21"/>
    <w:rsid w:val="00654A2F"/>
    <w:rsid w:val="00654A4B"/>
    <w:rsid w:val="00654A4F"/>
    <w:rsid w:val="00654A96"/>
    <w:rsid w:val="00654FDB"/>
    <w:rsid w:val="006553B1"/>
    <w:rsid w:val="006555F9"/>
    <w:rsid w:val="006558BA"/>
    <w:rsid w:val="006558FE"/>
    <w:rsid w:val="00655BF7"/>
    <w:rsid w:val="00655EC5"/>
    <w:rsid w:val="006560D9"/>
    <w:rsid w:val="006560E8"/>
    <w:rsid w:val="00656152"/>
    <w:rsid w:val="006561F9"/>
    <w:rsid w:val="0065641F"/>
    <w:rsid w:val="006565AD"/>
    <w:rsid w:val="0065669C"/>
    <w:rsid w:val="0065682F"/>
    <w:rsid w:val="00656911"/>
    <w:rsid w:val="00656BEC"/>
    <w:rsid w:val="00656C23"/>
    <w:rsid w:val="0065716E"/>
    <w:rsid w:val="006572D7"/>
    <w:rsid w:val="006573FF"/>
    <w:rsid w:val="00657450"/>
    <w:rsid w:val="0065762B"/>
    <w:rsid w:val="00657809"/>
    <w:rsid w:val="006578A9"/>
    <w:rsid w:val="00657AF3"/>
    <w:rsid w:val="00657B57"/>
    <w:rsid w:val="00657C1B"/>
    <w:rsid w:val="00657D3D"/>
    <w:rsid w:val="00657F3B"/>
    <w:rsid w:val="00657FF8"/>
    <w:rsid w:val="00660003"/>
    <w:rsid w:val="006600D8"/>
    <w:rsid w:val="006600F8"/>
    <w:rsid w:val="006600FE"/>
    <w:rsid w:val="00660541"/>
    <w:rsid w:val="00660587"/>
    <w:rsid w:val="00660B70"/>
    <w:rsid w:val="00660B7F"/>
    <w:rsid w:val="00660BD6"/>
    <w:rsid w:val="0066106D"/>
    <w:rsid w:val="0066121B"/>
    <w:rsid w:val="00661462"/>
    <w:rsid w:val="00661819"/>
    <w:rsid w:val="0066198A"/>
    <w:rsid w:val="00661AE6"/>
    <w:rsid w:val="00661E3D"/>
    <w:rsid w:val="00662035"/>
    <w:rsid w:val="00662176"/>
    <w:rsid w:val="006622A7"/>
    <w:rsid w:val="0066231E"/>
    <w:rsid w:val="00662A51"/>
    <w:rsid w:val="00662B1B"/>
    <w:rsid w:val="0066313C"/>
    <w:rsid w:val="006634C3"/>
    <w:rsid w:val="00663618"/>
    <w:rsid w:val="006637B3"/>
    <w:rsid w:val="006637E9"/>
    <w:rsid w:val="00663946"/>
    <w:rsid w:val="00663963"/>
    <w:rsid w:val="006639BB"/>
    <w:rsid w:val="00663A50"/>
    <w:rsid w:val="00663B26"/>
    <w:rsid w:val="00663CB0"/>
    <w:rsid w:val="00663D34"/>
    <w:rsid w:val="00664291"/>
    <w:rsid w:val="006642FC"/>
    <w:rsid w:val="006643E3"/>
    <w:rsid w:val="006644CD"/>
    <w:rsid w:val="006644FC"/>
    <w:rsid w:val="00664551"/>
    <w:rsid w:val="0066455D"/>
    <w:rsid w:val="006645A7"/>
    <w:rsid w:val="00664752"/>
    <w:rsid w:val="0066477F"/>
    <w:rsid w:val="006648B5"/>
    <w:rsid w:val="00664B34"/>
    <w:rsid w:val="00664B3E"/>
    <w:rsid w:val="00664BFA"/>
    <w:rsid w:val="00664C8C"/>
    <w:rsid w:val="00664D93"/>
    <w:rsid w:val="006650A4"/>
    <w:rsid w:val="0066535A"/>
    <w:rsid w:val="0066542E"/>
    <w:rsid w:val="00665565"/>
    <w:rsid w:val="006658E0"/>
    <w:rsid w:val="00665963"/>
    <w:rsid w:val="00665B0C"/>
    <w:rsid w:val="00665B1D"/>
    <w:rsid w:val="00665BDC"/>
    <w:rsid w:val="00665BF5"/>
    <w:rsid w:val="00665CB8"/>
    <w:rsid w:val="00665EAA"/>
    <w:rsid w:val="00665FE2"/>
    <w:rsid w:val="0066612B"/>
    <w:rsid w:val="0066612C"/>
    <w:rsid w:val="006665B0"/>
    <w:rsid w:val="0066667D"/>
    <w:rsid w:val="006666C8"/>
    <w:rsid w:val="00666A72"/>
    <w:rsid w:val="00666AB8"/>
    <w:rsid w:val="00666D9D"/>
    <w:rsid w:val="00666EE5"/>
    <w:rsid w:val="00666F04"/>
    <w:rsid w:val="00667005"/>
    <w:rsid w:val="006674E7"/>
    <w:rsid w:val="00667684"/>
    <w:rsid w:val="0066786E"/>
    <w:rsid w:val="00667979"/>
    <w:rsid w:val="00667985"/>
    <w:rsid w:val="006679C7"/>
    <w:rsid w:val="00667BD7"/>
    <w:rsid w:val="00667C5E"/>
    <w:rsid w:val="00667DB1"/>
    <w:rsid w:val="00667E4F"/>
    <w:rsid w:val="00667E6C"/>
    <w:rsid w:val="00667E8E"/>
    <w:rsid w:val="00667ED2"/>
    <w:rsid w:val="00670240"/>
    <w:rsid w:val="00670294"/>
    <w:rsid w:val="00670383"/>
    <w:rsid w:val="006703C0"/>
    <w:rsid w:val="0067048D"/>
    <w:rsid w:val="0067056A"/>
    <w:rsid w:val="00670619"/>
    <w:rsid w:val="0067074D"/>
    <w:rsid w:val="006708B3"/>
    <w:rsid w:val="00670A2B"/>
    <w:rsid w:val="00670C8D"/>
    <w:rsid w:val="00670D01"/>
    <w:rsid w:val="00670DC0"/>
    <w:rsid w:val="006710EA"/>
    <w:rsid w:val="0067120F"/>
    <w:rsid w:val="006714AA"/>
    <w:rsid w:val="006714B1"/>
    <w:rsid w:val="00671582"/>
    <w:rsid w:val="0067169F"/>
    <w:rsid w:val="0067186E"/>
    <w:rsid w:val="006718CE"/>
    <w:rsid w:val="006718F0"/>
    <w:rsid w:val="0067197E"/>
    <w:rsid w:val="00671990"/>
    <w:rsid w:val="006719CC"/>
    <w:rsid w:val="00671A80"/>
    <w:rsid w:val="00671B51"/>
    <w:rsid w:val="00672013"/>
    <w:rsid w:val="006722CE"/>
    <w:rsid w:val="0067231D"/>
    <w:rsid w:val="006723EF"/>
    <w:rsid w:val="006723FD"/>
    <w:rsid w:val="00672659"/>
    <w:rsid w:val="006727A6"/>
    <w:rsid w:val="00672826"/>
    <w:rsid w:val="006728E1"/>
    <w:rsid w:val="00672A30"/>
    <w:rsid w:val="00672D68"/>
    <w:rsid w:val="00673095"/>
    <w:rsid w:val="0067316C"/>
    <w:rsid w:val="0067317D"/>
    <w:rsid w:val="00673496"/>
    <w:rsid w:val="00673540"/>
    <w:rsid w:val="0067372C"/>
    <w:rsid w:val="00673840"/>
    <w:rsid w:val="00673919"/>
    <w:rsid w:val="00673A2D"/>
    <w:rsid w:val="00673A97"/>
    <w:rsid w:val="00673ADB"/>
    <w:rsid w:val="00673D02"/>
    <w:rsid w:val="00673E8C"/>
    <w:rsid w:val="00673F46"/>
    <w:rsid w:val="00673FA7"/>
    <w:rsid w:val="0067426D"/>
    <w:rsid w:val="0067434C"/>
    <w:rsid w:val="00674797"/>
    <w:rsid w:val="0067483E"/>
    <w:rsid w:val="006748C8"/>
    <w:rsid w:val="00674900"/>
    <w:rsid w:val="0067503B"/>
    <w:rsid w:val="00675125"/>
    <w:rsid w:val="0067554D"/>
    <w:rsid w:val="00675B26"/>
    <w:rsid w:val="00675B45"/>
    <w:rsid w:val="00675C94"/>
    <w:rsid w:val="00675CBC"/>
    <w:rsid w:val="00675F71"/>
    <w:rsid w:val="00676102"/>
    <w:rsid w:val="00676117"/>
    <w:rsid w:val="00676390"/>
    <w:rsid w:val="006763B8"/>
    <w:rsid w:val="0067640A"/>
    <w:rsid w:val="0067670C"/>
    <w:rsid w:val="00676B23"/>
    <w:rsid w:val="00676B3D"/>
    <w:rsid w:val="00676B73"/>
    <w:rsid w:val="00676D8E"/>
    <w:rsid w:val="00677056"/>
    <w:rsid w:val="006772D9"/>
    <w:rsid w:val="0067738A"/>
    <w:rsid w:val="006774CA"/>
    <w:rsid w:val="006776E7"/>
    <w:rsid w:val="00677777"/>
    <w:rsid w:val="00677791"/>
    <w:rsid w:val="006777DA"/>
    <w:rsid w:val="00677874"/>
    <w:rsid w:val="006779B2"/>
    <w:rsid w:val="00677DDA"/>
    <w:rsid w:val="00677EC4"/>
    <w:rsid w:val="00677FC6"/>
    <w:rsid w:val="0067B7BF"/>
    <w:rsid w:val="0068002C"/>
    <w:rsid w:val="00680390"/>
    <w:rsid w:val="00680450"/>
    <w:rsid w:val="006804D7"/>
    <w:rsid w:val="00680501"/>
    <w:rsid w:val="00680514"/>
    <w:rsid w:val="00680679"/>
    <w:rsid w:val="006806BD"/>
    <w:rsid w:val="006806C7"/>
    <w:rsid w:val="0068093A"/>
    <w:rsid w:val="00680A01"/>
    <w:rsid w:val="00680B51"/>
    <w:rsid w:val="00680C0D"/>
    <w:rsid w:val="00680EC1"/>
    <w:rsid w:val="00680F9E"/>
    <w:rsid w:val="00680FA9"/>
    <w:rsid w:val="00681304"/>
    <w:rsid w:val="006813A8"/>
    <w:rsid w:val="006813ED"/>
    <w:rsid w:val="00681533"/>
    <w:rsid w:val="00681916"/>
    <w:rsid w:val="00681A2E"/>
    <w:rsid w:val="00681A5A"/>
    <w:rsid w:val="00681AA6"/>
    <w:rsid w:val="006820BB"/>
    <w:rsid w:val="00682645"/>
    <w:rsid w:val="0068273E"/>
    <w:rsid w:val="00682821"/>
    <w:rsid w:val="006829C8"/>
    <w:rsid w:val="006829FF"/>
    <w:rsid w:val="00682A2E"/>
    <w:rsid w:val="00682F2E"/>
    <w:rsid w:val="00682FFF"/>
    <w:rsid w:val="006831FD"/>
    <w:rsid w:val="00683502"/>
    <w:rsid w:val="006835FF"/>
    <w:rsid w:val="0068366C"/>
    <w:rsid w:val="0068373E"/>
    <w:rsid w:val="0068399A"/>
    <w:rsid w:val="006839C2"/>
    <w:rsid w:val="006840B3"/>
    <w:rsid w:val="006840C0"/>
    <w:rsid w:val="006840DE"/>
    <w:rsid w:val="00684177"/>
    <w:rsid w:val="00684201"/>
    <w:rsid w:val="0068424D"/>
    <w:rsid w:val="0068439C"/>
    <w:rsid w:val="0068467E"/>
    <w:rsid w:val="006847FB"/>
    <w:rsid w:val="00684854"/>
    <w:rsid w:val="00684C7A"/>
    <w:rsid w:val="00684E91"/>
    <w:rsid w:val="0068537D"/>
    <w:rsid w:val="006856BA"/>
    <w:rsid w:val="00685BE5"/>
    <w:rsid w:val="00685E44"/>
    <w:rsid w:val="0068601C"/>
    <w:rsid w:val="0068602C"/>
    <w:rsid w:val="00686207"/>
    <w:rsid w:val="0068649B"/>
    <w:rsid w:val="006864C5"/>
    <w:rsid w:val="00686924"/>
    <w:rsid w:val="00686936"/>
    <w:rsid w:val="00686C82"/>
    <w:rsid w:val="00686CE1"/>
    <w:rsid w:val="00686DDB"/>
    <w:rsid w:val="00686E26"/>
    <w:rsid w:val="00686E3B"/>
    <w:rsid w:val="00686EF3"/>
    <w:rsid w:val="00686F80"/>
    <w:rsid w:val="00687005"/>
    <w:rsid w:val="006871C7"/>
    <w:rsid w:val="00687542"/>
    <w:rsid w:val="00687569"/>
    <w:rsid w:val="00687673"/>
    <w:rsid w:val="0068782A"/>
    <w:rsid w:val="006878C4"/>
    <w:rsid w:val="00687B8E"/>
    <w:rsid w:val="00687E32"/>
    <w:rsid w:val="00687FDB"/>
    <w:rsid w:val="00690007"/>
    <w:rsid w:val="0069001E"/>
    <w:rsid w:val="006900C4"/>
    <w:rsid w:val="00690286"/>
    <w:rsid w:val="00690412"/>
    <w:rsid w:val="006904D9"/>
    <w:rsid w:val="00690551"/>
    <w:rsid w:val="0069083F"/>
    <w:rsid w:val="00690864"/>
    <w:rsid w:val="006908D2"/>
    <w:rsid w:val="006908FF"/>
    <w:rsid w:val="00690C30"/>
    <w:rsid w:val="00690DBF"/>
    <w:rsid w:val="00690DEB"/>
    <w:rsid w:val="00690EAF"/>
    <w:rsid w:val="00690F6B"/>
    <w:rsid w:val="006912BF"/>
    <w:rsid w:val="006912E6"/>
    <w:rsid w:val="0069135D"/>
    <w:rsid w:val="006913F8"/>
    <w:rsid w:val="0069154E"/>
    <w:rsid w:val="006917D7"/>
    <w:rsid w:val="0069183F"/>
    <w:rsid w:val="0069199F"/>
    <w:rsid w:val="006919A0"/>
    <w:rsid w:val="00691AD8"/>
    <w:rsid w:val="00691CB6"/>
    <w:rsid w:val="00691E5A"/>
    <w:rsid w:val="00691F4E"/>
    <w:rsid w:val="0069225B"/>
    <w:rsid w:val="00692387"/>
    <w:rsid w:val="006923E5"/>
    <w:rsid w:val="00692543"/>
    <w:rsid w:val="0069254E"/>
    <w:rsid w:val="00692587"/>
    <w:rsid w:val="006928B5"/>
    <w:rsid w:val="00692C6F"/>
    <w:rsid w:val="00692CBA"/>
    <w:rsid w:val="00692FE8"/>
    <w:rsid w:val="00692FF0"/>
    <w:rsid w:val="006930C7"/>
    <w:rsid w:val="00693101"/>
    <w:rsid w:val="00693135"/>
    <w:rsid w:val="0069324A"/>
    <w:rsid w:val="00693288"/>
    <w:rsid w:val="0069330E"/>
    <w:rsid w:val="00693790"/>
    <w:rsid w:val="006937E4"/>
    <w:rsid w:val="00693AA8"/>
    <w:rsid w:val="00693D79"/>
    <w:rsid w:val="00693F0B"/>
    <w:rsid w:val="0069402F"/>
    <w:rsid w:val="006940A6"/>
    <w:rsid w:val="006940FE"/>
    <w:rsid w:val="0069416C"/>
    <w:rsid w:val="00694189"/>
    <w:rsid w:val="006941BB"/>
    <w:rsid w:val="006941E3"/>
    <w:rsid w:val="00694259"/>
    <w:rsid w:val="006943E2"/>
    <w:rsid w:val="006943E5"/>
    <w:rsid w:val="006944CA"/>
    <w:rsid w:val="006945BA"/>
    <w:rsid w:val="0069473B"/>
    <w:rsid w:val="00694903"/>
    <w:rsid w:val="0069498F"/>
    <w:rsid w:val="00694DB9"/>
    <w:rsid w:val="00694DBC"/>
    <w:rsid w:val="00694DD5"/>
    <w:rsid w:val="006950B4"/>
    <w:rsid w:val="006951DA"/>
    <w:rsid w:val="00695300"/>
    <w:rsid w:val="0069539A"/>
    <w:rsid w:val="006953CF"/>
    <w:rsid w:val="00695436"/>
    <w:rsid w:val="0069564B"/>
    <w:rsid w:val="00695702"/>
    <w:rsid w:val="00695706"/>
    <w:rsid w:val="00695715"/>
    <w:rsid w:val="0069591C"/>
    <w:rsid w:val="006959BB"/>
    <w:rsid w:val="00695CDB"/>
    <w:rsid w:val="00695D0A"/>
    <w:rsid w:val="00695D20"/>
    <w:rsid w:val="00695DC0"/>
    <w:rsid w:val="00695FD4"/>
    <w:rsid w:val="0069628B"/>
    <w:rsid w:val="00696387"/>
    <w:rsid w:val="0069657A"/>
    <w:rsid w:val="00696605"/>
    <w:rsid w:val="00696627"/>
    <w:rsid w:val="00696854"/>
    <w:rsid w:val="0069689B"/>
    <w:rsid w:val="00696BAA"/>
    <w:rsid w:val="00696EC0"/>
    <w:rsid w:val="00696F3E"/>
    <w:rsid w:val="0069707E"/>
    <w:rsid w:val="00697230"/>
    <w:rsid w:val="00697362"/>
    <w:rsid w:val="00697523"/>
    <w:rsid w:val="0069753F"/>
    <w:rsid w:val="006979E8"/>
    <w:rsid w:val="006979F7"/>
    <w:rsid w:val="00697A79"/>
    <w:rsid w:val="00697BDD"/>
    <w:rsid w:val="00697C08"/>
    <w:rsid w:val="00697DB7"/>
    <w:rsid w:val="00697F33"/>
    <w:rsid w:val="0069E82D"/>
    <w:rsid w:val="006A00D2"/>
    <w:rsid w:val="006A02BB"/>
    <w:rsid w:val="006A02C7"/>
    <w:rsid w:val="006A036E"/>
    <w:rsid w:val="006A0488"/>
    <w:rsid w:val="006A053D"/>
    <w:rsid w:val="006A05D0"/>
    <w:rsid w:val="006A0677"/>
    <w:rsid w:val="006A07D3"/>
    <w:rsid w:val="006A08EE"/>
    <w:rsid w:val="006A09B9"/>
    <w:rsid w:val="006A0A15"/>
    <w:rsid w:val="006A0AE3"/>
    <w:rsid w:val="006A0C68"/>
    <w:rsid w:val="006A0C69"/>
    <w:rsid w:val="006A0D11"/>
    <w:rsid w:val="006A0D51"/>
    <w:rsid w:val="006A0D5B"/>
    <w:rsid w:val="006A0EE4"/>
    <w:rsid w:val="006A11ED"/>
    <w:rsid w:val="006A1446"/>
    <w:rsid w:val="006A14DB"/>
    <w:rsid w:val="006A1533"/>
    <w:rsid w:val="006A15F1"/>
    <w:rsid w:val="006A1636"/>
    <w:rsid w:val="006A18A4"/>
    <w:rsid w:val="006A1985"/>
    <w:rsid w:val="006A1A6E"/>
    <w:rsid w:val="006A1CAD"/>
    <w:rsid w:val="006A1E81"/>
    <w:rsid w:val="006A2218"/>
    <w:rsid w:val="006A22B6"/>
    <w:rsid w:val="006A2587"/>
    <w:rsid w:val="006A262A"/>
    <w:rsid w:val="006A2646"/>
    <w:rsid w:val="006A276A"/>
    <w:rsid w:val="006A280E"/>
    <w:rsid w:val="006A283F"/>
    <w:rsid w:val="006A287A"/>
    <w:rsid w:val="006A28B6"/>
    <w:rsid w:val="006A2915"/>
    <w:rsid w:val="006A2BCC"/>
    <w:rsid w:val="006A2C32"/>
    <w:rsid w:val="006A2C99"/>
    <w:rsid w:val="006A2E55"/>
    <w:rsid w:val="006A2F69"/>
    <w:rsid w:val="006A3062"/>
    <w:rsid w:val="006A319E"/>
    <w:rsid w:val="006A32B3"/>
    <w:rsid w:val="006A39FA"/>
    <w:rsid w:val="006A3BEB"/>
    <w:rsid w:val="006A3D2C"/>
    <w:rsid w:val="006A407B"/>
    <w:rsid w:val="006A40AC"/>
    <w:rsid w:val="006A417D"/>
    <w:rsid w:val="006A4186"/>
    <w:rsid w:val="006A4479"/>
    <w:rsid w:val="006A4AB5"/>
    <w:rsid w:val="006A4B60"/>
    <w:rsid w:val="006A4C06"/>
    <w:rsid w:val="006A4EB2"/>
    <w:rsid w:val="006A4F22"/>
    <w:rsid w:val="006A4FE7"/>
    <w:rsid w:val="006A50E6"/>
    <w:rsid w:val="006A5145"/>
    <w:rsid w:val="006A514D"/>
    <w:rsid w:val="006A528B"/>
    <w:rsid w:val="006A5383"/>
    <w:rsid w:val="006A53B5"/>
    <w:rsid w:val="006A57F2"/>
    <w:rsid w:val="006A583C"/>
    <w:rsid w:val="006A5A41"/>
    <w:rsid w:val="006A5B6A"/>
    <w:rsid w:val="006A5C59"/>
    <w:rsid w:val="006A5E75"/>
    <w:rsid w:val="006A5E7C"/>
    <w:rsid w:val="006A5F10"/>
    <w:rsid w:val="006A621E"/>
    <w:rsid w:val="006A626D"/>
    <w:rsid w:val="006A63A0"/>
    <w:rsid w:val="006A6490"/>
    <w:rsid w:val="006A64DB"/>
    <w:rsid w:val="006A6555"/>
    <w:rsid w:val="006A6647"/>
    <w:rsid w:val="006A689D"/>
    <w:rsid w:val="006A6AD3"/>
    <w:rsid w:val="006A6C30"/>
    <w:rsid w:val="006A6C7F"/>
    <w:rsid w:val="006A6CF7"/>
    <w:rsid w:val="006A6E9E"/>
    <w:rsid w:val="006A76AB"/>
    <w:rsid w:val="006A7922"/>
    <w:rsid w:val="006A7978"/>
    <w:rsid w:val="006A7A12"/>
    <w:rsid w:val="006A7A2D"/>
    <w:rsid w:val="006A7A43"/>
    <w:rsid w:val="006A7CE0"/>
    <w:rsid w:val="006A7E7F"/>
    <w:rsid w:val="006A7EEF"/>
    <w:rsid w:val="006A7F10"/>
    <w:rsid w:val="006AC734"/>
    <w:rsid w:val="006B0000"/>
    <w:rsid w:val="006B002A"/>
    <w:rsid w:val="006B006A"/>
    <w:rsid w:val="006B021B"/>
    <w:rsid w:val="006B03EF"/>
    <w:rsid w:val="006B03FC"/>
    <w:rsid w:val="006B050A"/>
    <w:rsid w:val="006B0679"/>
    <w:rsid w:val="006B082A"/>
    <w:rsid w:val="006B09D4"/>
    <w:rsid w:val="006B09F9"/>
    <w:rsid w:val="006B0B91"/>
    <w:rsid w:val="006B0B9E"/>
    <w:rsid w:val="006B0DF9"/>
    <w:rsid w:val="006B0E25"/>
    <w:rsid w:val="006B0F5B"/>
    <w:rsid w:val="006B1007"/>
    <w:rsid w:val="006B10C6"/>
    <w:rsid w:val="006B11FF"/>
    <w:rsid w:val="006B15F3"/>
    <w:rsid w:val="006B1746"/>
    <w:rsid w:val="006B1EA0"/>
    <w:rsid w:val="006B1EF3"/>
    <w:rsid w:val="006B1EFF"/>
    <w:rsid w:val="006B2073"/>
    <w:rsid w:val="006B21A7"/>
    <w:rsid w:val="006B21C0"/>
    <w:rsid w:val="006B228A"/>
    <w:rsid w:val="006B2294"/>
    <w:rsid w:val="006B23CB"/>
    <w:rsid w:val="006B2762"/>
    <w:rsid w:val="006B2886"/>
    <w:rsid w:val="006B28DA"/>
    <w:rsid w:val="006B2B3B"/>
    <w:rsid w:val="006B2DD5"/>
    <w:rsid w:val="006B31E8"/>
    <w:rsid w:val="006B332A"/>
    <w:rsid w:val="006B35F5"/>
    <w:rsid w:val="006B35FF"/>
    <w:rsid w:val="006B3678"/>
    <w:rsid w:val="006B3AEA"/>
    <w:rsid w:val="006B3B87"/>
    <w:rsid w:val="006B3CA3"/>
    <w:rsid w:val="006B3CF2"/>
    <w:rsid w:val="006B3D8F"/>
    <w:rsid w:val="006B4009"/>
    <w:rsid w:val="006B4274"/>
    <w:rsid w:val="006B4644"/>
    <w:rsid w:val="006B4747"/>
    <w:rsid w:val="006B4E50"/>
    <w:rsid w:val="006B4EC9"/>
    <w:rsid w:val="006B4EDF"/>
    <w:rsid w:val="006B4FE4"/>
    <w:rsid w:val="006B5110"/>
    <w:rsid w:val="006B531F"/>
    <w:rsid w:val="006B557A"/>
    <w:rsid w:val="006B5C65"/>
    <w:rsid w:val="006B5CB9"/>
    <w:rsid w:val="006B5CBC"/>
    <w:rsid w:val="006B5CBD"/>
    <w:rsid w:val="006B5D3E"/>
    <w:rsid w:val="006B5D76"/>
    <w:rsid w:val="006B6157"/>
    <w:rsid w:val="006B6182"/>
    <w:rsid w:val="006B6231"/>
    <w:rsid w:val="006B6623"/>
    <w:rsid w:val="006B6766"/>
    <w:rsid w:val="006B6941"/>
    <w:rsid w:val="006B6973"/>
    <w:rsid w:val="006B6CF3"/>
    <w:rsid w:val="006B6CF4"/>
    <w:rsid w:val="006B6CFC"/>
    <w:rsid w:val="006B6F30"/>
    <w:rsid w:val="006B700C"/>
    <w:rsid w:val="006B7046"/>
    <w:rsid w:val="006B7050"/>
    <w:rsid w:val="006B7399"/>
    <w:rsid w:val="006B747C"/>
    <w:rsid w:val="006B74C2"/>
    <w:rsid w:val="006B7513"/>
    <w:rsid w:val="006B7609"/>
    <w:rsid w:val="006B7A25"/>
    <w:rsid w:val="006B7AAA"/>
    <w:rsid w:val="006B7C6E"/>
    <w:rsid w:val="006B7E31"/>
    <w:rsid w:val="006C00A3"/>
    <w:rsid w:val="006C015B"/>
    <w:rsid w:val="006C017C"/>
    <w:rsid w:val="006C028C"/>
    <w:rsid w:val="006C0479"/>
    <w:rsid w:val="006C04A6"/>
    <w:rsid w:val="006C05C8"/>
    <w:rsid w:val="006C05E5"/>
    <w:rsid w:val="006C068A"/>
    <w:rsid w:val="006C0793"/>
    <w:rsid w:val="006C079A"/>
    <w:rsid w:val="006C08A4"/>
    <w:rsid w:val="006C08AA"/>
    <w:rsid w:val="006C0A96"/>
    <w:rsid w:val="006C0ABC"/>
    <w:rsid w:val="006C0B3C"/>
    <w:rsid w:val="006C0DCC"/>
    <w:rsid w:val="006C1164"/>
    <w:rsid w:val="006C1857"/>
    <w:rsid w:val="006C18B7"/>
    <w:rsid w:val="006C1BD6"/>
    <w:rsid w:val="006C1C9C"/>
    <w:rsid w:val="006C1E7F"/>
    <w:rsid w:val="006C218C"/>
    <w:rsid w:val="006C2273"/>
    <w:rsid w:val="006C228C"/>
    <w:rsid w:val="006C23DA"/>
    <w:rsid w:val="006C256A"/>
    <w:rsid w:val="006C26AC"/>
    <w:rsid w:val="006C2833"/>
    <w:rsid w:val="006C2945"/>
    <w:rsid w:val="006C2C53"/>
    <w:rsid w:val="006C2CC5"/>
    <w:rsid w:val="006C2ECA"/>
    <w:rsid w:val="006C30B7"/>
    <w:rsid w:val="006C3260"/>
    <w:rsid w:val="006C368A"/>
    <w:rsid w:val="006C36A7"/>
    <w:rsid w:val="006C3822"/>
    <w:rsid w:val="006C3839"/>
    <w:rsid w:val="006C387F"/>
    <w:rsid w:val="006C3887"/>
    <w:rsid w:val="006C38A0"/>
    <w:rsid w:val="006C38D1"/>
    <w:rsid w:val="006C391F"/>
    <w:rsid w:val="006C39A4"/>
    <w:rsid w:val="006C3ED3"/>
    <w:rsid w:val="006C4173"/>
    <w:rsid w:val="006C41B5"/>
    <w:rsid w:val="006C44C6"/>
    <w:rsid w:val="006C44D3"/>
    <w:rsid w:val="006C4575"/>
    <w:rsid w:val="006C4614"/>
    <w:rsid w:val="006C4724"/>
    <w:rsid w:val="006C4752"/>
    <w:rsid w:val="006C49EE"/>
    <w:rsid w:val="006C4BE8"/>
    <w:rsid w:val="006C4C12"/>
    <w:rsid w:val="006C4C7E"/>
    <w:rsid w:val="006C4CC2"/>
    <w:rsid w:val="006C4CF2"/>
    <w:rsid w:val="006C4DBF"/>
    <w:rsid w:val="006C4E6C"/>
    <w:rsid w:val="006C5149"/>
    <w:rsid w:val="006C514B"/>
    <w:rsid w:val="006C524F"/>
    <w:rsid w:val="006C52BB"/>
    <w:rsid w:val="006C541F"/>
    <w:rsid w:val="006C55F3"/>
    <w:rsid w:val="006C561F"/>
    <w:rsid w:val="006C57EC"/>
    <w:rsid w:val="006C5B37"/>
    <w:rsid w:val="006C5C4B"/>
    <w:rsid w:val="006C5CEB"/>
    <w:rsid w:val="006C5FA3"/>
    <w:rsid w:val="006C613A"/>
    <w:rsid w:val="006C61D1"/>
    <w:rsid w:val="006C64F8"/>
    <w:rsid w:val="006C654F"/>
    <w:rsid w:val="006C677E"/>
    <w:rsid w:val="006C69E7"/>
    <w:rsid w:val="006C6A38"/>
    <w:rsid w:val="006C6ADA"/>
    <w:rsid w:val="006C6C76"/>
    <w:rsid w:val="006C6D19"/>
    <w:rsid w:val="006C6F44"/>
    <w:rsid w:val="006C6F62"/>
    <w:rsid w:val="006C700D"/>
    <w:rsid w:val="006C710E"/>
    <w:rsid w:val="006C722D"/>
    <w:rsid w:val="006C7262"/>
    <w:rsid w:val="006C7337"/>
    <w:rsid w:val="006C74F0"/>
    <w:rsid w:val="006C795C"/>
    <w:rsid w:val="006C79EB"/>
    <w:rsid w:val="006C7A5A"/>
    <w:rsid w:val="006C7A97"/>
    <w:rsid w:val="006C7C62"/>
    <w:rsid w:val="006C7D98"/>
    <w:rsid w:val="006C7DAE"/>
    <w:rsid w:val="006C7FA4"/>
    <w:rsid w:val="006CB477"/>
    <w:rsid w:val="006D002B"/>
    <w:rsid w:val="006D003B"/>
    <w:rsid w:val="006D0111"/>
    <w:rsid w:val="006D0232"/>
    <w:rsid w:val="006D0438"/>
    <w:rsid w:val="006D0483"/>
    <w:rsid w:val="006D0539"/>
    <w:rsid w:val="006D0576"/>
    <w:rsid w:val="006D05D0"/>
    <w:rsid w:val="006D075A"/>
    <w:rsid w:val="006D081D"/>
    <w:rsid w:val="006D0954"/>
    <w:rsid w:val="006D0A41"/>
    <w:rsid w:val="006D0C28"/>
    <w:rsid w:val="006D0E52"/>
    <w:rsid w:val="006D0E62"/>
    <w:rsid w:val="006D12AB"/>
    <w:rsid w:val="006D145A"/>
    <w:rsid w:val="006D1608"/>
    <w:rsid w:val="006D1888"/>
    <w:rsid w:val="006D1B83"/>
    <w:rsid w:val="006D1F20"/>
    <w:rsid w:val="006D216E"/>
    <w:rsid w:val="006D2291"/>
    <w:rsid w:val="006D23C1"/>
    <w:rsid w:val="006D24CE"/>
    <w:rsid w:val="006D2510"/>
    <w:rsid w:val="006D27DF"/>
    <w:rsid w:val="006D2845"/>
    <w:rsid w:val="006D294D"/>
    <w:rsid w:val="006D2AC5"/>
    <w:rsid w:val="006D2ACE"/>
    <w:rsid w:val="006D2B0B"/>
    <w:rsid w:val="006D2BD7"/>
    <w:rsid w:val="006D2D80"/>
    <w:rsid w:val="006D2DE0"/>
    <w:rsid w:val="006D2DE4"/>
    <w:rsid w:val="006D2EC4"/>
    <w:rsid w:val="006D2F57"/>
    <w:rsid w:val="006D2F66"/>
    <w:rsid w:val="006D3110"/>
    <w:rsid w:val="006D3189"/>
    <w:rsid w:val="006D3245"/>
    <w:rsid w:val="006D334F"/>
    <w:rsid w:val="006D3413"/>
    <w:rsid w:val="006D356F"/>
    <w:rsid w:val="006D358E"/>
    <w:rsid w:val="006D36BE"/>
    <w:rsid w:val="006D376B"/>
    <w:rsid w:val="006D3C17"/>
    <w:rsid w:val="006D3D14"/>
    <w:rsid w:val="006D3DAA"/>
    <w:rsid w:val="006D3F8B"/>
    <w:rsid w:val="006D4055"/>
    <w:rsid w:val="006D4084"/>
    <w:rsid w:val="006D42F3"/>
    <w:rsid w:val="006D4465"/>
    <w:rsid w:val="006D449B"/>
    <w:rsid w:val="006D4646"/>
    <w:rsid w:val="006D4CF0"/>
    <w:rsid w:val="006D4FAC"/>
    <w:rsid w:val="006D525A"/>
    <w:rsid w:val="006D52C0"/>
    <w:rsid w:val="006D555C"/>
    <w:rsid w:val="006D560A"/>
    <w:rsid w:val="006D5662"/>
    <w:rsid w:val="006D58CB"/>
    <w:rsid w:val="006D58F2"/>
    <w:rsid w:val="006D5944"/>
    <w:rsid w:val="006D5A2C"/>
    <w:rsid w:val="006D5AA6"/>
    <w:rsid w:val="006D5B60"/>
    <w:rsid w:val="006D5EA2"/>
    <w:rsid w:val="006D5FA9"/>
    <w:rsid w:val="006D603E"/>
    <w:rsid w:val="006D6198"/>
    <w:rsid w:val="006D627B"/>
    <w:rsid w:val="006D6281"/>
    <w:rsid w:val="006D6956"/>
    <w:rsid w:val="006D69EA"/>
    <w:rsid w:val="006D6BA1"/>
    <w:rsid w:val="006D6BBA"/>
    <w:rsid w:val="006D6CDB"/>
    <w:rsid w:val="006D6D15"/>
    <w:rsid w:val="006D6E7F"/>
    <w:rsid w:val="006D6F5C"/>
    <w:rsid w:val="006D750C"/>
    <w:rsid w:val="006D7764"/>
    <w:rsid w:val="006D7E12"/>
    <w:rsid w:val="006D7F12"/>
    <w:rsid w:val="006D7FB4"/>
    <w:rsid w:val="006E007F"/>
    <w:rsid w:val="006E0215"/>
    <w:rsid w:val="006E021F"/>
    <w:rsid w:val="006E0221"/>
    <w:rsid w:val="006E0226"/>
    <w:rsid w:val="006E0242"/>
    <w:rsid w:val="006E02FE"/>
    <w:rsid w:val="006E0352"/>
    <w:rsid w:val="006E03E8"/>
    <w:rsid w:val="006E0502"/>
    <w:rsid w:val="006E06F7"/>
    <w:rsid w:val="006E0845"/>
    <w:rsid w:val="006E08CB"/>
    <w:rsid w:val="006E0902"/>
    <w:rsid w:val="006E0961"/>
    <w:rsid w:val="006E0A01"/>
    <w:rsid w:val="006E0A38"/>
    <w:rsid w:val="006E0B23"/>
    <w:rsid w:val="006E0BEA"/>
    <w:rsid w:val="006E0D47"/>
    <w:rsid w:val="006E0EF8"/>
    <w:rsid w:val="006E0FEA"/>
    <w:rsid w:val="006E1372"/>
    <w:rsid w:val="006E13E9"/>
    <w:rsid w:val="006E1497"/>
    <w:rsid w:val="006E157D"/>
    <w:rsid w:val="006E15E4"/>
    <w:rsid w:val="006E1784"/>
    <w:rsid w:val="006E1A07"/>
    <w:rsid w:val="006E1D27"/>
    <w:rsid w:val="006E2092"/>
    <w:rsid w:val="006E2208"/>
    <w:rsid w:val="006E225A"/>
    <w:rsid w:val="006E239D"/>
    <w:rsid w:val="006E23AE"/>
    <w:rsid w:val="006E2510"/>
    <w:rsid w:val="006E2525"/>
    <w:rsid w:val="006E288E"/>
    <w:rsid w:val="006E2975"/>
    <w:rsid w:val="006E2B66"/>
    <w:rsid w:val="006E2C5F"/>
    <w:rsid w:val="006E2C6E"/>
    <w:rsid w:val="006E2C87"/>
    <w:rsid w:val="006E2CAE"/>
    <w:rsid w:val="006E2E47"/>
    <w:rsid w:val="006E2EBC"/>
    <w:rsid w:val="006E3259"/>
    <w:rsid w:val="006E34AE"/>
    <w:rsid w:val="006E39DE"/>
    <w:rsid w:val="006E3B7C"/>
    <w:rsid w:val="006E3C92"/>
    <w:rsid w:val="006E3CE5"/>
    <w:rsid w:val="006E3D0F"/>
    <w:rsid w:val="006E3ED8"/>
    <w:rsid w:val="006E3F9B"/>
    <w:rsid w:val="006E4003"/>
    <w:rsid w:val="006E4060"/>
    <w:rsid w:val="006E42E6"/>
    <w:rsid w:val="006E43AF"/>
    <w:rsid w:val="006E478C"/>
    <w:rsid w:val="006E4943"/>
    <w:rsid w:val="006E4C0F"/>
    <w:rsid w:val="006E4F21"/>
    <w:rsid w:val="006E4FA7"/>
    <w:rsid w:val="006E529B"/>
    <w:rsid w:val="006E53C0"/>
    <w:rsid w:val="006E54C3"/>
    <w:rsid w:val="006E5677"/>
    <w:rsid w:val="006E57FD"/>
    <w:rsid w:val="006E59FE"/>
    <w:rsid w:val="006E5B8E"/>
    <w:rsid w:val="006E5C48"/>
    <w:rsid w:val="006E5D09"/>
    <w:rsid w:val="006E5DA6"/>
    <w:rsid w:val="006E5F55"/>
    <w:rsid w:val="006E5FDD"/>
    <w:rsid w:val="006E61C7"/>
    <w:rsid w:val="006E6324"/>
    <w:rsid w:val="006E6340"/>
    <w:rsid w:val="006E6369"/>
    <w:rsid w:val="006E6567"/>
    <w:rsid w:val="006E6593"/>
    <w:rsid w:val="006E65CC"/>
    <w:rsid w:val="006E66A5"/>
    <w:rsid w:val="006E66E4"/>
    <w:rsid w:val="006E6714"/>
    <w:rsid w:val="006E684F"/>
    <w:rsid w:val="006E6C23"/>
    <w:rsid w:val="006E6E88"/>
    <w:rsid w:val="006E6FE4"/>
    <w:rsid w:val="006E6FED"/>
    <w:rsid w:val="006E73D0"/>
    <w:rsid w:val="006E75CB"/>
    <w:rsid w:val="006E75E5"/>
    <w:rsid w:val="006E75FB"/>
    <w:rsid w:val="006E77DA"/>
    <w:rsid w:val="006E7981"/>
    <w:rsid w:val="006E7AB4"/>
    <w:rsid w:val="006E7B14"/>
    <w:rsid w:val="006E7BEA"/>
    <w:rsid w:val="006E7BED"/>
    <w:rsid w:val="006E7CB4"/>
    <w:rsid w:val="006E7D8E"/>
    <w:rsid w:val="006E7E65"/>
    <w:rsid w:val="006E7F79"/>
    <w:rsid w:val="006E81BD"/>
    <w:rsid w:val="006F0008"/>
    <w:rsid w:val="006F009B"/>
    <w:rsid w:val="006F009C"/>
    <w:rsid w:val="006F01F7"/>
    <w:rsid w:val="006F02AB"/>
    <w:rsid w:val="006F02DF"/>
    <w:rsid w:val="006F061E"/>
    <w:rsid w:val="006F0784"/>
    <w:rsid w:val="006F07DA"/>
    <w:rsid w:val="006F0808"/>
    <w:rsid w:val="006F08CF"/>
    <w:rsid w:val="006F0930"/>
    <w:rsid w:val="006F0A1B"/>
    <w:rsid w:val="006F0A9A"/>
    <w:rsid w:val="006F0A9D"/>
    <w:rsid w:val="006F0C7A"/>
    <w:rsid w:val="006F0D0B"/>
    <w:rsid w:val="006F0D7E"/>
    <w:rsid w:val="006F120E"/>
    <w:rsid w:val="006F129F"/>
    <w:rsid w:val="006F13D3"/>
    <w:rsid w:val="006F142C"/>
    <w:rsid w:val="006F143C"/>
    <w:rsid w:val="006F14FF"/>
    <w:rsid w:val="006F1755"/>
    <w:rsid w:val="006F1824"/>
    <w:rsid w:val="006F18D4"/>
    <w:rsid w:val="006F18FD"/>
    <w:rsid w:val="006F1BBD"/>
    <w:rsid w:val="006F1DBA"/>
    <w:rsid w:val="006F1E21"/>
    <w:rsid w:val="006F2037"/>
    <w:rsid w:val="006F2148"/>
    <w:rsid w:val="006F2468"/>
    <w:rsid w:val="006F24EA"/>
    <w:rsid w:val="006F287B"/>
    <w:rsid w:val="006F2A04"/>
    <w:rsid w:val="006F2A6E"/>
    <w:rsid w:val="006F2B60"/>
    <w:rsid w:val="006F2B8F"/>
    <w:rsid w:val="006F2B96"/>
    <w:rsid w:val="006F2C13"/>
    <w:rsid w:val="006F2D5B"/>
    <w:rsid w:val="006F2E22"/>
    <w:rsid w:val="006F2F23"/>
    <w:rsid w:val="006F2FCF"/>
    <w:rsid w:val="006F30A5"/>
    <w:rsid w:val="006F30DB"/>
    <w:rsid w:val="006F31CE"/>
    <w:rsid w:val="006F34D4"/>
    <w:rsid w:val="006F3579"/>
    <w:rsid w:val="006F3591"/>
    <w:rsid w:val="006F359F"/>
    <w:rsid w:val="006F370B"/>
    <w:rsid w:val="006F3851"/>
    <w:rsid w:val="006F39C8"/>
    <w:rsid w:val="006F3AD2"/>
    <w:rsid w:val="006F3C81"/>
    <w:rsid w:val="006F3CAE"/>
    <w:rsid w:val="006F3DF8"/>
    <w:rsid w:val="006F3F6D"/>
    <w:rsid w:val="006F4045"/>
    <w:rsid w:val="006F4316"/>
    <w:rsid w:val="006F4585"/>
    <w:rsid w:val="006F464D"/>
    <w:rsid w:val="006F484E"/>
    <w:rsid w:val="006F49F5"/>
    <w:rsid w:val="006F4B3E"/>
    <w:rsid w:val="006F4B9D"/>
    <w:rsid w:val="006F4CF7"/>
    <w:rsid w:val="006F4E03"/>
    <w:rsid w:val="006F4F61"/>
    <w:rsid w:val="006F4F82"/>
    <w:rsid w:val="006F500A"/>
    <w:rsid w:val="006F5018"/>
    <w:rsid w:val="006F5037"/>
    <w:rsid w:val="006F51C8"/>
    <w:rsid w:val="006F52F5"/>
    <w:rsid w:val="006F5404"/>
    <w:rsid w:val="006F5590"/>
    <w:rsid w:val="006F56AA"/>
    <w:rsid w:val="006F56FD"/>
    <w:rsid w:val="006F5763"/>
    <w:rsid w:val="006F57BB"/>
    <w:rsid w:val="006F5889"/>
    <w:rsid w:val="006F5893"/>
    <w:rsid w:val="006F599C"/>
    <w:rsid w:val="006F5C45"/>
    <w:rsid w:val="006F5D40"/>
    <w:rsid w:val="006F5FFB"/>
    <w:rsid w:val="006F6542"/>
    <w:rsid w:val="006F657F"/>
    <w:rsid w:val="006F6609"/>
    <w:rsid w:val="006F6709"/>
    <w:rsid w:val="006F679C"/>
    <w:rsid w:val="006F69E6"/>
    <w:rsid w:val="006F69FC"/>
    <w:rsid w:val="006F6B5C"/>
    <w:rsid w:val="006F6BFB"/>
    <w:rsid w:val="006F6CB0"/>
    <w:rsid w:val="006F70C9"/>
    <w:rsid w:val="006F714E"/>
    <w:rsid w:val="006F71F9"/>
    <w:rsid w:val="006F72A0"/>
    <w:rsid w:val="006F72DD"/>
    <w:rsid w:val="006F73EE"/>
    <w:rsid w:val="006F7427"/>
    <w:rsid w:val="006F74B8"/>
    <w:rsid w:val="006F763B"/>
    <w:rsid w:val="006F79D5"/>
    <w:rsid w:val="006F7A50"/>
    <w:rsid w:val="006F7DD6"/>
    <w:rsid w:val="006F7EBB"/>
    <w:rsid w:val="006F7FF1"/>
    <w:rsid w:val="0070018B"/>
    <w:rsid w:val="00700193"/>
    <w:rsid w:val="0070045C"/>
    <w:rsid w:val="00700516"/>
    <w:rsid w:val="007007D8"/>
    <w:rsid w:val="0070085E"/>
    <w:rsid w:val="00700919"/>
    <w:rsid w:val="00700949"/>
    <w:rsid w:val="007009D6"/>
    <w:rsid w:val="00700B64"/>
    <w:rsid w:val="00700C93"/>
    <w:rsid w:val="00700D4A"/>
    <w:rsid w:val="0070146C"/>
    <w:rsid w:val="00701553"/>
    <w:rsid w:val="007015E4"/>
    <w:rsid w:val="00701693"/>
    <w:rsid w:val="007018B8"/>
    <w:rsid w:val="00701930"/>
    <w:rsid w:val="00701A7C"/>
    <w:rsid w:val="00701A8C"/>
    <w:rsid w:val="00701D35"/>
    <w:rsid w:val="00701E10"/>
    <w:rsid w:val="00701E48"/>
    <w:rsid w:val="00701F2A"/>
    <w:rsid w:val="0070229D"/>
    <w:rsid w:val="007023CE"/>
    <w:rsid w:val="0070246B"/>
    <w:rsid w:val="007025B4"/>
    <w:rsid w:val="00702719"/>
    <w:rsid w:val="00702774"/>
    <w:rsid w:val="00702ACF"/>
    <w:rsid w:val="00702AF6"/>
    <w:rsid w:val="00702BA2"/>
    <w:rsid w:val="00702BE3"/>
    <w:rsid w:val="00702D8E"/>
    <w:rsid w:val="00702F7B"/>
    <w:rsid w:val="0070338F"/>
    <w:rsid w:val="007033CD"/>
    <w:rsid w:val="00703513"/>
    <w:rsid w:val="0070353A"/>
    <w:rsid w:val="00703542"/>
    <w:rsid w:val="00703752"/>
    <w:rsid w:val="007037E6"/>
    <w:rsid w:val="007038F3"/>
    <w:rsid w:val="00703A6F"/>
    <w:rsid w:val="00703D2E"/>
    <w:rsid w:val="00703D34"/>
    <w:rsid w:val="00703ECE"/>
    <w:rsid w:val="007040E4"/>
    <w:rsid w:val="00704249"/>
    <w:rsid w:val="007045F5"/>
    <w:rsid w:val="0070461A"/>
    <w:rsid w:val="00704933"/>
    <w:rsid w:val="007049DD"/>
    <w:rsid w:val="00704A5E"/>
    <w:rsid w:val="00704B44"/>
    <w:rsid w:val="00704B57"/>
    <w:rsid w:val="00704BEB"/>
    <w:rsid w:val="00704C03"/>
    <w:rsid w:val="00704E36"/>
    <w:rsid w:val="00704F24"/>
    <w:rsid w:val="00705003"/>
    <w:rsid w:val="00705204"/>
    <w:rsid w:val="00705257"/>
    <w:rsid w:val="0070533B"/>
    <w:rsid w:val="0070534A"/>
    <w:rsid w:val="007053D8"/>
    <w:rsid w:val="007054A9"/>
    <w:rsid w:val="007055D1"/>
    <w:rsid w:val="00705756"/>
    <w:rsid w:val="00705791"/>
    <w:rsid w:val="00705943"/>
    <w:rsid w:val="00705979"/>
    <w:rsid w:val="00705A0B"/>
    <w:rsid w:val="00705A69"/>
    <w:rsid w:val="00705B61"/>
    <w:rsid w:val="00705BA8"/>
    <w:rsid w:val="00705D06"/>
    <w:rsid w:val="00706641"/>
    <w:rsid w:val="00706657"/>
    <w:rsid w:val="0070666A"/>
    <w:rsid w:val="00706C8E"/>
    <w:rsid w:val="00706D76"/>
    <w:rsid w:val="00706E5D"/>
    <w:rsid w:val="007071D1"/>
    <w:rsid w:val="0070732E"/>
    <w:rsid w:val="0070733F"/>
    <w:rsid w:val="007073C9"/>
    <w:rsid w:val="007073FA"/>
    <w:rsid w:val="00707733"/>
    <w:rsid w:val="00707832"/>
    <w:rsid w:val="007078A3"/>
    <w:rsid w:val="007079BE"/>
    <w:rsid w:val="00707A5D"/>
    <w:rsid w:val="00707B5A"/>
    <w:rsid w:val="00707D43"/>
    <w:rsid w:val="00707DC3"/>
    <w:rsid w:val="00708248"/>
    <w:rsid w:val="00710083"/>
    <w:rsid w:val="007101BD"/>
    <w:rsid w:val="00710208"/>
    <w:rsid w:val="00710693"/>
    <w:rsid w:val="007107A1"/>
    <w:rsid w:val="00710885"/>
    <w:rsid w:val="00710A28"/>
    <w:rsid w:val="00710ACE"/>
    <w:rsid w:val="00710E5C"/>
    <w:rsid w:val="00711013"/>
    <w:rsid w:val="00711292"/>
    <w:rsid w:val="007112A2"/>
    <w:rsid w:val="00711558"/>
    <w:rsid w:val="007117D7"/>
    <w:rsid w:val="00711801"/>
    <w:rsid w:val="0071183C"/>
    <w:rsid w:val="00711A8E"/>
    <w:rsid w:val="00711DFD"/>
    <w:rsid w:val="00711EB4"/>
    <w:rsid w:val="00712053"/>
    <w:rsid w:val="0071211F"/>
    <w:rsid w:val="00712248"/>
    <w:rsid w:val="0071224A"/>
    <w:rsid w:val="007125FE"/>
    <w:rsid w:val="00712A24"/>
    <w:rsid w:val="00712A38"/>
    <w:rsid w:val="00712A97"/>
    <w:rsid w:val="00712C95"/>
    <w:rsid w:val="00712DCB"/>
    <w:rsid w:val="00712E15"/>
    <w:rsid w:val="00712E6C"/>
    <w:rsid w:val="00712F8B"/>
    <w:rsid w:val="00713098"/>
    <w:rsid w:val="00713208"/>
    <w:rsid w:val="00713345"/>
    <w:rsid w:val="00713500"/>
    <w:rsid w:val="00713572"/>
    <w:rsid w:val="0071358F"/>
    <w:rsid w:val="00713680"/>
    <w:rsid w:val="007136FB"/>
    <w:rsid w:val="0071371C"/>
    <w:rsid w:val="00713BB7"/>
    <w:rsid w:val="00713BEC"/>
    <w:rsid w:val="00714286"/>
    <w:rsid w:val="0071488E"/>
    <w:rsid w:val="00714B19"/>
    <w:rsid w:val="00714B77"/>
    <w:rsid w:val="00714D14"/>
    <w:rsid w:val="00714D68"/>
    <w:rsid w:val="00714FB9"/>
    <w:rsid w:val="007150E5"/>
    <w:rsid w:val="007152B3"/>
    <w:rsid w:val="00715306"/>
    <w:rsid w:val="0071546B"/>
    <w:rsid w:val="0071561E"/>
    <w:rsid w:val="007157E4"/>
    <w:rsid w:val="00715AE9"/>
    <w:rsid w:val="00715AF6"/>
    <w:rsid w:val="00715BD3"/>
    <w:rsid w:val="00715CAC"/>
    <w:rsid w:val="00715E8A"/>
    <w:rsid w:val="00715EC7"/>
    <w:rsid w:val="00716216"/>
    <w:rsid w:val="007164B8"/>
    <w:rsid w:val="007165CC"/>
    <w:rsid w:val="00716768"/>
    <w:rsid w:val="0071693F"/>
    <w:rsid w:val="0071694B"/>
    <w:rsid w:val="00716971"/>
    <w:rsid w:val="007169E8"/>
    <w:rsid w:val="00716CC2"/>
    <w:rsid w:val="00716ECC"/>
    <w:rsid w:val="00716EDF"/>
    <w:rsid w:val="00716F31"/>
    <w:rsid w:val="00716F8B"/>
    <w:rsid w:val="00717054"/>
    <w:rsid w:val="0071706F"/>
    <w:rsid w:val="007170DA"/>
    <w:rsid w:val="0071712F"/>
    <w:rsid w:val="00717139"/>
    <w:rsid w:val="00717249"/>
    <w:rsid w:val="007172AD"/>
    <w:rsid w:val="007173D0"/>
    <w:rsid w:val="007173D3"/>
    <w:rsid w:val="007173E1"/>
    <w:rsid w:val="007173E8"/>
    <w:rsid w:val="007174E4"/>
    <w:rsid w:val="0071756F"/>
    <w:rsid w:val="0071769A"/>
    <w:rsid w:val="007176B8"/>
    <w:rsid w:val="007176FE"/>
    <w:rsid w:val="007177D8"/>
    <w:rsid w:val="0071796A"/>
    <w:rsid w:val="00717B61"/>
    <w:rsid w:val="00717EDA"/>
    <w:rsid w:val="00717EE7"/>
    <w:rsid w:val="00717F7E"/>
    <w:rsid w:val="00720008"/>
    <w:rsid w:val="0072027A"/>
    <w:rsid w:val="0072029C"/>
    <w:rsid w:val="00720397"/>
    <w:rsid w:val="0072040F"/>
    <w:rsid w:val="007204D0"/>
    <w:rsid w:val="0072051C"/>
    <w:rsid w:val="007205B2"/>
    <w:rsid w:val="00720667"/>
    <w:rsid w:val="00720890"/>
    <w:rsid w:val="00720A5F"/>
    <w:rsid w:val="00720AFF"/>
    <w:rsid w:val="00720BD3"/>
    <w:rsid w:val="00720D72"/>
    <w:rsid w:val="00720E54"/>
    <w:rsid w:val="0072118A"/>
    <w:rsid w:val="0072127F"/>
    <w:rsid w:val="007212DC"/>
    <w:rsid w:val="00721CA7"/>
    <w:rsid w:val="00721CC2"/>
    <w:rsid w:val="00721D51"/>
    <w:rsid w:val="00721E04"/>
    <w:rsid w:val="00721FA3"/>
    <w:rsid w:val="00721FE7"/>
    <w:rsid w:val="00722071"/>
    <w:rsid w:val="007220C6"/>
    <w:rsid w:val="0072259B"/>
    <w:rsid w:val="007225DA"/>
    <w:rsid w:val="00722638"/>
    <w:rsid w:val="00722685"/>
    <w:rsid w:val="007228D0"/>
    <w:rsid w:val="007229A9"/>
    <w:rsid w:val="00722B2D"/>
    <w:rsid w:val="00722BF7"/>
    <w:rsid w:val="00722C83"/>
    <w:rsid w:val="00722D83"/>
    <w:rsid w:val="00722D98"/>
    <w:rsid w:val="00722E1F"/>
    <w:rsid w:val="00722E59"/>
    <w:rsid w:val="00722EF4"/>
    <w:rsid w:val="00722F37"/>
    <w:rsid w:val="00723211"/>
    <w:rsid w:val="0072325D"/>
    <w:rsid w:val="00723708"/>
    <w:rsid w:val="0072375A"/>
    <w:rsid w:val="0072376D"/>
    <w:rsid w:val="007238A3"/>
    <w:rsid w:val="007239DB"/>
    <w:rsid w:val="007239EB"/>
    <w:rsid w:val="00723A7D"/>
    <w:rsid w:val="00723C63"/>
    <w:rsid w:val="00723D2D"/>
    <w:rsid w:val="00723E49"/>
    <w:rsid w:val="00723E5F"/>
    <w:rsid w:val="007240E8"/>
    <w:rsid w:val="00724246"/>
    <w:rsid w:val="00724341"/>
    <w:rsid w:val="00724394"/>
    <w:rsid w:val="007243EF"/>
    <w:rsid w:val="00724434"/>
    <w:rsid w:val="0072464B"/>
    <w:rsid w:val="007248DB"/>
    <w:rsid w:val="007248DC"/>
    <w:rsid w:val="0072495D"/>
    <w:rsid w:val="00724F37"/>
    <w:rsid w:val="007253B0"/>
    <w:rsid w:val="007253E6"/>
    <w:rsid w:val="0072578E"/>
    <w:rsid w:val="00725AC5"/>
    <w:rsid w:val="00725AEE"/>
    <w:rsid w:val="00726059"/>
    <w:rsid w:val="007261F1"/>
    <w:rsid w:val="00726340"/>
    <w:rsid w:val="00726393"/>
    <w:rsid w:val="00726492"/>
    <w:rsid w:val="007266B3"/>
    <w:rsid w:val="00726B7A"/>
    <w:rsid w:val="00726C6F"/>
    <w:rsid w:val="00726CAB"/>
    <w:rsid w:val="00726CE1"/>
    <w:rsid w:val="00727090"/>
    <w:rsid w:val="00727231"/>
    <w:rsid w:val="00727285"/>
    <w:rsid w:val="0072745D"/>
    <w:rsid w:val="007274F5"/>
    <w:rsid w:val="00727503"/>
    <w:rsid w:val="007275B8"/>
    <w:rsid w:val="00727653"/>
    <w:rsid w:val="00727661"/>
    <w:rsid w:val="00727737"/>
    <w:rsid w:val="0072786E"/>
    <w:rsid w:val="0072792E"/>
    <w:rsid w:val="00727974"/>
    <w:rsid w:val="007279EE"/>
    <w:rsid w:val="00727A90"/>
    <w:rsid w:val="00727A92"/>
    <w:rsid w:val="00727CC4"/>
    <w:rsid w:val="00727CCA"/>
    <w:rsid w:val="00727D8E"/>
    <w:rsid w:val="00727F4F"/>
    <w:rsid w:val="00727F70"/>
    <w:rsid w:val="00730316"/>
    <w:rsid w:val="007303E8"/>
    <w:rsid w:val="00730454"/>
    <w:rsid w:val="007307F6"/>
    <w:rsid w:val="00730866"/>
    <w:rsid w:val="00730968"/>
    <w:rsid w:val="00730A96"/>
    <w:rsid w:val="00730C23"/>
    <w:rsid w:val="00730F04"/>
    <w:rsid w:val="00730F2D"/>
    <w:rsid w:val="00730FAE"/>
    <w:rsid w:val="007310EB"/>
    <w:rsid w:val="00731319"/>
    <w:rsid w:val="00731437"/>
    <w:rsid w:val="007314B1"/>
    <w:rsid w:val="007314BF"/>
    <w:rsid w:val="00731613"/>
    <w:rsid w:val="007317A8"/>
    <w:rsid w:val="007319AA"/>
    <w:rsid w:val="007319D4"/>
    <w:rsid w:val="007319F7"/>
    <w:rsid w:val="00731CE0"/>
    <w:rsid w:val="00731DB3"/>
    <w:rsid w:val="00731E6B"/>
    <w:rsid w:val="0073214E"/>
    <w:rsid w:val="007327C4"/>
    <w:rsid w:val="00732823"/>
    <w:rsid w:val="00732AEA"/>
    <w:rsid w:val="00732B3F"/>
    <w:rsid w:val="00732CD4"/>
    <w:rsid w:val="00732DD1"/>
    <w:rsid w:val="00732F38"/>
    <w:rsid w:val="00732F5D"/>
    <w:rsid w:val="00732F8A"/>
    <w:rsid w:val="00732FF8"/>
    <w:rsid w:val="007331EC"/>
    <w:rsid w:val="007333CE"/>
    <w:rsid w:val="00733599"/>
    <w:rsid w:val="00733A68"/>
    <w:rsid w:val="00733C35"/>
    <w:rsid w:val="00733CA3"/>
    <w:rsid w:val="00733CC4"/>
    <w:rsid w:val="00733CFE"/>
    <w:rsid w:val="00733D00"/>
    <w:rsid w:val="00733D39"/>
    <w:rsid w:val="00734048"/>
    <w:rsid w:val="00734111"/>
    <w:rsid w:val="0073412C"/>
    <w:rsid w:val="00734196"/>
    <w:rsid w:val="00734251"/>
    <w:rsid w:val="007342C5"/>
    <w:rsid w:val="007342CD"/>
    <w:rsid w:val="007346C2"/>
    <w:rsid w:val="00734883"/>
    <w:rsid w:val="0073495A"/>
    <w:rsid w:val="00734ABE"/>
    <w:rsid w:val="00734CDA"/>
    <w:rsid w:val="00734EA9"/>
    <w:rsid w:val="00734EE6"/>
    <w:rsid w:val="00735082"/>
    <w:rsid w:val="0073514D"/>
    <w:rsid w:val="0073527C"/>
    <w:rsid w:val="0073535D"/>
    <w:rsid w:val="007356D2"/>
    <w:rsid w:val="007356DD"/>
    <w:rsid w:val="0073571B"/>
    <w:rsid w:val="0073585E"/>
    <w:rsid w:val="007359B3"/>
    <w:rsid w:val="00735BF0"/>
    <w:rsid w:val="00735CB0"/>
    <w:rsid w:val="00735F97"/>
    <w:rsid w:val="0073625F"/>
    <w:rsid w:val="007362F1"/>
    <w:rsid w:val="0073654D"/>
    <w:rsid w:val="007367E4"/>
    <w:rsid w:val="0073692E"/>
    <w:rsid w:val="00736CEB"/>
    <w:rsid w:val="00736F1C"/>
    <w:rsid w:val="00737065"/>
    <w:rsid w:val="007370C1"/>
    <w:rsid w:val="00737585"/>
    <w:rsid w:val="00737DBB"/>
    <w:rsid w:val="00737E1F"/>
    <w:rsid w:val="00737E76"/>
    <w:rsid w:val="00737F15"/>
    <w:rsid w:val="0073A0B6"/>
    <w:rsid w:val="007401CB"/>
    <w:rsid w:val="007409D5"/>
    <w:rsid w:val="00740A39"/>
    <w:rsid w:val="00740B77"/>
    <w:rsid w:val="00740CE8"/>
    <w:rsid w:val="0074101D"/>
    <w:rsid w:val="00741046"/>
    <w:rsid w:val="00741550"/>
    <w:rsid w:val="007419A0"/>
    <w:rsid w:val="00741AE5"/>
    <w:rsid w:val="00741B75"/>
    <w:rsid w:val="00741BA2"/>
    <w:rsid w:val="00741D30"/>
    <w:rsid w:val="00741E3E"/>
    <w:rsid w:val="00742241"/>
    <w:rsid w:val="007422BA"/>
    <w:rsid w:val="007423BE"/>
    <w:rsid w:val="00742474"/>
    <w:rsid w:val="007424C6"/>
    <w:rsid w:val="0074277B"/>
    <w:rsid w:val="007427DD"/>
    <w:rsid w:val="007427F4"/>
    <w:rsid w:val="00742857"/>
    <w:rsid w:val="007429D1"/>
    <w:rsid w:val="00742A99"/>
    <w:rsid w:val="00742AAE"/>
    <w:rsid w:val="00742B29"/>
    <w:rsid w:val="00742D7F"/>
    <w:rsid w:val="00742DB6"/>
    <w:rsid w:val="00742EA4"/>
    <w:rsid w:val="007433AE"/>
    <w:rsid w:val="0074352D"/>
    <w:rsid w:val="0074359D"/>
    <w:rsid w:val="00743666"/>
    <w:rsid w:val="0074373D"/>
    <w:rsid w:val="0074377C"/>
    <w:rsid w:val="0074394F"/>
    <w:rsid w:val="00743D29"/>
    <w:rsid w:val="00743E5A"/>
    <w:rsid w:val="00743FEC"/>
    <w:rsid w:val="00744023"/>
    <w:rsid w:val="00744096"/>
    <w:rsid w:val="00744182"/>
    <w:rsid w:val="007441A4"/>
    <w:rsid w:val="00744237"/>
    <w:rsid w:val="0074423E"/>
    <w:rsid w:val="0074452E"/>
    <w:rsid w:val="007445DC"/>
    <w:rsid w:val="00744A2B"/>
    <w:rsid w:val="00744D7B"/>
    <w:rsid w:val="00744D9C"/>
    <w:rsid w:val="00744E73"/>
    <w:rsid w:val="007450F3"/>
    <w:rsid w:val="007452BB"/>
    <w:rsid w:val="007453A3"/>
    <w:rsid w:val="007455C5"/>
    <w:rsid w:val="00745775"/>
    <w:rsid w:val="007457EB"/>
    <w:rsid w:val="0074581F"/>
    <w:rsid w:val="007458B6"/>
    <w:rsid w:val="00745B7C"/>
    <w:rsid w:val="00745B93"/>
    <w:rsid w:val="00745DB5"/>
    <w:rsid w:val="0074608D"/>
    <w:rsid w:val="007461C5"/>
    <w:rsid w:val="00746233"/>
    <w:rsid w:val="0074643C"/>
    <w:rsid w:val="0074647B"/>
    <w:rsid w:val="007468DB"/>
    <w:rsid w:val="007469B0"/>
    <w:rsid w:val="007469C4"/>
    <w:rsid w:val="007469FD"/>
    <w:rsid w:val="00746BD4"/>
    <w:rsid w:val="00746C3E"/>
    <w:rsid w:val="00746C6F"/>
    <w:rsid w:val="00746CA0"/>
    <w:rsid w:val="00746E5A"/>
    <w:rsid w:val="00747012"/>
    <w:rsid w:val="00747022"/>
    <w:rsid w:val="00747033"/>
    <w:rsid w:val="0074714A"/>
    <w:rsid w:val="00747467"/>
    <w:rsid w:val="007474C4"/>
    <w:rsid w:val="00747530"/>
    <w:rsid w:val="007475B5"/>
    <w:rsid w:val="00747841"/>
    <w:rsid w:val="0074786A"/>
    <w:rsid w:val="00747ADB"/>
    <w:rsid w:val="00747D67"/>
    <w:rsid w:val="00747EE0"/>
    <w:rsid w:val="00747F00"/>
    <w:rsid w:val="0074E90C"/>
    <w:rsid w:val="0075026F"/>
    <w:rsid w:val="007503A6"/>
    <w:rsid w:val="00750423"/>
    <w:rsid w:val="0075042E"/>
    <w:rsid w:val="0075044A"/>
    <w:rsid w:val="007504BB"/>
    <w:rsid w:val="007505A2"/>
    <w:rsid w:val="00750721"/>
    <w:rsid w:val="007508F1"/>
    <w:rsid w:val="00750A24"/>
    <w:rsid w:val="00750AC9"/>
    <w:rsid w:val="00750BD9"/>
    <w:rsid w:val="00750DEF"/>
    <w:rsid w:val="00750E25"/>
    <w:rsid w:val="00751028"/>
    <w:rsid w:val="007510C9"/>
    <w:rsid w:val="007510D1"/>
    <w:rsid w:val="00751649"/>
    <w:rsid w:val="00751787"/>
    <w:rsid w:val="00751844"/>
    <w:rsid w:val="00751BA4"/>
    <w:rsid w:val="00751C69"/>
    <w:rsid w:val="00751F9A"/>
    <w:rsid w:val="00752094"/>
    <w:rsid w:val="007522F9"/>
    <w:rsid w:val="007523D4"/>
    <w:rsid w:val="00752472"/>
    <w:rsid w:val="0075278A"/>
    <w:rsid w:val="007529B0"/>
    <w:rsid w:val="007529E1"/>
    <w:rsid w:val="00752A3A"/>
    <w:rsid w:val="00752C34"/>
    <w:rsid w:val="00752C9E"/>
    <w:rsid w:val="00752E1D"/>
    <w:rsid w:val="00752EC7"/>
    <w:rsid w:val="00752FE9"/>
    <w:rsid w:val="0075304A"/>
    <w:rsid w:val="007530A9"/>
    <w:rsid w:val="00753198"/>
    <w:rsid w:val="00753472"/>
    <w:rsid w:val="0075355B"/>
    <w:rsid w:val="00753681"/>
    <w:rsid w:val="007536C6"/>
    <w:rsid w:val="0075377E"/>
    <w:rsid w:val="00753853"/>
    <w:rsid w:val="00753AD1"/>
    <w:rsid w:val="00753D7D"/>
    <w:rsid w:val="00753E26"/>
    <w:rsid w:val="00754070"/>
    <w:rsid w:val="00754088"/>
    <w:rsid w:val="007541FE"/>
    <w:rsid w:val="007543BE"/>
    <w:rsid w:val="007543E0"/>
    <w:rsid w:val="007546C0"/>
    <w:rsid w:val="00754AAF"/>
    <w:rsid w:val="00754DAF"/>
    <w:rsid w:val="00754E1C"/>
    <w:rsid w:val="00754E2D"/>
    <w:rsid w:val="00755042"/>
    <w:rsid w:val="00755218"/>
    <w:rsid w:val="007552F9"/>
    <w:rsid w:val="0075533E"/>
    <w:rsid w:val="007553E7"/>
    <w:rsid w:val="00755694"/>
    <w:rsid w:val="007556D8"/>
    <w:rsid w:val="0075580D"/>
    <w:rsid w:val="0075596F"/>
    <w:rsid w:val="007559DA"/>
    <w:rsid w:val="00755B7D"/>
    <w:rsid w:val="00755CFC"/>
    <w:rsid w:val="00755DB5"/>
    <w:rsid w:val="00755E9D"/>
    <w:rsid w:val="007560E8"/>
    <w:rsid w:val="00756294"/>
    <w:rsid w:val="007564C2"/>
    <w:rsid w:val="007564E6"/>
    <w:rsid w:val="007566C1"/>
    <w:rsid w:val="007568B6"/>
    <w:rsid w:val="00756931"/>
    <w:rsid w:val="0075696A"/>
    <w:rsid w:val="00756B9B"/>
    <w:rsid w:val="00756CB7"/>
    <w:rsid w:val="0075721D"/>
    <w:rsid w:val="0075728F"/>
    <w:rsid w:val="007572DF"/>
    <w:rsid w:val="00757431"/>
    <w:rsid w:val="00757704"/>
    <w:rsid w:val="00757728"/>
    <w:rsid w:val="007577BF"/>
    <w:rsid w:val="007578AF"/>
    <w:rsid w:val="007578CA"/>
    <w:rsid w:val="00757A9B"/>
    <w:rsid w:val="00757B8F"/>
    <w:rsid w:val="00757C93"/>
    <w:rsid w:val="00757F1D"/>
    <w:rsid w:val="0076048B"/>
    <w:rsid w:val="007604DB"/>
    <w:rsid w:val="0076052B"/>
    <w:rsid w:val="007605CE"/>
    <w:rsid w:val="007607D9"/>
    <w:rsid w:val="00760948"/>
    <w:rsid w:val="00760A97"/>
    <w:rsid w:val="00760C9E"/>
    <w:rsid w:val="00760E43"/>
    <w:rsid w:val="007610A0"/>
    <w:rsid w:val="00761103"/>
    <w:rsid w:val="0076122C"/>
    <w:rsid w:val="0076127D"/>
    <w:rsid w:val="00761354"/>
    <w:rsid w:val="007614C0"/>
    <w:rsid w:val="007619B7"/>
    <w:rsid w:val="007619F7"/>
    <w:rsid w:val="00761AC3"/>
    <w:rsid w:val="00761AD4"/>
    <w:rsid w:val="00761B17"/>
    <w:rsid w:val="00761B5B"/>
    <w:rsid w:val="00761BFC"/>
    <w:rsid w:val="00761C4A"/>
    <w:rsid w:val="007622E9"/>
    <w:rsid w:val="0076257E"/>
    <w:rsid w:val="00762628"/>
    <w:rsid w:val="0076262A"/>
    <w:rsid w:val="00762918"/>
    <w:rsid w:val="00762A25"/>
    <w:rsid w:val="00762C81"/>
    <w:rsid w:val="00762ED8"/>
    <w:rsid w:val="0076302B"/>
    <w:rsid w:val="0076322C"/>
    <w:rsid w:val="00763267"/>
    <w:rsid w:val="00763281"/>
    <w:rsid w:val="007632E0"/>
    <w:rsid w:val="007632E7"/>
    <w:rsid w:val="007633C3"/>
    <w:rsid w:val="00763460"/>
    <w:rsid w:val="007636B0"/>
    <w:rsid w:val="007636F4"/>
    <w:rsid w:val="007637B3"/>
    <w:rsid w:val="00763DBC"/>
    <w:rsid w:val="00763DD0"/>
    <w:rsid w:val="00763EF9"/>
    <w:rsid w:val="00764086"/>
    <w:rsid w:val="0076426E"/>
    <w:rsid w:val="0076435A"/>
    <w:rsid w:val="00764420"/>
    <w:rsid w:val="007644A6"/>
    <w:rsid w:val="00764668"/>
    <w:rsid w:val="007646FD"/>
    <w:rsid w:val="00764835"/>
    <w:rsid w:val="00764852"/>
    <w:rsid w:val="0076485B"/>
    <w:rsid w:val="007648C4"/>
    <w:rsid w:val="0076490E"/>
    <w:rsid w:val="00764997"/>
    <w:rsid w:val="00764A6B"/>
    <w:rsid w:val="00764B36"/>
    <w:rsid w:val="00764B42"/>
    <w:rsid w:val="00764CF0"/>
    <w:rsid w:val="007650AE"/>
    <w:rsid w:val="00765145"/>
    <w:rsid w:val="00765178"/>
    <w:rsid w:val="007652F9"/>
    <w:rsid w:val="007655CE"/>
    <w:rsid w:val="00765686"/>
    <w:rsid w:val="0076572A"/>
    <w:rsid w:val="0076579C"/>
    <w:rsid w:val="0076579E"/>
    <w:rsid w:val="00765BDE"/>
    <w:rsid w:val="00765C19"/>
    <w:rsid w:val="00765CBC"/>
    <w:rsid w:val="00765FB9"/>
    <w:rsid w:val="007660FC"/>
    <w:rsid w:val="00766219"/>
    <w:rsid w:val="00766225"/>
    <w:rsid w:val="0076660D"/>
    <w:rsid w:val="007668D4"/>
    <w:rsid w:val="00766B5D"/>
    <w:rsid w:val="00766B97"/>
    <w:rsid w:val="00766BC8"/>
    <w:rsid w:val="00766C5A"/>
    <w:rsid w:val="00766C98"/>
    <w:rsid w:val="00766CB8"/>
    <w:rsid w:val="00766E1D"/>
    <w:rsid w:val="00766FA7"/>
    <w:rsid w:val="00766FF4"/>
    <w:rsid w:val="007670F9"/>
    <w:rsid w:val="0076719E"/>
    <w:rsid w:val="007676D2"/>
    <w:rsid w:val="00767757"/>
    <w:rsid w:val="00767962"/>
    <w:rsid w:val="007679BC"/>
    <w:rsid w:val="007679FD"/>
    <w:rsid w:val="00767A5F"/>
    <w:rsid w:val="00767B82"/>
    <w:rsid w:val="00767E33"/>
    <w:rsid w:val="00767E44"/>
    <w:rsid w:val="00767F25"/>
    <w:rsid w:val="0077005D"/>
    <w:rsid w:val="007701C1"/>
    <w:rsid w:val="0077036E"/>
    <w:rsid w:val="007705CC"/>
    <w:rsid w:val="007706CB"/>
    <w:rsid w:val="007708F2"/>
    <w:rsid w:val="00770908"/>
    <w:rsid w:val="0077098A"/>
    <w:rsid w:val="007709A6"/>
    <w:rsid w:val="00770A42"/>
    <w:rsid w:val="00770AC3"/>
    <w:rsid w:val="00770B44"/>
    <w:rsid w:val="00770BA3"/>
    <w:rsid w:val="00770BE1"/>
    <w:rsid w:val="00770BF2"/>
    <w:rsid w:val="00770C66"/>
    <w:rsid w:val="00770EED"/>
    <w:rsid w:val="00770F13"/>
    <w:rsid w:val="00770F58"/>
    <w:rsid w:val="0077105C"/>
    <w:rsid w:val="007711F2"/>
    <w:rsid w:val="00771276"/>
    <w:rsid w:val="007712A3"/>
    <w:rsid w:val="007713B0"/>
    <w:rsid w:val="00771555"/>
    <w:rsid w:val="007717E8"/>
    <w:rsid w:val="00771833"/>
    <w:rsid w:val="007718A4"/>
    <w:rsid w:val="0077190B"/>
    <w:rsid w:val="0077199A"/>
    <w:rsid w:val="00771BBC"/>
    <w:rsid w:val="00771BE8"/>
    <w:rsid w:val="00771CDD"/>
    <w:rsid w:val="00771CFD"/>
    <w:rsid w:val="00771F30"/>
    <w:rsid w:val="007720F1"/>
    <w:rsid w:val="0077213F"/>
    <w:rsid w:val="00772197"/>
    <w:rsid w:val="0077239D"/>
    <w:rsid w:val="0077247B"/>
    <w:rsid w:val="007727C6"/>
    <w:rsid w:val="007727E4"/>
    <w:rsid w:val="00772881"/>
    <w:rsid w:val="007728F5"/>
    <w:rsid w:val="007729AA"/>
    <w:rsid w:val="007729E4"/>
    <w:rsid w:val="007729F5"/>
    <w:rsid w:val="00772B1E"/>
    <w:rsid w:val="00772CBA"/>
    <w:rsid w:val="00772CE6"/>
    <w:rsid w:val="00772D95"/>
    <w:rsid w:val="00772DC6"/>
    <w:rsid w:val="00773143"/>
    <w:rsid w:val="007734B7"/>
    <w:rsid w:val="00773964"/>
    <w:rsid w:val="00773AD1"/>
    <w:rsid w:val="00773AEA"/>
    <w:rsid w:val="00773B4F"/>
    <w:rsid w:val="00773DF7"/>
    <w:rsid w:val="00773E21"/>
    <w:rsid w:val="00773E59"/>
    <w:rsid w:val="00773F06"/>
    <w:rsid w:val="00773F97"/>
    <w:rsid w:val="0077403A"/>
    <w:rsid w:val="00774119"/>
    <w:rsid w:val="00774140"/>
    <w:rsid w:val="0077433E"/>
    <w:rsid w:val="007744E5"/>
    <w:rsid w:val="00774663"/>
    <w:rsid w:val="0077477C"/>
    <w:rsid w:val="007749A0"/>
    <w:rsid w:val="00774B05"/>
    <w:rsid w:val="00774B2A"/>
    <w:rsid w:val="00774B67"/>
    <w:rsid w:val="00774E0C"/>
    <w:rsid w:val="007750EC"/>
    <w:rsid w:val="00775108"/>
    <w:rsid w:val="00775312"/>
    <w:rsid w:val="00775321"/>
    <w:rsid w:val="00775387"/>
    <w:rsid w:val="007755AC"/>
    <w:rsid w:val="007755FC"/>
    <w:rsid w:val="00775648"/>
    <w:rsid w:val="00775779"/>
    <w:rsid w:val="00775B6C"/>
    <w:rsid w:val="00775D6F"/>
    <w:rsid w:val="00775E3F"/>
    <w:rsid w:val="0077601A"/>
    <w:rsid w:val="0077626E"/>
    <w:rsid w:val="00776380"/>
    <w:rsid w:val="0077651F"/>
    <w:rsid w:val="007765EA"/>
    <w:rsid w:val="00776635"/>
    <w:rsid w:val="0077671E"/>
    <w:rsid w:val="007767DA"/>
    <w:rsid w:val="00776A6F"/>
    <w:rsid w:val="00776C1E"/>
    <w:rsid w:val="00776C32"/>
    <w:rsid w:val="00776CAE"/>
    <w:rsid w:val="00776E7D"/>
    <w:rsid w:val="00776F20"/>
    <w:rsid w:val="00777036"/>
    <w:rsid w:val="00777063"/>
    <w:rsid w:val="00777095"/>
    <w:rsid w:val="00777138"/>
    <w:rsid w:val="0077728A"/>
    <w:rsid w:val="007773EC"/>
    <w:rsid w:val="00777465"/>
    <w:rsid w:val="007774A0"/>
    <w:rsid w:val="007774F1"/>
    <w:rsid w:val="00777585"/>
    <w:rsid w:val="007776F3"/>
    <w:rsid w:val="0077773E"/>
    <w:rsid w:val="007777F2"/>
    <w:rsid w:val="007779ED"/>
    <w:rsid w:val="00777A14"/>
    <w:rsid w:val="00777A6E"/>
    <w:rsid w:val="00777B99"/>
    <w:rsid w:val="00777C9C"/>
    <w:rsid w:val="00777DA0"/>
    <w:rsid w:val="00777EC9"/>
    <w:rsid w:val="00777F70"/>
    <w:rsid w:val="00780017"/>
    <w:rsid w:val="007801C4"/>
    <w:rsid w:val="007801ED"/>
    <w:rsid w:val="00780391"/>
    <w:rsid w:val="0078047C"/>
    <w:rsid w:val="00780978"/>
    <w:rsid w:val="007809A0"/>
    <w:rsid w:val="00780A21"/>
    <w:rsid w:val="00780BAE"/>
    <w:rsid w:val="00780C13"/>
    <w:rsid w:val="00780C5C"/>
    <w:rsid w:val="00781543"/>
    <w:rsid w:val="0078164E"/>
    <w:rsid w:val="00781861"/>
    <w:rsid w:val="00781877"/>
    <w:rsid w:val="007819A4"/>
    <w:rsid w:val="00781AC9"/>
    <w:rsid w:val="00781BFA"/>
    <w:rsid w:val="00781CD9"/>
    <w:rsid w:val="00781E20"/>
    <w:rsid w:val="00781E49"/>
    <w:rsid w:val="00781E56"/>
    <w:rsid w:val="00781F0F"/>
    <w:rsid w:val="00781F1D"/>
    <w:rsid w:val="007821B1"/>
    <w:rsid w:val="007821CD"/>
    <w:rsid w:val="007823FE"/>
    <w:rsid w:val="0078241B"/>
    <w:rsid w:val="007824EC"/>
    <w:rsid w:val="00782544"/>
    <w:rsid w:val="0078264E"/>
    <w:rsid w:val="0078281C"/>
    <w:rsid w:val="007828AC"/>
    <w:rsid w:val="00782FE4"/>
    <w:rsid w:val="00783149"/>
    <w:rsid w:val="00783235"/>
    <w:rsid w:val="0078330A"/>
    <w:rsid w:val="00783478"/>
    <w:rsid w:val="00783591"/>
    <w:rsid w:val="007835AE"/>
    <w:rsid w:val="00783604"/>
    <w:rsid w:val="007836EC"/>
    <w:rsid w:val="00783777"/>
    <w:rsid w:val="007838EA"/>
    <w:rsid w:val="00783DF9"/>
    <w:rsid w:val="00783E28"/>
    <w:rsid w:val="00783F98"/>
    <w:rsid w:val="00783FB6"/>
    <w:rsid w:val="007840BD"/>
    <w:rsid w:val="00784157"/>
    <w:rsid w:val="00784285"/>
    <w:rsid w:val="007842EA"/>
    <w:rsid w:val="00784724"/>
    <w:rsid w:val="00784734"/>
    <w:rsid w:val="0078492E"/>
    <w:rsid w:val="00784956"/>
    <w:rsid w:val="007849C4"/>
    <w:rsid w:val="00784A0C"/>
    <w:rsid w:val="00784B4A"/>
    <w:rsid w:val="00784B96"/>
    <w:rsid w:val="00784C22"/>
    <w:rsid w:val="00785144"/>
    <w:rsid w:val="007854AF"/>
    <w:rsid w:val="0078574F"/>
    <w:rsid w:val="007858E4"/>
    <w:rsid w:val="00785A1B"/>
    <w:rsid w:val="00785AA7"/>
    <w:rsid w:val="00785BDA"/>
    <w:rsid w:val="00785C87"/>
    <w:rsid w:val="00785D0E"/>
    <w:rsid w:val="00785D8D"/>
    <w:rsid w:val="00785EDF"/>
    <w:rsid w:val="00786041"/>
    <w:rsid w:val="0078616F"/>
    <w:rsid w:val="007861F6"/>
    <w:rsid w:val="00786233"/>
    <w:rsid w:val="007862D6"/>
    <w:rsid w:val="007862E2"/>
    <w:rsid w:val="0078630B"/>
    <w:rsid w:val="007863EB"/>
    <w:rsid w:val="00786407"/>
    <w:rsid w:val="00786453"/>
    <w:rsid w:val="007864D7"/>
    <w:rsid w:val="00786698"/>
    <w:rsid w:val="00786748"/>
    <w:rsid w:val="0078675B"/>
    <w:rsid w:val="0078679F"/>
    <w:rsid w:val="007867A0"/>
    <w:rsid w:val="00786DB3"/>
    <w:rsid w:val="00786E39"/>
    <w:rsid w:val="00786E3D"/>
    <w:rsid w:val="007871FF"/>
    <w:rsid w:val="0078738F"/>
    <w:rsid w:val="00787390"/>
    <w:rsid w:val="007875FB"/>
    <w:rsid w:val="0078789D"/>
    <w:rsid w:val="00787AFB"/>
    <w:rsid w:val="00787B0D"/>
    <w:rsid w:val="00787D53"/>
    <w:rsid w:val="00787EE7"/>
    <w:rsid w:val="00787F13"/>
    <w:rsid w:val="007888C1"/>
    <w:rsid w:val="0079005B"/>
    <w:rsid w:val="0079007F"/>
    <w:rsid w:val="00790098"/>
    <w:rsid w:val="007902D1"/>
    <w:rsid w:val="00790546"/>
    <w:rsid w:val="007906B1"/>
    <w:rsid w:val="007907A5"/>
    <w:rsid w:val="007907FD"/>
    <w:rsid w:val="00790ACC"/>
    <w:rsid w:val="00790C70"/>
    <w:rsid w:val="00791046"/>
    <w:rsid w:val="007915E4"/>
    <w:rsid w:val="00791627"/>
    <w:rsid w:val="007917EC"/>
    <w:rsid w:val="007919CF"/>
    <w:rsid w:val="00791A08"/>
    <w:rsid w:val="00791D3A"/>
    <w:rsid w:val="00791D71"/>
    <w:rsid w:val="00791EA5"/>
    <w:rsid w:val="00791ECB"/>
    <w:rsid w:val="00791F7B"/>
    <w:rsid w:val="0079217E"/>
    <w:rsid w:val="0079231D"/>
    <w:rsid w:val="007923AA"/>
    <w:rsid w:val="00792544"/>
    <w:rsid w:val="0079260B"/>
    <w:rsid w:val="007927F0"/>
    <w:rsid w:val="007929BA"/>
    <w:rsid w:val="00792B55"/>
    <w:rsid w:val="00792E85"/>
    <w:rsid w:val="00792EFB"/>
    <w:rsid w:val="007933DC"/>
    <w:rsid w:val="00793462"/>
    <w:rsid w:val="007935BD"/>
    <w:rsid w:val="007936FE"/>
    <w:rsid w:val="0079371D"/>
    <w:rsid w:val="0079373C"/>
    <w:rsid w:val="00793785"/>
    <w:rsid w:val="007937C0"/>
    <w:rsid w:val="007938F8"/>
    <w:rsid w:val="00793A1C"/>
    <w:rsid w:val="00793A46"/>
    <w:rsid w:val="00793D28"/>
    <w:rsid w:val="00793D2A"/>
    <w:rsid w:val="00793DD5"/>
    <w:rsid w:val="00793E36"/>
    <w:rsid w:val="00793F03"/>
    <w:rsid w:val="007940E7"/>
    <w:rsid w:val="00794437"/>
    <w:rsid w:val="00794482"/>
    <w:rsid w:val="00794645"/>
    <w:rsid w:val="00794713"/>
    <w:rsid w:val="0079473E"/>
    <w:rsid w:val="0079496F"/>
    <w:rsid w:val="00794A02"/>
    <w:rsid w:val="00794A3E"/>
    <w:rsid w:val="00794B31"/>
    <w:rsid w:val="00794BB7"/>
    <w:rsid w:val="00794E1C"/>
    <w:rsid w:val="00794E57"/>
    <w:rsid w:val="00794E96"/>
    <w:rsid w:val="00794F9A"/>
    <w:rsid w:val="007950E7"/>
    <w:rsid w:val="00795208"/>
    <w:rsid w:val="007952AD"/>
    <w:rsid w:val="007953A2"/>
    <w:rsid w:val="007954E3"/>
    <w:rsid w:val="00795555"/>
    <w:rsid w:val="007955D0"/>
    <w:rsid w:val="007955ED"/>
    <w:rsid w:val="0079560F"/>
    <w:rsid w:val="0079563A"/>
    <w:rsid w:val="00795782"/>
    <w:rsid w:val="00795B86"/>
    <w:rsid w:val="00795BC6"/>
    <w:rsid w:val="00795BEB"/>
    <w:rsid w:val="00795BFB"/>
    <w:rsid w:val="00795CE9"/>
    <w:rsid w:val="00795E6B"/>
    <w:rsid w:val="007960FC"/>
    <w:rsid w:val="007961C4"/>
    <w:rsid w:val="007961EE"/>
    <w:rsid w:val="00796293"/>
    <w:rsid w:val="007962E8"/>
    <w:rsid w:val="0079642F"/>
    <w:rsid w:val="00796488"/>
    <w:rsid w:val="00796611"/>
    <w:rsid w:val="0079681D"/>
    <w:rsid w:val="00796EA8"/>
    <w:rsid w:val="00796F92"/>
    <w:rsid w:val="00797064"/>
    <w:rsid w:val="007970CE"/>
    <w:rsid w:val="00797391"/>
    <w:rsid w:val="007976AC"/>
    <w:rsid w:val="0079775D"/>
    <w:rsid w:val="00797AAB"/>
    <w:rsid w:val="00797CA0"/>
    <w:rsid w:val="00797F1E"/>
    <w:rsid w:val="00797FB5"/>
    <w:rsid w:val="0079B72A"/>
    <w:rsid w:val="007A00AC"/>
    <w:rsid w:val="007A015D"/>
    <w:rsid w:val="007A0221"/>
    <w:rsid w:val="007A025B"/>
    <w:rsid w:val="007A02F9"/>
    <w:rsid w:val="007A034B"/>
    <w:rsid w:val="007A0721"/>
    <w:rsid w:val="007A0784"/>
    <w:rsid w:val="007A081D"/>
    <w:rsid w:val="007A0AEB"/>
    <w:rsid w:val="007A0C3B"/>
    <w:rsid w:val="007A0EF2"/>
    <w:rsid w:val="007A1063"/>
    <w:rsid w:val="007A1099"/>
    <w:rsid w:val="007A1128"/>
    <w:rsid w:val="007A12EC"/>
    <w:rsid w:val="007A14EC"/>
    <w:rsid w:val="007A154C"/>
    <w:rsid w:val="007A1778"/>
    <w:rsid w:val="007A1CA8"/>
    <w:rsid w:val="007A1CD0"/>
    <w:rsid w:val="007A1DB0"/>
    <w:rsid w:val="007A2085"/>
    <w:rsid w:val="007A234A"/>
    <w:rsid w:val="007A23A9"/>
    <w:rsid w:val="007A23AE"/>
    <w:rsid w:val="007A23FD"/>
    <w:rsid w:val="007A25D3"/>
    <w:rsid w:val="007A2676"/>
    <w:rsid w:val="007A2833"/>
    <w:rsid w:val="007A2896"/>
    <w:rsid w:val="007A2D48"/>
    <w:rsid w:val="007A3069"/>
    <w:rsid w:val="007A3149"/>
    <w:rsid w:val="007A323E"/>
    <w:rsid w:val="007A332E"/>
    <w:rsid w:val="007A33FC"/>
    <w:rsid w:val="007A353F"/>
    <w:rsid w:val="007A366E"/>
    <w:rsid w:val="007A3836"/>
    <w:rsid w:val="007A3A3A"/>
    <w:rsid w:val="007A3A84"/>
    <w:rsid w:val="007A3B79"/>
    <w:rsid w:val="007A3DB1"/>
    <w:rsid w:val="007A3F66"/>
    <w:rsid w:val="007A40B5"/>
    <w:rsid w:val="007A437F"/>
    <w:rsid w:val="007A44A4"/>
    <w:rsid w:val="007A4576"/>
    <w:rsid w:val="007A45C8"/>
    <w:rsid w:val="007A46B5"/>
    <w:rsid w:val="007A4B86"/>
    <w:rsid w:val="007A4C14"/>
    <w:rsid w:val="007A4CED"/>
    <w:rsid w:val="007A4E24"/>
    <w:rsid w:val="007A4F5E"/>
    <w:rsid w:val="007A5272"/>
    <w:rsid w:val="007A54A2"/>
    <w:rsid w:val="007A564A"/>
    <w:rsid w:val="007A56B7"/>
    <w:rsid w:val="007A580C"/>
    <w:rsid w:val="007A5A07"/>
    <w:rsid w:val="007A5A0F"/>
    <w:rsid w:val="007A5A12"/>
    <w:rsid w:val="007A5B26"/>
    <w:rsid w:val="007A5B98"/>
    <w:rsid w:val="007A5D40"/>
    <w:rsid w:val="007A5DC0"/>
    <w:rsid w:val="007A5E4A"/>
    <w:rsid w:val="007A5F74"/>
    <w:rsid w:val="007A5FBF"/>
    <w:rsid w:val="007A606B"/>
    <w:rsid w:val="007A64B6"/>
    <w:rsid w:val="007A652D"/>
    <w:rsid w:val="007A667C"/>
    <w:rsid w:val="007A66C5"/>
    <w:rsid w:val="007A68D2"/>
    <w:rsid w:val="007A6B3C"/>
    <w:rsid w:val="007A6D02"/>
    <w:rsid w:val="007A6E37"/>
    <w:rsid w:val="007A6EFA"/>
    <w:rsid w:val="007A7062"/>
    <w:rsid w:val="007A716D"/>
    <w:rsid w:val="007A74E8"/>
    <w:rsid w:val="007A7575"/>
    <w:rsid w:val="007A75EA"/>
    <w:rsid w:val="007A7763"/>
    <w:rsid w:val="007A7A32"/>
    <w:rsid w:val="007B0066"/>
    <w:rsid w:val="007B01A6"/>
    <w:rsid w:val="007B021B"/>
    <w:rsid w:val="007B0230"/>
    <w:rsid w:val="007B037B"/>
    <w:rsid w:val="007B0615"/>
    <w:rsid w:val="007B0877"/>
    <w:rsid w:val="007B09CB"/>
    <w:rsid w:val="007B09D0"/>
    <w:rsid w:val="007B0A35"/>
    <w:rsid w:val="007B0C0C"/>
    <w:rsid w:val="007B0C76"/>
    <w:rsid w:val="007B0CC2"/>
    <w:rsid w:val="007B0EAD"/>
    <w:rsid w:val="007B0FA1"/>
    <w:rsid w:val="007B1085"/>
    <w:rsid w:val="007B1131"/>
    <w:rsid w:val="007B1412"/>
    <w:rsid w:val="007B165F"/>
    <w:rsid w:val="007B1687"/>
    <w:rsid w:val="007B16A1"/>
    <w:rsid w:val="007B173B"/>
    <w:rsid w:val="007B186A"/>
    <w:rsid w:val="007B19CF"/>
    <w:rsid w:val="007B1AAB"/>
    <w:rsid w:val="007B1BCE"/>
    <w:rsid w:val="007B1C5D"/>
    <w:rsid w:val="007B1D42"/>
    <w:rsid w:val="007B1EC6"/>
    <w:rsid w:val="007B2079"/>
    <w:rsid w:val="007B2106"/>
    <w:rsid w:val="007B2312"/>
    <w:rsid w:val="007B2558"/>
    <w:rsid w:val="007B261C"/>
    <w:rsid w:val="007B2674"/>
    <w:rsid w:val="007B2CF9"/>
    <w:rsid w:val="007B2D81"/>
    <w:rsid w:val="007B2DD8"/>
    <w:rsid w:val="007B2EA5"/>
    <w:rsid w:val="007B2FE1"/>
    <w:rsid w:val="007B3362"/>
    <w:rsid w:val="007B34FC"/>
    <w:rsid w:val="007B3866"/>
    <w:rsid w:val="007B3881"/>
    <w:rsid w:val="007B3A28"/>
    <w:rsid w:val="007B3AB8"/>
    <w:rsid w:val="007B3F4E"/>
    <w:rsid w:val="007B3FE3"/>
    <w:rsid w:val="007B4122"/>
    <w:rsid w:val="007B429F"/>
    <w:rsid w:val="007B482D"/>
    <w:rsid w:val="007B4AF9"/>
    <w:rsid w:val="007B4BF5"/>
    <w:rsid w:val="007B4DFE"/>
    <w:rsid w:val="007B500F"/>
    <w:rsid w:val="007B5060"/>
    <w:rsid w:val="007B50CA"/>
    <w:rsid w:val="007B5144"/>
    <w:rsid w:val="007B5318"/>
    <w:rsid w:val="007B5342"/>
    <w:rsid w:val="007B548A"/>
    <w:rsid w:val="007B54A8"/>
    <w:rsid w:val="007B5818"/>
    <w:rsid w:val="007B5A3F"/>
    <w:rsid w:val="007B5ADF"/>
    <w:rsid w:val="007B5B89"/>
    <w:rsid w:val="007B5C29"/>
    <w:rsid w:val="007B5DE0"/>
    <w:rsid w:val="007B5F06"/>
    <w:rsid w:val="007B609D"/>
    <w:rsid w:val="007B615E"/>
    <w:rsid w:val="007B617D"/>
    <w:rsid w:val="007B635F"/>
    <w:rsid w:val="007B6387"/>
    <w:rsid w:val="007B63DD"/>
    <w:rsid w:val="007B6440"/>
    <w:rsid w:val="007B6472"/>
    <w:rsid w:val="007B6611"/>
    <w:rsid w:val="007B67A2"/>
    <w:rsid w:val="007B689C"/>
    <w:rsid w:val="007B6A6C"/>
    <w:rsid w:val="007B6B74"/>
    <w:rsid w:val="007B6BD3"/>
    <w:rsid w:val="007B6C25"/>
    <w:rsid w:val="007B7140"/>
    <w:rsid w:val="007B74D2"/>
    <w:rsid w:val="007B7613"/>
    <w:rsid w:val="007B782E"/>
    <w:rsid w:val="007B795B"/>
    <w:rsid w:val="007B79F6"/>
    <w:rsid w:val="007B7A0D"/>
    <w:rsid w:val="007B7B2A"/>
    <w:rsid w:val="007B7B91"/>
    <w:rsid w:val="007B7F57"/>
    <w:rsid w:val="007C0096"/>
    <w:rsid w:val="007C011D"/>
    <w:rsid w:val="007C011E"/>
    <w:rsid w:val="007C01B1"/>
    <w:rsid w:val="007C01E4"/>
    <w:rsid w:val="007C0385"/>
    <w:rsid w:val="007C046C"/>
    <w:rsid w:val="007C04DB"/>
    <w:rsid w:val="007C053D"/>
    <w:rsid w:val="007C0778"/>
    <w:rsid w:val="007C07CA"/>
    <w:rsid w:val="007C0838"/>
    <w:rsid w:val="007C0846"/>
    <w:rsid w:val="007C0A6D"/>
    <w:rsid w:val="007C0B0A"/>
    <w:rsid w:val="007C0CD6"/>
    <w:rsid w:val="007C176B"/>
    <w:rsid w:val="007C1872"/>
    <w:rsid w:val="007C1AAF"/>
    <w:rsid w:val="007C1B0C"/>
    <w:rsid w:val="007C1B63"/>
    <w:rsid w:val="007C1C0B"/>
    <w:rsid w:val="007C1C2C"/>
    <w:rsid w:val="007C1D85"/>
    <w:rsid w:val="007C1F62"/>
    <w:rsid w:val="007C208B"/>
    <w:rsid w:val="007C228C"/>
    <w:rsid w:val="007C24A5"/>
    <w:rsid w:val="007C24C3"/>
    <w:rsid w:val="007C24EB"/>
    <w:rsid w:val="007C2500"/>
    <w:rsid w:val="007C25B9"/>
    <w:rsid w:val="007C25C2"/>
    <w:rsid w:val="007C265A"/>
    <w:rsid w:val="007C2798"/>
    <w:rsid w:val="007C284F"/>
    <w:rsid w:val="007C297E"/>
    <w:rsid w:val="007C2A30"/>
    <w:rsid w:val="007C2B29"/>
    <w:rsid w:val="007C2D41"/>
    <w:rsid w:val="007C2ECD"/>
    <w:rsid w:val="007C3088"/>
    <w:rsid w:val="007C3091"/>
    <w:rsid w:val="007C30E5"/>
    <w:rsid w:val="007C316D"/>
    <w:rsid w:val="007C3197"/>
    <w:rsid w:val="007C3362"/>
    <w:rsid w:val="007C33CE"/>
    <w:rsid w:val="007C3521"/>
    <w:rsid w:val="007C35C2"/>
    <w:rsid w:val="007C3726"/>
    <w:rsid w:val="007C373B"/>
    <w:rsid w:val="007C37AF"/>
    <w:rsid w:val="007C3986"/>
    <w:rsid w:val="007C3AFE"/>
    <w:rsid w:val="007C3D50"/>
    <w:rsid w:val="007C405A"/>
    <w:rsid w:val="007C41D0"/>
    <w:rsid w:val="007C4211"/>
    <w:rsid w:val="007C4289"/>
    <w:rsid w:val="007C443B"/>
    <w:rsid w:val="007C4529"/>
    <w:rsid w:val="007C45F9"/>
    <w:rsid w:val="007C4870"/>
    <w:rsid w:val="007C499C"/>
    <w:rsid w:val="007C4BB2"/>
    <w:rsid w:val="007C4BFB"/>
    <w:rsid w:val="007C4F47"/>
    <w:rsid w:val="007C5240"/>
    <w:rsid w:val="007C5321"/>
    <w:rsid w:val="007C5763"/>
    <w:rsid w:val="007C595E"/>
    <w:rsid w:val="007C5A48"/>
    <w:rsid w:val="007C5BAD"/>
    <w:rsid w:val="007C5BDA"/>
    <w:rsid w:val="007C5C40"/>
    <w:rsid w:val="007C5C75"/>
    <w:rsid w:val="007C5CE7"/>
    <w:rsid w:val="007C5E12"/>
    <w:rsid w:val="007C60F8"/>
    <w:rsid w:val="007C6151"/>
    <w:rsid w:val="007C6220"/>
    <w:rsid w:val="007C64A5"/>
    <w:rsid w:val="007C651C"/>
    <w:rsid w:val="007C67D3"/>
    <w:rsid w:val="007C6997"/>
    <w:rsid w:val="007C6F96"/>
    <w:rsid w:val="007C7010"/>
    <w:rsid w:val="007C7188"/>
    <w:rsid w:val="007C7295"/>
    <w:rsid w:val="007C749B"/>
    <w:rsid w:val="007C760A"/>
    <w:rsid w:val="007C767A"/>
    <w:rsid w:val="007C7762"/>
    <w:rsid w:val="007C7B07"/>
    <w:rsid w:val="007C7B88"/>
    <w:rsid w:val="007C7BB8"/>
    <w:rsid w:val="007C7CB0"/>
    <w:rsid w:val="007C7E98"/>
    <w:rsid w:val="007C7FC5"/>
    <w:rsid w:val="007D0037"/>
    <w:rsid w:val="007D0287"/>
    <w:rsid w:val="007D0914"/>
    <w:rsid w:val="007D0A7C"/>
    <w:rsid w:val="007D0BA1"/>
    <w:rsid w:val="007D0BD7"/>
    <w:rsid w:val="007D0D1F"/>
    <w:rsid w:val="007D102B"/>
    <w:rsid w:val="007D139F"/>
    <w:rsid w:val="007D1578"/>
    <w:rsid w:val="007D1689"/>
    <w:rsid w:val="007D1919"/>
    <w:rsid w:val="007D1954"/>
    <w:rsid w:val="007D1B54"/>
    <w:rsid w:val="007D1BDA"/>
    <w:rsid w:val="007D1D87"/>
    <w:rsid w:val="007D1FFC"/>
    <w:rsid w:val="007D22C3"/>
    <w:rsid w:val="007D24A1"/>
    <w:rsid w:val="007D25D7"/>
    <w:rsid w:val="007D25E9"/>
    <w:rsid w:val="007D28B8"/>
    <w:rsid w:val="007D290F"/>
    <w:rsid w:val="007D2A72"/>
    <w:rsid w:val="007D2DB9"/>
    <w:rsid w:val="007D2E85"/>
    <w:rsid w:val="007D2F18"/>
    <w:rsid w:val="007D312C"/>
    <w:rsid w:val="007D33A5"/>
    <w:rsid w:val="007D356F"/>
    <w:rsid w:val="007D3843"/>
    <w:rsid w:val="007D384B"/>
    <w:rsid w:val="007D389F"/>
    <w:rsid w:val="007D38C5"/>
    <w:rsid w:val="007D390B"/>
    <w:rsid w:val="007D395C"/>
    <w:rsid w:val="007D3C3C"/>
    <w:rsid w:val="007D3CA4"/>
    <w:rsid w:val="007D3CEF"/>
    <w:rsid w:val="007D3D0A"/>
    <w:rsid w:val="007D3D6C"/>
    <w:rsid w:val="007D3D9D"/>
    <w:rsid w:val="007D3EBF"/>
    <w:rsid w:val="007D3FCB"/>
    <w:rsid w:val="007D3FE5"/>
    <w:rsid w:val="007D3FFF"/>
    <w:rsid w:val="007D4042"/>
    <w:rsid w:val="007D414F"/>
    <w:rsid w:val="007D428C"/>
    <w:rsid w:val="007D4416"/>
    <w:rsid w:val="007D44AA"/>
    <w:rsid w:val="007D468E"/>
    <w:rsid w:val="007D46DE"/>
    <w:rsid w:val="007D472A"/>
    <w:rsid w:val="007D4929"/>
    <w:rsid w:val="007D49EE"/>
    <w:rsid w:val="007D4B43"/>
    <w:rsid w:val="007D4BAE"/>
    <w:rsid w:val="007D4BF8"/>
    <w:rsid w:val="007D4E61"/>
    <w:rsid w:val="007D4EF7"/>
    <w:rsid w:val="007D52F1"/>
    <w:rsid w:val="007D53EA"/>
    <w:rsid w:val="007D5608"/>
    <w:rsid w:val="007D579C"/>
    <w:rsid w:val="007D592C"/>
    <w:rsid w:val="007D59AE"/>
    <w:rsid w:val="007D59F4"/>
    <w:rsid w:val="007D5B94"/>
    <w:rsid w:val="007D5D45"/>
    <w:rsid w:val="007D5DF4"/>
    <w:rsid w:val="007D5E92"/>
    <w:rsid w:val="007D5F4A"/>
    <w:rsid w:val="007D6212"/>
    <w:rsid w:val="007D636C"/>
    <w:rsid w:val="007D63A3"/>
    <w:rsid w:val="007D64EE"/>
    <w:rsid w:val="007D6517"/>
    <w:rsid w:val="007D67E6"/>
    <w:rsid w:val="007D68FB"/>
    <w:rsid w:val="007D6969"/>
    <w:rsid w:val="007D6A19"/>
    <w:rsid w:val="007D6F53"/>
    <w:rsid w:val="007D7008"/>
    <w:rsid w:val="007D704F"/>
    <w:rsid w:val="007D7056"/>
    <w:rsid w:val="007D70C1"/>
    <w:rsid w:val="007D721C"/>
    <w:rsid w:val="007D7284"/>
    <w:rsid w:val="007D72C3"/>
    <w:rsid w:val="007D7561"/>
    <w:rsid w:val="007D761A"/>
    <w:rsid w:val="007D76B8"/>
    <w:rsid w:val="007D7927"/>
    <w:rsid w:val="007D7BFB"/>
    <w:rsid w:val="007D7C47"/>
    <w:rsid w:val="007D7CB7"/>
    <w:rsid w:val="007D7D39"/>
    <w:rsid w:val="007D7D61"/>
    <w:rsid w:val="007D7D93"/>
    <w:rsid w:val="007D7E3C"/>
    <w:rsid w:val="007DC21B"/>
    <w:rsid w:val="007DD68E"/>
    <w:rsid w:val="007E003E"/>
    <w:rsid w:val="007E0072"/>
    <w:rsid w:val="007E020C"/>
    <w:rsid w:val="007E067F"/>
    <w:rsid w:val="007E0733"/>
    <w:rsid w:val="007E0D9C"/>
    <w:rsid w:val="007E1011"/>
    <w:rsid w:val="007E11DE"/>
    <w:rsid w:val="007E13F0"/>
    <w:rsid w:val="007E13F2"/>
    <w:rsid w:val="007E17F1"/>
    <w:rsid w:val="007E182C"/>
    <w:rsid w:val="007E1B23"/>
    <w:rsid w:val="007E1C75"/>
    <w:rsid w:val="007E1DA4"/>
    <w:rsid w:val="007E1E83"/>
    <w:rsid w:val="007E1FFD"/>
    <w:rsid w:val="007E206C"/>
    <w:rsid w:val="007E20B4"/>
    <w:rsid w:val="007E21A6"/>
    <w:rsid w:val="007E2307"/>
    <w:rsid w:val="007E2332"/>
    <w:rsid w:val="007E243D"/>
    <w:rsid w:val="007E2520"/>
    <w:rsid w:val="007E2C44"/>
    <w:rsid w:val="007E2CE0"/>
    <w:rsid w:val="007E2D47"/>
    <w:rsid w:val="007E2DC8"/>
    <w:rsid w:val="007E2F8B"/>
    <w:rsid w:val="007E32E9"/>
    <w:rsid w:val="007E3327"/>
    <w:rsid w:val="007E3467"/>
    <w:rsid w:val="007E3492"/>
    <w:rsid w:val="007E3816"/>
    <w:rsid w:val="007E3995"/>
    <w:rsid w:val="007E3A72"/>
    <w:rsid w:val="007E3A9A"/>
    <w:rsid w:val="007E3C26"/>
    <w:rsid w:val="007E3CE6"/>
    <w:rsid w:val="007E3E16"/>
    <w:rsid w:val="007E3F24"/>
    <w:rsid w:val="007E3F52"/>
    <w:rsid w:val="007E3FE0"/>
    <w:rsid w:val="007E4186"/>
    <w:rsid w:val="007E4229"/>
    <w:rsid w:val="007E431F"/>
    <w:rsid w:val="007E4402"/>
    <w:rsid w:val="007E4459"/>
    <w:rsid w:val="007E4551"/>
    <w:rsid w:val="007E46F7"/>
    <w:rsid w:val="007E4758"/>
    <w:rsid w:val="007E4815"/>
    <w:rsid w:val="007E48EB"/>
    <w:rsid w:val="007E48F5"/>
    <w:rsid w:val="007E4960"/>
    <w:rsid w:val="007E4A4D"/>
    <w:rsid w:val="007E4A50"/>
    <w:rsid w:val="007E4C3E"/>
    <w:rsid w:val="007E4DA9"/>
    <w:rsid w:val="007E4FB5"/>
    <w:rsid w:val="007E525D"/>
    <w:rsid w:val="007E53E5"/>
    <w:rsid w:val="007E54EF"/>
    <w:rsid w:val="007E5849"/>
    <w:rsid w:val="007E588F"/>
    <w:rsid w:val="007E59EB"/>
    <w:rsid w:val="007E5AC6"/>
    <w:rsid w:val="007E5C38"/>
    <w:rsid w:val="007E5DDD"/>
    <w:rsid w:val="007E5E89"/>
    <w:rsid w:val="007E600D"/>
    <w:rsid w:val="007E6041"/>
    <w:rsid w:val="007E64A2"/>
    <w:rsid w:val="007E64D5"/>
    <w:rsid w:val="007E6554"/>
    <w:rsid w:val="007E65CF"/>
    <w:rsid w:val="007E6676"/>
    <w:rsid w:val="007E66B7"/>
    <w:rsid w:val="007E66F8"/>
    <w:rsid w:val="007E69D6"/>
    <w:rsid w:val="007E6AF7"/>
    <w:rsid w:val="007E6B3E"/>
    <w:rsid w:val="007E6BF3"/>
    <w:rsid w:val="007E6F66"/>
    <w:rsid w:val="007E7559"/>
    <w:rsid w:val="007E76C7"/>
    <w:rsid w:val="007E76DD"/>
    <w:rsid w:val="007E777A"/>
    <w:rsid w:val="007E7A13"/>
    <w:rsid w:val="007E7D33"/>
    <w:rsid w:val="007E7D4D"/>
    <w:rsid w:val="007E7EE1"/>
    <w:rsid w:val="007E7F35"/>
    <w:rsid w:val="007F015C"/>
    <w:rsid w:val="007F02F7"/>
    <w:rsid w:val="007F0339"/>
    <w:rsid w:val="007F03F8"/>
    <w:rsid w:val="007F03FA"/>
    <w:rsid w:val="007F068E"/>
    <w:rsid w:val="007F09A8"/>
    <w:rsid w:val="007F09D9"/>
    <w:rsid w:val="007F0B9E"/>
    <w:rsid w:val="007F0E43"/>
    <w:rsid w:val="007F101B"/>
    <w:rsid w:val="007F112A"/>
    <w:rsid w:val="007F11F1"/>
    <w:rsid w:val="007F1333"/>
    <w:rsid w:val="007F1437"/>
    <w:rsid w:val="007F170E"/>
    <w:rsid w:val="007F19BB"/>
    <w:rsid w:val="007F1DE7"/>
    <w:rsid w:val="007F1E64"/>
    <w:rsid w:val="007F1F5C"/>
    <w:rsid w:val="007F20B0"/>
    <w:rsid w:val="007F20F3"/>
    <w:rsid w:val="007F218B"/>
    <w:rsid w:val="007F2350"/>
    <w:rsid w:val="007F2381"/>
    <w:rsid w:val="007F2537"/>
    <w:rsid w:val="007F2754"/>
    <w:rsid w:val="007F2790"/>
    <w:rsid w:val="007F2991"/>
    <w:rsid w:val="007F2B52"/>
    <w:rsid w:val="007F2C55"/>
    <w:rsid w:val="007F2CF7"/>
    <w:rsid w:val="007F2DFA"/>
    <w:rsid w:val="007F2F09"/>
    <w:rsid w:val="007F2F90"/>
    <w:rsid w:val="007F3069"/>
    <w:rsid w:val="007F337E"/>
    <w:rsid w:val="007F3474"/>
    <w:rsid w:val="007F348B"/>
    <w:rsid w:val="007F3779"/>
    <w:rsid w:val="007F3B00"/>
    <w:rsid w:val="007F3BA7"/>
    <w:rsid w:val="007F3D37"/>
    <w:rsid w:val="007F3ED5"/>
    <w:rsid w:val="007F3F00"/>
    <w:rsid w:val="007F4038"/>
    <w:rsid w:val="007F41AC"/>
    <w:rsid w:val="007F430F"/>
    <w:rsid w:val="007F4331"/>
    <w:rsid w:val="007F435C"/>
    <w:rsid w:val="007F44D3"/>
    <w:rsid w:val="007F44E9"/>
    <w:rsid w:val="007F45AA"/>
    <w:rsid w:val="007F48AB"/>
    <w:rsid w:val="007F48B2"/>
    <w:rsid w:val="007F48EE"/>
    <w:rsid w:val="007F4A85"/>
    <w:rsid w:val="007F4AB3"/>
    <w:rsid w:val="007F4E54"/>
    <w:rsid w:val="007F4E98"/>
    <w:rsid w:val="007F526D"/>
    <w:rsid w:val="007F5351"/>
    <w:rsid w:val="007F565B"/>
    <w:rsid w:val="007F5901"/>
    <w:rsid w:val="007F594D"/>
    <w:rsid w:val="007F5AE0"/>
    <w:rsid w:val="007F5B24"/>
    <w:rsid w:val="007F5BEE"/>
    <w:rsid w:val="007F5D7B"/>
    <w:rsid w:val="007F5DE3"/>
    <w:rsid w:val="007F5E48"/>
    <w:rsid w:val="007F5EBE"/>
    <w:rsid w:val="007F612C"/>
    <w:rsid w:val="007F61AA"/>
    <w:rsid w:val="007F6380"/>
    <w:rsid w:val="007F63BF"/>
    <w:rsid w:val="007F65D5"/>
    <w:rsid w:val="007F6853"/>
    <w:rsid w:val="007F6D24"/>
    <w:rsid w:val="007F6DA9"/>
    <w:rsid w:val="007F6F1A"/>
    <w:rsid w:val="007F708B"/>
    <w:rsid w:val="007F7123"/>
    <w:rsid w:val="007F723D"/>
    <w:rsid w:val="007F727A"/>
    <w:rsid w:val="007F72C8"/>
    <w:rsid w:val="007F72E1"/>
    <w:rsid w:val="007F793D"/>
    <w:rsid w:val="007F7B8D"/>
    <w:rsid w:val="007F7E82"/>
    <w:rsid w:val="008001CE"/>
    <w:rsid w:val="008003C9"/>
    <w:rsid w:val="008004D1"/>
    <w:rsid w:val="00800597"/>
    <w:rsid w:val="00800631"/>
    <w:rsid w:val="00800754"/>
    <w:rsid w:val="00800797"/>
    <w:rsid w:val="00800AA2"/>
    <w:rsid w:val="00800BD4"/>
    <w:rsid w:val="00800C61"/>
    <w:rsid w:val="00800CAE"/>
    <w:rsid w:val="0080114D"/>
    <w:rsid w:val="008012EA"/>
    <w:rsid w:val="00801509"/>
    <w:rsid w:val="00801836"/>
    <w:rsid w:val="00801B0D"/>
    <w:rsid w:val="00801B98"/>
    <w:rsid w:val="00801D22"/>
    <w:rsid w:val="00801DC5"/>
    <w:rsid w:val="00801EE4"/>
    <w:rsid w:val="00802017"/>
    <w:rsid w:val="008020EE"/>
    <w:rsid w:val="008021B2"/>
    <w:rsid w:val="008021CC"/>
    <w:rsid w:val="00802244"/>
    <w:rsid w:val="00802641"/>
    <w:rsid w:val="008026B5"/>
    <w:rsid w:val="00802953"/>
    <w:rsid w:val="0080299E"/>
    <w:rsid w:val="00802A16"/>
    <w:rsid w:val="00802A4B"/>
    <w:rsid w:val="00802B8E"/>
    <w:rsid w:val="00802DCD"/>
    <w:rsid w:val="00802DF0"/>
    <w:rsid w:val="00802FAC"/>
    <w:rsid w:val="00803088"/>
    <w:rsid w:val="00803178"/>
    <w:rsid w:val="0080322F"/>
    <w:rsid w:val="00803353"/>
    <w:rsid w:val="00803363"/>
    <w:rsid w:val="00803381"/>
    <w:rsid w:val="0080339B"/>
    <w:rsid w:val="008033B3"/>
    <w:rsid w:val="0080343C"/>
    <w:rsid w:val="00803546"/>
    <w:rsid w:val="0080385F"/>
    <w:rsid w:val="00803A94"/>
    <w:rsid w:val="00803C13"/>
    <w:rsid w:val="00803C53"/>
    <w:rsid w:val="00803D53"/>
    <w:rsid w:val="00803DA5"/>
    <w:rsid w:val="00804027"/>
    <w:rsid w:val="008041A8"/>
    <w:rsid w:val="00804260"/>
    <w:rsid w:val="00804268"/>
    <w:rsid w:val="00804646"/>
    <w:rsid w:val="00804671"/>
    <w:rsid w:val="00804EBB"/>
    <w:rsid w:val="00805173"/>
    <w:rsid w:val="00805391"/>
    <w:rsid w:val="00805395"/>
    <w:rsid w:val="00805473"/>
    <w:rsid w:val="0080587F"/>
    <w:rsid w:val="008058D7"/>
    <w:rsid w:val="008058ED"/>
    <w:rsid w:val="0080599A"/>
    <w:rsid w:val="00805A40"/>
    <w:rsid w:val="00805A88"/>
    <w:rsid w:val="00805CB1"/>
    <w:rsid w:val="00805D96"/>
    <w:rsid w:val="008061C2"/>
    <w:rsid w:val="0080628F"/>
    <w:rsid w:val="00806336"/>
    <w:rsid w:val="008063AA"/>
    <w:rsid w:val="008064E1"/>
    <w:rsid w:val="00806584"/>
    <w:rsid w:val="00806A52"/>
    <w:rsid w:val="00806B0F"/>
    <w:rsid w:val="00806CE0"/>
    <w:rsid w:val="00806DC8"/>
    <w:rsid w:val="00806E79"/>
    <w:rsid w:val="00806E80"/>
    <w:rsid w:val="00806FD0"/>
    <w:rsid w:val="0080700C"/>
    <w:rsid w:val="008071DB"/>
    <w:rsid w:val="008072D4"/>
    <w:rsid w:val="0080743C"/>
    <w:rsid w:val="008075C7"/>
    <w:rsid w:val="00807803"/>
    <w:rsid w:val="00807AAA"/>
    <w:rsid w:val="00807C36"/>
    <w:rsid w:val="00807D7D"/>
    <w:rsid w:val="00807F5E"/>
    <w:rsid w:val="0081017F"/>
    <w:rsid w:val="008103A2"/>
    <w:rsid w:val="008104C2"/>
    <w:rsid w:val="00810596"/>
    <w:rsid w:val="0081073F"/>
    <w:rsid w:val="00810806"/>
    <w:rsid w:val="008108C3"/>
    <w:rsid w:val="008109CA"/>
    <w:rsid w:val="008109E2"/>
    <w:rsid w:val="00810AFC"/>
    <w:rsid w:val="00810B1D"/>
    <w:rsid w:val="00810C5B"/>
    <w:rsid w:val="00810FD8"/>
    <w:rsid w:val="00811374"/>
    <w:rsid w:val="00811428"/>
    <w:rsid w:val="008115C5"/>
    <w:rsid w:val="00811663"/>
    <w:rsid w:val="00811CD6"/>
    <w:rsid w:val="00811D4B"/>
    <w:rsid w:val="00811E28"/>
    <w:rsid w:val="00811E75"/>
    <w:rsid w:val="00811FA9"/>
    <w:rsid w:val="00811FB9"/>
    <w:rsid w:val="00812246"/>
    <w:rsid w:val="00812562"/>
    <w:rsid w:val="008125F9"/>
    <w:rsid w:val="00812648"/>
    <w:rsid w:val="0081279D"/>
    <w:rsid w:val="0081293B"/>
    <w:rsid w:val="0081299E"/>
    <w:rsid w:val="008129C2"/>
    <w:rsid w:val="00812F29"/>
    <w:rsid w:val="008132A3"/>
    <w:rsid w:val="00813361"/>
    <w:rsid w:val="00813369"/>
    <w:rsid w:val="0081336B"/>
    <w:rsid w:val="0081342B"/>
    <w:rsid w:val="0081345F"/>
    <w:rsid w:val="00813501"/>
    <w:rsid w:val="00813567"/>
    <w:rsid w:val="0081363A"/>
    <w:rsid w:val="00813848"/>
    <w:rsid w:val="0081387A"/>
    <w:rsid w:val="00813974"/>
    <w:rsid w:val="00813983"/>
    <w:rsid w:val="00813998"/>
    <w:rsid w:val="0081399B"/>
    <w:rsid w:val="008139B2"/>
    <w:rsid w:val="00813A24"/>
    <w:rsid w:val="00813B0C"/>
    <w:rsid w:val="00813CD9"/>
    <w:rsid w:val="00813CDD"/>
    <w:rsid w:val="00813E53"/>
    <w:rsid w:val="00813E78"/>
    <w:rsid w:val="00813F64"/>
    <w:rsid w:val="008140F3"/>
    <w:rsid w:val="0081438B"/>
    <w:rsid w:val="0081440E"/>
    <w:rsid w:val="0081450D"/>
    <w:rsid w:val="0081467A"/>
    <w:rsid w:val="008148A9"/>
    <w:rsid w:val="00814934"/>
    <w:rsid w:val="00814946"/>
    <w:rsid w:val="0081498D"/>
    <w:rsid w:val="008150AB"/>
    <w:rsid w:val="00815125"/>
    <w:rsid w:val="00815197"/>
    <w:rsid w:val="008152CA"/>
    <w:rsid w:val="008153DE"/>
    <w:rsid w:val="00815790"/>
    <w:rsid w:val="0081579B"/>
    <w:rsid w:val="0081583E"/>
    <w:rsid w:val="00815A88"/>
    <w:rsid w:val="00815DBB"/>
    <w:rsid w:val="00815E29"/>
    <w:rsid w:val="008161E9"/>
    <w:rsid w:val="00816345"/>
    <w:rsid w:val="00816512"/>
    <w:rsid w:val="00816750"/>
    <w:rsid w:val="00816824"/>
    <w:rsid w:val="00816868"/>
    <w:rsid w:val="00816CE4"/>
    <w:rsid w:val="00816D3C"/>
    <w:rsid w:val="00816E1F"/>
    <w:rsid w:val="00817552"/>
    <w:rsid w:val="008175D1"/>
    <w:rsid w:val="0081762B"/>
    <w:rsid w:val="0081769D"/>
    <w:rsid w:val="008176A7"/>
    <w:rsid w:val="0081779A"/>
    <w:rsid w:val="00817938"/>
    <w:rsid w:val="00817962"/>
    <w:rsid w:val="00817977"/>
    <w:rsid w:val="00817A55"/>
    <w:rsid w:val="00817C9E"/>
    <w:rsid w:val="00817DC7"/>
    <w:rsid w:val="00817E15"/>
    <w:rsid w:val="00817F9D"/>
    <w:rsid w:val="00817FA8"/>
    <w:rsid w:val="00817FF2"/>
    <w:rsid w:val="00820105"/>
    <w:rsid w:val="0082027E"/>
    <w:rsid w:val="00820287"/>
    <w:rsid w:val="00820323"/>
    <w:rsid w:val="008205D2"/>
    <w:rsid w:val="00820719"/>
    <w:rsid w:val="008207C0"/>
    <w:rsid w:val="00820B71"/>
    <w:rsid w:val="00820B7D"/>
    <w:rsid w:val="00821068"/>
    <w:rsid w:val="0082119A"/>
    <w:rsid w:val="00821510"/>
    <w:rsid w:val="00821A19"/>
    <w:rsid w:val="00821CA5"/>
    <w:rsid w:val="00821F38"/>
    <w:rsid w:val="00821F3C"/>
    <w:rsid w:val="00822039"/>
    <w:rsid w:val="00822202"/>
    <w:rsid w:val="0082224F"/>
    <w:rsid w:val="00822346"/>
    <w:rsid w:val="00822453"/>
    <w:rsid w:val="00822469"/>
    <w:rsid w:val="00822927"/>
    <w:rsid w:val="0082296A"/>
    <w:rsid w:val="008229AB"/>
    <w:rsid w:val="00822FC8"/>
    <w:rsid w:val="00823002"/>
    <w:rsid w:val="008231D6"/>
    <w:rsid w:val="0082324D"/>
    <w:rsid w:val="0082338D"/>
    <w:rsid w:val="00823679"/>
    <w:rsid w:val="00823689"/>
    <w:rsid w:val="0082369D"/>
    <w:rsid w:val="00823831"/>
    <w:rsid w:val="00823883"/>
    <w:rsid w:val="00823B28"/>
    <w:rsid w:val="00823B40"/>
    <w:rsid w:val="00823BF5"/>
    <w:rsid w:val="00823C49"/>
    <w:rsid w:val="00823D80"/>
    <w:rsid w:val="00823EA1"/>
    <w:rsid w:val="008240EC"/>
    <w:rsid w:val="0082414E"/>
    <w:rsid w:val="008243E3"/>
    <w:rsid w:val="00824484"/>
    <w:rsid w:val="008246C6"/>
    <w:rsid w:val="0082475F"/>
    <w:rsid w:val="00824827"/>
    <w:rsid w:val="0082491A"/>
    <w:rsid w:val="00824AAB"/>
    <w:rsid w:val="00824E0E"/>
    <w:rsid w:val="00824E13"/>
    <w:rsid w:val="00824EBB"/>
    <w:rsid w:val="008251F2"/>
    <w:rsid w:val="0082535B"/>
    <w:rsid w:val="0082535D"/>
    <w:rsid w:val="0082566F"/>
    <w:rsid w:val="008259F4"/>
    <w:rsid w:val="00825B9B"/>
    <w:rsid w:val="00825F6F"/>
    <w:rsid w:val="00825F7F"/>
    <w:rsid w:val="008262B8"/>
    <w:rsid w:val="008263E7"/>
    <w:rsid w:val="008264D5"/>
    <w:rsid w:val="008264FA"/>
    <w:rsid w:val="00826587"/>
    <w:rsid w:val="008266B4"/>
    <w:rsid w:val="0082674B"/>
    <w:rsid w:val="00826838"/>
    <w:rsid w:val="008268B6"/>
    <w:rsid w:val="00826932"/>
    <w:rsid w:val="00826A54"/>
    <w:rsid w:val="00826CA2"/>
    <w:rsid w:val="00826EE8"/>
    <w:rsid w:val="00826FA9"/>
    <w:rsid w:val="00826FC2"/>
    <w:rsid w:val="00827172"/>
    <w:rsid w:val="00827193"/>
    <w:rsid w:val="0082726E"/>
    <w:rsid w:val="00827379"/>
    <w:rsid w:val="008275B6"/>
    <w:rsid w:val="00827667"/>
    <w:rsid w:val="008276C8"/>
    <w:rsid w:val="00827DE7"/>
    <w:rsid w:val="00830156"/>
    <w:rsid w:val="008302D0"/>
    <w:rsid w:val="0083031A"/>
    <w:rsid w:val="00830363"/>
    <w:rsid w:val="008303AD"/>
    <w:rsid w:val="00830723"/>
    <w:rsid w:val="00830732"/>
    <w:rsid w:val="00830784"/>
    <w:rsid w:val="00830844"/>
    <w:rsid w:val="00830970"/>
    <w:rsid w:val="00830AC4"/>
    <w:rsid w:val="00830C4F"/>
    <w:rsid w:val="00830DB8"/>
    <w:rsid w:val="00830E4A"/>
    <w:rsid w:val="00830E74"/>
    <w:rsid w:val="008310AF"/>
    <w:rsid w:val="008310EA"/>
    <w:rsid w:val="00831241"/>
    <w:rsid w:val="008312C8"/>
    <w:rsid w:val="008313B7"/>
    <w:rsid w:val="00831488"/>
    <w:rsid w:val="008314FE"/>
    <w:rsid w:val="008315E4"/>
    <w:rsid w:val="008316A8"/>
    <w:rsid w:val="0083173F"/>
    <w:rsid w:val="008317DD"/>
    <w:rsid w:val="008318A4"/>
    <w:rsid w:val="0083199C"/>
    <w:rsid w:val="00831AEB"/>
    <w:rsid w:val="00831DE8"/>
    <w:rsid w:val="00831E13"/>
    <w:rsid w:val="008321DE"/>
    <w:rsid w:val="008321E4"/>
    <w:rsid w:val="00832229"/>
    <w:rsid w:val="00832288"/>
    <w:rsid w:val="008322E0"/>
    <w:rsid w:val="0083232D"/>
    <w:rsid w:val="00832355"/>
    <w:rsid w:val="00832389"/>
    <w:rsid w:val="0083239D"/>
    <w:rsid w:val="00832684"/>
    <w:rsid w:val="008326A1"/>
    <w:rsid w:val="0083283D"/>
    <w:rsid w:val="0083284F"/>
    <w:rsid w:val="00832A3A"/>
    <w:rsid w:val="00832CBB"/>
    <w:rsid w:val="00832D9D"/>
    <w:rsid w:val="00832DAD"/>
    <w:rsid w:val="00832DFA"/>
    <w:rsid w:val="00832EB5"/>
    <w:rsid w:val="00833042"/>
    <w:rsid w:val="00833080"/>
    <w:rsid w:val="008330D2"/>
    <w:rsid w:val="008330EE"/>
    <w:rsid w:val="0083343D"/>
    <w:rsid w:val="0083349F"/>
    <w:rsid w:val="00833561"/>
    <w:rsid w:val="00833923"/>
    <w:rsid w:val="008339AC"/>
    <w:rsid w:val="00833A24"/>
    <w:rsid w:val="00833ABF"/>
    <w:rsid w:val="00833B11"/>
    <w:rsid w:val="00833C9A"/>
    <w:rsid w:val="00833D95"/>
    <w:rsid w:val="00833EBB"/>
    <w:rsid w:val="00833EC1"/>
    <w:rsid w:val="00833EC5"/>
    <w:rsid w:val="0083441D"/>
    <w:rsid w:val="00834532"/>
    <w:rsid w:val="00834585"/>
    <w:rsid w:val="008345DC"/>
    <w:rsid w:val="0083466E"/>
    <w:rsid w:val="0083487D"/>
    <w:rsid w:val="00834953"/>
    <w:rsid w:val="00834B1A"/>
    <w:rsid w:val="00834BDE"/>
    <w:rsid w:val="00834C4B"/>
    <w:rsid w:val="00834CFE"/>
    <w:rsid w:val="00834E11"/>
    <w:rsid w:val="00834E81"/>
    <w:rsid w:val="00834F58"/>
    <w:rsid w:val="00835008"/>
    <w:rsid w:val="0083536E"/>
    <w:rsid w:val="0083555C"/>
    <w:rsid w:val="00835644"/>
    <w:rsid w:val="008357E9"/>
    <w:rsid w:val="00835856"/>
    <w:rsid w:val="00835865"/>
    <w:rsid w:val="00835CEB"/>
    <w:rsid w:val="00835DBB"/>
    <w:rsid w:val="00835FD8"/>
    <w:rsid w:val="00836378"/>
    <w:rsid w:val="00836409"/>
    <w:rsid w:val="0083655F"/>
    <w:rsid w:val="0083657A"/>
    <w:rsid w:val="00836649"/>
    <w:rsid w:val="00836689"/>
    <w:rsid w:val="00836776"/>
    <w:rsid w:val="008367A0"/>
    <w:rsid w:val="00836904"/>
    <w:rsid w:val="00836B53"/>
    <w:rsid w:val="00836C4F"/>
    <w:rsid w:val="00836D53"/>
    <w:rsid w:val="00836F5F"/>
    <w:rsid w:val="0083724F"/>
    <w:rsid w:val="00837440"/>
    <w:rsid w:val="0083751E"/>
    <w:rsid w:val="00837A88"/>
    <w:rsid w:val="00837BA7"/>
    <w:rsid w:val="00837C25"/>
    <w:rsid w:val="00837CD9"/>
    <w:rsid w:val="00837D1E"/>
    <w:rsid w:val="00837DC7"/>
    <w:rsid w:val="00837FA1"/>
    <w:rsid w:val="00840037"/>
    <w:rsid w:val="008400B5"/>
    <w:rsid w:val="0084011D"/>
    <w:rsid w:val="0084021D"/>
    <w:rsid w:val="00840237"/>
    <w:rsid w:val="008402BE"/>
    <w:rsid w:val="0084034A"/>
    <w:rsid w:val="008403CD"/>
    <w:rsid w:val="0084045B"/>
    <w:rsid w:val="00840D71"/>
    <w:rsid w:val="00840EBF"/>
    <w:rsid w:val="0084121F"/>
    <w:rsid w:val="0084124C"/>
    <w:rsid w:val="0084132F"/>
    <w:rsid w:val="00841464"/>
    <w:rsid w:val="00841583"/>
    <w:rsid w:val="008415CA"/>
    <w:rsid w:val="00841693"/>
    <w:rsid w:val="008416A8"/>
    <w:rsid w:val="00841727"/>
    <w:rsid w:val="008419B2"/>
    <w:rsid w:val="00841DC5"/>
    <w:rsid w:val="00841E5B"/>
    <w:rsid w:val="00841EDB"/>
    <w:rsid w:val="00841F59"/>
    <w:rsid w:val="00841F6F"/>
    <w:rsid w:val="008423FD"/>
    <w:rsid w:val="0084260C"/>
    <w:rsid w:val="0084265D"/>
    <w:rsid w:val="008428A5"/>
    <w:rsid w:val="0084290A"/>
    <w:rsid w:val="00842972"/>
    <w:rsid w:val="008429B1"/>
    <w:rsid w:val="00842ABF"/>
    <w:rsid w:val="00842C2A"/>
    <w:rsid w:val="00842DAE"/>
    <w:rsid w:val="00842F9D"/>
    <w:rsid w:val="00842FD4"/>
    <w:rsid w:val="008430C5"/>
    <w:rsid w:val="008431D7"/>
    <w:rsid w:val="00843464"/>
    <w:rsid w:val="008434CA"/>
    <w:rsid w:val="00843617"/>
    <w:rsid w:val="008436D3"/>
    <w:rsid w:val="0084378D"/>
    <w:rsid w:val="008437F0"/>
    <w:rsid w:val="00843849"/>
    <w:rsid w:val="0084386D"/>
    <w:rsid w:val="00843AAC"/>
    <w:rsid w:val="00843BB0"/>
    <w:rsid w:val="00843CCB"/>
    <w:rsid w:val="00843CF8"/>
    <w:rsid w:val="00843D58"/>
    <w:rsid w:val="00843E94"/>
    <w:rsid w:val="00844209"/>
    <w:rsid w:val="00844247"/>
    <w:rsid w:val="0084424E"/>
    <w:rsid w:val="00844518"/>
    <w:rsid w:val="00844870"/>
    <w:rsid w:val="0084487F"/>
    <w:rsid w:val="008449FA"/>
    <w:rsid w:val="00844A49"/>
    <w:rsid w:val="00844A5A"/>
    <w:rsid w:val="00844AB5"/>
    <w:rsid w:val="00844D23"/>
    <w:rsid w:val="00844D66"/>
    <w:rsid w:val="00844D82"/>
    <w:rsid w:val="00844EDD"/>
    <w:rsid w:val="00844EE3"/>
    <w:rsid w:val="008451E7"/>
    <w:rsid w:val="0084563D"/>
    <w:rsid w:val="008457D5"/>
    <w:rsid w:val="00845997"/>
    <w:rsid w:val="00845C9E"/>
    <w:rsid w:val="00846368"/>
    <w:rsid w:val="008464E0"/>
    <w:rsid w:val="00846637"/>
    <w:rsid w:val="0084673E"/>
    <w:rsid w:val="00846754"/>
    <w:rsid w:val="0084684F"/>
    <w:rsid w:val="00846B0B"/>
    <w:rsid w:val="00846C06"/>
    <w:rsid w:val="00846D32"/>
    <w:rsid w:val="00846DE8"/>
    <w:rsid w:val="00846F89"/>
    <w:rsid w:val="008471A7"/>
    <w:rsid w:val="00847371"/>
    <w:rsid w:val="00847417"/>
    <w:rsid w:val="008475F3"/>
    <w:rsid w:val="00847701"/>
    <w:rsid w:val="0084782E"/>
    <w:rsid w:val="00847D52"/>
    <w:rsid w:val="00847DD6"/>
    <w:rsid w:val="00847E12"/>
    <w:rsid w:val="00847F09"/>
    <w:rsid w:val="0084BA6E"/>
    <w:rsid w:val="0084DF5C"/>
    <w:rsid w:val="0085002B"/>
    <w:rsid w:val="008500F6"/>
    <w:rsid w:val="00850157"/>
    <w:rsid w:val="00850275"/>
    <w:rsid w:val="0085030E"/>
    <w:rsid w:val="008503AE"/>
    <w:rsid w:val="00850449"/>
    <w:rsid w:val="0085065E"/>
    <w:rsid w:val="00850847"/>
    <w:rsid w:val="0085087C"/>
    <w:rsid w:val="0085096D"/>
    <w:rsid w:val="00850A10"/>
    <w:rsid w:val="00850AD9"/>
    <w:rsid w:val="00850BC9"/>
    <w:rsid w:val="00850DA3"/>
    <w:rsid w:val="00850DCD"/>
    <w:rsid w:val="00850EAF"/>
    <w:rsid w:val="00850F17"/>
    <w:rsid w:val="00850FC6"/>
    <w:rsid w:val="00851093"/>
    <w:rsid w:val="00851353"/>
    <w:rsid w:val="00851663"/>
    <w:rsid w:val="008516A2"/>
    <w:rsid w:val="008516E0"/>
    <w:rsid w:val="00851714"/>
    <w:rsid w:val="00851B1E"/>
    <w:rsid w:val="00851BE6"/>
    <w:rsid w:val="00851C9E"/>
    <w:rsid w:val="00851CEF"/>
    <w:rsid w:val="00851E2F"/>
    <w:rsid w:val="00851E68"/>
    <w:rsid w:val="0085218D"/>
    <w:rsid w:val="00852262"/>
    <w:rsid w:val="008522C2"/>
    <w:rsid w:val="0085260E"/>
    <w:rsid w:val="008528A5"/>
    <w:rsid w:val="00852D3F"/>
    <w:rsid w:val="00852D7F"/>
    <w:rsid w:val="00852E97"/>
    <w:rsid w:val="00852FE8"/>
    <w:rsid w:val="00853100"/>
    <w:rsid w:val="00853126"/>
    <w:rsid w:val="008534B0"/>
    <w:rsid w:val="008534DF"/>
    <w:rsid w:val="00853554"/>
    <w:rsid w:val="0085359B"/>
    <w:rsid w:val="008536E9"/>
    <w:rsid w:val="00853743"/>
    <w:rsid w:val="0085385D"/>
    <w:rsid w:val="008538F9"/>
    <w:rsid w:val="00853BD4"/>
    <w:rsid w:val="00853F41"/>
    <w:rsid w:val="008540E4"/>
    <w:rsid w:val="0085444C"/>
    <w:rsid w:val="0085452A"/>
    <w:rsid w:val="008547C4"/>
    <w:rsid w:val="008548A0"/>
    <w:rsid w:val="008548B6"/>
    <w:rsid w:val="00854990"/>
    <w:rsid w:val="00854BCB"/>
    <w:rsid w:val="00854BF7"/>
    <w:rsid w:val="00854C0A"/>
    <w:rsid w:val="00854D3C"/>
    <w:rsid w:val="00854EE1"/>
    <w:rsid w:val="0085518A"/>
    <w:rsid w:val="008551EF"/>
    <w:rsid w:val="00855259"/>
    <w:rsid w:val="00855295"/>
    <w:rsid w:val="0085533A"/>
    <w:rsid w:val="00855540"/>
    <w:rsid w:val="00855572"/>
    <w:rsid w:val="00855818"/>
    <w:rsid w:val="00855B3C"/>
    <w:rsid w:val="00855D63"/>
    <w:rsid w:val="00855D7D"/>
    <w:rsid w:val="00855E72"/>
    <w:rsid w:val="0085608D"/>
    <w:rsid w:val="0085613F"/>
    <w:rsid w:val="008561B3"/>
    <w:rsid w:val="00856246"/>
    <w:rsid w:val="008564F4"/>
    <w:rsid w:val="0085656D"/>
    <w:rsid w:val="00856576"/>
    <w:rsid w:val="00856778"/>
    <w:rsid w:val="008569A1"/>
    <w:rsid w:val="008569AA"/>
    <w:rsid w:val="00856AA0"/>
    <w:rsid w:val="00856C0C"/>
    <w:rsid w:val="00856CC5"/>
    <w:rsid w:val="00856CF5"/>
    <w:rsid w:val="00856D1F"/>
    <w:rsid w:val="00856D87"/>
    <w:rsid w:val="00856E9A"/>
    <w:rsid w:val="00856EE8"/>
    <w:rsid w:val="00856EF3"/>
    <w:rsid w:val="00857096"/>
    <w:rsid w:val="008570F9"/>
    <w:rsid w:val="00857533"/>
    <w:rsid w:val="0085782C"/>
    <w:rsid w:val="00857A9F"/>
    <w:rsid w:val="00857ADE"/>
    <w:rsid w:val="00857B5C"/>
    <w:rsid w:val="00857F7F"/>
    <w:rsid w:val="00858A9D"/>
    <w:rsid w:val="00860242"/>
    <w:rsid w:val="008602E2"/>
    <w:rsid w:val="00860368"/>
    <w:rsid w:val="0086038D"/>
    <w:rsid w:val="00860597"/>
    <w:rsid w:val="0086064B"/>
    <w:rsid w:val="008606FD"/>
    <w:rsid w:val="00860899"/>
    <w:rsid w:val="008608F4"/>
    <w:rsid w:val="00860AD0"/>
    <w:rsid w:val="00860AF0"/>
    <w:rsid w:val="00860B09"/>
    <w:rsid w:val="00860C07"/>
    <w:rsid w:val="00860C51"/>
    <w:rsid w:val="00860C93"/>
    <w:rsid w:val="00860CE2"/>
    <w:rsid w:val="00861066"/>
    <w:rsid w:val="008610DC"/>
    <w:rsid w:val="008613B1"/>
    <w:rsid w:val="00861433"/>
    <w:rsid w:val="00861548"/>
    <w:rsid w:val="0086157B"/>
    <w:rsid w:val="008619DC"/>
    <w:rsid w:val="00861A40"/>
    <w:rsid w:val="00861BAA"/>
    <w:rsid w:val="00861BF3"/>
    <w:rsid w:val="00861CD5"/>
    <w:rsid w:val="00861CE0"/>
    <w:rsid w:val="00861CE7"/>
    <w:rsid w:val="00861D57"/>
    <w:rsid w:val="00861F56"/>
    <w:rsid w:val="00861FCE"/>
    <w:rsid w:val="0086204B"/>
    <w:rsid w:val="00862095"/>
    <w:rsid w:val="008620B4"/>
    <w:rsid w:val="008620BE"/>
    <w:rsid w:val="008620E3"/>
    <w:rsid w:val="0086234F"/>
    <w:rsid w:val="0086269A"/>
    <w:rsid w:val="00862806"/>
    <w:rsid w:val="008628CF"/>
    <w:rsid w:val="00862D89"/>
    <w:rsid w:val="00862F84"/>
    <w:rsid w:val="00862FEB"/>
    <w:rsid w:val="00863180"/>
    <w:rsid w:val="0086318C"/>
    <w:rsid w:val="008631E0"/>
    <w:rsid w:val="008631E1"/>
    <w:rsid w:val="0086347E"/>
    <w:rsid w:val="00863533"/>
    <w:rsid w:val="008638B5"/>
    <w:rsid w:val="0086395B"/>
    <w:rsid w:val="00863E2F"/>
    <w:rsid w:val="0086400C"/>
    <w:rsid w:val="0086401A"/>
    <w:rsid w:val="00864046"/>
    <w:rsid w:val="008642BE"/>
    <w:rsid w:val="008642EA"/>
    <w:rsid w:val="008643DD"/>
    <w:rsid w:val="00864608"/>
    <w:rsid w:val="00864860"/>
    <w:rsid w:val="008648DD"/>
    <w:rsid w:val="008649F8"/>
    <w:rsid w:val="00864A26"/>
    <w:rsid w:val="00864A56"/>
    <w:rsid w:val="00864A7F"/>
    <w:rsid w:val="00864D3D"/>
    <w:rsid w:val="00864D92"/>
    <w:rsid w:val="00864DC9"/>
    <w:rsid w:val="00864F53"/>
    <w:rsid w:val="00864F76"/>
    <w:rsid w:val="00864FEE"/>
    <w:rsid w:val="0086524E"/>
    <w:rsid w:val="0086548A"/>
    <w:rsid w:val="0086549E"/>
    <w:rsid w:val="008654CD"/>
    <w:rsid w:val="008655CC"/>
    <w:rsid w:val="00865699"/>
    <w:rsid w:val="0086579D"/>
    <w:rsid w:val="008658A5"/>
    <w:rsid w:val="00865A91"/>
    <w:rsid w:val="00865A9E"/>
    <w:rsid w:val="00865CEA"/>
    <w:rsid w:val="00865D92"/>
    <w:rsid w:val="00865E4B"/>
    <w:rsid w:val="00865F9B"/>
    <w:rsid w:val="008660EB"/>
    <w:rsid w:val="00866338"/>
    <w:rsid w:val="00866387"/>
    <w:rsid w:val="008664E4"/>
    <w:rsid w:val="00866506"/>
    <w:rsid w:val="008667F5"/>
    <w:rsid w:val="00866943"/>
    <w:rsid w:val="0086699B"/>
    <w:rsid w:val="00866A27"/>
    <w:rsid w:val="00866DDF"/>
    <w:rsid w:val="00866E93"/>
    <w:rsid w:val="00867361"/>
    <w:rsid w:val="00867495"/>
    <w:rsid w:val="0086754B"/>
    <w:rsid w:val="008678B5"/>
    <w:rsid w:val="008679D7"/>
    <w:rsid w:val="00867AEB"/>
    <w:rsid w:val="00867AF4"/>
    <w:rsid w:val="00867B1F"/>
    <w:rsid w:val="00867C05"/>
    <w:rsid w:val="00867E2C"/>
    <w:rsid w:val="00867FDA"/>
    <w:rsid w:val="00868E9B"/>
    <w:rsid w:val="0086D8B4"/>
    <w:rsid w:val="00870001"/>
    <w:rsid w:val="00870712"/>
    <w:rsid w:val="0087073D"/>
    <w:rsid w:val="008708C8"/>
    <w:rsid w:val="00870B29"/>
    <w:rsid w:val="00870B2D"/>
    <w:rsid w:val="00870C82"/>
    <w:rsid w:val="008714EF"/>
    <w:rsid w:val="0087154A"/>
    <w:rsid w:val="00871647"/>
    <w:rsid w:val="0087168E"/>
    <w:rsid w:val="0087177B"/>
    <w:rsid w:val="00871814"/>
    <w:rsid w:val="00871870"/>
    <w:rsid w:val="00871A53"/>
    <w:rsid w:val="00871CBA"/>
    <w:rsid w:val="00871E8C"/>
    <w:rsid w:val="00871F04"/>
    <w:rsid w:val="00872007"/>
    <w:rsid w:val="0087211A"/>
    <w:rsid w:val="0087214A"/>
    <w:rsid w:val="00872279"/>
    <w:rsid w:val="008724E8"/>
    <w:rsid w:val="0087284D"/>
    <w:rsid w:val="00872861"/>
    <w:rsid w:val="0087294C"/>
    <w:rsid w:val="00872AAF"/>
    <w:rsid w:val="00872ACB"/>
    <w:rsid w:val="00872B6E"/>
    <w:rsid w:val="00872DB4"/>
    <w:rsid w:val="00872F86"/>
    <w:rsid w:val="008730C7"/>
    <w:rsid w:val="00873224"/>
    <w:rsid w:val="00873277"/>
    <w:rsid w:val="00873329"/>
    <w:rsid w:val="00873398"/>
    <w:rsid w:val="008735B3"/>
    <w:rsid w:val="008737BC"/>
    <w:rsid w:val="00873904"/>
    <w:rsid w:val="0087394D"/>
    <w:rsid w:val="00873A84"/>
    <w:rsid w:val="00873ADA"/>
    <w:rsid w:val="00873C06"/>
    <w:rsid w:val="00873FCB"/>
    <w:rsid w:val="00873FE7"/>
    <w:rsid w:val="0087404B"/>
    <w:rsid w:val="0087415A"/>
    <w:rsid w:val="0087424B"/>
    <w:rsid w:val="00874511"/>
    <w:rsid w:val="00874523"/>
    <w:rsid w:val="0087453D"/>
    <w:rsid w:val="008746D7"/>
    <w:rsid w:val="00874876"/>
    <w:rsid w:val="00874879"/>
    <w:rsid w:val="00874AC4"/>
    <w:rsid w:val="00874B20"/>
    <w:rsid w:val="00874C7A"/>
    <w:rsid w:val="00875071"/>
    <w:rsid w:val="0087514E"/>
    <w:rsid w:val="008755D9"/>
    <w:rsid w:val="008757B1"/>
    <w:rsid w:val="0087598C"/>
    <w:rsid w:val="00875B84"/>
    <w:rsid w:val="00875C7D"/>
    <w:rsid w:val="00875D24"/>
    <w:rsid w:val="00875D52"/>
    <w:rsid w:val="00875E19"/>
    <w:rsid w:val="00875F7E"/>
    <w:rsid w:val="0087611B"/>
    <w:rsid w:val="008761B2"/>
    <w:rsid w:val="008763C3"/>
    <w:rsid w:val="00876483"/>
    <w:rsid w:val="008764D5"/>
    <w:rsid w:val="00876580"/>
    <w:rsid w:val="00876831"/>
    <w:rsid w:val="00876C98"/>
    <w:rsid w:val="00876EB9"/>
    <w:rsid w:val="00876FED"/>
    <w:rsid w:val="0087717C"/>
    <w:rsid w:val="008772A5"/>
    <w:rsid w:val="008772B2"/>
    <w:rsid w:val="008773AD"/>
    <w:rsid w:val="008773C5"/>
    <w:rsid w:val="008774DE"/>
    <w:rsid w:val="00877730"/>
    <w:rsid w:val="008778AA"/>
    <w:rsid w:val="00877969"/>
    <w:rsid w:val="00877A74"/>
    <w:rsid w:val="00877AF7"/>
    <w:rsid w:val="00877BBD"/>
    <w:rsid w:val="00877BF2"/>
    <w:rsid w:val="00877C95"/>
    <w:rsid w:val="00877F6E"/>
    <w:rsid w:val="00880006"/>
    <w:rsid w:val="008800AA"/>
    <w:rsid w:val="00880154"/>
    <w:rsid w:val="00880167"/>
    <w:rsid w:val="008802CB"/>
    <w:rsid w:val="00880393"/>
    <w:rsid w:val="008806E8"/>
    <w:rsid w:val="008807E4"/>
    <w:rsid w:val="00880859"/>
    <w:rsid w:val="008808F6"/>
    <w:rsid w:val="00880A48"/>
    <w:rsid w:val="00880D8C"/>
    <w:rsid w:val="00880DC1"/>
    <w:rsid w:val="00880ECC"/>
    <w:rsid w:val="00881288"/>
    <w:rsid w:val="0088152E"/>
    <w:rsid w:val="00881788"/>
    <w:rsid w:val="00881839"/>
    <w:rsid w:val="008819DC"/>
    <w:rsid w:val="00881B33"/>
    <w:rsid w:val="00881DDB"/>
    <w:rsid w:val="00881E1C"/>
    <w:rsid w:val="00881E29"/>
    <w:rsid w:val="00881F6E"/>
    <w:rsid w:val="00882042"/>
    <w:rsid w:val="008820B9"/>
    <w:rsid w:val="0088228A"/>
    <w:rsid w:val="00882369"/>
    <w:rsid w:val="008824BB"/>
    <w:rsid w:val="00882613"/>
    <w:rsid w:val="00882634"/>
    <w:rsid w:val="00882B15"/>
    <w:rsid w:val="00882B25"/>
    <w:rsid w:val="00882D29"/>
    <w:rsid w:val="0088307C"/>
    <w:rsid w:val="0088316B"/>
    <w:rsid w:val="0088335D"/>
    <w:rsid w:val="008833FC"/>
    <w:rsid w:val="0088348A"/>
    <w:rsid w:val="008834B4"/>
    <w:rsid w:val="00883524"/>
    <w:rsid w:val="008836B0"/>
    <w:rsid w:val="00883746"/>
    <w:rsid w:val="0088380C"/>
    <w:rsid w:val="00883817"/>
    <w:rsid w:val="00883818"/>
    <w:rsid w:val="00883891"/>
    <w:rsid w:val="008838B0"/>
    <w:rsid w:val="00883B93"/>
    <w:rsid w:val="00883C73"/>
    <w:rsid w:val="00884057"/>
    <w:rsid w:val="00884158"/>
    <w:rsid w:val="008841A3"/>
    <w:rsid w:val="0088435D"/>
    <w:rsid w:val="00884369"/>
    <w:rsid w:val="008844CB"/>
    <w:rsid w:val="00884571"/>
    <w:rsid w:val="00884664"/>
    <w:rsid w:val="00884962"/>
    <w:rsid w:val="00884A41"/>
    <w:rsid w:val="00884AC0"/>
    <w:rsid w:val="00884BBD"/>
    <w:rsid w:val="00884CE5"/>
    <w:rsid w:val="00884D08"/>
    <w:rsid w:val="00884D24"/>
    <w:rsid w:val="00884D8F"/>
    <w:rsid w:val="00884E00"/>
    <w:rsid w:val="00884EDC"/>
    <w:rsid w:val="00884EDF"/>
    <w:rsid w:val="00884F02"/>
    <w:rsid w:val="00884FB5"/>
    <w:rsid w:val="00885090"/>
    <w:rsid w:val="00885260"/>
    <w:rsid w:val="0088530D"/>
    <w:rsid w:val="0088563E"/>
    <w:rsid w:val="008856E4"/>
    <w:rsid w:val="008859E1"/>
    <w:rsid w:val="00885DE1"/>
    <w:rsid w:val="00885DFA"/>
    <w:rsid w:val="00885EA7"/>
    <w:rsid w:val="00885F92"/>
    <w:rsid w:val="00885FAE"/>
    <w:rsid w:val="00886089"/>
    <w:rsid w:val="0088613D"/>
    <w:rsid w:val="00886218"/>
    <w:rsid w:val="008864B2"/>
    <w:rsid w:val="0088658D"/>
    <w:rsid w:val="008865FE"/>
    <w:rsid w:val="00886714"/>
    <w:rsid w:val="00886765"/>
    <w:rsid w:val="00886780"/>
    <w:rsid w:val="008868DC"/>
    <w:rsid w:val="00886B5A"/>
    <w:rsid w:val="00886BFD"/>
    <w:rsid w:val="00886F0F"/>
    <w:rsid w:val="00887045"/>
    <w:rsid w:val="00887154"/>
    <w:rsid w:val="0088725A"/>
    <w:rsid w:val="008873C6"/>
    <w:rsid w:val="00887620"/>
    <w:rsid w:val="008876B3"/>
    <w:rsid w:val="008876E5"/>
    <w:rsid w:val="008877BF"/>
    <w:rsid w:val="008877C8"/>
    <w:rsid w:val="008878D8"/>
    <w:rsid w:val="00887944"/>
    <w:rsid w:val="00887977"/>
    <w:rsid w:val="00887AED"/>
    <w:rsid w:val="00887C22"/>
    <w:rsid w:val="00888FBD"/>
    <w:rsid w:val="00890371"/>
    <w:rsid w:val="008904C9"/>
    <w:rsid w:val="008906B5"/>
    <w:rsid w:val="00890733"/>
    <w:rsid w:val="008907F6"/>
    <w:rsid w:val="00890A2F"/>
    <w:rsid w:val="00890D56"/>
    <w:rsid w:val="00890E09"/>
    <w:rsid w:val="00890EA1"/>
    <w:rsid w:val="00890F0E"/>
    <w:rsid w:val="00890FE2"/>
    <w:rsid w:val="00891042"/>
    <w:rsid w:val="0089108C"/>
    <w:rsid w:val="008911F0"/>
    <w:rsid w:val="00891300"/>
    <w:rsid w:val="00891788"/>
    <w:rsid w:val="00891858"/>
    <w:rsid w:val="008918A7"/>
    <w:rsid w:val="00891A34"/>
    <w:rsid w:val="00891DA3"/>
    <w:rsid w:val="00891E86"/>
    <w:rsid w:val="00891FAF"/>
    <w:rsid w:val="00892020"/>
    <w:rsid w:val="008920F9"/>
    <w:rsid w:val="00892228"/>
    <w:rsid w:val="008922DB"/>
    <w:rsid w:val="008923FC"/>
    <w:rsid w:val="008927EB"/>
    <w:rsid w:val="008928EB"/>
    <w:rsid w:val="00892C1A"/>
    <w:rsid w:val="00892E71"/>
    <w:rsid w:val="00892F87"/>
    <w:rsid w:val="00893079"/>
    <w:rsid w:val="00893236"/>
    <w:rsid w:val="00893310"/>
    <w:rsid w:val="00893569"/>
    <w:rsid w:val="00893577"/>
    <w:rsid w:val="00893609"/>
    <w:rsid w:val="00893755"/>
    <w:rsid w:val="00893827"/>
    <w:rsid w:val="00893A06"/>
    <w:rsid w:val="00893A0C"/>
    <w:rsid w:val="00893B16"/>
    <w:rsid w:val="00893F70"/>
    <w:rsid w:val="00893FE3"/>
    <w:rsid w:val="00894083"/>
    <w:rsid w:val="008943A0"/>
    <w:rsid w:val="008943E9"/>
    <w:rsid w:val="008945B0"/>
    <w:rsid w:val="0089474F"/>
    <w:rsid w:val="0089482D"/>
    <w:rsid w:val="0089491F"/>
    <w:rsid w:val="00894B14"/>
    <w:rsid w:val="00894C2B"/>
    <w:rsid w:val="00894F11"/>
    <w:rsid w:val="00895006"/>
    <w:rsid w:val="008950BB"/>
    <w:rsid w:val="00895153"/>
    <w:rsid w:val="008951B8"/>
    <w:rsid w:val="008954AB"/>
    <w:rsid w:val="0089550C"/>
    <w:rsid w:val="00895561"/>
    <w:rsid w:val="00895594"/>
    <w:rsid w:val="008955F1"/>
    <w:rsid w:val="00895678"/>
    <w:rsid w:val="0089583C"/>
    <w:rsid w:val="00895941"/>
    <w:rsid w:val="00895990"/>
    <w:rsid w:val="00895BF0"/>
    <w:rsid w:val="00895E29"/>
    <w:rsid w:val="00895E49"/>
    <w:rsid w:val="00895FF2"/>
    <w:rsid w:val="008960BF"/>
    <w:rsid w:val="008960E7"/>
    <w:rsid w:val="00896142"/>
    <w:rsid w:val="008961A9"/>
    <w:rsid w:val="00896288"/>
    <w:rsid w:val="0089653E"/>
    <w:rsid w:val="00896608"/>
    <w:rsid w:val="008967C0"/>
    <w:rsid w:val="008968B0"/>
    <w:rsid w:val="008968BD"/>
    <w:rsid w:val="0089694C"/>
    <w:rsid w:val="00896AE3"/>
    <w:rsid w:val="00896D7F"/>
    <w:rsid w:val="00896E6E"/>
    <w:rsid w:val="00896FB8"/>
    <w:rsid w:val="00897106"/>
    <w:rsid w:val="00897160"/>
    <w:rsid w:val="00897169"/>
    <w:rsid w:val="0089727B"/>
    <w:rsid w:val="008972BF"/>
    <w:rsid w:val="0089753C"/>
    <w:rsid w:val="008975A7"/>
    <w:rsid w:val="008975D5"/>
    <w:rsid w:val="008978E4"/>
    <w:rsid w:val="008979D5"/>
    <w:rsid w:val="00897E52"/>
    <w:rsid w:val="0089B4EC"/>
    <w:rsid w:val="008A02DB"/>
    <w:rsid w:val="008A03C6"/>
    <w:rsid w:val="008A0460"/>
    <w:rsid w:val="008A05D8"/>
    <w:rsid w:val="008A0706"/>
    <w:rsid w:val="008A0775"/>
    <w:rsid w:val="008A0936"/>
    <w:rsid w:val="008A0CDC"/>
    <w:rsid w:val="008A0DE1"/>
    <w:rsid w:val="008A0F1D"/>
    <w:rsid w:val="008A0F8F"/>
    <w:rsid w:val="008A11DA"/>
    <w:rsid w:val="008A18CF"/>
    <w:rsid w:val="008A1982"/>
    <w:rsid w:val="008A19CF"/>
    <w:rsid w:val="008A1B56"/>
    <w:rsid w:val="008A1CA1"/>
    <w:rsid w:val="008A1CC5"/>
    <w:rsid w:val="008A1CCA"/>
    <w:rsid w:val="008A1D04"/>
    <w:rsid w:val="008A1E06"/>
    <w:rsid w:val="008A1F94"/>
    <w:rsid w:val="008A294B"/>
    <w:rsid w:val="008A2AE5"/>
    <w:rsid w:val="008A2CF2"/>
    <w:rsid w:val="008A2F15"/>
    <w:rsid w:val="008A2F4F"/>
    <w:rsid w:val="008A30F8"/>
    <w:rsid w:val="008A3671"/>
    <w:rsid w:val="008A3890"/>
    <w:rsid w:val="008A3CA1"/>
    <w:rsid w:val="008A3DB9"/>
    <w:rsid w:val="008A3EF7"/>
    <w:rsid w:val="008A4115"/>
    <w:rsid w:val="008A41F6"/>
    <w:rsid w:val="008A457F"/>
    <w:rsid w:val="008A4916"/>
    <w:rsid w:val="008A49DC"/>
    <w:rsid w:val="008A4A29"/>
    <w:rsid w:val="008A4BF7"/>
    <w:rsid w:val="008A4C46"/>
    <w:rsid w:val="008A4E2A"/>
    <w:rsid w:val="008A4ECB"/>
    <w:rsid w:val="008A5021"/>
    <w:rsid w:val="008A50B8"/>
    <w:rsid w:val="008A50DF"/>
    <w:rsid w:val="008A5511"/>
    <w:rsid w:val="008A572B"/>
    <w:rsid w:val="008A5949"/>
    <w:rsid w:val="008A59AE"/>
    <w:rsid w:val="008A59EF"/>
    <w:rsid w:val="008A5B23"/>
    <w:rsid w:val="008A5C75"/>
    <w:rsid w:val="008A5C8C"/>
    <w:rsid w:val="008A5CA5"/>
    <w:rsid w:val="008A5E0F"/>
    <w:rsid w:val="008A6376"/>
    <w:rsid w:val="008A6498"/>
    <w:rsid w:val="008A64D3"/>
    <w:rsid w:val="008A6581"/>
    <w:rsid w:val="008A665C"/>
    <w:rsid w:val="008A676A"/>
    <w:rsid w:val="008A6897"/>
    <w:rsid w:val="008A69E0"/>
    <w:rsid w:val="008A6A22"/>
    <w:rsid w:val="008A6A4B"/>
    <w:rsid w:val="008A6AD7"/>
    <w:rsid w:val="008A6BDB"/>
    <w:rsid w:val="008A6C48"/>
    <w:rsid w:val="008A6D78"/>
    <w:rsid w:val="008A6DF1"/>
    <w:rsid w:val="008A70EB"/>
    <w:rsid w:val="008A738F"/>
    <w:rsid w:val="008A7435"/>
    <w:rsid w:val="008A7447"/>
    <w:rsid w:val="008A75EE"/>
    <w:rsid w:val="008A7807"/>
    <w:rsid w:val="008A7841"/>
    <w:rsid w:val="008A79F9"/>
    <w:rsid w:val="008A7B61"/>
    <w:rsid w:val="008A7B88"/>
    <w:rsid w:val="008A7BF1"/>
    <w:rsid w:val="008A7C7A"/>
    <w:rsid w:val="008A7D00"/>
    <w:rsid w:val="008A7FC2"/>
    <w:rsid w:val="008B0005"/>
    <w:rsid w:val="008B002D"/>
    <w:rsid w:val="008B0033"/>
    <w:rsid w:val="008B01ED"/>
    <w:rsid w:val="008B03C5"/>
    <w:rsid w:val="008B0725"/>
    <w:rsid w:val="008B09C3"/>
    <w:rsid w:val="008B0B46"/>
    <w:rsid w:val="008B1072"/>
    <w:rsid w:val="008B1090"/>
    <w:rsid w:val="008B10DB"/>
    <w:rsid w:val="008B113A"/>
    <w:rsid w:val="008B114B"/>
    <w:rsid w:val="008B1247"/>
    <w:rsid w:val="008B12A4"/>
    <w:rsid w:val="008B18AC"/>
    <w:rsid w:val="008B1A52"/>
    <w:rsid w:val="008B1B40"/>
    <w:rsid w:val="008B1C81"/>
    <w:rsid w:val="008B1CF3"/>
    <w:rsid w:val="008B220D"/>
    <w:rsid w:val="008B2276"/>
    <w:rsid w:val="008B2437"/>
    <w:rsid w:val="008B2449"/>
    <w:rsid w:val="008B25CA"/>
    <w:rsid w:val="008B2808"/>
    <w:rsid w:val="008B2AFE"/>
    <w:rsid w:val="008B307C"/>
    <w:rsid w:val="008B31F0"/>
    <w:rsid w:val="008B320B"/>
    <w:rsid w:val="008B32BA"/>
    <w:rsid w:val="008B339E"/>
    <w:rsid w:val="008B36C1"/>
    <w:rsid w:val="008B3759"/>
    <w:rsid w:val="008B382E"/>
    <w:rsid w:val="008B38FD"/>
    <w:rsid w:val="008B3A76"/>
    <w:rsid w:val="008B3A82"/>
    <w:rsid w:val="008B3E40"/>
    <w:rsid w:val="008B3E54"/>
    <w:rsid w:val="008B3F2D"/>
    <w:rsid w:val="008B4158"/>
    <w:rsid w:val="008B434F"/>
    <w:rsid w:val="008B460C"/>
    <w:rsid w:val="008B469E"/>
    <w:rsid w:val="008B476F"/>
    <w:rsid w:val="008B4994"/>
    <w:rsid w:val="008B4A67"/>
    <w:rsid w:val="008B4AEA"/>
    <w:rsid w:val="008B4BC8"/>
    <w:rsid w:val="008B4C17"/>
    <w:rsid w:val="008B4C69"/>
    <w:rsid w:val="008B4D5D"/>
    <w:rsid w:val="008B5301"/>
    <w:rsid w:val="008B53AC"/>
    <w:rsid w:val="008B54A7"/>
    <w:rsid w:val="008B583B"/>
    <w:rsid w:val="008B5975"/>
    <w:rsid w:val="008B5B74"/>
    <w:rsid w:val="008B5BF1"/>
    <w:rsid w:val="008B5C23"/>
    <w:rsid w:val="008B5C9D"/>
    <w:rsid w:val="008B5DE4"/>
    <w:rsid w:val="008B5F10"/>
    <w:rsid w:val="008B5FA1"/>
    <w:rsid w:val="008B60D4"/>
    <w:rsid w:val="008B60E1"/>
    <w:rsid w:val="008B618C"/>
    <w:rsid w:val="008B623F"/>
    <w:rsid w:val="008B6290"/>
    <w:rsid w:val="008B6294"/>
    <w:rsid w:val="008B629B"/>
    <w:rsid w:val="008B63C9"/>
    <w:rsid w:val="008B7004"/>
    <w:rsid w:val="008B7127"/>
    <w:rsid w:val="008B72BF"/>
    <w:rsid w:val="008B72EE"/>
    <w:rsid w:val="008B750F"/>
    <w:rsid w:val="008B7521"/>
    <w:rsid w:val="008B77DB"/>
    <w:rsid w:val="008B790A"/>
    <w:rsid w:val="008B7D6A"/>
    <w:rsid w:val="008B7EBA"/>
    <w:rsid w:val="008B7F65"/>
    <w:rsid w:val="008B7FA3"/>
    <w:rsid w:val="008C0067"/>
    <w:rsid w:val="008C01D5"/>
    <w:rsid w:val="008C0624"/>
    <w:rsid w:val="008C076A"/>
    <w:rsid w:val="008C0906"/>
    <w:rsid w:val="008C0A3F"/>
    <w:rsid w:val="008C0B3E"/>
    <w:rsid w:val="008C0BAA"/>
    <w:rsid w:val="008C0BCE"/>
    <w:rsid w:val="008C0D49"/>
    <w:rsid w:val="008C0DDA"/>
    <w:rsid w:val="008C0E18"/>
    <w:rsid w:val="008C0E7E"/>
    <w:rsid w:val="008C11D4"/>
    <w:rsid w:val="008C12D4"/>
    <w:rsid w:val="008C13B3"/>
    <w:rsid w:val="008C15E0"/>
    <w:rsid w:val="008C165A"/>
    <w:rsid w:val="008C1679"/>
    <w:rsid w:val="008C186D"/>
    <w:rsid w:val="008C19AE"/>
    <w:rsid w:val="008C19D0"/>
    <w:rsid w:val="008C1A1D"/>
    <w:rsid w:val="008C1BAB"/>
    <w:rsid w:val="008C1BBF"/>
    <w:rsid w:val="008C1C6B"/>
    <w:rsid w:val="008C1D9A"/>
    <w:rsid w:val="008C1E2B"/>
    <w:rsid w:val="008C1E7B"/>
    <w:rsid w:val="008C1ED2"/>
    <w:rsid w:val="008C2084"/>
    <w:rsid w:val="008C20F0"/>
    <w:rsid w:val="008C2100"/>
    <w:rsid w:val="008C2241"/>
    <w:rsid w:val="008C233D"/>
    <w:rsid w:val="008C24AD"/>
    <w:rsid w:val="008C290F"/>
    <w:rsid w:val="008C2982"/>
    <w:rsid w:val="008C2A62"/>
    <w:rsid w:val="008C2C09"/>
    <w:rsid w:val="008C2D76"/>
    <w:rsid w:val="008C2DA8"/>
    <w:rsid w:val="008C2DC5"/>
    <w:rsid w:val="008C3130"/>
    <w:rsid w:val="008C3183"/>
    <w:rsid w:val="008C31B0"/>
    <w:rsid w:val="008C31D5"/>
    <w:rsid w:val="008C33F9"/>
    <w:rsid w:val="008C344A"/>
    <w:rsid w:val="008C34A0"/>
    <w:rsid w:val="008C369B"/>
    <w:rsid w:val="008C3710"/>
    <w:rsid w:val="008C3762"/>
    <w:rsid w:val="008C37E8"/>
    <w:rsid w:val="008C3AFA"/>
    <w:rsid w:val="008C3BAF"/>
    <w:rsid w:val="008C3C0F"/>
    <w:rsid w:val="008C3C46"/>
    <w:rsid w:val="008C3CDF"/>
    <w:rsid w:val="008C3D43"/>
    <w:rsid w:val="008C3DFC"/>
    <w:rsid w:val="008C3E44"/>
    <w:rsid w:val="008C3E5B"/>
    <w:rsid w:val="008C3E79"/>
    <w:rsid w:val="008C418B"/>
    <w:rsid w:val="008C4564"/>
    <w:rsid w:val="008C4710"/>
    <w:rsid w:val="008C4A31"/>
    <w:rsid w:val="008C4AAE"/>
    <w:rsid w:val="008C4B53"/>
    <w:rsid w:val="008C4BA4"/>
    <w:rsid w:val="008C4D2C"/>
    <w:rsid w:val="008C4F02"/>
    <w:rsid w:val="008C51CF"/>
    <w:rsid w:val="008C51F6"/>
    <w:rsid w:val="008C54F5"/>
    <w:rsid w:val="008C55CC"/>
    <w:rsid w:val="008C560D"/>
    <w:rsid w:val="008C5659"/>
    <w:rsid w:val="008C56FB"/>
    <w:rsid w:val="008C5798"/>
    <w:rsid w:val="008C57B0"/>
    <w:rsid w:val="008C590D"/>
    <w:rsid w:val="008C5A8E"/>
    <w:rsid w:val="008C5BF5"/>
    <w:rsid w:val="008C5EA9"/>
    <w:rsid w:val="008C5ED5"/>
    <w:rsid w:val="008C6343"/>
    <w:rsid w:val="008C63CF"/>
    <w:rsid w:val="008C643A"/>
    <w:rsid w:val="008C67DD"/>
    <w:rsid w:val="008C6A3B"/>
    <w:rsid w:val="008C6AFF"/>
    <w:rsid w:val="008C6C9A"/>
    <w:rsid w:val="008C6DB0"/>
    <w:rsid w:val="008C6DFF"/>
    <w:rsid w:val="008C6E24"/>
    <w:rsid w:val="008C6E38"/>
    <w:rsid w:val="008C6F00"/>
    <w:rsid w:val="008C6F27"/>
    <w:rsid w:val="008C71AD"/>
    <w:rsid w:val="008C7409"/>
    <w:rsid w:val="008C74BD"/>
    <w:rsid w:val="008C76C5"/>
    <w:rsid w:val="008C774E"/>
    <w:rsid w:val="008C780E"/>
    <w:rsid w:val="008C7CDE"/>
    <w:rsid w:val="008C7D1A"/>
    <w:rsid w:val="008C7D44"/>
    <w:rsid w:val="008C7E0B"/>
    <w:rsid w:val="008C7F69"/>
    <w:rsid w:val="008C98A0"/>
    <w:rsid w:val="008CBAA5"/>
    <w:rsid w:val="008CEA73"/>
    <w:rsid w:val="008D00B3"/>
    <w:rsid w:val="008D00F8"/>
    <w:rsid w:val="008D0142"/>
    <w:rsid w:val="008D0234"/>
    <w:rsid w:val="008D039D"/>
    <w:rsid w:val="008D0473"/>
    <w:rsid w:val="008D0492"/>
    <w:rsid w:val="008D04A1"/>
    <w:rsid w:val="008D07B6"/>
    <w:rsid w:val="008D083D"/>
    <w:rsid w:val="008D0A97"/>
    <w:rsid w:val="008D0AF0"/>
    <w:rsid w:val="008D0BB3"/>
    <w:rsid w:val="008D0C92"/>
    <w:rsid w:val="008D0CB4"/>
    <w:rsid w:val="008D0D00"/>
    <w:rsid w:val="008D0D4B"/>
    <w:rsid w:val="008D0E20"/>
    <w:rsid w:val="008D134B"/>
    <w:rsid w:val="008D1653"/>
    <w:rsid w:val="008D16EC"/>
    <w:rsid w:val="008D1841"/>
    <w:rsid w:val="008D1AA2"/>
    <w:rsid w:val="008D1C17"/>
    <w:rsid w:val="008D1C21"/>
    <w:rsid w:val="008D1D9B"/>
    <w:rsid w:val="008D1F53"/>
    <w:rsid w:val="008D2708"/>
    <w:rsid w:val="008D2917"/>
    <w:rsid w:val="008D2ACE"/>
    <w:rsid w:val="008D2AE2"/>
    <w:rsid w:val="008D2C7E"/>
    <w:rsid w:val="008D3067"/>
    <w:rsid w:val="008D3207"/>
    <w:rsid w:val="008D33B4"/>
    <w:rsid w:val="008D347B"/>
    <w:rsid w:val="008D3509"/>
    <w:rsid w:val="008D3667"/>
    <w:rsid w:val="008D378B"/>
    <w:rsid w:val="008D3886"/>
    <w:rsid w:val="008D3946"/>
    <w:rsid w:val="008D39B7"/>
    <w:rsid w:val="008D3A95"/>
    <w:rsid w:val="008D3C17"/>
    <w:rsid w:val="008D3DD8"/>
    <w:rsid w:val="008D3DE3"/>
    <w:rsid w:val="008D3EF9"/>
    <w:rsid w:val="008D3F71"/>
    <w:rsid w:val="008D3FB3"/>
    <w:rsid w:val="008D4052"/>
    <w:rsid w:val="008D4097"/>
    <w:rsid w:val="008D409A"/>
    <w:rsid w:val="008D4258"/>
    <w:rsid w:val="008D4384"/>
    <w:rsid w:val="008D4426"/>
    <w:rsid w:val="008D4600"/>
    <w:rsid w:val="008D491F"/>
    <w:rsid w:val="008D49BB"/>
    <w:rsid w:val="008D4B6B"/>
    <w:rsid w:val="008D4B83"/>
    <w:rsid w:val="008D4C34"/>
    <w:rsid w:val="008D4F40"/>
    <w:rsid w:val="008D4F6B"/>
    <w:rsid w:val="008D5047"/>
    <w:rsid w:val="008D5180"/>
    <w:rsid w:val="008D5196"/>
    <w:rsid w:val="008D53A6"/>
    <w:rsid w:val="008D5425"/>
    <w:rsid w:val="008D5429"/>
    <w:rsid w:val="008D544F"/>
    <w:rsid w:val="008D550C"/>
    <w:rsid w:val="008D5813"/>
    <w:rsid w:val="008D58DE"/>
    <w:rsid w:val="008D59A3"/>
    <w:rsid w:val="008D5C02"/>
    <w:rsid w:val="008D5D53"/>
    <w:rsid w:val="008D5DD5"/>
    <w:rsid w:val="008D5E63"/>
    <w:rsid w:val="008D5E6C"/>
    <w:rsid w:val="008D5E72"/>
    <w:rsid w:val="008D61E5"/>
    <w:rsid w:val="008D62EE"/>
    <w:rsid w:val="008D6607"/>
    <w:rsid w:val="008D6637"/>
    <w:rsid w:val="008D69FE"/>
    <w:rsid w:val="008D6A91"/>
    <w:rsid w:val="008D6B27"/>
    <w:rsid w:val="008D6B6A"/>
    <w:rsid w:val="008D74A2"/>
    <w:rsid w:val="008D7591"/>
    <w:rsid w:val="008D75A7"/>
    <w:rsid w:val="008D76A5"/>
    <w:rsid w:val="008D76E7"/>
    <w:rsid w:val="008D77CC"/>
    <w:rsid w:val="008D77D6"/>
    <w:rsid w:val="008D7831"/>
    <w:rsid w:val="008D78C4"/>
    <w:rsid w:val="008D7C15"/>
    <w:rsid w:val="008D7E94"/>
    <w:rsid w:val="008DB4C0"/>
    <w:rsid w:val="008E01E7"/>
    <w:rsid w:val="008E01FD"/>
    <w:rsid w:val="008E0604"/>
    <w:rsid w:val="008E06B0"/>
    <w:rsid w:val="008E07BB"/>
    <w:rsid w:val="008E07D8"/>
    <w:rsid w:val="008E080D"/>
    <w:rsid w:val="008E0813"/>
    <w:rsid w:val="008E0A66"/>
    <w:rsid w:val="008E0E23"/>
    <w:rsid w:val="008E0F4D"/>
    <w:rsid w:val="008E10AB"/>
    <w:rsid w:val="008E1310"/>
    <w:rsid w:val="008E13BF"/>
    <w:rsid w:val="008E15F6"/>
    <w:rsid w:val="008E15F9"/>
    <w:rsid w:val="008E17FF"/>
    <w:rsid w:val="008E1A60"/>
    <w:rsid w:val="008E1B15"/>
    <w:rsid w:val="008E1F06"/>
    <w:rsid w:val="008E1FA7"/>
    <w:rsid w:val="008E1FF4"/>
    <w:rsid w:val="008E2062"/>
    <w:rsid w:val="008E215D"/>
    <w:rsid w:val="008E2208"/>
    <w:rsid w:val="008E2298"/>
    <w:rsid w:val="008E22B3"/>
    <w:rsid w:val="008E25F7"/>
    <w:rsid w:val="008E276F"/>
    <w:rsid w:val="008E2A55"/>
    <w:rsid w:val="008E2A77"/>
    <w:rsid w:val="008E2BE5"/>
    <w:rsid w:val="008E2C54"/>
    <w:rsid w:val="008E2ED7"/>
    <w:rsid w:val="008E2EEF"/>
    <w:rsid w:val="008E2F46"/>
    <w:rsid w:val="008E2FCD"/>
    <w:rsid w:val="008E33CA"/>
    <w:rsid w:val="008E3539"/>
    <w:rsid w:val="008E3582"/>
    <w:rsid w:val="008E35AD"/>
    <w:rsid w:val="008E35D6"/>
    <w:rsid w:val="008E37B0"/>
    <w:rsid w:val="008E3CBF"/>
    <w:rsid w:val="008E3CD9"/>
    <w:rsid w:val="008E3F90"/>
    <w:rsid w:val="008E422F"/>
    <w:rsid w:val="008E4281"/>
    <w:rsid w:val="008E446F"/>
    <w:rsid w:val="008E4527"/>
    <w:rsid w:val="008E4561"/>
    <w:rsid w:val="008E46D2"/>
    <w:rsid w:val="008E4771"/>
    <w:rsid w:val="008E47CF"/>
    <w:rsid w:val="008E47E2"/>
    <w:rsid w:val="008E4897"/>
    <w:rsid w:val="008E491A"/>
    <w:rsid w:val="008E49C2"/>
    <w:rsid w:val="008E4A3F"/>
    <w:rsid w:val="008E4AD1"/>
    <w:rsid w:val="008E4AF0"/>
    <w:rsid w:val="008E4B33"/>
    <w:rsid w:val="008E4C7A"/>
    <w:rsid w:val="008E4DCE"/>
    <w:rsid w:val="008E4F49"/>
    <w:rsid w:val="008E50C9"/>
    <w:rsid w:val="008E50EE"/>
    <w:rsid w:val="008E5173"/>
    <w:rsid w:val="008E51EB"/>
    <w:rsid w:val="008E51FA"/>
    <w:rsid w:val="008E528A"/>
    <w:rsid w:val="008E52D5"/>
    <w:rsid w:val="008E5411"/>
    <w:rsid w:val="008E553D"/>
    <w:rsid w:val="008E56D5"/>
    <w:rsid w:val="008E5866"/>
    <w:rsid w:val="008E5906"/>
    <w:rsid w:val="008E5AA0"/>
    <w:rsid w:val="008E5D52"/>
    <w:rsid w:val="008E5F5D"/>
    <w:rsid w:val="008E60EB"/>
    <w:rsid w:val="008E624C"/>
    <w:rsid w:val="008E62FC"/>
    <w:rsid w:val="008E6388"/>
    <w:rsid w:val="008E675C"/>
    <w:rsid w:val="008E680A"/>
    <w:rsid w:val="008E6991"/>
    <w:rsid w:val="008E69FC"/>
    <w:rsid w:val="008E6A34"/>
    <w:rsid w:val="008E6B47"/>
    <w:rsid w:val="008E6E12"/>
    <w:rsid w:val="008E73F1"/>
    <w:rsid w:val="008E7562"/>
    <w:rsid w:val="008E75A9"/>
    <w:rsid w:val="008E7804"/>
    <w:rsid w:val="008E78FE"/>
    <w:rsid w:val="008E7B89"/>
    <w:rsid w:val="008E7E40"/>
    <w:rsid w:val="008E7F27"/>
    <w:rsid w:val="008E7F94"/>
    <w:rsid w:val="008EFEC9"/>
    <w:rsid w:val="008F0020"/>
    <w:rsid w:val="008F03CC"/>
    <w:rsid w:val="008F0529"/>
    <w:rsid w:val="008F078F"/>
    <w:rsid w:val="008F07C6"/>
    <w:rsid w:val="008F0836"/>
    <w:rsid w:val="008F0844"/>
    <w:rsid w:val="008F08BE"/>
    <w:rsid w:val="008F0921"/>
    <w:rsid w:val="008F0A20"/>
    <w:rsid w:val="008F0FD8"/>
    <w:rsid w:val="008F1005"/>
    <w:rsid w:val="008F1019"/>
    <w:rsid w:val="008F10A9"/>
    <w:rsid w:val="008F1179"/>
    <w:rsid w:val="008F11EA"/>
    <w:rsid w:val="008F1292"/>
    <w:rsid w:val="008F15F1"/>
    <w:rsid w:val="008F16FD"/>
    <w:rsid w:val="008F170A"/>
    <w:rsid w:val="008F173D"/>
    <w:rsid w:val="008F17E7"/>
    <w:rsid w:val="008F1A45"/>
    <w:rsid w:val="008F1CB9"/>
    <w:rsid w:val="008F1F60"/>
    <w:rsid w:val="008F1F9D"/>
    <w:rsid w:val="008F23A1"/>
    <w:rsid w:val="008F23FE"/>
    <w:rsid w:val="008F250C"/>
    <w:rsid w:val="008F2681"/>
    <w:rsid w:val="008F277C"/>
    <w:rsid w:val="008F2798"/>
    <w:rsid w:val="008F28AA"/>
    <w:rsid w:val="008F29E0"/>
    <w:rsid w:val="008F2A38"/>
    <w:rsid w:val="008F2A5B"/>
    <w:rsid w:val="008F2B35"/>
    <w:rsid w:val="008F2BA5"/>
    <w:rsid w:val="008F2BD3"/>
    <w:rsid w:val="008F2CD1"/>
    <w:rsid w:val="008F2EC7"/>
    <w:rsid w:val="008F3104"/>
    <w:rsid w:val="008F322E"/>
    <w:rsid w:val="008F32B6"/>
    <w:rsid w:val="008F32C6"/>
    <w:rsid w:val="008F3314"/>
    <w:rsid w:val="008F332B"/>
    <w:rsid w:val="008F347F"/>
    <w:rsid w:val="008F36C2"/>
    <w:rsid w:val="008F36F1"/>
    <w:rsid w:val="008F370A"/>
    <w:rsid w:val="008F3AD0"/>
    <w:rsid w:val="008F3B37"/>
    <w:rsid w:val="008F3BB9"/>
    <w:rsid w:val="008F40CF"/>
    <w:rsid w:val="008F4298"/>
    <w:rsid w:val="008F4619"/>
    <w:rsid w:val="008F4769"/>
    <w:rsid w:val="008F4804"/>
    <w:rsid w:val="008F4B32"/>
    <w:rsid w:val="008F4CAC"/>
    <w:rsid w:val="008F4FD5"/>
    <w:rsid w:val="008F51C9"/>
    <w:rsid w:val="008F5347"/>
    <w:rsid w:val="008F542F"/>
    <w:rsid w:val="008F584A"/>
    <w:rsid w:val="008F591B"/>
    <w:rsid w:val="008F5A4D"/>
    <w:rsid w:val="008F5CCB"/>
    <w:rsid w:val="008F5D2B"/>
    <w:rsid w:val="008F5DA6"/>
    <w:rsid w:val="008F5E60"/>
    <w:rsid w:val="008F5EAA"/>
    <w:rsid w:val="008F64D1"/>
    <w:rsid w:val="008F6B49"/>
    <w:rsid w:val="008F6D75"/>
    <w:rsid w:val="008F6DF3"/>
    <w:rsid w:val="008F705D"/>
    <w:rsid w:val="008F7060"/>
    <w:rsid w:val="008F71E8"/>
    <w:rsid w:val="008F7599"/>
    <w:rsid w:val="008F75D0"/>
    <w:rsid w:val="008F75D8"/>
    <w:rsid w:val="008F7611"/>
    <w:rsid w:val="008F7635"/>
    <w:rsid w:val="008F76C6"/>
    <w:rsid w:val="008F76D0"/>
    <w:rsid w:val="008F78A2"/>
    <w:rsid w:val="008F78BA"/>
    <w:rsid w:val="008F7AAA"/>
    <w:rsid w:val="008F7B28"/>
    <w:rsid w:val="008F7D62"/>
    <w:rsid w:val="008F7D68"/>
    <w:rsid w:val="008F7FC2"/>
    <w:rsid w:val="008FA32F"/>
    <w:rsid w:val="008FBC2A"/>
    <w:rsid w:val="0090012A"/>
    <w:rsid w:val="00900317"/>
    <w:rsid w:val="0090033B"/>
    <w:rsid w:val="0090042D"/>
    <w:rsid w:val="0090046F"/>
    <w:rsid w:val="009004CF"/>
    <w:rsid w:val="00900503"/>
    <w:rsid w:val="00900569"/>
    <w:rsid w:val="0090065B"/>
    <w:rsid w:val="00900763"/>
    <w:rsid w:val="009007E6"/>
    <w:rsid w:val="009009EF"/>
    <w:rsid w:val="00900B16"/>
    <w:rsid w:val="00900D93"/>
    <w:rsid w:val="00900FDF"/>
    <w:rsid w:val="0090109A"/>
    <w:rsid w:val="0090162D"/>
    <w:rsid w:val="009016DE"/>
    <w:rsid w:val="009016F6"/>
    <w:rsid w:val="009017C9"/>
    <w:rsid w:val="00901802"/>
    <w:rsid w:val="00901826"/>
    <w:rsid w:val="009018AF"/>
    <w:rsid w:val="00901959"/>
    <w:rsid w:val="00901AE4"/>
    <w:rsid w:val="00901DD9"/>
    <w:rsid w:val="00901ECE"/>
    <w:rsid w:val="00901F87"/>
    <w:rsid w:val="00901FE3"/>
    <w:rsid w:val="00902297"/>
    <w:rsid w:val="00902434"/>
    <w:rsid w:val="00902646"/>
    <w:rsid w:val="00902715"/>
    <w:rsid w:val="009027A5"/>
    <w:rsid w:val="009027CA"/>
    <w:rsid w:val="00902842"/>
    <w:rsid w:val="0090287B"/>
    <w:rsid w:val="00902916"/>
    <w:rsid w:val="00902A26"/>
    <w:rsid w:val="00902A5A"/>
    <w:rsid w:val="00902E90"/>
    <w:rsid w:val="00903088"/>
    <w:rsid w:val="00903274"/>
    <w:rsid w:val="00903460"/>
    <w:rsid w:val="00903481"/>
    <w:rsid w:val="009034F5"/>
    <w:rsid w:val="0090360F"/>
    <w:rsid w:val="0090363B"/>
    <w:rsid w:val="00903708"/>
    <w:rsid w:val="00903858"/>
    <w:rsid w:val="00903BFB"/>
    <w:rsid w:val="00903CC2"/>
    <w:rsid w:val="00903CE6"/>
    <w:rsid w:val="00903DF8"/>
    <w:rsid w:val="00903E86"/>
    <w:rsid w:val="0090405F"/>
    <w:rsid w:val="00904288"/>
    <w:rsid w:val="009042E6"/>
    <w:rsid w:val="0090498F"/>
    <w:rsid w:val="009049CB"/>
    <w:rsid w:val="00904A21"/>
    <w:rsid w:val="00904A81"/>
    <w:rsid w:val="00904BF1"/>
    <w:rsid w:val="00904D6A"/>
    <w:rsid w:val="0090532E"/>
    <w:rsid w:val="009053AD"/>
    <w:rsid w:val="009056EF"/>
    <w:rsid w:val="009059E2"/>
    <w:rsid w:val="00905B8E"/>
    <w:rsid w:val="00905C39"/>
    <w:rsid w:val="00905C54"/>
    <w:rsid w:val="00905F5D"/>
    <w:rsid w:val="009062F9"/>
    <w:rsid w:val="0090637A"/>
    <w:rsid w:val="00906543"/>
    <w:rsid w:val="009067EB"/>
    <w:rsid w:val="00906934"/>
    <w:rsid w:val="00906984"/>
    <w:rsid w:val="00906C17"/>
    <w:rsid w:val="00906C7C"/>
    <w:rsid w:val="00906D08"/>
    <w:rsid w:val="00907097"/>
    <w:rsid w:val="0090713E"/>
    <w:rsid w:val="00907235"/>
    <w:rsid w:val="009072D9"/>
    <w:rsid w:val="00907372"/>
    <w:rsid w:val="009078D6"/>
    <w:rsid w:val="00907980"/>
    <w:rsid w:val="009079F8"/>
    <w:rsid w:val="00907AB2"/>
    <w:rsid w:val="00907E8B"/>
    <w:rsid w:val="00907FCE"/>
    <w:rsid w:val="0091011C"/>
    <w:rsid w:val="00910283"/>
    <w:rsid w:val="009103C1"/>
    <w:rsid w:val="009105E2"/>
    <w:rsid w:val="009107E3"/>
    <w:rsid w:val="00910A06"/>
    <w:rsid w:val="00910AD6"/>
    <w:rsid w:val="00910DDF"/>
    <w:rsid w:val="00910E2B"/>
    <w:rsid w:val="00910E98"/>
    <w:rsid w:val="00910F55"/>
    <w:rsid w:val="00910F6A"/>
    <w:rsid w:val="00911040"/>
    <w:rsid w:val="009112A2"/>
    <w:rsid w:val="009112B9"/>
    <w:rsid w:val="009114DB"/>
    <w:rsid w:val="0091163A"/>
    <w:rsid w:val="0091174C"/>
    <w:rsid w:val="00911796"/>
    <w:rsid w:val="00911C86"/>
    <w:rsid w:val="00911EB0"/>
    <w:rsid w:val="00911F0C"/>
    <w:rsid w:val="0091208B"/>
    <w:rsid w:val="009120A4"/>
    <w:rsid w:val="0091217F"/>
    <w:rsid w:val="009121AE"/>
    <w:rsid w:val="00912212"/>
    <w:rsid w:val="009123A6"/>
    <w:rsid w:val="00912421"/>
    <w:rsid w:val="00912C6F"/>
    <w:rsid w:val="00912CC3"/>
    <w:rsid w:val="00912E5A"/>
    <w:rsid w:val="0091302F"/>
    <w:rsid w:val="00913205"/>
    <w:rsid w:val="0091324E"/>
    <w:rsid w:val="009133B2"/>
    <w:rsid w:val="009135EA"/>
    <w:rsid w:val="009136B6"/>
    <w:rsid w:val="00913833"/>
    <w:rsid w:val="00913893"/>
    <w:rsid w:val="009138F3"/>
    <w:rsid w:val="00913A84"/>
    <w:rsid w:val="00913E36"/>
    <w:rsid w:val="00913F1A"/>
    <w:rsid w:val="00914249"/>
    <w:rsid w:val="0091430F"/>
    <w:rsid w:val="00914490"/>
    <w:rsid w:val="00914599"/>
    <w:rsid w:val="009146C1"/>
    <w:rsid w:val="009146C2"/>
    <w:rsid w:val="00914735"/>
    <w:rsid w:val="0091477D"/>
    <w:rsid w:val="0091481C"/>
    <w:rsid w:val="0091492F"/>
    <w:rsid w:val="00914D00"/>
    <w:rsid w:val="00914D1A"/>
    <w:rsid w:val="00914D74"/>
    <w:rsid w:val="00914D89"/>
    <w:rsid w:val="00914E2B"/>
    <w:rsid w:val="00915519"/>
    <w:rsid w:val="0091554A"/>
    <w:rsid w:val="00915751"/>
    <w:rsid w:val="009157A9"/>
    <w:rsid w:val="009157AF"/>
    <w:rsid w:val="00915835"/>
    <w:rsid w:val="009158C9"/>
    <w:rsid w:val="00915A79"/>
    <w:rsid w:val="00915B5A"/>
    <w:rsid w:val="00915C02"/>
    <w:rsid w:val="00915D0F"/>
    <w:rsid w:val="00915F85"/>
    <w:rsid w:val="00915FCF"/>
    <w:rsid w:val="00916095"/>
    <w:rsid w:val="00916502"/>
    <w:rsid w:val="00916779"/>
    <w:rsid w:val="00916A5A"/>
    <w:rsid w:val="00916AA1"/>
    <w:rsid w:val="00916B54"/>
    <w:rsid w:val="00916BA8"/>
    <w:rsid w:val="00916BE2"/>
    <w:rsid w:val="00916D27"/>
    <w:rsid w:val="00916E0F"/>
    <w:rsid w:val="00916E54"/>
    <w:rsid w:val="00916EB2"/>
    <w:rsid w:val="00916F61"/>
    <w:rsid w:val="0091712C"/>
    <w:rsid w:val="00917132"/>
    <w:rsid w:val="00917413"/>
    <w:rsid w:val="00917507"/>
    <w:rsid w:val="009175B4"/>
    <w:rsid w:val="0091762D"/>
    <w:rsid w:val="00917723"/>
    <w:rsid w:val="0091797D"/>
    <w:rsid w:val="00917A63"/>
    <w:rsid w:val="00917DA7"/>
    <w:rsid w:val="00917DBF"/>
    <w:rsid w:val="00917E3A"/>
    <w:rsid w:val="00917EF8"/>
    <w:rsid w:val="00917F66"/>
    <w:rsid w:val="0092012A"/>
    <w:rsid w:val="0092029C"/>
    <w:rsid w:val="0092047E"/>
    <w:rsid w:val="00920510"/>
    <w:rsid w:val="00920623"/>
    <w:rsid w:val="009208E6"/>
    <w:rsid w:val="009208FC"/>
    <w:rsid w:val="0092095D"/>
    <w:rsid w:val="00920990"/>
    <w:rsid w:val="00920B7C"/>
    <w:rsid w:val="00920B80"/>
    <w:rsid w:val="00920BBC"/>
    <w:rsid w:val="00920BED"/>
    <w:rsid w:val="00920DE2"/>
    <w:rsid w:val="00920ED7"/>
    <w:rsid w:val="009210BF"/>
    <w:rsid w:val="009212E0"/>
    <w:rsid w:val="00921347"/>
    <w:rsid w:val="00921378"/>
    <w:rsid w:val="009216EE"/>
    <w:rsid w:val="00921701"/>
    <w:rsid w:val="00921719"/>
    <w:rsid w:val="0092194C"/>
    <w:rsid w:val="009219B1"/>
    <w:rsid w:val="00921BBB"/>
    <w:rsid w:val="00921C6E"/>
    <w:rsid w:val="00921D57"/>
    <w:rsid w:val="00921D5A"/>
    <w:rsid w:val="00921D9E"/>
    <w:rsid w:val="00921EB1"/>
    <w:rsid w:val="00921FDB"/>
    <w:rsid w:val="0092205F"/>
    <w:rsid w:val="00922201"/>
    <w:rsid w:val="00922307"/>
    <w:rsid w:val="009223B6"/>
    <w:rsid w:val="009225F7"/>
    <w:rsid w:val="00922808"/>
    <w:rsid w:val="009228E3"/>
    <w:rsid w:val="00922AD0"/>
    <w:rsid w:val="00922C15"/>
    <w:rsid w:val="00922D77"/>
    <w:rsid w:val="00922E0A"/>
    <w:rsid w:val="00922EA5"/>
    <w:rsid w:val="00923057"/>
    <w:rsid w:val="00923083"/>
    <w:rsid w:val="009230F4"/>
    <w:rsid w:val="0092339B"/>
    <w:rsid w:val="009233E3"/>
    <w:rsid w:val="0092366B"/>
    <w:rsid w:val="00923977"/>
    <w:rsid w:val="00923A1B"/>
    <w:rsid w:val="00923A34"/>
    <w:rsid w:val="00923AB7"/>
    <w:rsid w:val="00923CA7"/>
    <w:rsid w:val="00923EB7"/>
    <w:rsid w:val="00923F0B"/>
    <w:rsid w:val="00923FCE"/>
    <w:rsid w:val="00924043"/>
    <w:rsid w:val="0092405C"/>
    <w:rsid w:val="009241D2"/>
    <w:rsid w:val="00924425"/>
    <w:rsid w:val="00924474"/>
    <w:rsid w:val="00924560"/>
    <w:rsid w:val="0092478F"/>
    <w:rsid w:val="009247FF"/>
    <w:rsid w:val="00924899"/>
    <w:rsid w:val="00924A94"/>
    <w:rsid w:val="00924BFE"/>
    <w:rsid w:val="00924D37"/>
    <w:rsid w:val="00924DDA"/>
    <w:rsid w:val="00924E43"/>
    <w:rsid w:val="00924E8E"/>
    <w:rsid w:val="00924F34"/>
    <w:rsid w:val="00925135"/>
    <w:rsid w:val="009252C3"/>
    <w:rsid w:val="0092537D"/>
    <w:rsid w:val="0092564A"/>
    <w:rsid w:val="00925703"/>
    <w:rsid w:val="00925823"/>
    <w:rsid w:val="009258CE"/>
    <w:rsid w:val="0092596F"/>
    <w:rsid w:val="00925B01"/>
    <w:rsid w:val="00925B5B"/>
    <w:rsid w:val="00925F5E"/>
    <w:rsid w:val="00926052"/>
    <w:rsid w:val="009260FB"/>
    <w:rsid w:val="009261D2"/>
    <w:rsid w:val="00926253"/>
    <w:rsid w:val="009262C0"/>
    <w:rsid w:val="009262F2"/>
    <w:rsid w:val="00926702"/>
    <w:rsid w:val="009268D5"/>
    <w:rsid w:val="009269E0"/>
    <w:rsid w:val="009269E9"/>
    <w:rsid w:val="009272AC"/>
    <w:rsid w:val="009273B6"/>
    <w:rsid w:val="00927496"/>
    <w:rsid w:val="009278E5"/>
    <w:rsid w:val="00927AE9"/>
    <w:rsid w:val="00927B16"/>
    <w:rsid w:val="00927B22"/>
    <w:rsid w:val="00927B7C"/>
    <w:rsid w:val="00927CC3"/>
    <w:rsid w:val="009301FC"/>
    <w:rsid w:val="0093045C"/>
    <w:rsid w:val="0093054F"/>
    <w:rsid w:val="0093090E"/>
    <w:rsid w:val="00930927"/>
    <w:rsid w:val="00930B56"/>
    <w:rsid w:val="00930C6C"/>
    <w:rsid w:val="00930D1C"/>
    <w:rsid w:val="00930D68"/>
    <w:rsid w:val="00930D9B"/>
    <w:rsid w:val="00931025"/>
    <w:rsid w:val="009313D0"/>
    <w:rsid w:val="00931501"/>
    <w:rsid w:val="00931739"/>
    <w:rsid w:val="0093180D"/>
    <w:rsid w:val="009319A1"/>
    <w:rsid w:val="00931B20"/>
    <w:rsid w:val="00931C13"/>
    <w:rsid w:val="00931D93"/>
    <w:rsid w:val="00931EA4"/>
    <w:rsid w:val="00932035"/>
    <w:rsid w:val="0093211A"/>
    <w:rsid w:val="009324A1"/>
    <w:rsid w:val="0093259A"/>
    <w:rsid w:val="00932662"/>
    <w:rsid w:val="0093285C"/>
    <w:rsid w:val="00932893"/>
    <w:rsid w:val="00932A03"/>
    <w:rsid w:val="00932C37"/>
    <w:rsid w:val="00933120"/>
    <w:rsid w:val="009332DA"/>
    <w:rsid w:val="00933464"/>
    <w:rsid w:val="00933526"/>
    <w:rsid w:val="00933645"/>
    <w:rsid w:val="00933653"/>
    <w:rsid w:val="0093365C"/>
    <w:rsid w:val="009336CF"/>
    <w:rsid w:val="009338CB"/>
    <w:rsid w:val="0093399A"/>
    <w:rsid w:val="00933A0A"/>
    <w:rsid w:val="00933EFC"/>
    <w:rsid w:val="00933F04"/>
    <w:rsid w:val="00933F83"/>
    <w:rsid w:val="00934046"/>
    <w:rsid w:val="009342B3"/>
    <w:rsid w:val="009342C7"/>
    <w:rsid w:val="00934587"/>
    <w:rsid w:val="009345EA"/>
    <w:rsid w:val="00934678"/>
    <w:rsid w:val="0093471C"/>
    <w:rsid w:val="0093474E"/>
    <w:rsid w:val="0093479E"/>
    <w:rsid w:val="00934B5F"/>
    <w:rsid w:val="00934E8C"/>
    <w:rsid w:val="00934EF9"/>
    <w:rsid w:val="0093522A"/>
    <w:rsid w:val="00935278"/>
    <w:rsid w:val="00935343"/>
    <w:rsid w:val="0093535C"/>
    <w:rsid w:val="009354D4"/>
    <w:rsid w:val="00935642"/>
    <w:rsid w:val="00935711"/>
    <w:rsid w:val="00935AA6"/>
    <w:rsid w:val="00935AD2"/>
    <w:rsid w:val="00935AD5"/>
    <w:rsid w:val="00935ADC"/>
    <w:rsid w:val="00935AF9"/>
    <w:rsid w:val="00935B10"/>
    <w:rsid w:val="00935B2E"/>
    <w:rsid w:val="00935BF8"/>
    <w:rsid w:val="00935C07"/>
    <w:rsid w:val="00935CA9"/>
    <w:rsid w:val="00935E6C"/>
    <w:rsid w:val="00935EFA"/>
    <w:rsid w:val="00935F6C"/>
    <w:rsid w:val="00935FCD"/>
    <w:rsid w:val="0093605B"/>
    <w:rsid w:val="009360E7"/>
    <w:rsid w:val="00936303"/>
    <w:rsid w:val="0093656A"/>
    <w:rsid w:val="009365D9"/>
    <w:rsid w:val="00936749"/>
    <w:rsid w:val="00936829"/>
    <w:rsid w:val="0093684C"/>
    <w:rsid w:val="009369A9"/>
    <w:rsid w:val="00936C6B"/>
    <w:rsid w:val="00936D75"/>
    <w:rsid w:val="00936F55"/>
    <w:rsid w:val="00936FBE"/>
    <w:rsid w:val="00937003"/>
    <w:rsid w:val="0093701C"/>
    <w:rsid w:val="009372F9"/>
    <w:rsid w:val="00937374"/>
    <w:rsid w:val="00937378"/>
    <w:rsid w:val="00937604"/>
    <w:rsid w:val="009376E4"/>
    <w:rsid w:val="009378F7"/>
    <w:rsid w:val="00937BAC"/>
    <w:rsid w:val="00937BF3"/>
    <w:rsid w:val="00937C14"/>
    <w:rsid w:val="00937C58"/>
    <w:rsid w:val="00937C99"/>
    <w:rsid w:val="00937FA8"/>
    <w:rsid w:val="00940306"/>
    <w:rsid w:val="00940374"/>
    <w:rsid w:val="0094068B"/>
    <w:rsid w:val="0094094C"/>
    <w:rsid w:val="00940A9B"/>
    <w:rsid w:val="00940AA3"/>
    <w:rsid w:val="00940ABC"/>
    <w:rsid w:val="00940ACD"/>
    <w:rsid w:val="00940B3A"/>
    <w:rsid w:val="00940C0A"/>
    <w:rsid w:val="00940C57"/>
    <w:rsid w:val="00940C79"/>
    <w:rsid w:val="0094107D"/>
    <w:rsid w:val="0094112B"/>
    <w:rsid w:val="0094116E"/>
    <w:rsid w:val="009411E8"/>
    <w:rsid w:val="00941252"/>
    <w:rsid w:val="0094145D"/>
    <w:rsid w:val="009415DF"/>
    <w:rsid w:val="0094161E"/>
    <w:rsid w:val="009416ED"/>
    <w:rsid w:val="00941767"/>
    <w:rsid w:val="00941771"/>
    <w:rsid w:val="0094189A"/>
    <w:rsid w:val="009418DA"/>
    <w:rsid w:val="0094193F"/>
    <w:rsid w:val="00941C8A"/>
    <w:rsid w:val="00941CB5"/>
    <w:rsid w:val="00942384"/>
    <w:rsid w:val="009424DD"/>
    <w:rsid w:val="00942515"/>
    <w:rsid w:val="009425F8"/>
    <w:rsid w:val="0094285F"/>
    <w:rsid w:val="0094287A"/>
    <w:rsid w:val="00942889"/>
    <w:rsid w:val="00942950"/>
    <w:rsid w:val="00942B7C"/>
    <w:rsid w:val="00942E3D"/>
    <w:rsid w:val="00942EC8"/>
    <w:rsid w:val="00942FD0"/>
    <w:rsid w:val="00943026"/>
    <w:rsid w:val="00943514"/>
    <w:rsid w:val="00943698"/>
    <w:rsid w:val="00943778"/>
    <w:rsid w:val="00943B11"/>
    <w:rsid w:val="00943C14"/>
    <w:rsid w:val="00943C2B"/>
    <w:rsid w:val="00943F2E"/>
    <w:rsid w:val="00943FE3"/>
    <w:rsid w:val="00943FFE"/>
    <w:rsid w:val="00944470"/>
    <w:rsid w:val="0094454C"/>
    <w:rsid w:val="0094467E"/>
    <w:rsid w:val="009446AA"/>
    <w:rsid w:val="009446EE"/>
    <w:rsid w:val="0094482F"/>
    <w:rsid w:val="00944BE2"/>
    <w:rsid w:val="00944EF9"/>
    <w:rsid w:val="00944FFC"/>
    <w:rsid w:val="00945023"/>
    <w:rsid w:val="0094503F"/>
    <w:rsid w:val="00945091"/>
    <w:rsid w:val="009451DB"/>
    <w:rsid w:val="00945313"/>
    <w:rsid w:val="009453AE"/>
    <w:rsid w:val="00945416"/>
    <w:rsid w:val="00945D1A"/>
    <w:rsid w:val="00945D77"/>
    <w:rsid w:val="00945F0F"/>
    <w:rsid w:val="00945F39"/>
    <w:rsid w:val="009460A4"/>
    <w:rsid w:val="0094613E"/>
    <w:rsid w:val="00946525"/>
    <w:rsid w:val="00946613"/>
    <w:rsid w:val="009466AF"/>
    <w:rsid w:val="00946972"/>
    <w:rsid w:val="00946B74"/>
    <w:rsid w:val="00946B7A"/>
    <w:rsid w:val="00946B90"/>
    <w:rsid w:val="00946C38"/>
    <w:rsid w:val="00947247"/>
    <w:rsid w:val="00947250"/>
    <w:rsid w:val="009474A4"/>
    <w:rsid w:val="009475D9"/>
    <w:rsid w:val="009478F3"/>
    <w:rsid w:val="00947C01"/>
    <w:rsid w:val="00947C0B"/>
    <w:rsid w:val="00947EBA"/>
    <w:rsid w:val="00947EDC"/>
    <w:rsid w:val="00947EE5"/>
    <w:rsid w:val="0095014C"/>
    <w:rsid w:val="009502D0"/>
    <w:rsid w:val="009504BF"/>
    <w:rsid w:val="009504E2"/>
    <w:rsid w:val="00950544"/>
    <w:rsid w:val="0095071D"/>
    <w:rsid w:val="00950968"/>
    <w:rsid w:val="00950C15"/>
    <w:rsid w:val="00950C50"/>
    <w:rsid w:val="00950CA0"/>
    <w:rsid w:val="00950D13"/>
    <w:rsid w:val="00950D2E"/>
    <w:rsid w:val="00950D93"/>
    <w:rsid w:val="00950E97"/>
    <w:rsid w:val="00950ECF"/>
    <w:rsid w:val="00950F04"/>
    <w:rsid w:val="00950F2C"/>
    <w:rsid w:val="009510DE"/>
    <w:rsid w:val="00951309"/>
    <w:rsid w:val="009516EB"/>
    <w:rsid w:val="00951A80"/>
    <w:rsid w:val="00951A89"/>
    <w:rsid w:val="00951B18"/>
    <w:rsid w:val="00951BA3"/>
    <w:rsid w:val="00951D05"/>
    <w:rsid w:val="00951D60"/>
    <w:rsid w:val="00951EF1"/>
    <w:rsid w:val="00951EF8"/>
    <w:rsid w:val="00952090"/>
    <w:rsid w:val="00952151"/>
    <w:rsid w:val="00952229"/>
    <w:rsid w:val="0095225E"/>
    <w:rsid w:val="00952342"/>
    <w:rsid w:val="0095236C"/>
    <w:rsid w:val="009527A4"/>
    <w:rsid w:val="00952981"/>
    <w:rsid w:val="009529A3"/>
    <w:rsid w:val="00952BE9"/>
    <w:rsid w:val="00952CC8"/>
    <w:rsid w:val="00952EE9"/>
    <w:rsid w:val="00952F71"/>
    <w:rsid w:val="00953158"/>
    <w:rsid w:val="009534E3"/>
    <w:rsid w:val="009535BF"/>
    <w:rsid w:val="009535EC"/>
    <w:rsid w:val="0095360F"/>
    <w:rsid w:val="00953612"/>
    <w:rsid w:val="009536EF"/>
    <w:rsid w:val="00953852"/>
    <w:rsid w:val="009539F3"/>
    <w:rsid w:val="00953B5D"/>
    <w:rsid w:val="00953BA8"/>
    <w:rsid w:val="00953BBF"/>
    <w:rsid w:val="00953FB9"/>
    <w:rsid w:val="00954161"/>
    <w:rsid w:val="0095420C"/>
    <w:rsid w:val="009543CE"/>
    <w:rsid w:val="00954436"/>
    <w:rsid w:val="00954612"/>
    <w:rsid w:val="0095464A"/>
    <w:rsid w:val="0095475F"/>
    <w:rsid w:val="009547A0"/>
    <w:rsid w:val="0095487C"/>
    <w:rsid w:val="009548BE"/>
    <w:rsid w:val="00954960"/>
    <w:rsid w:val="009549B7"/>
    <w:rsid w:val="00954B73"/>
    <w:rsid w:val="00954D71"/>
    <w:rsid w:val="00954F2C"/>
    <w:rsid w:val="00954F4C"/>
    <w:rsid w:val="00954FEE"/>
    <w:rsid w:val="00955241"/>
    <w:rsid w:val="009552DF"/>
    <w:rsid w:val="009552F5"/>
    <w:rsid w:val="0095585C"/>
    <w:rsid w:val="009559B4"/>
    <w:rsid w:val="00955A93"/>
    <w:rsid w:val="00955AFE"/>
    <w:rsid w:val="00955BEF"/>
    <w:rsid w:val="00955D3F"/>
    <w:rsid w:val="00955ED5"/>
    <w:rsid w:val="00956241"/>
    <w:rsid w:val="0095627C"/>
    <w:rsid w:val="00956292"/>
    <w:rsid w:val="009563CB"/>
    <w:rsid w:val="00956598"/>
    <w:rsid w:val="00956873"/>
    <w:rsid w:val="00956AF3"/>
    <w:rsid w:val="00956C1E"/>
    <w:rsid w:val="00956CC4"/>
    <w:rsid w:val="00957029"/>
    <w:rsid w:val="0095709C"/>
    <w:rsid w:val="0095716F"/>
    <w:rsid w:val="009572F9"/>
    <w:rsid w:val="009573BB"/>
    <w:rsid w:val="009574EC"/>
    <w:rsid w:val="009575D5"/>
    <w:rsid w:val="009578F6"/>
    <w:rsid w:val="00957945"/>
    <w:rsid w:val="00957A93"/>
    <w:rsid w:val="00957ECE"/>
    <w:rsid w:val="00957F3A"/>
    <w:rsid w:val="0096000E"/>
    <w:rsid w:val="009601C5"/>
    <w:rsid w:val="00960369"/>
    <w:rsid w:val="009603FF"/>
    <w:rsid w:val="00960432"/>
    <w:rsid w:val="0096067E"/>
    <w:rsid w:val="00960747"/>
    <w:rsid w:val="00960AA5"/>
    <w:rsid w:val="00960BD1"/>
    <w:rsid w:val="00960E43"/>
    <w:rsid w:val="00960FC7"/>
    <w:rsid w:val="009610D8"/>
    <w:rsid w:val="0096118C"/>
    <w:rsid w:val="0096118E"/>
    <w:rsid w:val="009613F7"/>
    <w:rsid w:val="0096141D"/>
    <w:rsid w:val="009616F4"/>
    <w:rsid w:val="009616FC"/>
    <w:rsid w:val="00961727"/>
    <w:rsid w:val="00961B7E"/>
    <w:rsid w:val="00961C1F"/>
    <w:rsid w:val="00961CAE"/>
    <w:rsid w:val="00961D43"/>
    <w:rsid w:val="00961DBA"/>
    <w:rsid w:val="0096239C"/>
    <w:rsid w:val="009623B8"/>
    <w:rsid w:val="00962514"/>
    <w:rsid w:val="009626FA"/>
    <w:rsid w:val="009627B0"/>
    <w:rsid w:val="009627D3"/>
    <w:rsid w:val="009628BA"/>
    <w:rsid w:val="00962B80"/>
    <w:rsid w:val="00962E2E"/>
    <w:rsid w:val="00962F00"/>
    <w:rsid w:val="00962F59"/>
    <w:rsid w:val="00963128"/>
    <w:rsid w:val="00963449"/>
    <w:rsid w:val="00963704"/>
    <w:rsid w:val="0096377B"/>
    <w:rsid w:val="009638D9"/>
    <w:rsid w:val="0096390E"/>
    <w:rsid w:val="00963B55"/>
    <w:rsid w:val="00963C52"/>
    <w:rsid w:val="00963E4E"/>
    <w:rsid w:val="00964630"/>
    <w:rsid w:val="009646D3"/>
    <w:rsid w:val="0096491C"/>
    <w:rsid w:val="00964955"/>
    <w:rsid w:val="009649BB"/>
    <w:rsid w:val="00964A78"/>
    <w:rsid w:val="00964D40"/>
    <w:rsid w:val="00964E21"/>
    <w:rsid w:val="00964E39"/>
    <w:rsid w:val="00964E89"/>
    <w:rsid w:val="00964F7A"/>
    <w:rsid w:val="00965045"/>
    <w:rsid w:val="0096509E"/>
    <w:rsid w:val="009650F3"/>
    <w:rsid w:val="0096587E"/>
    <w:rsid w:val="009658AA"/>
    <w:rsid w:val="00965D02"/>
    <w:rsid w:val="00965E76"/>
    <w:rsid w:val="00965E96"/>
    <w:rsid w:val="00965FA0"/>
    <w:rsid w:val="009660EF"/>
    <w:rsid w:val="009661E1"/>
    <w:rsid w:val="009661F0"/>
    <w:rsid w:val="00966350"/>
    <w:rsid w:val="0096648E"/>
    <w:rsid w:val="0096654F"/>
    <w:rsid w:val="009665F7"/>
    <w:rsid w:val="00966796"/>
    <w:rsid w:val="00966A1C"/>
    <w:rsid w:val="00966A21"/>
    <w:rsid w:val="00966BDE"/>
    <w:rsid w:val="00966BF7"/>
    <w:rsid w:val="00966D1B"/>
    <w:rsid w:val="00966D23"/>
    <w:rsid w:val="00966D69"/>
    <w:rsid w:val="00966F93"/>
    <w:rsid w:val="009671D6"/>
    <w:rsid w:val="009672E9"/>
    <w:rsid w:val="00967628"/>
    <w:rsid w:val="009676E5"/>
    <w:rsid w:val="009678DD"/>
    <w:rsid w:val="0096799D"/>
    <w:rsid w:val="00967B58"/>
    <w:rsid w:val="00967D8A"/>
    <w:rsid w:val="00967E30"/>
    <w:rsid w:val="00967E7B"/>
    <w:rsid w:val="00970032"/>
    <w:rsid w:val="0097027C"/>
    <w:rsid w:val="00970323"/>
    <w:rsid w:val="00970482"/>
    <w:rsid w:val="009704FC"/>
    <w:rsid w:val="00970553"/>
    <w:rsid w:val="00970591"/>
    <w:rsid w:val="009706B9"/>
    <w:rsid w:val="00970745"/>
    <w:rsid w:val="009707A4"/>
    <w:rsid w:val="009707C1"/>
    <w:rsid w:val="0097085B"/>
    <w:rsid w:val="009708E9"/>
    <w:rsid w:val="00970ADD"/>
    <w:rsid w:val="00970DBD"/>
    <w:rsid w:val="00970EA3"/>
    <w:rsid w:val="00970F6A"/>
    <w:rsid w:val="00971047"/>
    <w:rsid w:val="0097107F"/>
    <w:rsid w:val="00971166"/>
    <w:rsid w:val="00971210"/>
    <w:rsid w:val="0097128C"/>
    <w:rsid w:val="00971314"/>
    <w:rsid w:val="00971690"/>
    <w:rsid w:val="00971ADE"/>
    <w:rsid w:val="00971D8E"/>
    <w:rsid w:val="00971FDA"/>
    <w:rsid w:val="00972057"/>
    <w:rsid w:val="009720A8"/>
    <w:rsid w:val="009720AB"/>
    <w:rsid w:val="009720B1"/>
    <w:rsid w:val="0097228B"/>
    <w:rsid w:val="00972424"/>
    <w:rsid w:val="00972454"/>
    <w:rsid w:val="009724A5"/>
    <w:rsid w:val="009724BA"/>
    <w:rsid w:val="00972522"/>
    <w:rsid w:val="0097290B"/>
    <w:rsid w:val="00972977"/>
    <w:rsid w:val="00972AAC"/>
    <w:rsid w:val="00972B6E"/>
    <w:rsid w:val="00972B90"/>
    <w:rsid w:val="00972C2B"/>
    <w:rsid w:val="00972D30"/>
    <w:rsid w:val="00972D76"/>
    <w:rsid w:val="00972EB7"/>
    <w:rsid w:val="0097300A"/>
    <w:rsid w:val="0097304A"/>
    <w:rsid w:val="009730F8"/>
    <w:rsid w:val="009730FA"/>
    <w:rsid w:val="00973360"/>
    <w:rsid w:val="0097344F"/>
    <w:rsid w:val="0097375E"/>
    <w:rsid w:val="009737A0"/>
    <w:rsid w:val="0097382A"/>
    <w:rsid w:val="00973B35"/>
    <w:rsid w:val="00973B80"/>
    <w:rsid w:val="00973BD0"/>
    <w:rsid w:val="00973EF3"/>
    <w:rsid w:val="00974010"/>
    <w:rsid w:val="0097438C"/>
    <w:rsid w:val="009743C0"/>
    <w:rsid w:val="00974411"/>
    <w:rsid w:val="0097458B"/>
    <w:rsid w:val="0097459A"/>
    <w:rsid w:val="0097462F"/>
    <w:rsid w:val="00974718"/>
    <w:rsid w:val="0097471B"/>
    <w:rsid w:val="009748C0"/>
    <w:rsid w:val="009748E1"/>
    <w:rsid w:val="00974976"/>
    <w:rsid w:val="00974AB1"/>
    <w:rsid w:val="00974C0C"/>
    <w:rsid w:val="00974F3E"/>
    <w:rsid w:val="00974F7D"/>
    <w:rsid w:val="00975083"/>
    <w:rsid w:val="00975450"/>
    <w:rsid w:val="009754DF"/>
    <w:rsid w:val="00975931"/>
    <w:rsid w:val="00975AF1"/>
    <w:rsid w:val="00975B3B"/>
    <w:rsid w:val="00975B4F"/>
    <w:rsid w:val="00975C50"/>
    <w:rsid w:val="00975D5E"/>
    <w:rsid w:val="00976133"/>
    <w:rsid w:val="00976443"/>
    <w:rsid w:val="00976466"/>
    <w:rsid w:val="00976489"/>
    <w:rsid w:val="00976496"/>
    <w:rsid w:val="009764FB"/>
    <w:rsid w:val="00976821"/>
    <w:rsid w:val="0097686B"/>
    <w:rsid w:val="00976A13"/>
    <w:rsid w:val="00976A67"/>
    <w:rsid w:val="00976BC4"/>
    <w:rsid w:val="00976E05"/>
    <w:rsid w:val="009770F0"/>
    <w:rsid w:val="009772C3"/>
    <w:rsid w:val="00977384"/>
    <w:rsid w:val="009774C2"/>
    <w:rsid w:val="009776B5"/>
    <w:rsid w:val="0097793F"/>
    <w:rsid w:val="00977AAB"/>
    <w:rsid w:val="00977CF6"/>
    <w:rsid w:val="00977E1C"/>
    <w:rsid w:val="00977FC7"/>
    <w:rsid w:val="009800BF"/>
    <w:rsid w:val="0098010C"/>
    <w:rsid w:val="0098011D"/>
    <w:rsid w:val="00980157"/>
    <w:rsid w:val="00980161"/>
    <w:rsid w:val="0098017E"/>
    <w:rsid w:val="009802A8"/>
    <w:rsid w:val="0098039C"/>
    <w:rsid w:val="009803EC"/>
    <w:rsid w:val="00980581"/>
    <w:rsid w:val="009806E1"/>
    <w:rsid w:val="009806E9"/>
    <w:rsid w:val="009808D8"/>
    <w:rsid w:val="00980C46"/>
    <w:rsid w:val="00980DF8"/>
    <w:rsid w:val="00980E6C"/>
    <w:rsid w:val="00980FB2"/>
    <w:rsid w:val="0098100A"/>
    <w:rsid w:val="0098135F"/>
    <w:rsid w:val="00981626"/>
    <w:rsid w:val="009816DA"/>
    <w:rsid w:val="0098183D"/>
    <w:rsid w:val="00981B1D"/>
    <w:rsid w:val="00981BA1"/>
    <w:rsid w:val="00981E7D"/>
    <w:rsid w:val="00981F0E"/>
    <w:rsid w:val="00981FC6"/>
    <w:rsid w:val="009820F4"/>
    <w:rsid w:val="009823C5"/>
    <w:rsid w:val="00982468"/>
    <w:rsid w:val="00982717"/>
    <w:rsid w:val="0098274C"/>
    <w:rsid w:val="0098283F"/>
    <w:rsid w:val="00982A1E"/>
    <w:rsid w:val="00982EC0"/>
    <w:rsid w:val="00982EDC"/>
    <w:rsid w:val="00982FB5"/>
    <w:rsid w:val="0098343D"/>
    <w:rsid w:val="0098344F"/>
    <w:rsid w:val="009837D0"/>
    <w:rsid w:val="009837DD"/>
    <w:rsid w:val="0098400A"/>
    <w:rsid w:val="00984529"/>
    <w:rsid w:val="009845CC"/>
    <w:rsid w:val="00984692"/>
    <w:rsid w:val="00984808"/>
    <w:rsid w:val="0098482C"/>
    <w:rsid w:val="0098487B"/>
    <w:rsid w:val="00984A49"/>
    <w:rsid w:val="00984C54"/>
    <w:rsid w:val="00984E02"/>
    <w:rsid w:val="00984EB0"/>
    <w:rsid w:val="00984F04"/>
    <w:rsid w:val="0098501F"/>
    <w:rsid w:val="00985042"/>
    <w:rsid w:val="00985096"/>
    <w:rsid w:val="009851C4"/>
    <w:rsid w:val="009852CA"/>
    <w:rsid w:val="009852D9"/>
    <w:rsid w:val="009852F2"/>
    <w:rsid w:val="00985733"/>
    <w:rsid w:val="00985741"/>
    <w:rsid w:val="009857AD"/>
    <w:rsid w:val="00985980"/>
    <w:rsid w:val="00985A40"/>
    <w:rsid w:val="00985A81"/>
    <w:rsid w:val="00985AA8"/>
    <w:rsid w:val="00985BEA"/>
    <w:rsid w:val="00985CFD"/>
    <w:rsid w:val="00985DE4"/>
    <w:rsid w:val="009864DA"/>
    <w:rsid w:val="009865D9"/>
    <w:rsid w:val="009866DA"/>
    <w:rsid w:val="0098672F"/>
    <w:rsid w:val="0098676C"/>
    <w:rsid w:val="00986BD1"/>
    <w:rsid w:val="00986BF6"/>
    <w:rsid w:val="00986C76"/>
    <w:rsid w:val="00986D27"/>
    <w:rsid w:val="00986F57"/>
    <w:rsid w:val="009870E6"/>
    <w:rsid w:val="00987133"/>
    <w:rsid w:val="00987211"/>
    <w:rsid w:val="00987237"/>
    <w:rsid w:val="009872CB"/>
    <w:rsid w:val="009875AD"/>
    <w:rsid w:val="0098760B"/>
    <w:rsid w:val="00987810"/>
    <w:rsid w:val="009878A5"/>
    <w:rsid w:val="00987E0F"/>
    <w:rsid w:val="00987FC0"/>
    <w:rsid w:val="00987FE7"/>
    <w:rsid w:val="0098859E"/>
    <w:rsid w:val="0098FDE4"/>
    <w:rsid w:val="009900F8"/>
    <w:rsid w:val="00990333"/>
    <w:rsid w:val="0099044E"/>
    <w:rsid w:val="00990841"/>
    <w:rsid w:val="00990944"/>
    <w:rsid w:val="00990A7B"/>
    <w:rsid w:val="00990B4E"/>
    <w:rsid w:val="00990C8F"/>
    <w:rsid w:val="00990D11"/>
    <w:rsid w:val="00990D3B"/>
    <w:rsid w:val="00990D47"/>
    <w:rsid w:val="00990E22"/>
    <w:rsid w:val="00990E74"/>
    <w:rsid w:val="00990E9A"/>
    <w:rsid w:val="00990EA3"/>
    <w:rsid w:val="0099108A"/>
    <w:rsid w:val="009911F8"/>
    <w:rsid w:val="009912C9"/>
    <w:rsid w:val="009913C2"/>
    <w:rsid w:val="00991408"/>
    <w:rsid w:val="00991410"/>
    <w:rsid w:val="00991818"/>
    <w:rsid w:val="00991860"/>
    <w:rsid w:val="009918D6"/>
    <w:rsid w:val="009918E8"/>
    <w:rsid w:val="00991919"/>
    <w:rsid w:val="00991921"/>
    <w:rsid w:val="00991B30"/>
    <w:rsid w:val="00991D02"/>
    <w:rsid w:val="00991D42"/>
    <w:rsid w:val="00991D56"/>
    <w:rsid w:val="00992181"/>
    <w:rsid w:val="009923C9"/>
    <w:rsid w:val="00992517"/>
    <w:rsid w:val="0099265E"/>
    <w:rsid w:val="00992763"/>
    <w:rsid w:val="009927A2"/>
    <w:rsid w:val="00992969"/>
    <w:rsid w:val="00992B47"/>
    <w:rsid w:val="00992C30"/>
    <w:rsid w:val="00992CEA"/>
    <w:rsid w:val="00992E60"/>
    <w:rsid w:val="009930E5"/>
    <w:rsid w:val="009931EB"/>
    <w:rsid w:val="00993215"/>
    <w:rsid w:val="00993320"/>
    <w:rsid w:val="009933DA"/>
    <w:rsid w:val="00993480"/>
    <w:rsid w:val="00993728"/>
    <w:rsid w:val="009937EC"/>
    <w:rsid w:val="0099383C"/>
    <w:rsid w:val="0099383D"/>
    <w:rsid w:val="009938C3"/>
    <w:rsid w:val="009938F0"/>
    <w:rsid w:val="00993B0B"/>
    <w:rsid w:val="00993C2F"/>
    <w:rsid w:val="00993C88"/>
    <w:rsid w:val="00993D80"/>
    <w:rsid w:val="0099447C"/>
    <w:rsid w:val="009944B8"/>
    <w:rsid w:val="009945FF"/>
    <w:rsid w:val="0099465F"/>
    <w:rsid w:val="00994661"/>
    <w:rsid w:val="009947D3"/>
    <w:rsid w:val="009949C7"/>
    <w:rsid w:val="00994DEA"/>
    <w:rsid w:val="00994E3C"/>
    <w:rsid w:val="00994F05"/>
    <w:rsid w:val="00995048"/>
    <w:rsid w:val="00995129"/>
    <w:rsid w:val="009951AD"/>
    <w:rsid w:val="00995277"/>
    <w:rsid w:val="00995339"/>
    <w:rsid w:val="00995853"/>
    <w:rsid w:val="0099587B"/>
    <w:rsid w:val="00995893"/>
    <w:rsid w:val="009958E2"/>
    <w:rsid w:val="009958FB"/>
    <w:rsid w:val="00995BDA"/>
    <w:rsid w:val="00995C6A"/>
    <w:rsid w:val="00995CCE"/>
    <w:rsid w:val="00995F37"/>
    <w:rsid w:val="009963BA"/>
    <w:rsid w:val="009964A2"/>
    <w:rsid w:val="0099658E"/>
    <w:rsid w:val="009965D6"/>
    <w:rsid w:val="009969FD"/>
    <w:rsid w:val="00996A71"/>
    <w:rsid w:val="00996BE6"/>
    <w:rsid w:val="00996C4B"/>
    <w:rsid w:val="00996C5B"/>
    <w:rsid w:val="00996D70"/>
    <w:rsid w:val="00996FD7"/>
    <w:rsid w:val="0099716F"/>
    <w:rsid w:val="0099723F"/>
    <w:rsid w:val="009973CC"/>
    <w:rsid w:val="00997693"/>
    <w:rsid w:val="00997853"/>
    <w:rsid w:val="0099787C"/>
    <w:rsid w:val="009978D6"/>
    <w:rsid w:val="00997D42"/>
    <w:rsid w:val="00997E41"/>
    <w:rsid w:val="00997E66"/>
    <w:rsid w:val="009A0032"/>
    <w:rsid w:val="009A0145"/>
    <w:rsid w:val="009A01E5"/>
    <w:rsid w:val="009A037B"/>
    <w:rsid w:val="009A0DC1"/>
    <w:rsid w:val="009A0EA8"/>
    <w:rsid w:val="009A110E"/>
    <w:rsid w:val="009A1121"/>
    <w:rsid w:val="009A1509"/>
    <w:rsid w:val="009A15EE"/>
    <w:rsid w:val="009A1887"/>
    <w:rsid w:val="009A18FF"/>
    <w:rsid w:val="009A1BF1"/>
    <w:rsid w:val="009A1C04"/>
    <w:rsid w:val="009A1D8F"/>
    <w:rsid w:val="009A1EB3"/>
    <w:rsid w:val="009A2031"/>
    <w:rsid w:val="009A2042"/>
    <w:rsid w:val="009A21AC"/>
    <w:rsid w:val="009A22E2"/>
    <w:rsid w:val="009A241C"/>
    <w:rsid w:val="009A249B"/>
    <w:rsid w:val="009A25D9"/>
    <w:rsid w:val="009A27BD"/>
    <w:rsid w:val="009A27F2"/>
    <w:rsid w:val="009A280E"/>
    <w:rsid w:val="009A2885"/>
    <w:rsid w:val="009A2C17"/>
    <w:rsid w:val="009A2C46"/>
    <w:rsid w:val="009A2DE8"/>
    <w:rsid w:val="009A2EF3"/>
    <w:rsid w:val="009A2F8A"/>
    <w:rsid w:val="009A34F8"/>
    <w:rsid w:val="009A36DC"/>
    <w:rsid w:val="009A379E"/>
    <w:rsid w:val="009A397F"/>
    <w:rsid w:val="009A3D4B"/>
    <w:rsid w:val="009A3EFE"/>
    <w:rsid w:val="009A468C"/>
    <w:rsid w:val="009A46A0"/>
    <w:rsid w:val="009A4952"/>
    <w:rsid w:val="009A4965"/>
    <w:rsid w:val="009A499D"/>
    <w:rsid w:val="009A49E7"/>
    <w:rsid w:val="009A4ADD"/>
    <w:rsid w:val="009A4C6C"/>
    <w:rsid w:val="009A4D11"/>
    <w:rsid w:val="009A4D2A"/>
    <w:rsid w:val="009A4EA0"/>
    <w:rsid w:val="009A50BF"/>
    <w:rsid w:val="009A52F0"/>
    <w:rsid w:val="009A54F0"/>
    <w:rsid w:val="009A550A"/>
    <w:rsid w:val="009A5657"/>
    <w:rsid w:val="009A5861"/>
    <w:rsid w:val="009A5ADB"/>
    <w:rsid w:val="009A5D8B"/>
    <w:rsid w:val="009A5F3E"/>
    <w:rsid w:val="009A62C2"/>
    <w:rsid w:val="009A6A6A"/>
    <w:rsid w:val="009A6B20"/>
    <w:rsid w:val="009A6B83"/>
    <w:rsid w:val="009A6C1F"/>
    <w:rsid w:val="009A6D30"/>
    <w:rsid w:val="009A6D47"/>
    <w:rsid w:val="009A6E43"/>
    <w:rsid w:val="009A705E"/>
    <w:rsid w:val="009A7088"/>
    <w:rsid w:val="009A741B"/>
    <w:rsid w:val="009A7492"/>
    <w:rsid w:val="009A7532"/>
    <w:rsid w:val="009A7612"/>
    <w:rsid w:val="009A78FC"/>
    <w:rsid w:val="009A7965"/>
    <w:rsid w:val="009A7ACB"/>
    <w:rsid w:val="009A7C3E"/>
    <w:rsid w:val="009A7CF8"/>
    <w:rsid w:val="009A7E9B"/>
    <w:rsid w:val="009A7F25"/>
    <w:rsid w:val="009A8F07"/>
    <w:rsid w:val="009AFB38"/>
    <w:rsid w:val="009B0152"/>
    <w:rsid w:val="009B0269"/>
    <w:rsid w:val="009B0424"/>
    <w:rsid w:val="009B048C"/>
    <w:rsid w:val="009B0555"/>
    <w:rsid w:val="009B0601"/>
    <w:rsid w:val="009B06F7"/>
    <w:rsid w:val="009B0870"/>
    <w:rsid w:val="009B0A1A"/>
    <w:rsid w:val="009B0B7B"/>
    <w:rsid w:val="009B0BB3"/>
    <w:rsid w:val="009B0D22"/>
    <w:rsid w:val="009B0D3D"/>
    <w:rsid w:val="009B0F15"/>
    <w:rsid w:val="009B0F38"/>
    <w:rsid w:val="009B0F50"/>
    <w:rsid w:val="009B0F58"/>
    <w:rsid w:val="009B13E4"/>
    <w:rsid w:val="009B1611"/>
    <w:rsid w:val="009B16F3"/>
    <w:rsid w:val="009B1996"/>
    <w:rsid w:val="009B1CB7"/>
    <w:rsid w:val="009B1F7E"/>
    <w:rsid w:val="009B202B"/>
    <w:rsid w:val="009B2175"/>
    <w:rsid w:val="009B21C7"/>
    <w:rsid w:val="009B21F0"/>
    <w:rsid w:val="009B2409"/>
    <w:rsid w:val="009B247D"/>
    <w:rsid w:val="009B2546"/>
    <w:rsid w:val="009B2549"/>
    <w:rsid w:val="009B2672"/>
    <w:rsid w:val="009B267F"/>
    <w:rsid w:val="009B26C1"/>
    <w:rsid w:val="009B2701"/>
    <w:rsid w:val="009B2704"/>
    <w:rsid w:val="009B279C"/>
    <w:rsid w:val="009B27CD"/>
    <w:rsid w:val="009B2969"/>
    <w:rsid w:val="009B2A68"/>
    <w:rsid w:val="009B2A70"/>
    <w:rsid w:val="009B2A89"/>
    <w:rsid w:val="009B2A92"/>
    <w:rsid w:val="009B2BC9"/>
    <w:rsid w:val="009B2DD8"/>
    <w:rsid w:val="009B3473"/>
    <w:rsid w:val="009B35B7"/>
    <w:rsid w:val="009B38AA"/>
    <w:rsid w:val="009B396A"/>
    <w:rsid w:val="009B3B89"/>
    <w:rsid w:val="009B3BA8"/>
    <w:rsid w:val="009B3BD8"/>
    <w:rsid w:val="009B3C9F"/>
    <w:rsid w:val="009B3CC8"/>
    <w:rsid w:val="009B3E49"/>
    <w:rsid w:val="009B3E65"/>
    <w:rsid w:val="009B3FC2"/>
    <w:rsid w:val="009B3FE8"/>
    <w:rsid w:val="009B4510"/>
    <w:rsid w:val="009B464B"/>
    <w:rsid w:val="009B4742"/>
    <w:rsid w:val="009B4908"/>
    <w:rsid w:val="009B4A33"/>
    <w:rsid w:val="009B4A63"/>
    <w:rsid w:val="009B4C2A"/>
    <w:rsid w:val="009B4C3B"/>
    <w:rsid w:val="009B4DD4"/>
    <w:rsid w:val="009B4ED8"/>
    <w:rsid w:val="009B5185"/>
    <w:rsid w:val="009B55FA"/>
    <w:rsid w:val="009B5635"/>
    <w:rsid w:val="009B5639"/>
    <w:rsid w:val="009B5A18"/>
    <w:rsid w:val="009B5D81"/>
    <w:rsid w:val="009B5ED4"/>
    <w:rsid w:val="009B6312"/>
    <w:rsid w:val="009B6570"/>
    <w:rsid w:val="009B6593"/>
    <w:rsid w:val="009B65C2"/>
    <w:rsid w:val="009B6887"/>
    <w:rsid w:val="009B69D9"/>
    <w:rsid w:val="009B6B1E"/>
    <w:rsid w:val="009B6CFC"/>
    <w:rsid w:val="009B6E05"/>
    <w:rsid w:val="009B6E4F"/>
    <w:rsid w:val="009B6FEE"/>
    <w:rsid w:val="009B76B0"/>
    <w:rsid w:val="009B78E6"/>
    <w:rsid w:val="009B798B"/>
    <w:rsid w:val="009B7BE5"/>
    <w:rsid w:val="009B7C01"/>
    <w:rsid w:val="009B7C7D"/>
    <w:rsid w:val="009B7DAD"/>
    <w:rsid w:val="009B7E84"/>
    <w:rsid w:val="009B931F"/>
    <w:rsid w:val="009C01C2"/>
    <w:rsid w:val="009C026A"/>
    <w:rsid w:val="009C05F0"/>
    <w:rsid w:val="009C0717"/>
    <w:rsid w:val="009C07E4"/>
    <w:rsid w:val="009C0881"/>
    <w:rsid w:val="009C0993"/>
    <w:rsid w:val="009C0C07"/>
    <w:rsid w:val="009C0C21"/>
    <w:rsid w:val="009C0D6B"/>
    <w:rsid w:val="009C0EC2"/>
    <w:rsid w:val="009C1007"/>
    <w:rsid w:val="009C1023"/>
    <w:rsid w:val="009C1046"/>
    <w:rsid w:val="009C119B"/>
    <w:rsid w:val="009C1224"/>
    <w:rsid w:val="009C12AE"/>
    <w:rsid w:val="009C12E2"/>
    <w:rsid w:val="009C13CD"/>
    <w:rsid w:val="009C13DD"/>
    <w:rsid w:val="009C14CA"/>
    <w:rsid w:val="009C15B7"/>
    <w:rsid w:val="009C1761"/>
    <w:rsid w:val="009C17D6"/>
    <w:rsid w:val="009C189D"/>
    <w:rsid w:val="009C1997"/>
    <w:rsid w:val="009C19BC"/>
    <w:rsid w:val="009C1DEF"/>
    <w:rsid w:val="009C1EBD"/>
    <w:rsid w:val="009C1F69"/>
    <w:rsid w:val="009C2083"/>
    <w:rsid w:val="009C2264"/>
    <w:rsid w:val="009C226C"/>
    <w:rsid w:val="009C2363"/>
    <w:rsid w:val="009C24D6"/>
    <w:rsid w:val="009C2674"/>
    <w:rsid w:val="009C26CA"/>
    <w:rsid w:val="009C26E2"/>
    <w:rsid w:val="009C29D4"/>
    <w:rsid w:val="009C2C50"/>
    <w:rsid w:val="009C31AA"/>
    <w:rsid w:val="009C321F"/>
    <w:rsid w:val="009C3335"/>
    <w:rsid w:val="009C3344"/>
    <w:rsid w:val="009C343C"/>
    <w:rsid w:val="009C34CF"/>
    <w:rsid w:val="009C3616"/>
    <w:rsid w:val="009C37B0"/>
    <w:rsid w:val="009C38D7"/>
    <w:rsid w:val="009C3D3A"/>
    <w:rsid w:val="009C3E12"/>
    <w:rsid w:val="009C3E18"/>
    <w:rsid w:val="009C4071"/>
    <w:rsid w:val="009C4201"/>
    <w:rsid w:val="009C42E2"/>
    <w:rsid w:val="009C42FC"/>
    <w:rsid w:val="009C4326"/>
    <w:rsid w:val="009C434D"/>
    <w:rsid w:val="009C43AD"/>
    <w:rsid w:val="009C43DA"/>
    <w:rsid w:val="009C44CF"/>
    <w:rsid w:val="009C45D6"/>
    <w:rsid w:val="009C47CB"/>
    <w:rsid w:val="009C483F"/>
    <w:rsid w:val="009C4AB2"/>
    <w:rsid w:val="009C4B03"/>
    <w:rsid w:val="009C4B16"/>
    <w:rsid w:val="009C4BA6"/>
    <w:rsid w:val="009C4BF8"/>
    <w:rsid w:val="009C4CEC"/>
    <w:rsid w:val="009C4E5A"/>
    <w:rsid w:val="009C4F94"/>
    <w:rsid w:val="009C4FD7"/>
    <w:rsid w:val="009C5062"/>
    <w:rsid w:val="009C50ED"/>
    <w:rsid w:val="009C513F"/>
    <w:rsid w:val="009C5244"/>
    <w:rsid w:val="009C53CB"/>
    <w:rsid w:val="009C55FA"/>
    <w:rsid w:val="009C58CF"/>
    <w:rsid w:val="009C5992"/>
    <w:rsid w:val="009C5998"/>
    <w:rsid w:val="009C59FF"/>
    <w:rsid w:val="009C5A9F"/>
    <w:rsid w:val="009C5F1F"/>
    <w:rsid w:val="009C5F30"/>
    <w:rsid w:val="009C6108"/>
    <w:rsid w:val="009C6168"/>
    <w:rsid w:val="009C61E3"/>
    <w:rsid w:val="009C61FC"/>
    <w:rsid w:val="009C62A3"/>
    <w:rsid w:val="009C64BE"/>
    <w:rsid w:val="009C6532"/>
    <w:rsid w:val="009C6929"/>
    <w:rsid w:val="009C698C"/>
    <w:rsid w:val="009C6BF7"/>
    <w:rsid w:val="009C6C2C"/>
    <w:rsid w:val="009C6C80"/>
    <w:rsid w:val="009C6CDB"/>
    <w:rsid w:val="009C6CF8"/>
    <w:rsid w:val="009C6E37"/>
    <w:rsid w:val="009C6E78"/>
    <w:rsid w:val="009C6E96"/>
    <w:rsid w:val="009C7089"/>
    <w:rsid w:val="009C7121"/>
    <w:rsid w:val="009C721C"/>
    <w:rsid w:val="009C738C"/>
    <w:rsid w:val="009C763A"/>
    <w:rsid w:val="009C7728"/>
    <w:rsid w:val="009C77CD"/>
    <w:rsid w:val="009C79CC"/>
    <w:rsid w:val="009C79F4"/>
    <w:rsid w:val="009C7ABB"/>
    <w:rsid w:val="009C7B65"/>
    <w:rsid w:val="009C7C25"/>
    <w:rsid w:val="009C7F26"/>
    <w:rsid w:val="009C7F81"/>
    <w:rsid w:val="009D0035"/>
    <w:rsid w:val="009D04AF"/>
    <w:rsid w:val="009D0595"/>
    <w:rsid w:val="009D0739"/>
    <w:rsid w:val="009D08C2"/>
    <w:rsid w:val="009D0A3B"/>
    <w:rsid w:val="009D0D3D"/>
    <w:rsid w:val="009D0D9C"/>
    <w:rsid w:val="009D0F8C"/>
    <w:rsid w:val="009D10CB"/>
    <w:rsid w:val="009D11C1"/>
    <w:rsid w:val="009D1306"/>
    <w:rsid w:val="009D1323"/>
    <w:rsid w:val="009D13ED"/>
    <w:rsid w:val="009D1632"/>
    <w:rsid w:val="009D1AD7"/>
    <w:rsid w:val="009D1B49"/>
    <w:rsid w:val="009D1BEE"/>
    <w:rsid w:val="009D1E8B"/>
    <w:rsid w:val="009D2486"/>
    <w:rsid w:val="009D289E"/>
    <w:rsid w:val="009D2AE7"/>
    <w:rsid w:val="009D2AFD"/>
    <w:rsid w:val="009D2BAA"/>
    <w:rsid w:val="009D2DD8"/>
    <w:rsid w:val="009D2E32"/>
    <w:rsid w:val="009D30C4"/>
    <w:rsid w:val="009D30CA"/>
    <w:rsid w:val="009D32F9"/>
    <w:rsid w:val="009D33E9"/>
    <w:rsid w:val="009D355C"/>
    <w:rsid w:val="009D359A"/>
    <w:rsid w:val="009D3643"/>
    <w:rsid w:val="009D3659"/>
    <w:rsid w:val="009D37E4"/>
    <w:rsid w:val="009D3957"/>
    <w:rsid w:val="009D39A4"/>
    <w:rsid w:val="009D3A7B"/>
    <w:rsid w:val="009D3CBF"/>
    <w:rsid w:val="009D3E3A"/>
    <w:rsid w:val="009D3ECE"/>
    <w:rsid w:val="009D409B"/>
    <w:rsid w:val="009D41FD"/>
    <w:rsid w:val="009D4299"/>
    <w:rsid w:val="009D442F"/>
    <w:rsid w:val="009D4514"/>
    <w:rsid w:val="009D4598"/>
    <w:rsid w:val="009D4629"/>
    <w:rsid w:val="009D4682"/>
    <w:rsid w:val="009D4719"/>
    <w:rsid w:val="009D47DA"/>
    <w:rsid w:val="009D4945"/>
    <w:rsid w:val="009D4A77"/>
    <w:rsid w:val="009D4A88"/>
    <w:rsid w:val="009D4A99"/>
    <w:rsid w:val="009D4ADC"/>
    <w:rsid w:val="009D4B0E"/>
    <w:rsid w:val="009D4B4E"/>
    <w:rsid w:val="009D4BF7"/>
    <w:rsid w:val="009D4FEA"/>
    <w:rsid w:val="009D5424"/>
    <w:rsid w:val="009D5CA8"/>
    <w:rsid w:val="009D61EA"/>
    <w:rsid w:val="009D62F3"/>
    <w:rsid w:val="009D630B"/>
    <w:rsid w:val="009D6375"/>
    <w:rsid w:val="009D63A6"/>
    <w:rsid w:val="009D63BA"/>
    <w:rsid w:val="009D6450"/>
    <w:rsid w:val="009D64D1"/>
    <w:rsid w:val="009D64D6"/>
    <w:rsid w:val="009D67A4"/>
    <w:rsid w:val="009D6BE8"/>
    <w:rsid w:val="009D6C4E"/>
    <w:rsid w:val="009D6E04"/>
    <w:rsid w:val="009D6EA3"/>
    <w:rsid w:val="009D6FB4"/>
    <w:rsid w:val="009D7128"/>
    <w:rsid w:val="009D71A8"/>
    <w:rsid w:val="009D73C0"/>
    <w:rsid w:val="009D7714"/>
    <w:rsid w:val="009D78A3"/>
    <w:rsid w:val="009D7935"/>
    <w:rsid w:val="009D7D30"/>
    <w:rsid w:val="009E003F"/>
    <w:rsid w:val="009E014C"/>
    <w:rsid w:val="009E03AC"/>
    <w:rsid w:val="009E0576"/>
    <w:rsid w:val="009E05F7"/>
    <w:rsid w:val="009E06C3"/>
    <w:rsid w:val="009E080F"/>
    <w:rsid w:val="009E0840"/>
    <w:rsid w:val="009E08DD"/>
    <w:rsid w:val="009E0927"/>
    <w:rsid w:val="009E09A2"/>
    <w:rsid w:val="009E09E4"/>
    <w:rsid w:val="009E0B69"/>
    <w:rsid w:val="009E0B84"/>
    <w:rsid w:val="009E0BD6"/>
    <w:rsid w:val="009E0BDA"/>
    <w:rsid w:val="009E0D5F"/>
    <w:rsid w:val="009E0E01"/>
    <w:rsid w:val="009E0ED0"/>
    <w:rsid w:val="009E0F45"/>
    <w:rsid w:val="009E10E2"/>
    <w:rsid w:val="009E12CC"/>
    <w:rsid w:val="009E1580"/>
    <w:rsid w:val="009E1793"/>
    <w:rsid w:val="009E17C3"/>
    <w:rsid w:val="009E1A1E"/>
    <w:rsid w:val="009E1A4F"/>
    <w:rsid w:val="009E1B5C"/>
    <w:rsid w:val="009E1CC6"/>
    <w:rsid w:val="009E1D2E"/>
    <w:rsid w:val="009E1DCA"/>
    <w:rsid w:val="009E1F0D"/>
    <w:rsid w:val="009E1F16"/>
    <w:rsid w:val="009E1F56"/>
    <w:rsid w:val="009E20AE"/>
    <w:rsid w:val="009E21FF"/>
    <w:rsid w:val="009E23E7"/>
    <w:rsid w:val="009E24F0"/>
    <w:rsid w:val="009E291E"/>
    <w:rsid w:val="009E2A0A"/>
    <w:rsid w:val="009E2A2E"/>
    <w:rsid w:val="009E2AB6"/>
    <w:rsid w:val="009E2D64"/>
    <w:rsid w:val="009E2E34"/>
    <w:rsid w:val="009E2E83"/>
    <w:rsid w:val="009E3058"/>
    <w:rsid w:val="009E307E"/>
    <w:rsid w:val="009E3441"/>
    <w:rsid w:val="009E357C"/>
    <w:rsid w:val="009E367C"/>
    <w:rsid w:val="009E3680"/>
    <w:rsid w:val="009E36E1"/>
    <w:rsid w:val="009E370C"/>
    <w:rsid w:val="009E3A1E"/>
    <w:rsid w:val="009E3B1A"/>
    <w:rsid w:val="009E3B86"/>
    <w:rsid w:val="009E3BA8"/>
    <w:rsid w:val="009E3DCB"/>
    <w:rsid w:val="009E3F4C"/>
    <w:rsid w:val="009E3FD3"/>
    <w:rsid w:val="009E40AD"/>
    <w:rsid w:val="009E416F"/>
    <w:rsid w:val="009E437B"/>
    <w:rsid w:val="009E43A2"/>
    <w:rsid w:val="009E44A3"/>
    <w:rsid w:val="009E45B6"/>
    <w:rsid w:val="009E462F"/>
    <w:rsid w:val="009E463A"/>
    <w:rsid w:val="009E49AE"/>
    <w:rsid w:val="009E4A4E"/>
    <w:rsid w:val="009E4D25"/>
    <w:rsid w:val="009E4DF4"/>
    <w:rsid w:val="009E4F88"/>
    <w:rsid w:val="009E4FEC"/>
    <w:rsid w:val="009E51DA"/>
    <w:rsid w:val="009E52DB"/>
    <w:rsid w:val="009E5837"/>
    <w:rsid w:val="009E58B8"/>
    <w:rsid w:val="009E590B"/>
    <w:rsid w:val="009E5912"/>
    <w:rsid w:val="009E5A81"/>
    <w:rsid w:val="009E5C24"/>
    <w:rsid w:val="009E5C2E"/>
    <w:rsid w:val="009E5D26"/>
    <w:rsid w:val="009E5F2C"/>
    <w:rsid w:val="009E60D8"/>
    <w:rsid w:val="009E6115"/>
    <w:rsid w:val="009E6332"/>
    <w:rsid w:val="009E6445"/>
    <w:rsid w:val="009E67C6"/>
    <w:rsid w:val="009E687A"/>
    <w:rsid w:val="009E68D3"/>
    <w:rsid w:val="009E6932"/>
    <w:rsid w:val="009E69A4"/>
    <w:rsid w:val="009E6BC1"/>
    <w:rsid w:val="009E6E68"/>
    <w:rsid w:val="009E6FED"/>
    <w:rsid w:val="009E71C9"/>
    <w:rsid w:val="009E7294"/>
    <w:rsid w:val="009E7426"/>
    <w:rsid w:val="009E74EE"/>
    <w:rsid w:val="009E759E"/>
    <w:rsid w:val="009E75BA"/>
    <w:rsid w:val="009E7657"/>
    <w:rsid w:val="009E76A3"/>
    <w:rsid w:val="009E7C40"/>
    <w:rsid w:val="009E7EE8"/>
    <w:rsid w:val="009F0036"/>
    <w:rsid w:val="009F0309"/>
    <w:rsid w:val="009F061E"/>
    <w:rsid w:val="009F0645"/>
    <w:rsid w:val="009F065D"/>
    <w:rsid w:val="009F0A22"/>
    <w:rsid w:val="009F0C46"/>
    <w:rsid w:val="009F0C97"/>
    <w:rsid w:val="009F0F55"/>
    <w:rsid w:val="009F1238"/>
    <w:rsid w:val="009F1286"/>
    <w:rsid w:val="009F1508"/>
    <w:rsid w:val="009F1697"/>
    <w:rsid w:val="009F16B2"/>
    <w:rsid w:val="009F175E"/>
    <w:rsid w:val="009F17C9"/>
    <w:rsid w:val="009F1872"/>
    <w:rsid w:val="009F18D7"/>
    <w:rsid w:val="009F18F6"/>
    <w:rsid w:val="009F1A2E"/>
    <w:rsid w:val="009F1AD4"/>
    <w:rsid w:val="009F1CB6"/>
    <w:rsid w:val="009F1F72"/>
    <w:rsid w:val="009F1FEA"/>
    <w:rsid w:val="009F1FFB"/>
    <w:rsid w:val="009F21BB"/>
    <w:rsid w:val="009F22A8"/>
    <w:rsid w:val="009F22B1"/>
    <w:rsid w:val="009F22D3"/>
    <w:rsid w:val="009F242F"/>
    <w:rsid w:val="009F243C"/>
    <w:rsid w:val="009F24DC"/>
    <w:rsid w:val="009F272D"/>
    <w:rsid w:val="009F27CE"/>
    <w:rsid w:val="009F28C2"/>
    <w:rsid w:val="009F2A6E"/>
    <w:rsid w:val="009F2B28"/>
    <w:rsid w:val="009F2B69"/>
    <w:rsid w:val="009F2BA0"/>
    <w:rsid w:val="009F2BB7"/>
    <w:rsid w:val="009F2BFF"/>
    <w:rsid w:val="009F2F64"/>
    <w:rsid w:val="009F2FB1"/>
    <w:rsid w:val="009F3043"/>
    <w:rsid w:val="009F35A7"/>
    <w:rsid w:val="009F35D6"/>
    <w:rsid w:val="009F3689"/>
    <w:rsid w:val="009F37EF"/>
    <w:rsid w:val="009F3B92"/>
    <w:rsid w:val="009F3B9C"/>
    <w:rsid w:val="009F3E09"/>
    <w:rsid w:val="009F4085"/>
    <w:rsid w:val="009F40D5"/>
    <w:rsid w:val="009F42AA"/>
    <w:rsid w:val="009F42FB"/>
    <w:rsid w:val="009F449B"/>
    <w:rsid w:val="009F44C0"/>
    <w:rsid w:val="009F44C5"/>
    <w:rsid w:val="009F44ED"/>
    <w:rsid w:val="009F4677"/>
    <w:rsid w:val="009F47CB"/>
    <w:rsid w:val="009F480E"/>
    <w:rsid w:val="009F4A23"/>
    <w:rsid w:val="009F4DDC"/>
    <w:rsid w:val="009F4E42"/>
    <w:rsid w:val="009F4EC8"/>
    <w:rsid w:val="009F50E6"/>
    <w:rsid w:val="009F53BA"/>
    <w:rsid w:val="009F53CB"/>
    <w:rsid w:val="009F5476"/>
    <w:rsid w:val="009F5482"/>
    <w:rsid w:val="009F5494"/>
    <w:rsid w:val="009F549C"/>
    <w:rsid w:val="009F55AD"/>
    <w:rsid w:val="009F572F"/>
    <w:rsid w:val="009F5C7D"/>
    <w:rsid w:val="009F5CBF"/>
    <w:rsid w:val="009F5DCF"/>
    <w:rsid w:val="009F5FA9"/>
    <w:rsid w:val="009F6104"/>
    <w:rsid w:val="009F61B8"/>
    <w:rsid w:val="009F61FB"/>
    <w:rsid w:val="009F64B4"/>
    <w:rsid w:val="009F65F7"/>
    <w:rsid w:val="009F6622"/>
    <w:rsid w:val="009F6647"/>
    <w:rsid w:val="009F66B2"/>
    <w:rsid w:val="009F66C0"/>
    <w:rsid w:val="009F6752"/>
    <w:rsid w:val="009F681B"/>
    <w:rsid w:val="009F6A59"/>
    <w:rsid w:val="009F6AB9"/>
    <w:rsid w:val="009F6B78"/>
    <w:rsid w:val="009F6DAB"/>
    <w:rsid w:val="009F6E67"/>
    <w:rsid w:val="009F6EE3"/>
    <w:rsid w:val="009F7184"/>
    <w:rsid w:val="009F7775"/>
    <w:rsid w:val="009F7870"/>
    <w:rsid w:val="009F7A77"/>
    <w:rsid w:val="009F7AC3"/>
    <w:rsid w:val="00A0007B"/>
    <w:rsid w:val="00A000D1"/>
    <w:rsid w:val="00A00147"/>
    <w:rsid w:val="00A0016D"/>
    <w:rsid w:val="00A001CF"/>
    <w:rsid w:val="00A00273"/>
    <w:rsid w:val="00A002D1"/>
    <w:rsid w:val="00A0083C"/>
    <w:rsid w:val="00A009E0"/>
    <w:rsid w:val="00A00B1D"/>
    <w:rsid w:val="00A00B49"/>
    <w:rsid w:val="00A010B1"/>
    <w:rsid w:val="00A0113E"/>
    <w:rsid w:val="00A0118D"/>
    <w:rsid w:val="00A0127C"/>
    <w:rsid w:val="00A012AA"/>
    <w:rsid w:val="00A0139C"/>
    <w:rsid w:val="00A01530"/>
    <w:rsid w:val="00A015C5"/>
    <w:rsid w:val="00A01638"/>
    <w:rsid w:val="00A01880"/>
    <w:rsid w:val="00A018CA"/>
    <w:rsid w:val="00A01910"/>
    <w:rsid w:val="00A01D4F"/>
    <w:rsid w:val="00A01E4A"/>
    <w:rsid w:val="00A020BF"/>
    <w:rsid w:val="00A02293"/>
    <w:rsid w:val="00A025B9"/>
    <w:rsid w:val="00A02659"/>
    <w:rsid w:val="00A02A2C"/>
    <w:rsid w:val="00A02BCC"/>
    <w:rsid w:val="00A02DBA"/>
    <w:rsid w:val="00A0330C"/>
    <w:rsid w:val="00A03389"/>
    <w:rsid w:val="00A033BD"/>
    <w:rsid w:val="00A035AE"/>
    <w:rsid w:val="00A0360A"/>
    <w:rsid w:val="00A03686"/>
    <w:rsid w:val="00A037DE"/>
    <w:rsid w:val="00A03811"/>
    <w:rsid w:val="00A038F0"/>
    <w:rsid w:val="00A039C6"/>
    <w:rsid w:val="00A03BBD"/>
    <w:rsid w:val="00A03BBE"/>
    <w:rsid w:val="00A03E2D"/>
    <w:rsid w:val="00A03F96"/>
    <w:rsid w:val="00A040C6"/>
    <w:rsid w:val="00A042FD"/>
    <w:rsid w:val="00A0430B"/>
    <w:rsid w:val="00A043EC"/>
    <w:rsid w:val="00A044A9"/>
    <w:rsid w:val="00A045DE"/>
    <w:rsid w:val="00A04618"/>
    <w:rsid w:val="00A04684"/>
    <w:rsid w:val="00A047AD"/>
    <w:rsid w:val="00A047C7"/>
    <w:rsid w:val="00A04825"/>
    <w:rsid w:val="00A0487D"/>
    <w:rsid w:val="00A04887"/>
    <w:rsid w:val="00A0488F"/>
    <w:rsid w:val="00A04941"/>
    <w:rsid w:val="00A04A46"/>
    <w:rsid w:val="00A04BB9"/>
    <w:rsid w:val="00A04BF4"/>
    <w:rsid w:val="00A04E33"/>
    <w:rsid w:val="00A0524C"/>
    <w:rsid w:val="00A0540E"/>
    <w:rsid w:val="00A055B1"/>
    <w:rsid w:val="00A05626"/>
    <w:rsid w:val="00A057FD"/>
    <w:rsid w:val="00A0583B"/>
    <w:rsid w:val="00A0594D"/>
    <w:rsid w:val="00A05AAD"/>
    <w:rsid w:val="00A05C47"/>
    <w:rsid w:val="00A05E3D"/>
    <w:rsid w:val="00A05F47"/>
    <w:rsid w:val="00A0605E"/>
    <w:rsid w:val="00A063B3"/>
    <w:rsid w:val="00A0652A"/>
    <w:rsid w:val="00A065E3"/>
    <w:rsid w:val="00A06609"/>
    <w:rsid w:val="00A067FE"/>
    <w:rsid w:val="00A068F0"/>
    <w:rsid w:val="00A06943"/>
    <w:rsid w:val="00A0700A"/>
    <w:rsid w:val="00A071A0"/>
    <w:rsid w:val="00A072A1"/>
    <w:rsid w:val="00A07340"/>
    <w:rsid w:val="00A0741A"/>
    <w:rsid w:val="00A07473"/>
    <w:rsid w:val="00A0763E"/>
    <w:rsid w:val="00A07C1F"/>
    <w:rsid w:val="00A07E78"/>
    <w:rsid w:val="00A07EB0"/>
    <w:rsid w:val="00A07EBF"/>
    <w:rsid w:val="00A07F9A"/>
    <w:rsid w:val="00A10128"/>
    <w:rsid w:val="00A101EE"/>
    <w:rsid w:val="00A10362"/>
    <w:rsid w:val="00A103A0"/>
    <w:rsid w:val="00A103B2"/>
    <w:rsid w:val="00A104F2"/>
    <w:rsid w:val="00A1070D"/>
    <w:rsid w:val="00A1080F"/>
    <w:rsid w:val="00A10944"/>
    <w:rsid w:val="00A10A8A"/>
    <w:rsid w:val="00A10D2D"/>
    <w:rsid w:val="00A10D5A"/>
    <w:rsid w:val="00A10FD7"/>
    <w:rsid w:val="00A11376"/>
    <w:rsid w:val="00A11377"/>
    <w:rsid w:val="00A114E0"/>
    <w:rsid w:val="00A117B2"/>
    <w:rsid w:val="00A11866"/>
    <w:rsid w:val="00A11A9D"/>
    <w:rsid w:val="00A11BB8"/>
    <w:rsid w:val="00A11BD7"/>
    <w:rsid w:val="00A11ED4"/>
    <w:rsid w:val="00A12074"/>
    <w:rsid w:val="00A122E4"/>
    <w:rsid w:val="00A12562"/>
    <w:rsid w:val="00A1265C"/>
    <w:rsid w:val="00A1269B"/>
    <w:rsid w:val="00A1286B"/>
    <w:rsid w:val="00A12B20"/>
    <w:rsid w:val="00A12DC8"/>
    <w:rsid w:val="00A12F61"/>
    <w:rsid w:val="00A1307A"/>
    <w:rsid w:val="00A13136"/>
    <w:rsid w:val="00A1323C"/>
    <w:rsid w:val="00A1326C"/>
    <w:rsid w:val="00A136E5"/>
    <w:rsid w:val="00A139B7"/>
    <w:rsid w:val="00A13A01"/>
    <w:rsid w:val="00A13C14"/>
    <w:rsid w:val="00A13E6E"/>
    <w:rsid w:val="00A1436F"/>
    <w:rsid w:val="00A1442F"/>
    <w:rsid w:val="00A14476"/>
    <w:rsid w:val="00A14542"/>
    <w:rsid w:val="00A14661"/>
    <w:rsid w:val="00A1472F"/>
    <w:rsid w:val="00A147BC"/>
    <w:rsid w:val="00A14872"/>
    <w:rsid w:val="00A14A01"/>
    <w:rsid w:val="00A14A1F"/>
    <w:rsid w:val="00A14AF7"/>
    <w:rsid w:val="00A14D53"/>
    <w:rsid w:val="00A14E59"/>
    <w:rsid w:val="00A15021"/>
    <w:rsid w:val="00A15054"/>
    <w:rsid w:val="00A15268"/>
    <w:rsid w:val="00A1533B"/>
    <w:rsid w:val="00A15520"/>
    <w:rsid w:val="00A156E1"/>
    <w:rsid w:val="00A15702"/>
    <w:rsid w:val="00A157D8"/>
    <w:rsid w:val="00A158C6"/>
    <w:rsid w:val="00A159EE"/>
    <w:rsid w:val="00A15A88"/>
    <w:rsid w:val="00A15C9B"/>
    <w:rsid w:val="00A15DC4"/>
    <w:rsid w:val="00A15E04"/>
    <w:rsid w:val="00A16195"/>
    <w:rsid w:val="00A16440"/>
    <w:rsid w:val="00A16624"/>
    <w:rsid w:val="00A16CAB"/>
    <w:rsid w:val="00A16D8A"/>
    <w:rsid w:val="00A173AF"/>
    <w:rsid w:val="00A1752E"/>
    <w:rsid w:val="00A1760D"/>
    <w:rsid w:val="00A1783B"/>
    <w:rsid w:val="00A17A9F"/>
    <w:rsid w:val="00A17B1A"/>
    <w:rsid w:val="00A17C29"/>
    <w:rsid w:val="00A17C8F"/>
    <w:rsid w:val="00A17D39"/>
    <w:rsid w:val="00A17DE3"/>
    <w:rsid w:val="00A200AE"/>
    <w:rsid w:val="00A20156"/>
    <w:rsid w:val="00A20192"/>
    <w:rsid w:val="00A201FA"/>
    <w:rsid w:val="00A20319"/>
    <w:rsid w:val="00A206F6"/>
    <w:rsid w:val="00A20766"/>
    <w:rsid w:val="00A207F0"/>
    <w:rsid w:val="00A20875"/>
    <w:rsid w:val="00A2096E"/>
    <w:rsid w:val="00A209DA"/>
    <w:rsid w:val="00A209DF"/>
    <w:rsid w:val="00A20B35"/>
    <w:rsid w:val="00A20BC7"/>
    <w:rsid w:val="00A20D69"/>
    <w:rsid w:val="00A20D8E"/>
    <w:rsid w:val="00A20D9A"/>
    <w:rsid w:val="00A20EC4"/>
    <w:rsid w:val="00A21033"/>
    <w:rsid w:val="00A21074"/>
    <w:rsid w:val="00A211B0"/>
    <w:rsid w:val="00A212C8"/>
    <w:rsid w:val="00A217FB"/>
    <w:rsid w:val="00A21C37"/>
    <w:rsid w:val="00A21DF2"/>
    <w:rsid w:val="00A21E1C"/>
    <w:rsid w:val="00A21ED1"/>
    <w:rsid w:val="00A21ED4"/>
    <w:rsid w:val="00A22410"/>
    <w:rsid w:val="00A22735"/>
    <w:rsid w:val="00A22810"/>
    <w:rsid w:val="00A228DF"/>
    <w:rsid w:val="00A22A0F"/>
    <w:rsid w:val="00A22A11"/>
    <w:rsid w:val="00A22BA8"/>
    <w:rsid w:val="00A22D62"/>
    <w:rsid w:val="00A22EC1"/>
    <w:rsid w:val="00A22F86"/>
    <w:rsid w:val="00A2300E"/>
    <w:rsid w:val="00A230C8"/>
    <w:rsid w:val="00A232F1"/>
    <w:rsid w:val="00A2330B"/>
    <w:rsid w:val="00A2338D"/>
    <w:rsid w:val="00A23475"/>
    <w:rsid w:val="00A2347C"/>
    <w:rsid w:val="00A234E7"/>
    <w:rsid w:val="00A235A7"/>
    <w:rsid w:val="00A23BB8"/>
    <w:rsid w:val="00A23CC2"/>
    <w:rsid w:val="00A23CC4"/>
    <w:rsid w:val="00A23CFD"/>
    <w:rsid w:val="00A23F14"/>
    <w:rsid w:val="00A2405A"/>
    <w:rsid w:val="00A24106"/>
    <w:rsid w:val="00A2466B"/>
    <w:rsid w:val="00A2469E"/>
    <w:rsid w:val="00A247ED"/>
    <w:rsid w:val="00A24A1F"/>
    <w:rsid w:val="00A24A3D"/>
    <w:rsid w:val="00A24BF0"/>
    <w:rsid w:val="00A24CEA"/>
    <w:rsid w:val="00A24D1F"/>
    <w:rsid w:val="00A24DFE"/>
    <w:rsid w:val="00A25421"/>
    <w:rsid w:val="00A254B8"/>
    <w:rsid w:val="00A25589"/>
    <w:rsid w:val="00A255A7"/>
    <w:rsid w:val="00A256A7"/>
    <w:rsid w:val="00A25704"/>
    <w:rsid w:val="00A257CE"/>
    <w:rsid w:val="00A25835"/>
    <w:rsid w:val="00A25BA2"/>
    <w:rsid w:val="00A25C31"/>
    <w:rsid w:val="00A25CB5"/>
    <w:rsid w:val="00A25FD2"/>
    <w:rsid w:val="00A26421"/>
    <w:rsid w:val="00A2656B"/>
    <w:rsid w:val="00A266EA"/>
    <w:rsid w:val="00A26DF0"/>
    <w:rsid w:val="00A26EA7"/>
    <w:rsid w:val="00A26FE1"/>
    <w:rsid w:val="00A272B6"/>
    <w:rsid w:val="00A272D1"/>
    <w:rsid w:val="00A27371"/>
    <w:rsid w:val="00A27438"/>
    <w:rsid w:val="00A27514"/>
    <w:rsid w:val="00A27573"/>
    <w:rsid w:val="00A27575"/>
    <w:rsid w:val="00A277B4"/>
    <w:rsid w:val="00A277C7"/>
    <w:rsid w:val="00A27ABA"/>
    <w:rsid w:val="00A27AF4"/>
    <w:rsid w:val="00A27C84"/>
    <w:rsid w:val="00A27F90"/>
    <w:rsid w:val="00A30116"/>
    <w:rsid w:val="00A3029A"/>
    <w:rsid w:val="00A302EE"/>
    <w:rsid w:val="00A3037A"/>
    <w:rsid w:val="00A3038B"/>
    <w:rsid w:val="00A3044C"/>
    <w:rsid w:val="00A3053E"/>
    <w:rsid w:val="00A305AC"/>
    <w:rsid w:val="00A30986"/>
    <w:rsid w:val="00A3099D"/>
    <w:rsid w:val="00A30A0A"/>
    <w:rsid w:val="00A30EF3"/>
    <w:rsid w:val="00A30F02"/>
    <w:rsid w:val="00A30FF9"/>
    <w:rsid w:val="00A310BB"/>
    <w:rsid w:val="00A31164"/>
    <w:rsid w:val="00A3124F"/>
    <w:rsid w:val="00A312CE"/>
    <w:rsid w:val="00A3156E"/>
    <w:rsid w:val="00A3170D"/>
    <w:rsid w:val="00A31853"/>
    <w:rsid w:val="00A3198C"/>
    <w:rsid w:val="00A319AB"/>
    <w:rsid w:val="00A31A0D"/>
    <w:rsid w:val="00A31A23"/>
    <w:rsid w:val="00A31A65"/>
    <w:rsid w:val="00A31ACB"/>
    <w:rsid w:val="00A31B82"/>
    <w:rsid w:val="00A31B93"/>
    <w:rsid w:val="00A31D87"/>
    <w:rsid w:val="00A31F72"/>
    <w:rsid w:val="00A31FBF"/>
    <w:rsid w:val="00A321A7"/>
    <w:rsid w:val="00A321AE"/>
    <w:rsid w:val="00A321F0"/>
    <w:rsid w:val="00A3225A"/>
    <w:rsid w:val="00A322CD"/>
    <w:rsid w:val="00A322D1"/>
    <w:rsid w:val="00A32394"/>
    <w:rsid w:val="00A32502"/>
    <w:rsid w:val="00A3271E"/>
    <w:rsid w:val="00A32C9D"/>
    <w:rsid w:val="00A32E0B"/>
    <w:rsid w:val="00A32E41"/>
    <w:rsid w:val="00A32EE3"/>
    <w:rsid w:val="00A33023"/>
    <w:rsid w:val="00A33328"/>
    <w:rsid w:val="00A33534"/>
    <w:rsid w:val="00A33570"/>
    <w:rsid w:val="00A336B2"/>
    <w:rsid w:val="00A336E1"/>
    <w:rsid w:val="00A338BB"/>
    <w:rsid w:val="00A339B0"/>
    <w:rsid w:val="00A33B75"/>
    <w:rsid w:val="00A33D1C"/>
    <w:rsid w:val="00A33DD2"/>
    <w:rsid w:val="00A33ED7"/>
    <w:rsid w:val="00A34186"/>
    <w:rsid w:val="00A34202"/>
    <w:rsid w:val="00A3433C"/>
    <w:rsid w:val="00A343A0"/>
    <w:rsid w:val="00A34426"/>
    <w:rsid w:val="00A3442E"/>
    <w:rsid w:val="00A34474"/>
    <w:rsid w:val="00A3449A"/>
    <w:rsid w:val="00A3460A"/>
    <w:rsid w:val="00A3469F"/>
    <w:rsid w:val="00A34835"/>
    <w:rsid w:val="00A349BE"/>
    <w:rsid w:val="00A34D79"/>
    <w:rsid w:val="00A34DE8"/>
    <w:rsid w:val="00A34ED2"/>
    <w:rsid w:val="00A34F82"/>
    <w:rsid w:val="00A3505D"/>
    <w:rsid w:val="00A35072"/>
    <w:rsid w:val="00A35316"/>
    <w:rsid w:val="00A35333"/>
    <w:rsid w:val="00A35414"/>
    <w:rsid w:val="00A358AA"/>
    <w:rsid w:val="00A359A6"/>
    <w:rsid w:val="00A35DE3"/>
    <w:rsid w:val="00A364C7"/>
    <w:rsid w:val="00A36691"/>
    <w:rsid w:val="00A3680C"/>
    <w:rsid w:val="00A36869"/>
    <w:rsid w:val="00A3686E"/>
    <w:rsid w:val="00A368AF"/>
    <w:rsid w:val="00A36983"/>
    <w:rsid w:val="00A36A66"/>
    <w:rsid w:val="00A36CDA"/>
    <w:rsid w:val="00A36CF4"/>
    <w:rsid w:val="00A36D86"/>
    <w:rsid w:val="00A36D88"/>
    <w:rsid w:val="00A36DB9"/>
    <w:rsid w:val="00A36DD8"/>
    <w:rsid w:val="00A37193"/>
    <w:rsid w:val="00A372BB"/>
    <w:rsid w:val="00A3783F"/>
    <w:rsid w:val="00A37979"/>
    <w:rsid w:val="00A379B8"/>
    <w:rsid w:val="00A379BD"/>
    <w:rsid w:val="00A37B5B"/>
    <w:rsid w:val="00A37BFB"/>
    <w:rsid w:val="00A37C3A"/>
    <w:rsid w:val="00A37CBF"/>
    <w:rsid w:val="00A37CD2"/>
    <w:rsid w:val="00A37D69"/>
    <w:rsid w:val="00A37D81"/>
    <w:rsid w:val="00A37E4A"/>
    <w:rsid w:val="00A37FC1"/>
    <w:rsid w:val="00A402E1"/>
    <w:rsid w:val="00A402EA"/>
    <w:rsid w:val="00A40301"/>
    <w:rsid w:val="00A40384"/>
    <w:rsid w:val="00A4051A"/>
    <w:rsid w:val="00A40537"/>
    <w:rsid w:val="00A4054D"/>
    <w:rsid w:val="00A40672"/>
    <w:rsid w:val="00A407E0"/>
    <w:rsid w:val="00A40844"/>
    <w:rsid w:val="00A409F8"/>
    <w:rsid w:val="00A41026"/>
    <w:rsid w:val="00A41034"/>
    <w:rsid w:val="00A4139F"/>
    <w:rsid w:val="00A413DC"/>
    <w:rsid w:val="00A414F7"/>
    <w:rsid w:val="00A416AF"/>
    <w:rsid w:val="00A417A0"/>
    <w:rsid w:val="00A41975"/>
    <w:rsid w:val="00A41AD5"/>
    <w:rsid w:val="00A41E29"/>
    <w:rsid w:val="00A42114"/>
    <w:rsid w:val="00A422F0"/>
    <w:rsid w:val="00A4241B"/>
    <w:rsid w:val="00A426F4"/>
    <w:rsid w:val="00A42769"/>
    <w:rsid w:val="00A42A2D"/>
    <w:rsid w:val="00A42CCF"/>
    <w:rsid w:val="00A42D86"/>
    <w:rsid w:val="00A42E3E"/>
    <w:rsid w:val="00A42E4A"/>
    <w:rsid w:val="00A42ED9"/>
    <w:rsid w:val="00A43061"/>
    <w:rsid w:val="00A4307E"/>
    <w:rsid w:val="00A4328F"/>
    <w:rsid w:val="00A432AD"/>
    <w:rsid w:val="00A434C6"/>
    <w:rsid w:val="00A43812"/>
    <w:rsid w:val="00A43A09"/>
    <w:rsid w:val="00A43BA6"/>
    <w:rsid w:val="00A43CDE"/>
    <w:rsid w:val="00A43D23"/>
    <w:rsid w:val="00A43D71"/>
    <w:rsid w:val="00A43D8B"/>
    <w:rsid w:val="00A43E0A"/>
    <w:rsid w:val="00A4405A"/>
    <w:rsid w:val="00A44114"/>
    <w:rsid w:val="00A44189"/>
    <w:rsid w:val="00A4419E"/>
    <w:rsid w:val="00A44257"/>
    <w:rsid w:val="00A442A5"/>
    <w:rsid w:val="00A44404"/>
    <w:rsid w:val="00A449DC"/>
    <w:rsid w:val="00A44E8C"/>
    <w:rsid w:val="00A44F97"/>
    <w:rsid w:val="00A4515F"/>
    <w:rsid w:val="00A45208"/>
    <w:rsid w:val="00A4528E"/>
    <w:rsid w:val="00A453B5"/>
    <w:rsid w:val="00A454C7"/>
    <w:rsid w:val="00A454E7"/>
    <w:rsid w:val="00A457E8"/>
    <w:rsid w:val="00A45827"/>
    <w:rsid w:val="00A4594E"/>
    <w:rsid w:val="00A459E6"/>
    <w:rsid w:val="00A45CE3"/>
    <w:rsid w:val="00A45F30"/>
    <w:rsid w:val="00A46034"/>
    <w:rsid w:val="00A46357"/>
    <w:rsid w:val="00A46788"/>
    <w:rsid w:val="00A46A46"/>
    <w:rsid w:val="00A46A5B"/>
    <w:rsid w:val="00A46A86"/>
    <w:rsid w:val="00A46AE7"/>
    <w:rsid w:val="00A46B0C"/>
    <w:rsid w:val="00A46BC0"/>
    <w:rsid w:val="00A46C58"/>
    <w:rsid w:val="00A470FA"/>
    <w:rsid w:val="00A47178"/>
    <w:rsid w:val="00A47391"/>
    <w:rsid w:val="00A4752D"/>
    <w:rsid w:val="00A477BA"/>
    <w:rsid w:val="00A477DC"/>
    <w:rsid w:val="00A47A21"/>
    <w:rsid w:val="00A47A49"/>
    <w:rsid w:val="00A47B09"/>
    <w:rsid w:val="00A47CAC"/>
    <w:rsid w:val="00A47CBE"/>
    <w:rsid w:val="00A47D59"/>
    <w:rsid w:val="00A47E7C"/>
    <w:rsid w:val="00A505D6"/>
    <w:rsid w:val="00A50AFB"/>
    <w:rsid w:val="00A50D2D"/>
    <w:rsid w:val="00A50DF6"/>
    <w:rsid w:val="00A50E5C"/>
    <w:rsid w:val="00A51004"/>
    <w:rsid w:val="00A5102B"/>
    <w:rsid w:val="00A512BB"/>
    <w:rsid w:val="00A512BF"/>
    <w:rsid w:val="00A51328"/>
    <w:rsid w:val="00A51449"/>
    <w:rsid w:val="00A51553"/>
    <w:rsid w:val="00A516CD"/>
    <w:rsid w:val="00A51A20"/>
    <w:rsid w:val="00A51A30"/>
    <w:rsid w:val="00A51A65"/>
    <w:rsid w:val="00A51B29"/>
    <w:rsid w:val="00A51C30"/>
    <w:rsid w:val="00A51E1B"/>
    <w:rsid w:val="00A51EFA"/>
    <w:rsid w:val="00A5211D"/>
    <w:rsid w:val="00A52142"/>
    <w:rsid w:val="00A521E1"/>
    <w:rsid w:val="00A52559"/>
    <w:rsid w:val="00A525A1"/>
    <w:rsid w:val="00A52756"/>
    <w:rsid w:val="00A5276E"/>
    <w:rsid w:val="00A527B5"/>
    <w:rsid w:val="00A52838"/>
    <w:rsid w:val="00A52BEE"/>
    <w:rsid w:val="00A52E0E"/>
    <w:rsid w:val="00A52E82"/>
    <w:rsid w:val="00A53261"/>
    <w:rsid w:val="00A53292"/>
    <w:rsid w:val="00A53296"/>
    <w:rsid w:val="00A5336C"/>
    <w:rsid w:val="00A533CE"/>
    <w:rsid w:val="00A53506"/>
    <w:rsid w:val="00A53511"/>
    <w:rsid w:val="00A53600"/>
    <w:rsid w:val="00A537BD"/>
    <w:rsid w:val="00A53E5F"/>
    <w:rsid w:val="00A53E70"/>
    <w:rsid w:val="00A5405C"/>
    <w:rsid w:val="00A545C4"/>
    <w:rsid w:val="00A546C6"/>
    <w:rsid w:val="00A54923"/>
    <w:rsid w:val="00A54973"/>
    <w:rsid w:val="00A549DD"/>
    <w:rsid w:val="00A54A97"/>
    <w:rsid w:val="00A54AA4"/>
    <w:rsid w:val="00A54BD2"/>
    <w:rsid w:val="00A54BE8"/>
    <w:rsid w:val="00A54DB3"/>
    <w:rsid w:val="00A54E1B"/>
    <w:rsid w:val="00A552AB"/>
    <w:rsid w:val="00A552B2"/>
    <w:rsid w:val="00A552EE"/>
    <w:rsid w:val="00A5550D"/>
    <w:rsid w:val="00A555FC"/>
    <w:rsid w:val="00A557BC"/>
    <w:rsid w:val="00A55AB3"/>
    <w:rsid w:val="00A55FA1"/>
    <w:rsid w:val="00A5622A"/>
    <w:rsid w:val="00A5622C"/>
    <w:rsid w:val="00A562B6"/>
    <w:rsid w:val="00A56372"/>
    <w:rsid w:val="00A564B4"/>
    <w:rsid w:val="00A56561"/>
    <w:rsid w:val="00A5669C"/>
    <w:rsid w:val="00A567A8"/>
    <w:rsid w:val="00A567AC"/>
    <w:rsid w:val="00A56A5E"/>
    <w:rsid w:val="00A56DE0"/>
    <w:rsid w:val="00A56F16"/>
    <w:rsid w:val="00A570EF"/>
    <w:rsid w:val="00A57130"/>
    <w:rsid w:val="00A572F8"/>
    <w:rsid w:val="00A576CE"/>
    <w:rsid w:val="00A579CF"/>
    <w:rsid w:val="00A579E4"/>
    <w:rsid w:val="00A57AED"/>
    <w:rsid w:val="00A57D6B"/>
    <w:rsid w:val="00A57DE9"/>
    <w:rsid w:val="00A57E1F"/>
    <w:rsid w:val="00A57EF4"/>
    <w:rsid w:val="00A57F49"/>
    <w:rsid w:val="00A59724"/>
    <w:rsid w:val="00A60241"/>
    <w:rsid w:val="00A60412"/>
    <w:rsid w:val="00A604CF"/>
    <w:rsid w:val="00A6069F"/>
    <w:rsid w:val="00A606B9"/>
    <w:rsid w:val="00A6087C"/>
    <w:rsid w:val="00A608AD"/>
    <w:rsid w:val="00A60943"/>
    <w:rsid w:val="00A609B1"/>
    <w:rsid w:val="00A60A3E"/>
    <w:rsid w:val="00A6105F"/>
    <w:rsid w:val="00A61085"/>
    <w:rsid w:val="00A61400"/>
    <w:rsid w:val="00A614B0"/>
    <w:rsid w:val="00A614EA"/>
    <w:rsid w:val="00A61678"/>
    <w:rsid w:val="00A6168D"/>
    <w:rsid w:val="00A6174F"/>
    <w:rsid w:val="00A6184B"/>
    <w:rsid w:val="00A61B78"/>
    <w:rsid w:val="00A61F00"/>
    <w:rsid w:val="00A6204C"/>
    <w:rsid w:val="00A62220"/>
    <w:rsid w:val="00A622A9"/>
    <w:rsid w:val="00A622EA"/>
    <w:rsid w:val="00A6232E"/>
    <w:rsid w:val="00A6236E"/>
    <w:rsid w:val="00A624E8"/>
    <w:rsid w:val="00A62570"/>
    <w:rsid w:val="00A6275A"/>
    <w:rsid w:val="00A6284D"/>
    <w:rsid w:val="00A628EB"/>
    <w:rsid w:val="00A6292B"/>
    <w:rsid w:val="00A62956"/>
    <w:rsid w:val="00A629FE"/>
    <w:rsid w:val="00A62B27"/>
    <w:rsid w:val="00A62BF2"/>
    <w:rsid w:val="00A62C7F"/>
    <w:rsid w:val="00A62C99"/>
    <w:rsid w:val="00A62CEE"/>
    <w:rsid w:val="00A62D18"/>
    <w:rsid w:val="00A62E76"/>
    <w:rsid w:val="00A62FDE"/>
    <w:rsid w:val="00A63048"/>
    <w:rsid w:val="00A63628"/>
    <w:rsid w:val="00A63B43"/>
    <w:rsid w:val="00A63B98"/>
    <w:rsid w:val="00A63BEC"/>
    <w:rsid w:val="00A63BF9"/>
    <w:rsid w:val="00A63C66"/>
    <w:rsid w:val="00A63CC6"/>
    <w:rsid w:val="00A63CF7"/>
    <w:rsid w:val="00A63DE3"/>
    <w:rsid w:val="00A63ED2"/>
    <w:rsid w:val="00A63FBF"/>
    <w:rsid w:val="00A6418C"/>
    <w:rsid w:val="00A6437C"/>
    <w:rsid w:val="00A64607"/>
    <w:rsid w:val="00A64653"/>
    <w:rsid w:val="00A6476F"/>
    <w:rsid w:val="00A6494B"/>
    <w:rsid w:val="00A649F2"/>
    <w:rsid w:val="00A64CFB"/>
    <w:rsid w:val="00A64DD8"/>
    <w:rsid w:val="00A64FE4"/>
    <w:rsid w:val="00A65035"/>
    <w:rsid w:val="00A65069"/>
    <w:rsid w:val="00A65230"/>
    <w:rsid w:val="00A65342"/>
    <w:rsid w:val="00A65355"/>
    <w:rsid w:val="00A65466"/>
    <w:rsid w:val="00A654AF"/>
    <w:rsid w:val="00A6576B"/>
    <w:rsid w:val="00A65786"/>
    <w:rsid w:val="00A65794"/>
    <w:rsid w:val="00A6592E"/>
    <w:rsid w:val="00A65970"/>
    <w:rsid w:val="00A65D6A"/>
    <w:rsid w:val="00A65ED5"/>
    <w:rsid w:val="00A66024"/>
    <w:rsid w:val="00A660AC"/>
    <w:rsid w:val="00A663E9"/>
    <w:rsid w:val="00A66436"/>
    <w:rsid w:val="00A66449"/>
    <w:rsid w:val="00A66731"/>
    <w:rsid w:val="00A66903"/>
    <w:rsid w:val="00A66B5A"/>
    <w:rsid w:val="00A66CA0"/>
    <w:rsid w:val="00A66D78"/>
    <w:rsid w:val="00A66F18"/>
    <w:rsid w:val="00A66FA2"/>
    <w:rsid w:val="00A67067"/>
    <w:rsid w:val="00A67103"/>
    <w:rsid w:val="00A6736E"/>
    <w:rsid w:val="00A6738B"/>
    <w:rsid w:val="00A675A6"/>
    <w:rsid w:val="00A6776D"/>
    <w:rsid w:val="00A6795C"/>
    <w:rsid w:val="00A67A35"/>
    <w:rsid w:val="00A67AFE"/>
    <w:rsid w:val="00A67C1E"/>
    <w:rsid w:val="00A67D9D"/>
    <w:rsid w:val="00A67ED8"/>
    <w:rsid w:val="00A67EDC"/>
    <w:rsid w:val="00A67FA9"/>
    <w:rsid w:val="00A700E9"/>
    <w:rsid w:val="00A703CD"/>
    <w:rsid w:val="00A704BA"/>
    <w:rsid w:val="00A70512"/>
    <w:rsid w:val="00A706CB"/>
    <w:rsid w:val="00A707A3"/>
    <w:rsid w:val="00A707E8"/>
    <w:rsid w:val="00A70815"/>
    <w:rsid w:val="00A70962"/>
    <w:rsid w:val="00A70A0A"/>
    <w:rsid w:val="00A70B12"/>
    <w:rsid w:val="00A70BF0"/>
    <w:rsid w:val="00A70F34"/>
    <w:rsid w:val="00A71129"/>
    <w:rsid w:val="00A7140A"/>
    <w:rsid w:val="00A7177F"/>
    <w:rsid w:val="00A717ED"/>
    <w:rsid w:val="00A71994"/>
    <w:rsid w:val="00A71A67"/>
    <w:rsid w:val="00A71D99"/>
    <w:rsid w:val="00A720EA"/>
    <w:rsid w:val="00A7210D"/>
    <w:rsid w:val="00A72177"/>
    <w:rsid w:val="00A723BE"/>
    <w:rsid w:val="00A7244F"/>
    <w:rsid w:val="00A724BA"/>
    <w:rsid w:val="00A724D8"/>
    <w:rsid w:val="00A724FA"/>
    <w:rsid w:val="00A727D1"/>
    <w:rsid w:val="00A727D4"/>
    <w:rsid w:val="00A72A30"/>
    <w:rsid w:val="00A72BD6"/>
    <w:rsid w:val="00A72C9C"/>
    <w:rsid w:val="00A72DB4"/>
    <w:rsid w:val="00A72E38"/>
    <w:rsid w:val="00A72E82"/>
    <w:rsid w:val="00A72ECD"/>
    <w:rsid w:val="00A72F28"/>
    <w:rsid w:val="00A72FB2"/>
    <w:rsid w:val="00A73113"/>
    <w:rsid w:val="00A73176"/>
    <w:rsid w:val="00A731A5"/>
    <w:rsid w:val="00A7335A"/>
    <w:rsid w:val="00A733ED"/>
    <w:rsid w:val="00A73423"/>
    <w:rsid w:val="00A73612"/>
    <w:rsid w:val="00A7369D"/>
    <w:rsid w:val="00A736F8"/>
    <w:rsid w:val="00A737E0"/>
    <w:rsid w:val="00A73845"/>
    <w:rsid w:val="00A739B1"/>
    <w:rsid w:val="00A73B2C"/>
    <w:rsid w:val="00A73D84"/>
    <w:rsid w:val="00A73DA8"/>
    <w:rsid w:val="00A73DD7"/>
    <w:rsid w:val="00A74017"/>
    <w:rsid w:val="00A742C8"/>
    <w:rsid w:val="00A74423"/>
    <w:rsid w:val="00A748D1"/>
    <w:rsid w:val="00A74911"/>
    <w:rsid w:val="00A74984"/>
    <w:rsid w:val="00A74B7F"/>
    <w:rsid w:val="00A74BD7"/>
    <w:rsid w:val="00A74CA2"/>
    <w:rsid w:val="00A750F0"/>
    <w:rsid w:val="00A75169"/>
    <w:rsid w:val="00A75434"/>
    <w:rsid w:val="00A75802"/>
    <w:rsid w:val="00A75992"/>
    <w:rsid w:val="00A759ED"/>
    <w:rsid w:val="00A75C43"/>
    <w:rsid w:val="00A75E3A"/>
    <w:rsid w:val="00A75E63"/>
    <w:rsid w:val="00A75EE0"/>
    <w:rsid w:val="00A76048"/>
    <w:rsid w:val="00A76076"/>
    <w:rsid w:val="00A76145"/>
    <w:rsid w:val="00A76176"/>
    <w:rsid w:val="00A76264"/>
    <w:rsid w:val="00A763A8"/>
    <w:rsid w:val="00A763EE"/>
    <w:rsid w:val="00A763FA"/>
    <w:rsid w:val="00A7646E"/>
    <w:rsid w:val="00A764D1"/>
    <w:rsid w:val="00A76519"/>
    <w:rsid w:val="00A768B2"/>
    <w:rsid w:val="00A7698B"/>
    <w:rsid w:val="00A769E0"/>
    <w:rsid w:val="00A76AFB"/>
    <w:rsid w:val="00A76C04"/>
    <w:rsid w:val="00A76C3A"/>
    <w:rsid w:val="00A76D7D"/>
    <w:rsid w:val="00A76E0F"/>
    <w:rsid w:val="00A76E83"/>
    <w:rsid w:val="00A76F44"/>
    <w:rsid w:val="00A76F67"/>
    <w:rsid w:val="00A76F7B"/>
    <w:rsid w:val="00A76FA0"/>
    <w:rsid w:val="00A76FD7"/>
    <w:rsid w:val="00A77065"/>
    <w:rsid w:val="00A771FC"/>
    <w:rsid w:val="00A7764D"/>
    <w:rsid w:val="00A7770F"/>
    <w:rsid w:val="00A777EE"/>
    <w:rsid w:val="00A7789A"/>
    <w:rsid w:val="00A779C4"/>
    <w:rsid w:val="00A77AB6"/>
    <w:rsid w:val="00A77BD7"/>
    <w:rsid w:val="00A77D56"/>
    <w:rsid w:val="00A77EBC"/>
    <w:rsid w:val="00A77EE1"/>
    <w:rsid w:val="00A77F04"/>
    <w:rsid w:val="00A77F70"/>
    <w:rsid w:val="00A79EFC"/>
    <w:rsid w:val="00A80041"/>
    <w:rsid w:val="00A800B2"/>
    <w:rsid w:val="00A8022E"/>
    <w:rsid w:val="00A8034B"/>
    <w:rsid w:val="00A803E5"/>
    <w:rsid w:val="00A80447"/>
    <w:rsid w:val="00A805BE"/>
    <w:rsid w:val="00A80625"/>
    <w:rsid w:val="00A80636"/>
    <w:rsid w:val="00A808B3"/>
    <w:rsid w:val="00A80A39"/>
    <w:rsid w:val="00A80DEB"/>
    <w:rsid w:val="00A80FF2"/>
    <w:rsid w:val="00A810D0"/>
    <w:rsid w:val="00A81111"/>
    <w:rsid w:val="00A814B6"/>
    <w:rsid w:val="00A8156B"/>
    <w:rsid w:val="00A8157E"/>
    <w:rsid w:val="00A815AF"/>
    <w:rsid w:val="00A8161C"/>
    <w:rsid w:val="00A8166A"/>
    <w:rsid w:val="00A81728"/>
    <w:rsid w:val="00A81739"/>
    <w:rsid w:val="00A8178B"/>
    <w:rsid w:val="00A819AC"/>
    <w:rsid w:val="00A819DD"/>
    <w:rsid w:val="00A81BF8"/>
    <w:rsid w:val="00A81DF2"/>
    <w:rsid w:val="00A81FE7"/>
    <w:rsid w:val="00A82489"/>
    <w:rsid w:val="00A82521"/>
    <w:rsid w:val="00A825B4"/>
    <w:rsid w:val="00A826A1"/>
    <w:rsid w:val="00A82794"/>
    <w:rsid w:val="00A8286D"/>
    <w:rsid w:val="00A82B00"/>
    <w:rsid w:val="00A82C09"/>
    <w:rsid w:val="00A82DFD"/>
    <w:rsid w:val="00A82EF4"/>
    <w:rsid w:val="00A8312C"/>
    <w:rsid w:val="00A83175"/>
    <w:rsid w:val="00A832E4"/>
    <w:rsid w:val="00A83495"/>
    <w:rsid w:val="00A83693"/>
    <w:rsid w:val="00A836AA"/>
    <w:rsid w:val="00A836B6"/>
    <w:rsid w:val="00A83725"/>
    <w:rsid w:val="00A83860"/>
    <w:rsid w:val="00A8387C"/>
    <w:rsid w:val="00A839F4"/>
    <w:rsid w:val="00A83A56"/>
    <w:rsid w:val="00A83A62"/>
    <w:rsid w:val="00A83A88"/>
    <w:rsid w:val="00A83AB0"/>
    <w:rsid w:val="00A83B36"/>
    <w:rsid w:val="00A83C0B"/>
    <w:rsid w:val="00A83D18"/>
    <w:rsid w:val="00A840FE"/>
    <w:rsid w:val="00A84452"/>
    <w:rsid w:val="00A84480"/>
    <w:rsid w:val="00A84581"/>
    <w:rsid w:val="00A84867"/>
    <w:rsid w:val="00A84881"/>
    <w:rsid w:val="00A84962"/>
    <w:rsid w:val="00A8498D"/>
    <w:rsid w:val="00A84AC9"/>
    <w:rsid w:val="00A84B04"/>
    <w:rsid w:val="00A84D24"/>
    <w:rsid w:val="00A84F13"/>
    <w:rsid w:val="00A85156"/>
    <w:rsid w:val="00A8532A"/>
    <w:rsid w:val="00A8532C"/>
    <w:rsid w:val="00A85529"/>
    <w:rsid w:val="00A856DF"/>
    <w:rsid w:val="00A85703"/>
    <w:rsid w:val="00A8571C"/>
    <w:rsid w:val="00A85799"/>
    <w:rsid w:val="00A858E2"/>
    <w:rsid w:val="00A85902"/>
    <w:rsid w:val="00A85951"/>
    <w:rsid w:val="00A85AED"/>
    <w:rsid w:val="00A85C11"/>
    <w:rsid w:val="00A85D45"/>
    <w:rsid w:val="00A861A1"/>
    <w:rsid w:val="00A86307"/>
    <w:rsid w:val="00A8636B"/>
    <w:rsid w:val="00A86465"/>
    <w:rsid w:val="00A86580"/>
    <w:rsid w:val="00A865D4"/>
    <w:rsid w:val="00A8681D"/>
    <w:rsid w:val="00A86823"/>
    <w:rsid w:val="00A868C4"/>
    <w:rsid w:val="00A869BC"/>
    <w:rsid w:val="00A86AD9"/>
    <w:rsid w:val="00A86AEA"/>
    <w:rsid w:val="00A86AFC"/>
    <w:rsid w:val="00A86BDA"/>
    <w:rsid w:val="00A86BE3"/>
    <w:rsid w:val="00A86FB8"/>
    <w:rsid w:val="00A8708D"/>
    <w:rsid w:val="00A8717E"/>
    <w:rsid w:val="00A871FE"/>
    <w:rsid w:val="00A87563"/>
    <w:rsid w:val="00A87952"/>
    <w:rsid w:val="00A87A78"/>
    <w:rsid w:val="00A87BC7"/>
    <w:rsid w:val="00A87C14"/>
    <w:rsid w:val="00A87C7C"/>
    <w:rsid w:val="00A87EEB"/>
    <w:rsid w:val="00A90173"/>
    <w:rsid w:val="00A9050A"/>
    <w:rsid w:val="00A9052B"/>
    <w:rsid w:val="00A905C2"/>
    <w:rsid w:val="00A90734"/>
    <w:rsid w:val="00A90757"/>
    <w:rsid w:val="00A907FE"/>
    <w:rsid w:val="00A908A8"/>
    <w:rsid w:val="00A908AA"/>
    <w:rsid w:val="00A90A96"/>
    <w:rsid w:val="00A90B57"/>
    <w:rsid w:val="00A90D32"/>
    <w:rsid w:val="00A90D83"/>
    <w:rsid w:val="00A90EB2"/>
    <w:rsid w:val="00A90ED1"/>
    <w:rsid w:val="00A90EE1"/>
    <w:rsid w:val="00A90F5A"/>
    <w:rsid w:val="00A9135D"/>
    <w:rsid w:val="00A9135E"/>
    <w:rsid w:val="00A9136B"/>
    <w:rsid w:val="00A917BE"/>
    <w:rsid w:val="00A91973"/>
    <w:rsid w:val="00A91F7E"/>
    <w:rsid w:val="00A924E8"/>
    <w:rsid w:val="00A926FE"/>
    <w:rsid w:val="00A92824"/>
    <w:rsid w:val="00A92859"/>
    <w:rsid w:val="00A92883"/>
    <w:rsid w:val="00A92981"/>
    <w:rsid w:val="00A92B9E"/>
    <w:rsid w:val="00A92CCC"/>
    <w:rsid w:val="00A92EEE"/>
    <w:rsid w:val="00A92F83"/>
    <w:rsid w:val="00A92FD6"/>
    <w:rsid w:val="00A930B0"/>
    <w:rsid w:val="00A933B5"/>
    <w:rsid w:val="00A93596"/>
    <w:rsid w:val="00A9359A"/>
    <w:rsid w:val="00A93679"/>
    <w:rsid w:val="00A936CD"/>
    <w:rsid w:val="00A93ABF"/>
    <w:rsid w:val="00A93CA2"/>
    <w:rsid w:val="00A93D30"/>
    <w:rsid w:val="00A93D60"/>
    <w:rsid w:val="00A93DC3"/>
    <w:rsid w:val="00A93DCA"/>
    <w:rsid w:val="00A93FFF"/>
    <w:rsid w:val="00A9407D"/>
    <w:rsid w:val="00A94123"/>
    <w:rsid w:val="00A94226"/>
    <w:rsid w:val="00A94461"/>
    <w:rsid w:val="00A94548"/>
    <w:rsid w:val="00A94604"/>
    <w:rsid w:val="00A94839"/>
    <w:rsid w:val="00A94C34"/>
    <w:rsid w:val="00A94C5A"/>
    <w:rsid w:val="00A94D00"/>
    <w:rsid w:val="00A94D5A"/>
    <w:rsid w:val="00A94D64"/>
    <w:rsid w:val="00A94F66"/>
    <w:rsid w:val="00A95030"/>
    <w:rsid w:val="00A9514C"/>
    <w:rsid w:val="00A95286"/>
    <w:rsid w:val="00A955B4"/>
    <w:rsid w:val="00A957C8"/>
    <w:rsid w:val="00A957E5"/>
    <w:rsid w:val="00A9596E"/>
    <w:rsid w:val="00A95AB4"/>
    <w:rsid w:val="00A95BEB"/>
    <w:rsid w:val="00A95DC8"/>
    <w:rsid w:val="00A95DCA"/>
    <w:rsid w:val="00A95DEE"/>
    <w:rsid w:val="00A95F6C"/>
    <w:rsid w:val="00A9619F"/>
    <w:rsid w:val="00A9623C"/>
    <w:rsid w:val="00A96299"/>
    <w:rsid w:val="00A962D5"/>
    <w:rsid w:val="00A96343"/>
    <w:rsid w:val="00A9645F"/>
    <w:rsid w:val="00A96563"/>
    <w:rsid w:val="00A96734"/>
    <w:rsid w:val="00A968BE"/>
    <w:rsid w:val="00A969E1"/>
    <w:rsid w:val="00A96A1D"/>
    <w:rsid w:val="00A96BDF"/>
    <w:rsid w:val="00A96D13"/>
    <w:rsid w:val="00A96D1B"/>
    <w:rsid w:val="00A96EC3"/>
    <w:rsid w:val="00A97048"/>
    <w:rsid w:val="00A9707D"/>
    <w:rsid w:val="00A970B1"/>
    <w:rsid w:val="00A970C8"/>
    <w:rsid w:val="00A974F8"/>
    <w:rsid w:val="00A97528"/>
    <w:rsid w:val="00A9764D"/>
    <w:rsid w:val="00A976AC"/>
    <w:rsid w:val="00A976DE"/>
    <w:rsid w:val="00A978D5"/>
    <w:rsid w:val="00A978D6"/>
    <w:rsid w:val="00A9791B"/>
    <w:rsid w:val="00A97A8B"/>
    <w:rsid w:val="00A97BDA"/>
    <w:rsid w:val="00A97C1A"/>
    <w:rsid w:val="00A97C77"/>
    <w:rsid w:val="00A97CDD"/>
    <w:rsid w:val="00A97E28"/>
    <w:rsid w:val="00AA00BC"/>
    <w:rsid w:val="00AA019B"/>
    <w:rsid w:val="00AA022C"/>
    <w:rsid w:val="00AA03E9"/>
    <w:rsid w:val="00AA0495"/>
    <w:rsid w:val="00AA0612"/>
    <w:rsid w:val="00AA0A10"/>
    <w:rsid w:val="00AA0A43"/>
    <w:rsid w:val="00AA0A45"/>
    <w:rsid w:val="00AA0B64"/>
    <w:rsid w:val="00AA107A"/>
    <w:rsid w:val="00AA122A"/>
    <w:rsid w:val="00AA146D"/>
    <w:rsid w:val="00AA163B"/>
    <w:rsid w:val="00AA1800"/>
    <w:rsid w:val="00AA186C"/>
    <w:rsid w:val="00AA1993"/>
    <w:rsid w:val="00AA1A34"/>
    <w:rsid w:val="00AA1CD1"/>
    <w:rsid w:val="00AA1F75"/>
    <w:rsid w:val="00AA2233"/>
    <w:rsid w:val="00AA232F"/>
    <w:rsid w:val="00AA239B"/>
    <w:rsid w:val="00AA23B5"/>
    <w:rsid w:val="00AA252A"/>
    <w:rsid w:val="00AA25ED"/>
    <w:rsid w:val="00AA2772"/>
    <w:rsid w:val="00AA2818"/>
    <w:rsid w:val="00AA293A"/>
    <w:rsid w:val="00AA2A02"/>
    <w:rsid w:val="00AA2CD9"/>
    <w:rsid w:val="00AA30B8"/>
    <w:rsid w:val="00AA30CA"/>
    <w:rsid w:val="00AA31E7"/>
    <w:rsid w:val="00AA337B"/>
    <w:rsid w:val="00AA3479"/>
    <w:rsid w:val="00AA3792"/>
    <w:rsid w:val="00AA3C78"/>
    <w:rsid w:val="00AA3D56"/>
    <w:rsid w:val="00AA3E9B"/>
    <w:rsid w:val="00AA3F20"/>
    <w:rsid w:val="00AA4052"/>
    <w:rsid w:val="00AA4085"/>
    <w:rsid w:val="00AA4319"/>
    <w:rsid w:val="00AA4429"/>
    <w:rsid w:val="00AA454E"/>
    <w:rsid w:val="00AA45E2"/>
    <w:rsid w:val="00AA462B"/>
    <w:rsid w:val="00AA4AA7"/>
    <w:rsid w:val="00AA4C96"/>
    <w:rsid w:val="00AA4D5B"/>
    <w:rsid w:val="00AA4F51"/>
    <w:rsid w:val="00AA4FD5"/>
    <w:rsid w:val="00AA5482"/>
    <w:rsid w:val="00AA56F2"/>
    <w:rsid w:val="00AA5BC8"/>
    <w:rsid w:val="00AA5D4F"/>
    <w:rsid w:val="00AA5E9C"/>
    <w:rsid w:val="00AA609D"/>
    <w:rsid w:val="00AA6229"/>
    <w:rsid w:val="00AA6280"/>
    <w:rsid w:val="00AA635D"/>
    <w:rsid w:val="00AA63A1"/>
    <w:rsid w:val="00AA6464"/>
    <w:rsid w:val="00AA6577"/>
    <w:rsid w:val="00AA65E4"/>
    <w:rsid w:val="00AA6687"/>
    <w:rsid w:val="00AA6B37"/>
    <w:rsid w:val="00AA6B93"/>
    <w:rsid w:val="00AA6DE6"/>
    <w:rsid w:val="00AA6E07"/>
    <w:rsid w:val="00AA727C"/>
    <w:rsid w:val="00AA72B0"/>
    <w:rsid w:val="00AA733A"/>
    <w:rsid w:val="00AA766C"/>
    <w:rsid w:val="00AA7814"/>
    <w:rsid w:val="00AA78C9"/>
    <w:rsid w:val="00AA7944"/>
    <w:rsid w:val="00AA7A72"/>
    <w:rsid w:val="00AA7D06"/>
    <w:rsid w:val="00AA7E0F"/>
    <w:rsid w:val="00AA7FA3"/>
    <w:rsid w:val="00AB00EF"/>
    <w:rsid w:val="00AB0189"/>
    <w:rsid w:val="00AB01BF"/>
    <w:rsid w:val="00AB0265"/>
    <w:rsid w:val="00AB0466"/>
    <w:rsid w:val="00AB0769"/>
    <w:rsid w:val="00AB0B41"/>
    <w:rsid w:val="00AB0B48"/>
    <w:rsid w:val="00AB0C8E"/>
    <w:rsid w:val="00AB100A"/>
    <w:rsid w:val="00AB11C1"/>
    <w:rsid w:val="00AB12DF"/>
    <w:rsid w:val="00AB1332"/>
    <w:rsid w:val="00AB150C"/>
    <w:rsid w:val="00AB16C1"/>
    <w:rsid w:val="00AB175A"/>
    <w:rsid w:val="00AB18F3"/>
    <w:rsid w:val="00AB1917"/>
    <w:rsid w:val="00AB19B2"/>
    <w:rsid w:val="00AB1D07"/>
    <w:rsid w:val="00AB1D85"/>
    <w:rsid w:val="00AB1DAB"/>
    <w:rsid w:val="00AB1ECF"/>
    <w:rsid w:val="00AB1F00"/>
    <w:rsid w:val="00AB2161"/>
    <w:rsid w:val="00AB2262"/>
    <w:rsid w:val="00AB2263"/>
    <w:rsid w:val="00AB22DE"/>
    <w:rsid w:val="00AB23E9"/>
    <w:rsid w:val="00AB246F"/>
    <w:rsid w:val="00AB28E6"/>
    <w:rsid w:val="00AB2951"/>
    <w:rsid w:val="00AB2A50"/>
    <w:rsid w:val="00AB2CF7"/>
    <w:rsid w:val="00AB2EAE"/>
    <w:rsid w:val="00AB2F8D"/>
    <w:rsid w:val="00AB3129"/>
    <w:rsid w:val="00AB322A"/>
    <w:rsid w:val="00AB3358"/>
    <w:rsid w:val="00AB335C"/>
    <w:rsid w:val="00AB336B"/>
    <w:rsid w:val="00AB33C2"/>
    <w:rsid w:val="00AB35C1"/>
    <w:rsid w:val="00AB35C6"/>
    <w:rsid w:val="00AB389F"/>
    <w:rsid w:val="00AB402E"/>
    <w:rsid w:val="00AB45B8"/>
    <w:rsid w:val="00AB45F8"/>
    <w:rsid w:val="00AB4752"/>
    <w:rsid w:val="00AB4D44"/>
    <w:rsid w:val="00AB4E72"/>
    <w:rsid w:val="00AB5172"/>
    <w:rsid w:val="00AB559C"/>
    <w:rsid w:val="00AB56E1"/>
    <w:rsid w:val="00AB57BA"/>
    <w:rsid w:val="00AB5817"/>
    <w:rsid w:val="00AB5E19"/>
    <w:rsid w:val="00AB5F3A"/>
    <w:rsid w:val="00AB5F52"/>
    <w:rsid w:val="00AB6011"/>
    <w:rsid w:val="00AB608D"/>
    <w:rsid w:val="00AB60BB"/>
    <w:rsid w:val="00AB63F0"/>
    <w:rsid w:val="00AB648E"/>
    <w:rsid w:val="00AB6761"/>
    <w:rsid w:val="00AB6B47"/>
    <w:rsid w:val="00AB6B70"/>
    <w:rsid w:val="00AB6BE5"/>
    <w:rsid w:val="00AB6D84"/>
    <w:rsid w:val="00AB6E74"/>
    <w:rsid w:val="00AB6ECC"/>
    <w:rsid w:val="00AB7004"/>
    <w:rsid w:val="00AB7100"/>
    <w:rsid w:val="00AB7198"/>
    <w:rsid w:val="00AB7407"/>
    <w:rsid w:val="00AB74AD"/>
    <w:rsid w:val="00AB74F2"/>
    <w:rsid w:val="00AB7667"/>
    <w:rsid w:val="00AB76CA"/>
    <w:rsid w:val="00AB7808"/>
    <w:rsid w:val="00AB7F43"/>
    <w:rsid w:val="00AB9240"/>
    <w:rsid w:val="00AC00A4"/>
    <w:rsid w:val="00AC00E0"/>
    <w:rsid w:val="00AC010F"/>
    <w:rsid w:val="00AC01EB"/>
    <w:rsid w:val="00AC0573"/>
    <w:rsid w:val="00AC0732"/>
    <w:rsid w:val="00AC0757"/>
    <w:rsid w:val="00AC0855"/>
    <w:rsid w:val="00AC08E7"/>
    <w:rsid w:val="00AC091B"/>
    <w:rsid w:val="00AC0B39"/>
    <w:rsid w:val="00AC0B71"/>
    <w:rsid w:val="00AC13F8"/>
    <w:rsid w:val="00AC140B"/>
    <w:rsid w:val="00AC1423"/>
    <w:rsid w:val="00AC1AC9"/>
    <w:rsid w:val="00AC1C3E"/>
    <w:rsid w:val="00AC1DFE"/>
    <w:rsid w:val="00AC1F7F"/>
    <w:rsid w:val="00AC2705"/>
    <w:rsid w:val="00AC2809"/>
    <w:rsid w:val="00AC2AEF"/>
    <w:rsid w:val="00AC2BAE"/>
    <w:rsid w:val="00AC2C0B"/>
    <w:rsid w:val="00AC2C71"/>
    <w:rsid w:val="00AC2CAC"/>
    <w:rsid w:val="00AC2CBD"/>
    <w:rsid w:val="00AC2EB8"/>
    <w:rsid w:val="00AC2FDC"/>
    <w:rsid w:val="00AC3332"/>
    <w:rsid w:val="00AC355E"/>
    <w:rsid w:val="00AC3568"/>
    <w:rsid w:val="00AC35F1"/>
    <w:rsid w:val="00AC36A6"/>
    <w:rsid w:val="00AC36B6"/>
    <w:rsid w:val="00AC3A75"/>
    <w:rsid w:val="00AC3B16"/>
    <w:rsid w:val="00AC3BD9"/>
    <w:rsid w:val="00AC3F7C"/>
    <w:rsid w:val="00AC3FCB"/>
    <w:rsid w:val="00AC419E"/>
    <w:rsid w:val="00AC4419"/>
    <w:rsid w:val="00AC4422"/>
    <w:rsid w:val="00AC454B"/>
    <w:rsid w:val="00AC4550"/>
    <w:rsid w:val="00AC4705"/>
    <w:rsid w:val="00AC4BBF"/>
    <w:rsid w:val="00AC532F"/>
    <w:rsid w:val="00AC5487"/>
    <w:rsid w:val="00AC5527"/>
    <w:rsid w:val="00AC55BA"/>
    <w:rsid w:val="00AC55F3"/>
    <w:rsid w:val="00AC5744"/>
    <w:rsid w:val="00AC59D4"/>
    <w:rsid w:val="00AC5A5B"/>
    <w:rsid w:val="00AC5BFF"/>
    <w:rsid w:val="00AC5EA4"/>
    <w:rsid w:val="00AC6123"/>
    <w:rsid w:val="00AC6239"/>
    <w:rsid w:val="00AC644D"/>
    <w:rsid w:val="00AC65AF"/>
    <w:rsid w:val="00AC66EE"/>
    <w:rsid w:val="00AC68C1"/>
    <w:rsid w:val="00AC6A0D"/>
    <w:rsid w:val="00AC6AA7"/>
    <w:rsid w:val="00AC6DE7"/>
    <w:rsid w:val="00AC6E89"/>
    <w:rsid w:val="00AC6F38"/>
    <w:rsid w:val="00AC6FEA"/>
    <w:rsid w:val="00AC7156"/>
    <w:rsid w:val="00AC7168"/>
    <w:rsid w:val="00AC7383"/>
    <w:rsid w:val="00AC7406"/>
    <w:rsid w:val="00AC74AB"/>
    <w:rsid w:val="00AC7A8C"/>
    <w:rsid w:val="00AC7C9E"/>
    <w:rsid w:val="00AC7CBD"/>
    <w:rsid w:val="00AC7EAD"/>
    <w:rsid w:val="00AC7EB0"/>
    <w:rsid w:val="00AC7ED7"/>
    <w:rsid w:val="00AC8429"/>
    <w:rsid w:val="00AC8C5D"/>
    <w:rsid w:val="00ACE1FF"/>
    <w:rsid w:val="00ACF2EA"/>
    <w:rsid w:val="00AD0107"/>
    <w:rsid w:val="00AD02E3"/>
    <w:rsid w:val="00AD054F"/>
    <w:rsid w:val="00AD061B"/>
    <w:rsid w:val="00AD06F0"/>
    <w:rsid w:val="00AD06F5"/>
    <w:rsid w:val="00AD07B4"/>
    <w:rsid w:val="00AD087C"/>
    <w:rsid w:val="00AD0A72"/>
    <w:rsid w:val="00AD0ACE"/>
    <w:rsid w:val="00AD0B02"/>
    <w:rsid w:val="00AD0B3B"/>
    <w:rsid w:val="00AD153A"/>
    <w:rsid w:val="00AD17CC"/>
    <w:rsid w:val="00AD199B"/>
    <w:rsid w:val="00AD1A2B"/>
    <w:rsid w:val="00AD1ABE"/>
    <w:rsid w:val="00AD1CD2"/>
    <w:rsid w:val="00AD1DA2"/>
    <w:rsid w:val="00AD1EB5"/>
    <w:rsid w:val="00AD1F84"/>
    <w:rsid w:val="00AD2117"/>
    <w:rsid w:val="00AD2147"/>
    <w:rsid w:val="00AD21EC"/>
    <w:rsid w:val="00AD2327"/>
    <w:rsid w:val="00AD23EF"/>
    <w:rsid w:val="00AD2530"/>
    <w:rsid w:val="00AD274C"/>
    <w:rsid w:val="00AD29A0"/>
    <w:rsid w:val="00AD2D17"/>
    <w:rsid w:val="00AD2E60"/>
    <w:rsid w:val="00AD2FB2"/>
    <w:rsid w:val="00AD306E"/>
    <w:rsid w:val="00AD391D"/>
    <w:rsid w:val="00AD3946"/>
    <w:rsid w:val="00AD3B35"/>
    <w:rsid w:val="00AD3C10"/>
    <w:rsid w:val="00AD3CA6"/>
    <w:rsid w:val="00AD3CC3"/>
    <w:rsid w:val="00AD3D48"/>
    <w:rsid w:val="00AD3E55"/>
    <w:rsid w:val="00AD3FE4"/>
    <w:rsid w:val="00AD44DC"/>
    <w:rsid w:val="00AD4532"/>
    <w:rsid w:val="00AD45D6"/>
    <w:rsid w:val="00AD48FE"/>
    <w:rsid w:val="00AD4961"/>
    <w:rsid w:val="00AD49A3"/>
    <w:rsid w:val="00AD4E26"/>
    <w:rsid w:val="00AD4E4F"/>
    <w:rsid w:val="00AD4F5E"/>
    <w:rsid w:val="00AD5015"/>
    <w:rsid w:val="00AD5150"/>
    <w:rsid w:val="00AD51B3"/>
    <w:rsid w:val="00AD565F"/>
    <w:rsid w:val="00AD571F"/>
    <w:rsid w:val="00AD5864"/>
    <w:rsid w:val="00AD5BAA"/>
    <w:rsid w:val="00AD61AA"/>
    <w:rsid w:val="00AD62BC"/>
    <w:rsid w:val="00AD6C0B"/>
    <w:rsid w:val="00AD70F5"/>
    <w:rsid w:val="00AD726E"/>
    <w:rsid w:val="00AD745A"/>
    <w:rsid w:val="00AD7599"/>
    <w:rsid w:val="00AD75DF"/>
    <w:rsid w:val="00AD7716"/>
    <w:rsid w:val="00AD78E3"/>
    <w:rsid w:val="00AD7A7A"/>
    <w:rsid w:val="00AD7B81"/>
    <w:rsid w:val="00AD7BD7"/>
    <w:rsid w:val="00AD7C45"/>
    <w:rsid w:val="00AD7D3B"/>
    <w:rsid w:val="00AD7F74"/>
    <w:rsid w:val="00AD7F89"/>
    <w:rsid w:val="00AE0104"/>
    <w:rsid w:val="00AE0456"/>
    <w:rsid w:val="00AE057A"/>
    <w:rsid w:val="00AE06B7"/>
    <w:rsid w:val="00AE078C"/>
    <w:rsid w:val="00AE0840"/>
    <w:rsid w:val="00AE0A9F"/>
    <w:rsid w:val="00AE0B69"/>
    <w:rsid w:val="00AE0C84"/>
    <w:rsid w:val="00AE0D3C"/>
    <w:rsid w:val="00AE0E1E"/>
    <w:rsid w:val="00AE0E85"/>
    <w:rsid w:val="00AE0ECF"/>
    <w:rsid w:val="00AE0FF1"/>
    <w:rsid w:val="00AE10F3"/>
    <w:rsid w:val="00AE1198"/>
    <w:rsid w:val="00AE1355"/>
    <w:rsid w:val="00AE164E"/>
    <w:rsid w:val="00AE18B2"/>
    <w:rsid w:val="00AE1B04"/>
    <w:rsid w:val="00AE1BB6"/>
    <w:rsid w:val="00AE1CD9"/>
    <w:rsid w:val="00AE1E28"/>
    <w:rsid w:val="00AE1FE5"/>
    <w:rsid w:val="00AE1FFA"/>
    <w:rsid w:val="00AE2046"/>
    <w:rsid w:val="00AE246D"/>
    <w:rsid w:val="00AE25B1"/>
    <w:rsid w:val="00AE25F3"/>
    <w:rsid w:val="00AE2816"/>
    <w:rsid w:val="00AE2A49"/>
    <w:rsid w:val="00AE2BB1"/>
    <w:rsid w:val="00AE2DA7"/>
    <w:rsid w:val="00AE2E15"/>
    <w:rsid w:val="00AE2EDB"/>
    <w:rsid w:val="00AE305A"/>
    <w:rsid w:val="00AE314A"/>
    <w:rsid w:val="00AE31A4"/>
    <w:rsid w:val="00AE3562"/>
    <w:rsid w:val="00AE3856"/>
    <w:rsid w:val="00AE39FD"/>
    <w:rsid w:val="00AE3A9E"/>
    <w:rsid w:val="00AE3D25"/>
    <w:rsid w:val="00AE4162"/>
    <w:rsid w:val="00AE41E4"/>
    <w:rsid w:val="00AE42BE"/>
    <w:rsid w:val="00AE4603"/>
    <w:rsid w:val="00AE48AF"/>
    <w:rsid w:val="00AE4955"/>
    <w:rsid w:val="00AE4D79"/>
    <w:rsid w:val="00AE4EA3"/>
    <w:rsid w:val="00AE4F3D"/>
    <w:rsid w:val="00AE505F"/>
    <w:rsid w:val="00AE50C6"/>
    <w:rsid w:val="00AE518E"/>
    <w:rsid w:val="00AE5204"/>
    <w:rsid w:val="00AE54C4"/>
    <w:rsid w:val="00AE553B"/>
    <w:rsid w:val="00AE5567"/>
    <w:rsid w:val="00AE56FC"/>
    <w:rsid w:val="00AE5739"/>
    <w:rsid w:val="00AE57F5"/>
    <w:rsid w:val="00AE5A23"/>
    <w:rsid w:val="00AE5BC8"/>
    <w:rsid w:val="00AE5D97"/>
    <w:rsid w:val="00AE5F36"/>
    <w:rsid w:val="00AE5FA7"/>
    <w:rsid w:val="00AE616E"/>
    <w:rsid w:val="00AE62BB"/>
    <w:rsid w:val="00AE62DC"/>
    <w:rsid w:val="00AE62DD"/>
    <w:rsid w:val="00AE6374"/>
    <w:rsid w:val="00AE66F6"/>
    <w:rsid w:val="00AE6748"/>
    <w:rsid w:val="00AE6829"/>
    <w:rsid w:val="00AE6A1F"/>
    <w:rsid w:val="00AE6A3D"/>
    <w:rsid w:val="00AE6F4D"/>
    <w:rsid w:val="00AE6F53"/>
    <w:rsid w:val="00AE6F5C"/>
    <w:rsid w:val="00AE704C"/>
    <w:rsid w:val="00AE7053"/>
    <w:rsid w:val="00AE7461"/>
    <w:rsid w:val="00AE7659"/>
    <w:rsid w:val="00AE780B"/>
    <w:rsid w:val="00AE786A"/>
    <w:rsid w:val="00AE78B6"/>
    <w:rsid w:val="00AE78C0"/>
    <w:rsid w:val="00AE78FB"/>
    <w:rsid w:val="00AE7B09"/>
    <w:rsid w:val="00AE7C57"/>
    <w:rsid w:val="00AE7E14"/>
    <w:rsid w:val="00AF0070"/>
    <w:rsid w:val="00AF0183"/>
    <w:rsid w:val="00AF023E"/>
    <w:rsid w:val="00AF0245"/>
    <w:rsid w:val="00AF028F"/>
    <w:rsid w:val="00AF0494"/>
    <w:rsid w:val="00AF04FD"/>
    <w:rsid w:val="00AF0589"/>
    <w:rsid w:val="00AF083E"/>
    <w:rsid w:val="00AF08FD"/>
    <w:rsid w:val="00AF0D16"/>
    <w:rsid w:val="00AF0F37"/>
    <w:rsid w:val="00AF1115"/>
    <w:rsid w:val="00AF1307"/>
    <w:rsid w:val="00AF1327"/>
    <w:rsid w:val="00AF1352"/>
    <w:rsid w:val="00AF1739"/>
    <w:rsid w:val="00AF181A"/>
    <w:rsid w:val="00AF18CE"/>
    <w:rsid w:val="00AF1986"/>
    <w:rsid w:val="00AF1AE6"/>
    <w:rsid w:val="00AF1BA9"/>
    <w:rsid w:val="00AF1C2F"/>
    <w:rsid w:val="00AF1CE7"/>
    <w:rsid w:val="00AF1E44"/>
    <w:rsid w:val="00AF2151"/>
    <w:rsid w:val="00AF2186"/>
    <w:rsid w:val="00AF2204"/>
    <w:rsid w:val="00AF225D"/>
    <w:rsid w:val="00AF23E5"/>
    <w:rsid w:val="00AF25B3"/>
    <w:rsid w:val="00AF25F0"/>
    <w:rsid w:val="00AF26D9"/>
    <w:rsid w:val="00AF28B7"/>
    <w:rsid w:val="00AF31E7"/>
    <w:rsid w:val="00AF32B1"/>
    <w:rsid w:val="00AF32FB"/>
    <w:rsid w:val="00AF34B2"/>
    <w:rsid w:val="00AF3644"/>
    <w:rsid w:val="00AF36B9"/>
    <w:rsid w:val="00AF36F3"/>
    <w:rsid w:val="00AF3865"/>
    <w:rsid w:val="00AF3866"/>
    <w:rsid w:val="00AF39BC"/>
    <w:rsid w:val="00AF3A2D"/>
    <w:rsid w:val="00AF3B77"/>
    <w:rsid w:val="00AF40D3"/>
    <w:rsid w:val="00AF4111"/>
    <w:rsid w:val="00AF44FB"/>
    <w:rsid w:val="00AF454A"/>
    <w:rsid w:val="00AF457F"/>
    <w:rsid w:val="00AF46DC"/>
    <w:rsid w:val="00AF46E0"/>
    <w:rsid w:val="00AF4707"/>
    <w:rsid w:val="00AF47E8"/>
    <w:rsid w:val="00AF4857"/>
    <w:rsid w:val="00AF48AC"/>
    <w:rsid w:val="00AF4928"/>
    <w:rsid w:val="00AF4A61"/>
    <w:rsid w:val="00AF4C42"/>
    <w:rsid w:val="00AF4C6F"/>
    <w:rsid w:val="00AF4FF2"/>
    <w:rsid w:val="00AF50F5"/>
    <w:rsid w:val="00AF520F"/>
    <w:rsid w:val="00AF543E"/>
    <w:rsid w:val="00AF5596"/>
    <w:rsid w:val="00AF55BA"/>
    <w:rsid w:val="00AF55C7"/>
    <w:rsid w:val="00AF55CB"/>
    <w:rsid w:val="00AF5638"/>
    <w:rsid w:val="00AF56BF"/>
    <w:rsid w:val="00AF5827"/>
    <w:rsid w:val="00AF593F"/>
    <w:rsid w:val="00AF5A56"/>
    <w:rsid w:val="00AF5D44"/>
    <w:rsid w:val="00AF5D91"/>
    <w:rsid w:val="00AF5DF1"/>
    <w:rsid w:val="00AF5F99"/>
    <w:rsid w:val="00AF61D8"/>
    <w:rsid w:val="00AF6215"/>
    <w:rsid w:val="00AF623A"/>
    <w:rsid w:val="00AF6242"/>
    <w:rsid w:val="00AF62F8"/>
    <w:rsid w:val="00AF64F5"/>
    <w:rsid w:val="00AF656E"/>
    <w:rsid w:val="00AF6799"/>
    <w:rsid w:val="00AF687D"/>
    <w:rsid w:val="00AF68C1"/>
    <w:rsid w:val="00AF6937"/>
    <w:rsid w:val="00AF6A0B"/>
    <w:rsid w:val="00AF6BE0"/>
    <w:rsid w:val="00AF6CCF"/>
    <w:rsid w:val="00AF6F44"/>
    <w:rsid w:val="00AF7271"/>
    <w:rsid w:val="00AF72C6"/>
    <w:rsid w:val="00AF736F"/>
    <w:rsid w:val="00AF73BF"/>
    <w:rsid w:val="00AF7448"/>
    <w:rsid w:val="00AF757E"/>
    <w:rsid w:val="00AF7752"/>
    <w:rsid w:val="00AF77FA"/>
    <w:rsid w:val="00AF78EE"/>
    <w:rsid w:val="00AF7961"/>
    <w:rsid w:val="00AF7AA0"/>
    <w:rsid w:val="00AF7C18"/>
    <w:rsid w:val="00AF7C8B"/>
    <w:rsid w:val="00AF7CF3"/>
    <w:rsid w:val="00B00022"/>
    <w:rsid w:val="00B000E2"/>
    <w:rsid w:val="00B000F8"/>
    <w:rsid w:val="00B00215"/>
    <w:rsid w:val="00B002BE"/>
    <w:rsid w:val="00B0030C"/>
    <w:rsid w:val="00B004D7"/>
    <w:rsid w:val="00B00535"/>
    <w:rsid w:val="00B00736"/>
    <w:rsid w:val="00B007FD"/>
    <w:rsid w:val="00B00981"/>
    <w:rsid w:val="00B009B4"/>
    <w:rsid w:val="00B00AFC"/>
    <w:rsid w:val="00B00F66"/>
    <w:rsid w:val="00B01131"/>
    <w:rsid w:val="00B011E1"/>
    <w:rsid w:val="00B0121B"/>
    <w:rsid w:val="00B012CE"/>
    <w:rsid w:val="00B013BA"/>
    <w:rsid w:val="00B01735"/>
    <w:rsid w:val="00B018F2"/>
    <w:rsid w:val="00B0191A"/>
    <w:rsid w:val="00B01B11"/>
    <w:rsid w:val="00B01CFC"/>
    <w:rsid w:val="00B01FC2"/>
    <w:rsid w:val="00B02002"/>
    <w:rsid w:val="00B020E6"/>
    <w:rsid w:val="00B02128"/>
    <w:rsid w:val="00B0229F"/>
    <w:rsid w:val="00B02529"/>
    <w:rsid w:val="00B0266F"/>
    <w:rsid w:val="00B02842"/>
    <w:rsid w:val="00B0298D"/>
    <w:rsid w:val="00B02D61"/>
    <w:rsid w:val="00B02E40"/>
    <w:rsid w:val="00B02F07"/>
    <w:rsid w:val="00B02F4B"/>
    <w:rsid w:val="00B02FAE"/>
    <w:rsid w:val="00B03062"/>
    <w:rsid w:val="00B0312E"/>
    <w:rsid w:val="00B034A0"/>
    <w:rsid w:val="00B037A6"/>
    <w:rsid w:val="00B03867"/>
    <w:rsid w:val="00B0392D"/>
    <w:rsid w:val="00B039B0"/>
    <w:rsid w:val="00B03A79"/>
    <w:rsid w:val="00B03CDF"/>
    <w:rsid w:val="00B03D8C"/>
    <w:rsid w:val="00B03E1B"/>
    <w:rsid w:val="00B03E60"/>
    <w:rsid w:val="00B03E91"/>
    <w:rsid w:val="00B03EBC"/>
    <w:rsid w:val="00B03FD1"/>
    <w:rsid w:val="00B04018"/>
    <w:rsid w:val="00B04078"/>
    <w:rsid w:val="00B040E9"/>
    <w:rsid w:val="00B04117"/>
    <w:rsid w:val="00B041B8"/>
    <w:rsid w:val="00B041EB"/>
    <w:rsid w:val="00B043CC"/>
    <w:rsid w:val="00B04588"/>
    <w:rsid w:val="00B04632"/>
    <w:rsid w:val="00B04730"/>
    <w:rsid w:val="00B04A1B"/>
    <w:rsid w:val="00B04BDF"/>
    <w:rsid w:val="00B04D52"/>
    <w:rsid w:val="00B050B0"/>
    <w:rsid w:val="00B05274"/>
    <w:rsid w:val="00B052AA"/>
    <w:rsid w:val="00B052C0"/>
    <w:rsid w:val="00B053D3"/>
    <w:rsid w:val="00B0584E"/>
    <w:rsid w:val="00B058DA"/>
    <w:rsid w:val="00B05935"/>
    <w:rsid w:val="00B059F9"/>
    <w:rsid w:val="00B05A57"/>
    <w:rsid w:val="00B05B8D"/>
    <w:rsid w:val="00B05E23"/>
    <w:rsid w:val="00B05E7A"/>
    <w:rsid w:val="00B06146"/>
    <w:rsid w:val="00B061CD"/>
    <w:rsid w:val="00B061ED"/>
    <w:rsid w:val="00B0634A"/>
    <w:rsid w:val="00B06487"/>
    <w:rsid w:val="00B06543"/>
    <w:rsid w:val="00B065EF"/>
    <w:rsid w:val="00B0674F"/>
    <w:rsid w:val="00B06823"/>
    <w:rsid w:val="00B0689D"/>
    <w:rsid w:val="00B069D7"/>
    <w:rsid w:val="00B06A29"/>
    <w:rsid w:val="00B06B9E"/>
    <w:rsid w:val="00B06BAF"/>
    <w:rsid w:val="00B06C46"/>
    <w:rsid w:val="00B06C85"/>
    <w:rsid w:val="00B06C9A"/>
    <w:rsid w:val="00B0723A"/>
    <w:rsid w:val="00B073A7"/>
    <w:rsid w:val="00B077A7"/>
    <w:rsid w:val="00B07910"/>
    <w:rsid w:val="00B07A0C"/>
    <w:rsid w:val="00B07A3E"/>
    <w:rsid w:val="00B07BE6"/>
    <w:rsid w:val="00B07CB2"/>
    <w:rsid w:val="00B07D30"/>
    <w:rsid w:val="00B07DD3"/>
    <w:rsid w:val="00B07E32"/>
    <w:rsid w:val="00B07EC4"/>
    <w:rsid w:val="00B0BE72"/>
    <w:rsid w:val="00B0F07A"/>
    <w:rsid w:val="00B10055"/>
    <w:rsid w:val="00B1006E"/>
    <w:rsid w:val="00B10281"/>
    <w:rsid w:val="00B1064D"/>
    <w:rsid w:val="00B10699"/>
    <w:rsid w:val="00B10999"/>
    <w:rsid w:val="00B109A0"/>
    <w:rsid w:val="00B10A55"/>
    <w:rsid w:val="00B10E07"/>
    <w:rsid w:val="00B1101D"/>
    <w:rsid w:val="00B11129"/>
    <w:rsid w:val="00B11230"/>
    <w:rsid w:val="00B112E0"/>
    <w:rsid w:val="00B1141C"/>
    <w:rsid w:val="00B11497"/>
    <w:rsid w:val="00B11501"/>
    <w:rsid w:val="00B11621"/>
    <w:rsid w:val="00B116AD"/>
    <w:rsid w:val="00B116D1"/>
    <w:rsid w:val="00B1182F"/>
    <w:rsid w:val="00B11A29"/>
    <w:rsid w:val="00B11A9E"/>
    <w:rsid w:val="00B11BD6"/>
    <w:rsid w:val="00B11E6E"/>
    <w:rsid w:val="00B11EDE"/>
    <w:rsid w:val="00B11F4B"/>
    <w:rsid w:val="00B125BF"/>
    <w:rsid w:val="00B12774"/>
    <w:rsid w:val="00B12894"/>
    <w:rsid w:val="00B12A0C"/>
    <w:rsid w:val="00B12BED"/>
    <w:rsid w:val="00B12DF2"/>
    <w:rsid w:val="00B12E0D"/>
    <w:rsid w:val="00B131A7"/>
    <w:rsid w:val="00B131C9"/>
    <w:rsid w:val="00B13240"/>
    <w:rsid w:val="00B133B6"/>
    <w:rsid w:val="00B13455"/>
    <w:rsid w:val="00B135FE"/>
    <w:rsid w:val="00B13A4C"/>
    <w:rsid w:val="00B13B22"/>
    <w:rsid w:val="00B13BF9"/>
    <w:rsid w:val="00B13CD6"/>
    <w:rsid w:val="00B13D2D"/>
    <w:rsid w:val="00B13EB5"/>
    <w:rsid w:val="00B14139"/>
    <w:rsid w:val="00B1417F"/>
    <w:rsid w:val="00B142DB"/>
    <w:rsid w:val="00B14391"/>
    <w:rsid w:val="00B1448F"/>
    <w:rsid w:val="00B144FC"/>
    <w:rsid w:val="00B14594"/>
    <w:rsid w:val="00B14710"/>
    <w:rsid w:val="00B14823"/>
    <w:rsid w:val="00B1490A"/>
    <w:rsid w:val="00B14AD0"/>
    <w:rsid w:val="00B14CF3"/>
    <w:rsid w:val="00B14DD8"/>
    <w:rsid w:val="00B14F6C"/>
    <w:rsid w:val="00B150EE"/>
    <w:rsid w:val="00B151F7"/>
    <w:rsid w:val="00B152A2"/>
    <w:rsid w:val="00B152B2"/>
    <w:rsid w:val="00B15339"/>
    <w:rsid w:val="00B15513"/>
    <w:rsid w:val="00B156D8"/>
    <w:rsid w:val="00B15880"/>
    <w:rsid w:val="00B159BD"/>
    <w:rsid w:val="00B15BAF"/>
    <w:rsid w:val="00B15C03"/>
    <w:rsid w:val="00B15DB2"/>
    <w:rsid w:val="00B15DDB"/>
    <w:rsid w:val="00B1609A"/>
    <w:rsid w:val="00B16149"/>
    <w:rsid w:val="00B163EA"/>
    <w:rsid w:val="00B16818"/>
    <w:rsid w:val="00B16B45"/>
    <w:rsid w:val="00B16D77"/>
    <w:rsid w:val="00B16E12"/>
    <w:rsid w:val="00B16E77"/>
    <w:rsid w:val="00B16E93"/>
    <w:rsid w:val="00B16F7A"/>
    <w:rsid w:val="00B1705A"/>
    <w:rsid w:val="00B17155"/>
    <w:rsid w:val="00B1715A"/>
    <w:rsid w:val="00B1741F"/>
    <w:rsid w:val="00B1745A"/>
    <w:rsid w:val="00B1788C"/>
    <w:rsid w:val="00B178ED"/>
    <w:rsid w:val="00B179EB"/>
    <w:rsid w:val="00B17A53"/>
    <w:rsid w:val="00B17A6A"/>
    <w:rsid w:val="00B17ABD"/>
    <w:rsid w:val="00B17B61"/>
    <w:rsid w:val="00B17B9E"/>
    <w:rsid w:val="00B17BA2"/>
    <w:rsid w:val="00B17CE5"/>
    <w:rsid w:val="00B17F71"/>
    <w:rsid w:val="00B200F2"/>
    <w:rsid w:val="00B20218"/>
    <w:rsid w:val="00B203E7"/>
    <w:rsid w:val="00B203E9"/>
    <w:rsid w:val="00B20401"/>
    <w:rsid w:val="00B20545"/>
    <w:rsid w:val="00B206A2"/>
    <w:rsid w:val="00B20B2B"/>
    <w:rsid w:val="00B20B77"/>
    <w:rsid w:val="00B20BAA"/>
    <w:rsid w:val="00B20BBF"/>
    <w:rsid w:val="00B20CC3"/>
    <w:rsid w:val="00B20D01"/>
    <w:rsid w:val="00B20D2B"/>
    <w:rsid w:val="00B20DD3"/>
    <w:rsid w:val="00B20FCB"/>
    <w:rsid w:val="00B20FEE"/>
    <w:rsid w:val="00B210D3"/>
    <w:rsid w:val="00B21203"/>
    <w:rsid w:val="00B212EE"/>
    <w:rsid w:val="00B21437"/>
    <w:rsid w:val="00B21663"/>
    <w:rsid w:val="00B2167A"/>
    <w:rsid w:val="00B217A2"/>
    <w:rsid w:val="00B21AE3"/>
    <w:rsid w:val="00B21B6C"/>
    <w:rsid w:val="00B21C2E"/>
    <w:rsid w:val="00B21C66"/>
    <w:rsid w:val="00B21E8D"/>
    <w:rsid w:val="00B21FB5"/>
    <w:rsid w:val="00B220B9"/>
    <w:rsid w:val="00B224FF"/>
    <w:rsid w:val="00B22A3C"/>
    <w:rsid w:val="00B22A4F"/>
    <w:rsid w:val="00B22B00"/>
    <w:rsid w:val="00B22B3F"/>
    <w:rsid w:val="00B22C22"/>
    <w:rsid w:val="00B22CF4"/>
    <w:rsid w:val="00B22D99"/>
    <w:rsid w:val="00B22DEC"/>
    <w:rsid w:val="00B22ECA"/>
    <w:rsid w:val="00B22EE3"/>
    <w:rsid w:val="00B22FE0"/>
    <w:rsid w:val="00B2300E"/>
    <w:rsid w:val="00B23069"/>
    <w:rsid w:val="00B2312D"/>
    <w:rsid w:val="00B231B2"/>
    <w:rsid w:val="00B2326B"/>
    <w:rsid w:val="00B2332D"/>
    <w:rsid w:val="00B23392"/>
    <w:rsid w:val="00B2359A"/>
    <w:rsid w:val="00B2363B"/>
    <w:rsid w:val="00B2363F"/>
    <w:rsid w:val="00B236AF"/>
    <w:rsid w:val="00B236FD"/>
    <w:rsid w:val="00B23833"/>
    <w:rsid w:val="00B239A7"/>
    <w:rsid w:val="00B23AC9"/>
    <w:rsid w:val="00B23BBC"/>
    <w:rsid w:val="00B23C03"/>
    <w:rsid w:val="00B23DF3"/>
    <w:rsid w:val="00B242FC"/>
    <w:rsid w:val="00B245E6"/>
    <w:rsid w:val="00B247AD"/>
    <w:rsid w:val="00B247B1"/>
    <w:rsid w:val="00B24839"/>
    <w:rsid w:val="00B2485F"/>
    <w:rsid w:val="00B248B2"/>
    <w:rsid w:val="00B248D5"/>
    <w:rsid w:val="00B2497F"/>
    <w:rsid w:val="00B249CB"/>
    <w:rsid w:val="00B24A3D"/>
    <w:rsid w:val="00B24A56"/>
    <w:rsid w:val="00B24DD9"/>
    <w:rsid w:val="00B24DE3"/>
    <w:rsid w:val="00B24DFB"/>
    <w:rsid w:val="00B24F54"/>
    <w:rsid w:val="00B24F79"/>
    <w:rsid w:val="00B25034"/>
    <w:rsid w:val="00B25673"/>
    <w:rsid w:val="00B257F4"/>
    <w:rsid w:val="00B2585E"/>
    <w:rsid w:val="00B259E4"/>
    <w:rsid w:val="00B25A70"/>
    <w:rsid w:val="00B25B79"/>
    <w:rsid w:val="00B25ECE"/>
    <w:rsid w:val="00B25FAD"/>
    <w:rsid w:val="00B26066"/>
    <w:rsid w:val="00B260FA"/>
    <w:rsid w:val="00B2613C"/>
    <w:rsid w:val="00B26145"/>
    <w:rsid w:val="00B262BB"/>
    <w:rsid w:val="00B264E6"/>
    <w:rsid w:val="00B266B8"/>
    <w:rsid w:val="00B26874"/>
    <w:rsid w:val="00B26B3F"/>
    <w:rsid w:val="00B26BF5"/>
    <w:rsid w:val="00B26C82"/>
    <w:rsid w:val="00B26DBE"/>
    <w:rsid w:val="00B26E5E"/>
    <w:rsid w:val="00B26E61"/>
    <w:rsid w:val="00B26EDE"/>
    <w:rsid w:val="00B26F8D"/>
    <w:rsid w:val="00B27005"/>
    <w:rsid w:val="00B271E6"/>
    <w:rsid w:val="00B271F8"/>
    <w:rsid w:val="00B273A5"/>
    <w:rsid w:val="00B273D0"/>
    <w:rsid w:val="00B27431"/>
    <w:rsid w:val="00B274B1"/>
    <w:rsid w:val="00B27504"/>
    <w:rsid w:val="00B275AA"/>
    <w:rsid w:val="00B27646"/>
    <w:rsid w:val="00B27A19"/>
    <w:rsid w:val="00B27A1F"/>
    <w:rsid w:val="00B27B5A"/>
    <w:rsid w:val="00B27C0A"/>
    <w:rsid w:val="00B27D16"/>
    <w:rsid w:val="00B27F65"/>
    <w:rsid w:val="00B2BBF5"/>
    <w:rsid w:val="00B2C243"/>
    <w:rsid w:val="00B30068"/>
    <w:rsid w:val="00B3033D"/>
    <w:rsid w:val="00B30383"/>
    <w:rsid w:val="00B30420"/>
    <w:rsid w:val="00B30542"/>
    <w:rsid w:val="00B3055F"/>
    <w:rsid w:val="00B30642"/>
    <w:rsid w:val="00B307BC"/>
    <w:rsid w:val="00B307C6"/>
    <w:rsid w:val="00B30953"/>
    <w:rsid w:val="00B309FD"/>
    <w:rsid w:val="00B30AF4"/>
    <w:rsid w:val="00B30C32"/>
    <w:rsid w:val="00B30E19"/>
    <w:rsid w:val="00B30EEC"/>
    <w:rsid w:val="00B30FBC"/>
    <w:rsid w:val="00B31163"/>
    <w:rsid w:val="00B312A0"/>
    <w:rsid w:val="00B314B4"/>
    <w:rsid w:val="00B3171A"/>
    <w:rsid w:val="00B31772"/>
    <w:rsid w:val="00B31A11"/>
    <w:rsid w:val="00B31CEB"/>
    <w:rsid w:val="00B31D78"/>
    <w:rsid w:val="00B3203A"/>
    <w:rsid w:val="00B320AC"/>
    <w:rsid w:val="00B321C5"/>
    <w:rsid w:val="00B321E2"/>
    <w:rsid w:val="00B32225"/>
    <w:rsid w:val="00B32382"/>
    <w:rsid w:val="00B323DE"/>
    <w:rsid w:val="00B324B1"/>
    <w:rsid w:val="00B325EF"/>
    <w:rsid w:val="00B3260E"/>
    <w:rsid w:val="00B327AA"/>
    <w:rsid w:val="00B32DB1"/>
    <w:rsid w:val="00B32F8B"/>
    <w:rsid w:val="00B33022"/>
    <w:rsid w:val="00B331BE"/>
    <w:rsid w:val="00B33637"/>
    <w:rsid w:val="00B3365A"/>
    <w:rsid w:val="00B336AE"/>
    <w:rsid w:val="00B33700"/>
    <w:rsid w:val="00B337F2"/>
    <w:rsid w:val="00B33860"/>
    <w:rsid w:val="00B33937"/>
    <w:rsid w:val="00B33D78"/>
    <w:rsid w:val="00B33F52"/>
    <w:rsid w:val="00B34158"/>
    <w:rsid w:val="00B341C2"/>
    <w:rsid w:val="00B3426A"/>
    <w:rsid w:val="00B34392"/>
    <w:rsid w:val="00B343F9"/>
    <w:rsid w:val="00B344E0"/>
    <w:rsid w:val="00B3470F"/>
    <w:rsid w:val="00B347D4"/>
    <w:rsid w:val="00B34CE1"/>
    <w:rsid w:val="00B34DB8"/>
    <w:rsid w:val="00B34EAA"/>
    <w:rsid w:val="00B3504C"/>
    <w:rsid w:val="00B35076"/>
    <w:rsid w:val="00B350E6"/>
    <w:rsid w:val="00B35162"/>
    <w:rsid w:val="00B351A3"/>
    <w:rsid w:val="00B3533B"/>
    <w:rsid w:val="00B354FC"/>
    <w:rsid w:val="00B355D3"/>
    <w:rsid w:val="00B35698"/>
    <w:rsid w:val="00B35754"/>
    <w:rsid w:val="00B35A54"/>
    <w:rsid w:val="00B35B5F"/>
    <w:rsid w:val="00B35BC1"/>
    <w:rsid w:val="00B35C0A"/>
    <w:rsid w:val="00B35C28"/>
    <w:rsid w:val="00B35CCE"/>
    <w:rsid w:val="00B35F9A"/>
    <w:rsid w:val="00B36047"/>
    <w:rsid w:val="00B3616B"/>
    <w:rsid w:val="00B36276"/>
    <w:rsid w:val="00B3628F"/>
    <w:rsid w:val="00B363C5"/>
    <w:rsid w:val="00B36465"/>
    <w:rsid w:val="00B3675F"/>
    <w:rsid w:val="00B36A99"/>
    <w:rsid w:val="00B36B05"/>
    <w:rsid w:val="00B36BEB"/>
    <w:rsid w:val="00B36C21"/>
    <w:rsid w:val="00B36D49"/>
    <w:rsid w:val="00B36E21"/>
    <w:rsid w:val="00B36FCF"/>
    <w:rsid w:val="00B37037"/>
    <w:rsid w:val="00B3707B"/>
    <w:rsid w:val="00B373F9"/>
    <w:rsid w:val="00B374DB"/>
    <w:rsid w:val="00B375D4"/>
    <w:rsid w:val="00B37833"/>
    <w:rsid w:val="00B37858"/>
    <w:rsid w:val="00B379AF"/>
    <w:rsid w:val="00B37D5F"/>
    <w:rsid w:val="00B3A397"/>
    <w:rsid w:val="00B40020"/>
    <w:rsid w:val="00B40160"/>
    <w:rsid w:val="00B40249"/>
    <w:rsid w:val="00B40553"/>
    <w:rsid w:val="00B405F0"/>
    <w:rsid w:val="00B4061B"/>
    <w:rsid w:val="00B4066A"/>
    <w:rsid w:val="00B406B0"/>
    <w:rsid w:val="00B4076D"/>
    <w:rsid w:val="00B409F4"/>
    <w:rsid w:val="00B40AE2"/>
    <w:rsid w:val="00B40AE6"/>
    <w:rsid w:val="00B40BA7"/>
    <w:rsid w:val="00B40C66"/>
    <w:rsid w:val="00B40E6D"/>
    <w:rsid w:val="00B40E71"/>
    <w:rsid w:val="00B40F84"/>
    <w:rsid w:val="00B41220"/>
    <w:rsid w:val="00B41249"/>
    <w:rsid w:val="00B41426"/>
    <w:rsid w:val="00B41450"/>
    <w:rsid w:val="00B416BE"/>
    <w:rsid w:val="00B41736"/>
    <w:rsid w:val="00B4173A"/>
    <w:rsid w:val="00B417BE"/>
    <w:rsid w:val="00B4185B"/>
    <w:rsid w:val="00B41B57"/>
    <w:rsid w:val="00B41B89"/>
    <w:rsid w:val="00B41C1E"/>
    <w:rsid w:val="00B41CEA"/>
    <w:rsid w:val="00B41E3D"/>
    <w:rsid w:val="00B41EAA"/>
    <w:rsid w:val="00B41EF3"/>
    <w:rsid w:val="00B420C4"/>
    <w:rsid w:val="00B42128"/>
    <w:rsid w:val="00B4220B"/>
    <w:rsid w:val="00B424CF"/>
    <w:rsid w:val="00B42B9D"/>
    <w:rsid w:val="00B42BC5"/>
    <w:rsid w:val="00B42DD3"/>
    <w:rsid w:val="00B42DF3"/>
    <w:rsid w:val="00B42E61"/>
    <w:rsid w:val="00B42FF4"/>
    <w:rsid w:val="00B43019"/>
    <w:rsid w:val="00B43034"/>
    <w:rsid w:val="00B430EB"/>
    <w:rsid w:val="00B4311F"/>
    <w:rsid w:val="00B43203"/>
    <w:rsid w:val="00B4329E"/>
    <w:rsid w:val="00B43494"/>
    <w:rsid w:val="00B434A1"/>
    <w:rsid w:val="00B4393C"/>
    <w:rsid w:val="00B439F4"/>
    <w:rsid w:val="00B43AAC"/>
    <w:rsid w:val="00B43CFE"/>
    <w:rsid w:val="00B43E7F"/>
    <w:rsid w:val="00B4408B"/>
    <w:rsid w:val="00B440F7"/>
    <w:rsid w:val="00B4418E"/>
    <w:rsid w:val="00B4428E"/>
    <w:rsid w:val="00B4431D"/>
    <w:rsid w:val="00B443A8"/>
    <w:rsid w:val="00B44575"/>
    <w:rsid w:val="00B445CD"/>
    <w:rsid w:val="00B44AFF"/>
    <w:rsid w:val="00B44CC3"/>
    <w:rsid w:val="00B44EA2"/>
    <w:rsid w:val="00B4506C"/>
    <w:rsid w:val="00B450D7"/>
    <w:rsid w:val="00B453C5"/>
    <w:rsid w:val="00B453D0"/>
    <w:rsid w:val="00B455FD"/>
    <w:rsid w:val="00B45648"/>
    <w:rsid w:val="00B4581B"/>
    <w:rsid w:val="00B45991"/>
    <w:rsid w:val="00B45A0C"/>
    <w:rsid w:val="00B45AA0"/>
    <w:rsid w:val="00B45AB6"/>
    <w:rsid w:val="00B45E10"/>
    <w:rsid w:val="00B45F12"/>
    <w:rsid w:val="00B45F27"/>
    <w:rsid w:val="00B4619C"/>
    <w:rsid w:val="00B462E5"/>
    <w:rsid w:val="00B463EB"/>
    <w:rsid w:val="00B4646A"/>
    <w:rsid w:val="00B465AC"/>
    <w:rsid w:val="00B46647"/>
    <w:rsid w:val="00B46901"/>
    <w:rsid w:val="00B46986"/>
    <w:rsid w:val="00B46B86"/>
    <w:rsid w:val="00B46B99"/>
    <w:rsid w:val="00B46C7B"/>
    <w:rsid w:val="00B46D3B"/>
    <w:rsid w:val="00B46DFF"/>
    <w:rsid w:val="00B46E5B"/>
    <w:rsid w:val="00B47084"/>
    <w:rsid w:val="00B471A8"/>
    <w:rsid w:val="00B47342"/>
    <w:rsid w:val="00B473A4"/>
    <w:rsid w:val="00B473FD"/>
    <w:rsid w:val="00B47581"/>
    <w:rsid w:val="00B4775B"/>
    <w:rsid w:val="00B47BEC"/>
    <w:rsid w:val="00B47C14"/>
    <w:rsid w:val="00B47CD1"/>
    <w:rsid w:val="00B47E61"/>
    <w:rsid w:val="00B47F76"/>
    <w:rsid w:val="00B47FFD"/>
    <w:rsid w:val="00B50064"/>
    <w:rsid w:val="00B50197"/>
    <w:rsid w:val="00B502E2"/>
    <w:rsid w:val="00B5035B"/>
    <w:rsid w:val="00B503D5"/>
    <w:rsid w:val="00B50688"/>
    <w:rsid w:val="00B507F3"/>
    <w:rsid w:val="00B508B8"/>
    <w:rsid w:val="00B50A41"/>
    <w:rsid w:val="00B50B11"/>
    <w:rsid w:val="00B50B3D"/>
    <w:rsid w:val="00B50CFC"/>
    <w:rsid w:val="00B50EBE"/>
    <w:rsid w:val="00B50EF0"/>
    <w:rsid w:val="00B514CA"/>
    <w:rsid w:val="00B51590"/>
    <w:rsid w:val="00B515D7"/>
    <w:rsid w:val="00B515D9"/>
    <w:rsid w:val="00B51800"/>
    <w:rsid w:val="00B51811"/>
    <w:rsid w:val="00B5193C"/>
    <w:rsid w:val="00B5197C"/>
    <w:rsid w:val="00B51E54"/>
    <w:rsid w:val="00B51F30"/>
    <w:rsid w:val="00B51F48"/>
    <w:rsid w:val="00B51F65"/>
    <w:rsid w:val="00B52156"/>
    <w:rsid w:val="00B523CB"/>
    <w:rsid w:val="00B523D7"/>
    <w:rsid w:val="00B524F8"/>
    <w:rsid w:val="00B52694"/>
    <w:rsid w:val="00B526A4"/>
    <w:rsid w:val="00B527F9"/>
    <w:rsid w:val="00B528E7"/>
    <w:rsid w:val="00B52A9F"/>
    <w:rsid w:val="00B52D55"/>
    <w:rsid w:val="00B52D8E"/>
    <w:rsid w:val="00B52DB9"/>
    <w:rsid w:val="00B52EAC"/>
    <w:rsid w:val="00B53575"/>
    <w:rsid w:val="00B53627"/>
    <w:rsid w:val="00B5380A"/>
    <w:rsid w:val="00B53CB9"/>
    <w:rsid w:val="00B53D45"/>
    <w:rsid w:val="00B53DA8"/>
    <w:rsid w:val="00B54024"/>
    <w:rsid w:val="00B5407F"/>
    <w:rsid w:val="00B540D2"/>
    <w:rsid w:val="00B54312"/>
    <w:rsid w:val="00B54365"/>
    <w:rsid w:val="00B5440E"/>
    <w:rsid w:val="00B54687"/>
    <w:rsid w:val="00B5481E"/>
    <w:rsid w:val="00B54867"/>
    <w:rsid w:val="00B5486E"/>
    <w:rsid w:val="00B54AE5"/>
    <w:rsid w:val="00B5511C"/>
    <w:rsid w:val="00B5524F"/>
    <w:rsid w:val="00B553EA"/>
    <w:rsid w:val="00B5542C"/>
    <w:rsid w:val="00B554FB"/>
    <w:rsid w:val="00B5558F"/>
    <w:rsid w:val="00B557DA"/>
    <w:rsid w:val="00B55977"/>
    <w:rsid w:val="00B559CD"/>
    <w:rsid w:val="00B55A33"/>
    <w:rsid w:val="00B55ABE"/>
    <w:rsid w:val="00B55BCE"/>
    <w:rsid w:val="00B55CBB"/>
    <w:rsid w:val="00B55CF6"/>
    <w:rsid w:val="00B55F43"/>
    <w:rsid w:val="00B56028"/>
    <w:rsid w:val="00B56160"/>
    <w:rsid w:val="00B562D8"/>
    <w:rsid w:val="00B564E8"/>
    <w:rsid w:val="00B56534"/>
    <w:rsid w:val="00B56540"/>
    <w:rsid w:val="00B5661E"/>
    <w:rsid w:val="00B5674E"/>
    <w:rsid w:val="00B56AEA"/>
    <w:rsid w:val="00B56DC2"/>
    <w:rsid w:val="00B56E16"/>
    <w:rsid w:val="00B570BF"/>
    <w:rsid w:val="00B571BC"/>
    <w:rsid w:val="00B5729C"/>
    <w:rsid w:val="00B573E1"/>
    <w:rsid w:val="00B57455"/>
    <w:rsid w:val="00B57705"/>
    <w:rsid w:val="00B5778D"/>
    <w:rsid w:val="00B57877"/>
    <w:rsid w:val="00B5795E"/>
    <w:rsid w:val="00B579E6"/>
    <w:rsid w:val="00B57BBE"/>
    <w:rsid w:val="00B57C7D"/>
    <w:rsid w:val="00B5DC38"/>
    <w:rsid w:val="00B60128"/>
    <w:rsid w:val="00B60197"/>
    <w:rsid w:val="00B601AF"/>
    <w:rsid w:val="00B60240"/>
    <w:rsid w:val="00B6039C"/>
    <w:rsid w:val="00B608C7"/>
    <w:rsid w:val="00B608E5"/>
    <w:rsid w:val="00B608F7"/>
    <w:rsid w:val="00B60B2A"/>
    <w:rsid w:val="00B60B2D"/>
    <w:rsid w:val="00B60BA7"/>
    <w:rsid w:val="00B60C18"/>
    <w:rsid w:val="00B60D65"/>
    <w:rsid w:val="00B60F59"/>
    <w:rsid w:val="00B60F5F"/>
    <w:rsid w:val="00B60FB6"/>
    <w:rsid w:val="00B614C0"/>
    <w:rsid w:val="00B61FA2"/>
    <w:rsid w:val="00B62097"/>
    <w:rsid w:val="00B6212C"/>
    <w:rsid w:val="00B62285"/>
    <w:rsid w:val="00B623AF"/>
    <w:rsid w:val="00B625E0"/>
    <w:rsid w:val="00B62A20"/>
    <w:rsid w:val="00B62A5A"/>
    <w:rsid w:val="00B62AAE"/>
    <w:rsid w:val="00B62BF6"/>
    <w:rsid w:val="00B62E45"/>
    <w:rsid w:val="00B63198"/>
    <w:rsid w:val="00B63200"/>
    <w:rsid w:val="00B63358"/>
    <w:rsid w:val="00B637C5"/>
    <w:rsid w:val="00B63969"/>
    <w:rsid w:val="00B63AF5"/>
    <w:rsid w:val="00B63BA6"/>
    <w:rsid w:val="00B63C0A"/>
    <w:rsid w:val="00B63CA5"/>
    <w:rsid w:val="00B63DBD"/>
    <w:rsid w:val="00B63F33"/>
    <w:rsid w:val="00B63F34"/>
    <w:rsid w:val="00B63F79"/>
    <w:rsid w:val="00B64042"/>
    <w:rsid w:val="00B640A4"/>
    <w:rsid w:val="00B640B0"/>
    <w:rsid w:val="00B64141"/>
    <w:rsid w:val="00B6424E"/>
    <w:rsid w:val="00B64256"/>
    <w:rsid w:val="00B642CA"/>
    <w:rsid w:val="00B6443E"/>
    <w:rsid w:val="00B6445A"/>
    <w:rsid w:val="00B6475D"/>
    <w:rsid w:val="00B647D3"/>
    <w:rsid w:val="00B6498F"/>
    <w:rsid w:val="00B64C16"/>
    <w:rsid w:val="00B64C2B"/>
    <w:rsid w:val="00B64CF6"/>
    <w:rsid w:val="00B64ED3"/>
    <w:rsid w:val="00B64F00"/>
    <w:rsid w:val="00B65238"/>
    <w:rsid w:val="00B65292"/>
    <w:rsid w:val="00B6535A"/>
    <w:rsid w:val="00B65365"/>
    <w:rsid w:val="00B65389"/>
    <w:rsid w:val="00B65775"/>
    <w:rsid w:val="00B657CD"/>
    <w:rsid w:val="00B65895"/>
    <w:rsid w:val="00B6589D"/>
    <w:rsid w:val="00B65978"/>
    <w:rsid w:val="00B659B5"/>
    <w:rsid w:val="00B659BF"/>
    <w:rsid w:val="00B65AF4"/>
    <w:rsid w:val="00B65B29"/>
    <w:rsid w:val="00B65CCC"/>
    <w:rsid w:val="00B65EAE"/>
    <w:rsid w:val="00B660C7"/>
    <w:rsid w:val="00B66115"/>
    <w:rsid w:val="00B6620D"/>
    <w:rsid w:val="00B66237"/>
    <w:rsid w:val="00B66256"/>
    <w:rsid w:val="00B66375"/>
    <w:rsid w:val="00B663B8"/>
    <w:rsid w:val="00B66644"/>
    <w:rsid w:val="00B66776"/>
    <w:rsid w:val="00B667CB"/>
    <w:rsid w:val="00B667DD"/>
    <w:rsid w:val="00B66915"/>
    <w:rsid w:val="00B66967"/>
    <w:rsid w:val="00B6698B"/>
    <w:rsid w:val="00B66CB2"/>
    <w:rsid w:val="00B66DB3"/>
    <w:rsid w:val="00B66F6E"/>
    <w:rsid w:val="00B67023"/>
    <w:rsid w:val="00B6713F"/>
    <w:rsid w:val="00B67182"/>
    <w:rsid w:val="00B67240"/>
    <w:rsid w:val="00B672DF"/>
    <w:rsid w:val="00B67334"/>
    <w:rsid w:val="00B67386"/>
    <w:rsid w:val="00B673CC"/>
    <w:rsid w:val="00B67558"/>
    <w:rsid w:val="00B6777C"/>
    <w:rsid w:val="00B677AE"/>
    <w:rsid w:val="00B677B3"/>
    <w:rsid w:val="00B67885"/>
    <w:rsid w:val="00B67886"/>
    <w:rsid w:val="00B67984"/>
    <w:rsid w:val="00B67C62"/>
    <w:rsid w:val="00B67EB3"/>
    <w:rsid w:val="00B67EDC"/>
    <w:rsid w:val="00B67F4D"/>
    <w:rsid w:val="00B67FD0"/>
    <w:rsid w:val="00B70401"/>
    <w:rsid w:val="00B7051E"/>
    <w:rsid w:val="00B70601"/>
    <w:rsid w:val="00B7074B"/>
    <w:rsid w:val="00B7074D"/>
    <w:rsid w:val="00B70813"/>
    <w:rsid w:val="00B70970"/>
    <w:rsid w:val="00B70A87"/>
    <w:rsid w:val="00B70BC2"/>
    <w:rsid w:val="00B70BC3"/>
    <w:rsid w:val="00B70CD1"/>
    <w:rsid w:val="00B70D5E"/>
    <w:rsid w:val="00B70DCA"/>
    <w:rsid w:val="00B70F0C"/>
    <w:rsid w:val="00B70F25"/>
    <w:rsid w:val="00B70FAA"/>
    <w:rsid w:val="00B70FE9"/>
    <w:rsid w:val="00B7109A"/>
    <w:rsid w:val="00B710F7"/>
    <w:rsid w:val="00B711DA"/>
    <w:rsid w:val="00B713F6"/>
    <w:rsid w:val="00B71464"/>
    <w:rsid w:val="00B717D4"/>
    <w:rsid w:val="00B71817"/>
    <w:rsid w:val="00B71C0B"/>
    <w:rsid w:val="00B71CC6"/>
    <w:rsid w:val="00B71E47"/>
    <w:rsid w:val="00B71F44"/>
    <w:rsid w:val="00B72111"/>
    <w:rsid w:val="00B72176"/>
    <w:rsid w:val="00B721AB"/>
    <w:rsid w:val="00B72418"/>
    <w:rsid w:val="00B727EF"/>
    <w:rsid w:val="00B7286C"/>
    <w:rsid w:val="00B72B97"/>
    <w:rsid w:val="00B72D4D"/>
    <w:rsid w:val="00B72EEA"/>
    <w:rsid w:val="00B730A6"/>
    <w:rsid w:val="00B73301"/>
    <w:rsid w:val="00B7331F"/>
    <w:rsid w:val="00B73363"/>
    <w:rsid w:val="00B735CC"/>
    <w:rsid w:val="00B736FE"/>
    <w:rsid w:val="00B739F9"/>
    <w:rsid w:val="00B73D04"/>
    <w:rsid w:val="00B73DC9"/>
    <w:rsid w:val="00B73F04"/>
    <w:rsid w:val="00B73FE1"/>
    <w:rsid w:val="00B7416E"/>
    <w:rsid w:val="00B741AF"/>
    <w:rsid w:val="00B74286"/>
    <w:rsid w:val="00B742A2"/>
    <w:rsid w:val="00B74319"/>
    <w:rsid w:val="00B746F6"/>
    <w:rsid w:val="00B74866"/>
    <w:rsid w:val="00B74997"/>
    <w:rsid w:val="00B74BB5"/>
    <w:rsid w:val="00B74BDF"/>
    <w:rsid w:val="00B74C8C"/>
    <w:rsid w:val="00B74CEA"/>
    <w:rsid w:val="00B74D2F"/>
    <w:rsid w:val="00B74EDC"/>
    <w:rsid w:val="00B750CB"/>
    <w:rsid w:val="00B751D2"/>
    <w:rsid w:val="00B7520D"/>
    <w:rsid w:val="00B7530E"/>
    <w:rsid w:val="00B7533B"/>
    <w:rsid w:val="00B75438"/>
    <w:rsid w:val="00B75494"/>
    <w:rsid w:val="00B7553B"/>
    <w:rsid w:val="00B75773"/>
    <w:rsid w:val="00B7598A"/>
    <w:rsid w:val="00B75B6E"/>
    <w:rsid w:val="00B75D91"/>
    <w:rsid w:val="00B75DEB"/>
    <w:rsid w:val="00B75F68"/>
    <w:rsid w:val="00B761C7"/>
    <w:rsid w:val="00B76264"/>
    <w:rsid w:val="00B76708"/>
    <w:rsid w:val="00B76714"/>
    <w:rsid w:val="00B767C7"/>
    <w:rsid w:val="00B7690E"/>
    <w:rsid w:val="00B76A4D"/>
    <w:rsid w:val="00B76C99"/>
    <w:rsid w:val="00B76DD3"/>
    <w:rsid w:val="00B76EDC"/>
    <w:rsid w:val="00B7748E"/>
    <w:rsid w:val="00B774A0"/>
    <w:rsid w:val="00B7755E"/>
    <w:rsid w:val="00B7759C"/>
    <w:rsid w:val="00B77637"/>
    <w:rsid w:val="00B777A1"/>
    <w:rsid w:val="00B77937"/>
    <w:rsid w:val="00B77B9D"/>
    <w:rsid w:val="00B77CB8"/>
    <w:rsid w:val="00B77D72"/>
    <w:rsid w:val="00B77E1E"/>
    <w:rsid w:val="00B77E2C"/>
    <w:rsid w:val="00B77E7D"/>
    <w:rsid w:val="00B7CEB1"/>
    <w:rsid w:val="00B80355"/>
    <w:rsid w:val="00B803B3"/>
    <w:rsid w:val="00B8047C"/>
    <w:rsid w:val="00B80748"/>
    <w:rsid w:val="00B80867"/>
    <w:rsid w:val="00B8086C"/>
    <w:rsid w:val="00B80920"/>
    <w:rsid w:val="00B80AD0"/>
    <w:rsid w:val="00B80C38"/>
    <w:rsid w:val="00B80D65"/>
    <w:rsid w:val="00B80EEF"/>
    <w:rsid w:val="00B8105B"/>
    <w:rsid w:val="00B8126D"/>
    <w:rsid w:val="00B8139F"/>
    <w:rsid w:val="00B815E5"/>
    <w:rsid w:val="00B8171B"/>
    <w:rsid w:val="00B8173B"/>
    <w:rsid w:val="00B81956"/>
    <w:rsid w:val="00B81984"/>
    <w:rsid w:val="00B819BA"/>
    <w:rsid w:val="00B81A3D"/>
    <w:rsid w:val="00B81ADD"/>
    <w:rsid w:val="00B81C1A"/>
    <w:rsid w:val="00B81CA1"/>
    <w:rsid w:val="00B81CF2"/>
    <w:rsid w:val="00B81CF7"/>
    <w:rsid w:val="00B81F55"/>
    <w:rsid w:val="00B81F6F"/>
    <w:rsid w:val="00B82020"/>
    <w:rsid w:val="00B82058"/>
    <w:rsid w:val="00B82092"/>
    <w:rsid w:val="00B8231D"/>
    <w:rsid w:val="00B82473"/>
    <w:rsid w:val="00B8252D"/>
    <w:rsid w:val="00B8258E"/>
    <w:rsid w:val="00B825C4"/>
    <w:rsid w:val="00B8264D"/>
    <w:rsid w:val="00B826E6"/>
    <w:rsid w:val="00B828B4"/>
    <w:rsid w:val="00B82AD6"/>
    <w:rsid w:val="00B82B37"/>
    <w:rsid w:val="00B82BCE"/>
    <w:rsid w:val="00B82CC8"/>
    <w:rsid w:val="00B82CF2"/>
    <w:rsid w:val="00B82D86"/>
    <w:rsid w:val="00B830A6"/>
    <w:rsid w:val="00B8324C"/>
    <w:rsid w:val="00B8329F"/>
    <w:rsid w:val="00B83302"/>
    <w:rsid w:val="00B8330F"/>
    <w:rsid w:val="00B83A5D"/>
    <w:rsid w:val="00B83AFD"/>
    <w:rsid w:val="00B83BBF"/>
    <w:rsid w:val="00B83D64"/>
    <w:rsid w:val="00B83D95"/>
    <w:rsid w:val="00B83D9B"/>
    <w:rsid w:val="00B83EA8"/>
    <w:rsid w:val="00B83EE1"/>
    <w:rsid w:val="00B83F60"/>
    <w:rsid w:val="00B83F92"/>
    <w:rsid w:val="00B841A3"/>
    <w:rsid w:val="00B841E8"/>
    <w:rsid w:val="00B841F2"/>
    <w:rsid w:val="00B84266"/>
    <w:rsid w:val="00B84346"/>
    <w:rsid w:val="00B843CE"/>
    <w:rsid w:val="00B84495"/>
    <w:rsid w:val="00B844B8"/>
    <w:rsid w:val="00B8488A"/>
    <w:rsid w:val="00B8492B"/>
    <w:rsid w:val="00B84AED"/>
    <w:rsid w:val="00B84C19"/>
    <w:rsid w:val="00B84E0A"/>
    <w:rsid w:val="00B850C0"/>
    <w:rsid w:val="00B850F0"/>
    <w:rsid w:val="00B855FC"/>
    <w:rsid w:val="00B8570D"/>
    <w:rsid w:val="00B85A30"/>
    <w:rsid w:val="00B85A59"/>
    <w:rsid w:val="00B85A7A"/>
    <w:rsid w:val="00B85D44"/>
    <w:rsid w:val="00B85DF8"/>
    <w:rsid w:val="00B85F48"/>
    <w:rsid w:val="00B86166"/>
    <w:rsid w:val="00B861DA"/>
    <w:rsid w:val="00B8621A"/>
    <w:rsid w:val="00B8621E"/>
    <w:rsid w:val="00B8646C"/>
    <w:rsid w:val="00B864D8"/>
    <w:rsid w:val="00B8655E"/>
    <w:rsid w:val="00B8668B"/>
    <w:rsid w:val="00B868A6"/>
    <w:rsid w:val="00B86A0F"/>
    <w:rsid w:val="00B86CAE"/>
    <w:rsid w:val="00B87020"/>
    <w:rsid w:val="00B871CD"/>
    <w:rsid w:val="00B872AD"/>
    <w:rsid w:val="00B8735A"/>
    <w:rsid w:val="00B8744F"/>
    <w:rsid w:val="00B87523"/>
    <w:rsid w:val="00B87814"/>
    <w:rsid w:val="00B8789D"/>
    <w:rsid w:val="00B878E9"/>
    <w:rsid w:val="00B87976"/>
    <w:rsid w:val="00B879CF"/>
    <w:rsid w:val="00B87A0C"/>
    <w:rsid w:val="00B87A96"/>
    <w:rsid w:val="00B87B2A"/>
    <w:rsid w:val="00B87CBC"/>
    <w:rsid w:val="00B87D6F"/>
    <w:rsid w:val="00B87FB3"/>
    <w:rsid w:val="00B900E2"/>
    <w:rsid w:val="00B901E1"/>
    <w:rsid w:val="00B902E9"/>
    <w:rsid w:val="00B90820"/>
    <w:rsid w:val="00B9082F"/>
    <w:rsid w:val="00B90953"/>
    <w:rsid w:val="00B90A06"/>
    <w:rsid w:val="00B90A2F"/>
    <w:rsid w:val="00B90AC1"/>
    <w:rsid w:val="00B90BB0"/>
    <w:rsid w:val="00B90C02"/>
    <w:rsid w:val="00B90C08"/>
    <w:rsid w:val="00B90C87"/>
    <w:rsid w:val="00B90F75"/>
    <w:rsid w:val="00B911FE"/>
    <w:rsid w:val="00B914D1"/>
    <w:rsid w:val="00B9161A"/>
    <w:rsid w:val="00B916E0"/>
    <w:rsid w:val="00B91E0C"/>
    <w:rsid w:val="00B91E96"/>
    <w:rsid w:val="00B91FEB"/>
    <w:rsid w:val="00B92013"/>
    <w:rsid w:val="00B92048"/>
    <w:rsid w:val="00B92165"/>
    <w:rsid w:val="00B922E0"/>
    <w:rsid w:val="00B922ED"/>
    <w:rsid w:val="00B923EC"/>
    <w:rsid w:val="00B92695"/>
    <w:rsid w:val="00B926D4"/>
    <w:rsid w:val="00B9271A"/>
    <w:rsid w:val="00B927BF"/>
    <w:rsid w:val="00B927FE"/>
    <w:rsid w:val="00B92B17"/>
    <w:rsid w:val="00B92B62"/>
    <w:rsid w:val="00B92C14"/>
    <w:rsid w:val="00B92CA2"/>
    <w:rsid w:val="00B92CF2"/>
    <w:rsid w:val="00B92D37"/>
    <w:rsid w:val="00B92DAE"/>
    <w:rsid w:val="00B930D3"/>
    <w:rsid w:val="00B93105"/>
    <w:rsid w:val="00B937B9"/>
    <w:rsid w:val="00B93883"/>
    <w:rsid w:val="00B93B97"/>
    <w:rsid w:val="00B93C02"/>
    <w:rsid w:val="00B93C0D"/>
    <w:rsid w:val="00B93FD9"/>
    <w:rsid w:val="00B93FF2"/>
    <w:rsid w:val="00B9427A"/>
    <w:rsid w:val="00B94338"/>
    <w:rsid w:val="00B94592"/>
    <w:rsid w:val="00B94711"/>
    <w:rsid w:val="00B94718"/>
    <w:rsid w:val="00B9489C"/>
    <w:rsid w:val="00B948D5"/>
    <w:rsid w:val="00B9495D"/>
    <w:rsid w:val="00B94A86"/>
    <w:rsid w:val="00B94B0A"/>
    <w:rsid w:val="00B94D87"/>
    <w:rsid w:val="00B94EBC"/>
    <w:rsid w:val="00B954D8"/>
    <w:rsid w:val="00B955A8"/>
    <w:rsid w:val="00B955BF"/>
    <w:rsid w:val="00B955F5"/>
    <w:rsid w:val="00B95629"/>
    <w:rsid w:val="00B956BE"/>
    <w:rsid w:val="00B956D0"/>
    <w:rsid w:val="00B95883"/>
    <w:rsid w:val="00B95F0F"/>
    <w:rsid w:val="00B961B0"/>
    <w:rsid w:val="00B961BD"/>
    <w:rsid w:val="00B961EE"/>
    <w:rsid w:val="00B96661"/>
    <w:rsid w:val="00B967A0"/>
    <w:rsid w:val="00B967BE"/>
    <w:rsid w:val="00B969DC"/>
    <w:rsid w:val="00B96A2B"/>
    <w:rsid w:val="00B96D4C"/>
    <w:rsid w:val="00B96E0B"/>
    <w:rsid w:val="00B96E31"/>
    <w:rsid w:val="00B96EB8"/>
    <w:rsid w:val="00B96F54"/>
    <w:rsid w:val="00B96F67"/>
    <w:rsid w:val="00B9706E"/>
    <w:rsid w:val="00B97073"/>
    <w:rsid w:val="00B971C3"/>
    <w:rsid w:val="00B97413"/>
    <w:rsid w:val="00B97549"/>
    <w:rsid w:val="00B976B6"/>
    <w:rsid w:val="00B9775D"/>
    <w:rsid w:val="00B9776C"/>
    <w:rsid w:val="00B977FE"/>
    <w:rsid w:val="00B97A12"/>
    <w:rsid w:val="00B97A34"/>
    <w:rsid w:val="00B97BDF"/>
    <w:rsid w:val="00B97D7C"/>
    <w:rsid w:val="00B97E9A"/>
    <w:rsid w:val="00B9B229"/>
    <w:rsid w:val="00BA0230"/>
    <w:rsid w:val="00BA059A"/>
    <w:rsid w:val="00BA05EC"/>
    <w:rsid w:val="00BA0821"/>
    <w:rsid w:val="00BA0917"/>
    <w:rsid w:val="00BA0B87"/>
    <w:rsid w:val="00BA0CFC"/>
    <w:rsid w:val="00BA0E58"/>
    <w:rsid w:val="00BA0F25"/>
    <w:rsid w:val="00BA1146"/>
    <w:rsid w:val="00BA1211"/>
    <w:rsid w:val="00BA1BD3"/>
    <w:rsid w:val="00BA1CC0"/>
    <w:rsid w:val="00BA1CFD"/>
    <w:rsid w:val="00BA1D6B"/>
    <w:rsid w:val="00BA1F33"/>
    <w:rsid w:val="00BA2257"/>
    <w:rsid w:val="00BA247D"/>
    <w:rsid w:val="00BA2570"/>
    <w:rsid w:val="00BA2763"/>
    <w:rsid w:val="00BA28B1"/>
    <w:rsid w:val="00BA294A"/>
    <w:rsid w:val="00BA2B32"/>
    <w:rsid w:val="00BA2BC7"/>
    <w:rsid w:val="00BA2E06"/>
    <w:rsid w:val="00BA2FBA"/>
    <w:rsid w:val="00BA3437"/>
    <w:rsid w:val="00BA3618"/>
    <w:rsid w:val="00BA363A"/>
    <w:rsid w:val="00BA3662"/>
    <w:rsid w:val="00BA376B"/>
    <w:rsid w:val="00BA37FD"/>
    <w:rsid w:val="00BA38BD"/>
    <w:rsid w:val="00BA39EA"/>
    <w:rsid w:val="00BA3FC7"/>
    <w:rsid w:val="00BA4286"/>
    <w:rsid w:val="00BA43FA"/>
    <w:rsid w:val="00BA4473"/>
    <w:rsid w:val="00BA4596"/>
    <w:rsid w:val="00BA4764"/>
    <w:rsid w:val="00BA4792"/>
    <w:rsid w:val="00BA4A90"/>
    <w:rsid w:val="00BA4D92"/>
    <w:rsid w:val="00BA5047"/>
    <w:rsid w:val="00BA50A3"/>
    <w:rsid w:val="00BA5287"/>
    <w:rsid w:val="00BA541F"/>
    <w:rsid w:val="00BA5569"/>
    <w:rsid w:val="00BA556C"/>
    <w:rsid w:val="00BA5A3B"/>
    <w:rsid w:val="00BA5A41"/>
    <w:rsid w:val="00BA5A6D"/>
    <w:rsid w:val="00BA5ECC"/>
    <w:rsid w:val="00BA5F07"/>
    <w:rsid w:val="00BA603F"/>
    <w:rsid w:val="00BA62CA"/>
    <w:rsid w:val="00BA637C"/>
    <w:rsid w:val="00BA6389"/>
    <w:rsid w:val="00BA6624"/>
    <w:rsid w:val="00BA666D"/>
    <w:rsid w:val="00BA68BF"/>
    <w:rsid w:val="00BA6AE3"/>
    <w:rsid w:val="00BA6BE6"/>
    <w:rsid w:val="00BA6C5A"/>
    <w:rsid w:val="00BA6C72"/>
    <w:rsid w:val="00BA6CA8"/>
    <w:rsid w:val="00BA6F89"/>
    <w:rsid w:val="00BA739A"/>
    <w:rsid w:val="00BA73BF"/>
    <w:rsid w:val="00BA7455"/>
    <w:rsid w:val="00BA746F"/>
    <w:rsid w:val="00BA7577"/>
    <w:rsid w:val="00BA75D6"/>
    <w:rsid w:val="00BA7658"/>
    <w:rsid w:val="00BA775C"/>
    <w:rsid w:val="00BA78C3"/>
    <w:rsid w:val="00BA78C7"/>
    <w:rsid w:val="00BA7938"/>
    <w:rsid w:val="00BA79A0"/>
    <w:rsid w:val="00BA7B63"/>
    <w:rsid w:val="00BA7FA5"/>
    <w:rsid w:val="00BB036C"/>
    <w:rsid w:val="00BB04D2"/>
    <w:rsid w:val="00BB04D3"/>
    <w:rsid w:val="00BB04F8"/>
    <w:rsid w:val="00BB06B5"/>
    <w:rsid w:val="00BB0856"/>
    <w:rsid w:val="00BB088A"/>
    <w:rsid w:val="00BB0891"/>
    <w:rsid w:val="00BB0A57"/>
    <w:rsid w:val="00BB0BEA"/>
    <w:rsid w:val="00BB0DC6"/>
    <w:rsid w:val="00BB0FB3"/>
    <w:rsid w:val="00BB13DF"/>
    <w:rsid w:val="00BB1529"/>
    <w:rsid w:val="00BB1574"/>
    <w:rsid w:val="00BB1912"/>
    <w:rsid w:val="00BB194D"/>
    <w:rsid w:val="00BB198A"/>
    <w:rsid w:val="00BB19AD"/>
    <w:rsid w:val="00BB1A7F"/>
    <w:rsid w:val="00BB1A94"/>
    <w:rsid w:val="00BB1F60"/>
    <w:rsid w:val="00BB21C2"/>
    <w:rsid w:val="00BB21E8"/>
    <w:rsid w:val="00BB2303"/>
    <w:rsid w:val="00BB2433"/>
    <w:rsid w:val="00BB249E"/>
    <w:rsid w:val="00BB25F8"/>
    <w:rsid w:val="00BB2624"/>
    <w:rsid w:val="00BB2641"/>
    <w:rsid w:val="00BB26DA"/>
    <w:rsid w:val="00BB2897"/>
    <w:rsid w:val="00BB2989"/>
    <w:rsid w:val="00BB29BB"/>
    <w:rsid w:val="00BB2B50"/>
    <w:rsid w:val="00BB2BB0"/>
    <w:rsid w:val="00BB2C2D"/>
    <w:rsid w:val="00BB2C87"/>
    <w:rsid w:val="00BB2D3C"/>
    <w:rsid w:val="00BB2D7F"/>
    <w:rsid w:val="00BB300D"/>
    <w:rsid w:val="00BB3073"/>
    <w:rsid w:val="00BB313E"/>
    <w:rsid w:val="00BB35EA"/>
    <w:rsid w:val="00BB3676"/>
    <w:rsid w:val="00BB36EF"/>
    <w:rsid w:val="00BB39DA"/>
    <w:rsid w:val="00BB3A9D"/>
    <w:rsid w:val="00BB3B89"/>
    <w:rsid w:val="00BB3BDA"/>
    <w:rsid w:val="00BB3C62"/>
    <w:rsid w:val="00BB3CFD"/>
    <w:rsid w:val="00BB3F18"/>
    <w:rsid w:val="00BB40A3"/>
    <w:rsid w:val="00BB42A9"/>
    <w:rsid w:val="00BB43B1"/>
    <w:rsid w:val="00BB43E9"/>
    <w:rsid w:val="00BB43FD"/>
    <w:rsid w:val="00BB4518"/>
    <w:rsid w:val="00BB4656"/>
    <w:rsid w:val="00BB46E9"/>
    <w:rsid w:val="00BB4714"/>
    <w:rsid w:val="00BB48F6"/>
    <w:rsid w:val="00BB4900"/>
    <w:rsid w:val="00BB49D2"/>
    <w:rsid w:val="00BB4A24"/>
    <w:rsid w:val="00BB4B80"/>
    <w:rsid w:val="00BB4C40"/>
    <w:rsid w:val="00BB4CD9"/>
    <w:rsid w:val="00BB4FF8"/>
    <w:rsid w:val="00BB51F9"/>
    <w:rsid w:val="00BB5325"/>
    <w:rsid w:val="00BB5551"/>
    <w:rsid w:val="00BB5A05"/>
    <w:rsid w:val="00BB5A0D"/>
    <w:rsid w:val="00BB5A68"/>
    <w:rsid w:val="00BB5B47"/>
    <w:rsid w:val="00BB5BD9"/>
    <w:rsid w:val="00BB5C22"/>
    <w:rsid w:val="00BB5C6C"/>
    <w:rsid w:val="00BB5C77"/>
    <w:rsid w:val="00BB5CAF"/>
    <w:rsid w:val="00BB5F9B"/>
    <w:rsid w:val="00BB66E8"/>
    <w:rsid w:val="00BB67FE"/>
    <w:rsid w:val="00BB6A61"/>
    <w:rsid w:val="00BB6C48"/>
    <w:rsid w:val="00BB6D4D"/>
    <w:rsid w:val="00BB6FB0"/>
    <w:rsid w:val="00BB7121"/>
    <w:rsid w:val="00BB7215"/>
    <w:rsid w:val="00BB7268"/>
    <w:rsid w:val="00BB73B1"/>
    <w:rsid w:val="00BB74D8"/>
    <w:rsid w:val="00BB74E3"/>
    <w:rsid w:val="00BB7559"/>
    <w:rsid w:val="00BB7864"/>
    <w:rsid w:val="00BB7A4E"/>
    <w:rsid w:val="00BB7D10"/>
    <w:rsid w:val="00BB7EBD"/>
    <w:rsid w:val="00BB7EE1"/>
    <w:rsid w:val="00BC0257"/>
    <w:rsid w:val="00BC072F"/>
    <w:rsid w:val="00BC0947"/>
    <w:rsid w:val="00BC0E29"/>
    <w:rsid w:val="00BC1210"/>
    <w:rsid w:val="00BC12FB"/>
    <w:rsid w:val="00BC156D"/>
    <w:rsid w:val="00BC16A4"/>
    <w:rsid w:val="00BC1862"/>
    <w:rsid w:val="00BC1943"/>
    <w:rsid w:val="00BC19A9"/>
    <w:rsid w:val="00BC1A1D"/>
    <w:rsid w:val="00BC1A49"/>
    <w:rsid w:val="00BC1A63"/>
    <w:rsid w:val="00BC1B02"/>
    <w:rsid w:val="00BC1F4A"/>
    <w:rsid w:val="00BC1FF0"/>
    <w:rsid w:val="00BC214E"/>
    <w:rsid w:val="00BC2186"/>
    <w:rsid w:val="00BC230C"/>
    <w:rsid w:val="00BC2329"/>
    <w:rsid w:val="00BC280E"/>
    <w:rsid w:val="00BC2CA4"/>
    <w:rsid w:val="00BC2E47"/>
    <w:rsid w:val="00BC3019"/>
    <w:rsid w:val="00BC3071"/>
    <w:rsid w:val="00BC307E"/>
    <w:rsid w:val="00BC31C7"/>
    <w:rsid w:val="00BC31FC"/>
    <w:rsid w:val="00BC36BE"/>
    <w:rsid w:val="00BC3864"/>
    <w:rsid w:val="00BC3A33"/>
    <w:rsid w:val="00BC3B15"/>
    <w:rsid w:val="00BC3E93"/>
    <w:rsid w:val="00BC3F29"/>
    <w:rsid w:val="00BC40DF"/>
    <w:rsid w:val="00BC4111"/>
    <w:rsid w:val="00BC4314"/>
    <w:rsid w:val="00BC431E"/>
    <w:rsid w:val="00BC45B8"/>
    <w:rsid w:val="00BC474E"/>
    <w:rsid w:val="00BC4841"/>
    <w:rsid w:val="00BC4AC8"/>
    <w:rsid w:val="00BC4B35"/>
    <w:rsid w:val="00BC4BA7"/>
    <w:rsid w:val="00BC4BD8"/>
    <w:rsid w:val="00BC4C05"/>
    <w:rsid w:val="00BC4E83"/>
    <w:rsid w:val="00BC4F8A"/>
    <w:rsid w:val="00BC5172"/>
    <w:rsid w:val="00BC5409"/>
    <w:rsid w:val="00BC5429"/>
    <w:rsid w:val="00BC54B7"/>
    <w:rsid w:val="00BC5599"/>
    <w:rsid w:val="00BC5AA3"/>
    <w:rsid w:val="00BC6035"/>
    <w:rsid w:val="00BC625A"/>
    <w:rsid w:val="00BC6454"/>
    <w:rsid w:val="00BC64CA"/>
    <w:rsid w:val="00BC65B3"/>
    <w:rsid w:val="00BC666B"/>
    <w:rsid w:val="00BC66AF"/>
    <w:rsid w:val="00BC66F4"/>
    <w:rsid w:val="00BC6A49"/>
    <w:rsid w:val="00BC6BC9"/>
    <w:rsid w:val="00BC6C0E"/>
    <w:rsid w:val="00BC6DDA"/>
    <w:rsid w:val="00BC6DDF"/>
    <w:rsid w:val="00BC7054"/>
    <w:rsid w:val="00BC712B"/>
    <w:rsid w:val="00BC717A"/>
    <w:rsid w:val="00BC71B2"/>
    <w:rsid w:val="00BC72BB"/>
    <w:rsid w:val="00BC7492"/>
    <w:rsid w:val="00BC75A9"/>
    <w:rsid w:val="00BC75C7"/>
    <w:rsid w:val="00BC7770"/>
    <w:rsid w:val="00BC77DA"/>
    <w:rsid w:val="00BC7AED"/>
    <w:rsid w:val="00BC7CB0"/>
    <w:rsid w:val="00BC7DEB"/>
    <w:rsid w:val="00BC7F90"/>
    <w:rsid w:val="00BC7FFC"/>
    <w:rsid w:val="00BD0247"/>
    <w:rsid w:val="00BD02D3"/>
    <w:rsid w:val="00BD044A"/>
    <w:rsid w:val="00BD06B6"/>
    <w:rsid w:val="00BD07A5"/>
    <w:rsid w:val="00BD07F4"/>
    <w:rsid w:val="00BD08C6"/>
    <w:rsid w:val="00BD09FD"/>
    <w:rsid w:val="00BD0C38"/>
    <w:rsid w:val="00BD0DD8"/>
    <w:rsid w:val="00BD0EE4"/>
    <w:rsid w:val="00BD0F0C"/>
    <w:rsid w:val="00BD1414"/>
    <w:rsid w:val="00BD14DC"/>
    <w:rsid w:val="00BD180A"/>
    <w:rsid w:val="00BD1811"/>
    <w:rsid w:val="00BD1B8A"/>
    <w:rsid w:val="00BD1CB4"/>
    <w:rsid w:val="00BD1E3B"/>
    <w:rsid w:val="00BD1EE1"/>
    <w:rsid w:val="00BD1F00"/>
    <w:rsid w:val="00BD1F2F"/>
    <w:rsid w:val="00BD20BC"/>
    <w:rsid w:val="00BD24BE"/>
    <w:rsid w:val="00BD2750"/>
    <w:rsid w:val="00BD2CAD"/>
    <w:rsid w:val="00BD3372"/>
    <w:rsid w:val="00BD33A6"/>
    <w:rsid w:val="00BD34F6"/>
    <w:rsid w:val="00BD377A"/>
    <w:rsid w:val="00BD3B27"/>
    <w:rsid w:val="00BD3B3B"/>
    <w:rsid w:val="00BD3B70"/>
    <w:rsid w:val="00BD3DCD"/>
    <w:rsid w:val="00BD3F35"/>
    <w:rsid w:val="00BD3FD4"/>
    <w:rsid w:val="00BD40A8"/>
    <w:rsid w:val="00BD4158"/>
    <w:rsid w:val="00BD41AA"/>
    <w:rsid w:val="00BD4264"/>
    <w:rsid w:val="00BD42D7"/>
    <w:rsid w:val="00BD42DB"/>
    <w:rsid w:val="00BD4370"/>
    <w:rsid w:val="00BD43BC"/>
    <w:rsid w:val="00BD4495"/>
    <w:rsid w:val="00BD456F"/>
    <w:rsid w:val="00BD4A40"/>
    <w:rsid w:val="00BD4AB6"/>
    <w:rsid w:val="00BD4AF9"/>
    <w:rsid w:val="00BD4BC1"/>
    <w:rsid w:val="00BD4E04"/>
    <w:rsid w:val="00BD4E5E"/>
    <w:rsid w:val="00BD4F1F"/>
    <w:rsid w:val="00BD5043"/>
    <w:rsid w:val="00BD508C"/>
    <w:rsid w:val="00BD50C2"/>
    <w:rsid w:val="00BD53DF"/>
    <w:rsid w:val="00BD5434"/>
    <w:rsid w:val="00BD54D8"/>
    <w:rsid w:val="00BD571B"/>
    <w:rsid w:val="00BD5940"/>
    <w:rsid w:val="00BD5AFE"/>
    <w:rsid w:val="00BD5B01"/>
    <w:rsid w:val="00BD5C9D"/>
    <w:rsid w:val="00BD5F65"/>
    <w:rsid w:val="00BD68CC"/>
    <w:rsid w:val="00BD69C5"/>
    <w:rsid w:val="00BD6BB8"/>
    <w:rsid w:val="00BD6CE6"/>
    <w:rsid w:val="00BD6D1A"/>
    <w:rsid w:val="00BD6E11"/>
    <w:rsid w:val="00BD7026"/>
    <w:rsid w:val="00BD736D"/>
    <w:rsid w:val="00BD7498"/>
    <w:rsid w:val="00BD7522"/>
    <w:rsid w:val="00BD7665"/>
    <w:rsid w:val="00BD76C3"/>
    <w:rsid w:val="00BD7744"/>
    <w:rsid w:val="00BD7751"/>
    <w:rsid w:val="00BD78DC"/>
    <w:rsid w:val="00BD7A7A"/>
    <w:rsid w:val="00BD7ACF"/>
    <w:rsid w:val="00BD7FDE"/>
    <w:rsid w:val="00BD8D78"/>
    <w:rsid w:val="00BE025B"/>
    <w:rsid w:val="00BE038E"/>
    <w:rsid w:val="00BE03E8"/>
    <w:rsid w:val="00BE0426"/>
    <w:rsid w:val="00BE045B"/>
    <w:rsid w:val="00BE058D"/>
    <w:rsid w:val="00BE05ED"/>
    <w:rsid w:val="00BE06DC"/>
    <w:rsid w:val="00BE07EF"/>
    <w:rsid w:val="00BE09CF"/>
    <w:rsid w:val="00BE112A"/>
    <w:rsid w:val="00BE1362"/>
    <w:rsid w:val="00BE168A"/>
    <w:rsid w:val="00BE1805"/>
    <w:rsid w:val="00BE1990"/>
    <w:rsid w:val="00BE199B"/>
    <w:rsid w:val="00BE1BE8"/>
    <w:rsid w:val="00BE1BF3"/>
    <w:rsid w:val="00BE1D04"/>
    <w:rsid w:val="00BE1D20"/>
    <w:rsid w:val="00BE1F56"/>
    <w:rsid w:val="00BE234A"/>
    <w:rsid w:val="00BE2591"/>
    <w:rsid w:val="00BE282D"/>
    <w:rsid w:val="00BE2D88"/>
    <w:rsid w:val="00BE2EF0"/>
    <w:rsid w:val="00BE319E"/>
    <w:rsid w:val="00BE31B0"/>
    <w:rsid w:val="00BE346C"/>
    <w:rsid w:val="00BE373C"/>
    <w:rsid w:val="00BE3966"/>
    <w:rsid w:val="00BE3986"/>
    <w:rsid w:val="00BE39B9"/>
    <w:rsid w:val="00BE3ABB"/>
    <w:rsid w:val="00BE3ADB"/>
    <w:rsid w:val="00BE3BA5"/>
    <w:rsid w:val="00BE3BD4"/>
    <w:rsid w:val="00BE3C17"/>
    <w:rsid w:val="00BE3C1C"/>
    <w:rsid w:val="00BE3EF6"/>
    <w:rsid w:val="00BE3F4F"/>
    <w:rsid w:val="00BE3FEB"/>
    <w:rsid w:val="00BE41E8"/>
    <w:rsid w:val="00BE4205"/>
    <w:rsid w:val="00BE4211"/>
    <w:rsid w:val="00BE4568"/>
    <w:rsid w:val="00BE48C2"/>
    <w:rsid w:val="00BE4AB7"/>
    <w:rsid w:val="00BE4CF9"/>
    <w:rsid w:val="00BE5073"/>
    <w:rsid w:val="00BE509C"/>
    <w:rsid w:val="00BE50B2"/>
    <w:rsid w:val="00BE5195"/>
    <w:rsid w:val="00BE5399"/>
    <w:rsid w:val="00BE5468"/>
    <w:rsid w:val="00BE5476"/>
    <w:rsid w:val="00BE549A"/>
    <w:rsid w:val="00BE563F"/>
    <w:rsid w:val="00BE56D6"/>
    <w:rsid w:val="00BE57F3"/>
    <w:rsid w:val="00BE5AAA"/>
    <w:rsid w:val="00BE5B61"/>
    <w:rsid w:val="00BE5B9B"/>
    <w:rsid w:val="00BE5EAA"/>
    <w:rsid w:val="00BE5EDC"/>
    <w:rsid w:val="00BE5F1E"/>
    <w:rsid w:val="00BE5F29"/>
    <w:rsid w:val="00BE619A"/>
    <w:rsid w:val="00BE61A0"/>
    <w:rsid w:val="00BE6218"/>
    <w:rsid w:val="00BE64BA"/>
    <w:rsid w:val="00BE6D8A"/>
    <w:rsid w:val="00BE6DD6"/>
    <w:rsid w:val="00BE6E4F"/>
    <w:rsid w:val="00BE6F0B"/>
    <w:rsid w:val="00BE6FEB"/>
    <w:rsid w:val="00BE7198"/>
    <w:rsid w:val="00BE71D1"/>
    <w:rsid w:val="00BE75CB"/>
    <w:rsid w:val="00BE7842"/>
    <w:rsid w:val="00BE7962"/>
    <w:rsid w:val="00BE7AA2"/>
    <w:rsid w:val="00BE7B08"/>
    <w:rsid w:val="00BE7BCE"/>
    <w:rsid w:val="00BE7BFC"/>
    <w:rsid w:val="00BE7C55"/>
    <w:rsid w:val="00BE7C79"/>
    <w:rsid w:val="00BE7FB7"/>
    <w:rsid w:val="00BE8674"/>
    <w:rsid w:val="00BECB02"/>
    <w:rsid w:val="00BF0093"/>
    <w:rsid w:val="00BF05B2"/>
    <w:rsid w:val="00BF09AE"/>
    <w:rsid w:val="00BF0AD4"/>
    <w:rsid w:val="00BF0C63"/>
    <w:rsid w:val="00BF0F0B"/>
    <w:rsid w:val="00BF0F4E"/>
    <w:rsid w:val="00BF1094"/>
    <w:rsid w:val="00BF1252"/>
    <w:rsid w:val="00BF1287"/>
    <w:rsid w:val="00BF13ED"/>
    <w:rsid w:val="00BF13F9"/>
    <w:rsid w:val="00BF16C4"/>
    <w:rsid w:val="00BF16D9"/>
    <w:rsid w:val="00BF170B"/>
    <w:rsid w:val="00BF1887"/>
    <w:rsid w:val="00BF1B90"/>
    <w:rsid w:val="00BF1ED7"/>
    <w:rsid w:val="00BF1FFA"/>
    <w:rsid w:val="00BF203F"/>
    <w:rsid w:val="00BF214C"/>
    <w:rsid w:val="00BF231E"/>
    <w:rsid w:val="00BF251E"/>
    <w:rsid w:val="00BF26FE"/>
    <w:rsid w:val="00BF2834"/>
    <w:rsid w:val="00BF2942"/>
    <w:rsid w:val="00BF2AE0"/>
    <w:rsid w:val="00BF2B78"/>
    <w:rsid w:val="00BF2DCD"/>
    <w:rsid w:val="00BF2E50"/>
    <w:rsid w:val="00BF303E"/>
    <w:rsid w:val="00BF30A9"/>
    <w:rsid w:val="00BF30AA"/>
    <w:rsid w:val="00BF30F3"/>
    <w:rsid w:val="00BF3257"/>
    <w:rsid w:val="00BF3357"/>
    <w:rsid w:val="00BF347F"/>
    <w:rsid w:val="00BF34EC"/>
    <w:rsid w:val="00BF368F"/>
    <w:rsid w:val="00BF38ED"/>
    <w:rsid w:val="00BF3B9C"/>
    <w:rsid w:val="00BF3C62"/>
    <w:rsid w:val="00BF3CE3"/>
    <w:rsid w:val="00BF3DBD"/>
    <w:rsid w:val="00BF3EEF"/>
    <w:rsid w:val="00BF3F62"/>
    <w:rsid w:val="00BF3FEE"/>
    <w:rsid w:val="00BF405D"/>
    <w:rsid w:val="00BF48A8"/>
    <w:rsid w:val="00BF4AF8"/>
    <w:rsid w:val="00BF4BE7"/>
    <w:rsid w:val="00BF53DD"/>
    <w:rsid w:val="00BF57F8"/>
    <w:rsid w:val="00BF5824"/>
    <w:rsid w:val="00BF5880"/>
    <w:rsid w:val="00BF5911"/>
    <w:rsid w:val="00BF5C16"/>
    <w:rsid w:val="00BF5C66"/>
    <w:rsid w:val="00BF5C7B"/>
    <w:rsid w:val="00BF6195"/>
    <w:rsid w:val="00BF662D"/>
    <w:rsid w:val="00BF689A"/>
    <w:rsid w:val="00BF6ADD"/>
    <w:rsid w:val="00BF6AEA"/>
    <w:rsid w:val="00BF6D4E"/>
    <w:rsid w:val="00BF6DB7"/>
    <w:rsid w:val="00BF6DF2"/>
    <w:rsid w:val="00BF70D0"/>
    <w:rsid w:val="00BF71D9"/>
    <w:rsid w:val="00BF7361"/>
    <w:rsid w:val="00BF73D3"/>
    <w:rsid w:val="00BF768E"/>
    <w:rsid w:val="00BF7708"/>
    <w:rsid w:val="00BF796D"/>
    <w:rsid w:val="00BF79B4"/>
    <w:rsid w:val="00BF7B19"/>
    <w:rsid w:val="00BF7E75"/>
    <w:rsid w:val="00BF7F64"/>
    <w:rsid w:val="00BF7FF6"/>
    <w:rsid w:val="00BFFDBD"/>
    <w:rsid w:val="00C0007A"/>
    <w:rsid w:val="00C0030D"/>
    <w:rsid w:val="00C00591"/>
    <w:rsid w:val="00C0063F"/>
    <w:rsid w:val="00C006F6"/>
    <w:rsid w:val="00C0083C"/>
    <w:rsid w:val="00C0084A"/>
    <w:rsid w:val="00C008E6"/>
    <w:rsid w:val="00C009EE"/>
    <w:rsid w:val="00C00B3E"/>
    <w:rsid w:val="00C00BC0"/>
    <w:rsid w:val="00C00CCB"/>
    <w:rsid w:val="00C00E30"/>
    <w:rsid w:val="00C00F2A"/>
    <w:rsid w:val="00C010E7"/>
    <w:rsid w:val="00C0135A"/>
    <w:rsid w:val="00C0161A"/>
    <w:rsid w:val="00C016CC"/>
    <w:rsid w:val="00C019BB"/>
    <w:rsid w:val="00C01A99"/>
    <w:rsid w:val="00C01BD2"/>
    <w:rsid w:val="00C01E03"/>
    <w:rsid w:val="00C01E4F"/>
    <w:rsid w:val="00C01ED3"/>
    <w:rsid w:val="00C01F82"/>
    <w:rsid w:val="00C02085"/>
    <w:rsid w:val="00C020D8"/>
    <w:rsid w:val="00C020EE"/>
    <w:rsid w:val="00C0234C"/>
    <w:rsid w:val="00C02461"/>
    <w:rsid w:val="00C025BE"/>
    <w:rsid w:val="00C02C37"/>
    <w:rsid w:val="00C02D69"/>
    <w:rsid w:val="00C02D8F"/>
    <w:rsid w:val="00C02EA4"/>
    <w:rsid w:val="00C02F01"/>
    <w:rsid w:val="00C02F14"/>
    <w:rsid w:val="00C02F57"/>
    <w:rsid w:val="00C0311C"/>
    <w:rsid w:val="00C03239"/>
    <w:rsid w:val="00C03335"/>
    <w:rsid w:val="00C03337"/>
    <w:rsid w:val="00C0342C"/>
    <w:rsid w:val="00C034E6"/>
    <w:rsid w:val="00C0378E"/>
    <w:rsid w:val="00C037E2"/>
    <w:rsid w:val="00C0388C"/>
    <w:rsid w:val="00C039C5"/>
    <w:rsid w:val="00C039E6"/>
    <w:rsid w:val="00C03B1A"/>
    <w:rsid w:val="00C03C6D"/>
    <w:rsid w:val="00C03EBD"/>
    <w:rsid w:val="00C04346"/>
    <w:rsid w:val="00C043BD"/>
    <w:rsid w:val="00C04569"/>
    <w:rsid w:val="00C0475D"/>
    <w:rsid w:val="00C047FD"/>
    <w:rsid w:val="00C048D9"/>
    <w:rsid w:val="00C04A10"/>
    <w:rsid w:val="00C04BEE"/>
    <w:rsid w:val="00C04C7D"/>
    <w:rsid w:val="00C04E9F"/>
    <w:rsid w:val="00C052EA"/>
    <w:rsid w:val="00C05303"/>
    <w:rsid w:val="00C0533F"/>
    <w:rsid w:val="00C05510"/>
    <w:rsid w:val="00C056A2"/>
    <w:rsid w:val="00C056B2"/>
    <w:rsid w:val="00C05747"/>
    <w:rsid w:val="00C058B7"/>
    <w:rsid w:val="00C05990"/>
    <w:rsid w:val="00C05AFE"/>
    <w:rsid w:val="00C05BB7"/>
    <w:rsid w:val="00C05C30"/>
    <w:rsid w:val="00C05C56"/>
    <w:rsid w:val="00C05D41"/>
    <w:rsid w:val="00C05E33"/>
    <w:rsid w:val="00C05E7C"/>
    <w:rsid w:val="00C0602C"/>
    <w:rsid w:val="00C060A6"/>
    <w:rsid w:val="00C060D7"/>
    <w:rsid w:val="00C0610A"/>
    <w:rsid w:val="00C06145"/>
    <w:rsid w:val="00C061E1"/>
    <w:rsid w:val="00C06241"/>
    <w:rsid w:val="00C063C3"/>
    <w:rsid w:val="00C064C9"/>
    <w:rsid w:val="00C065AE"/>
    <w:rsid w:val="00C0673E"/>
    <w:rsid w:val="00C06846"/>
    <w:rsid w:val="00C06A88"/>
    <w:rsid w:val="00C06B93"/>
    <w:rsid w:val="00C06BCC"/>
    <w:rsid w:val="00C06DE6"/>
    <w:rsid w:val="00C06E0C"/>
    <w:rsid w:val="00C06F7E"/>
    <w:rsid w:val="00C06F87"/>
    <w:rsid w:val="00C07169"/>
    <w:rsid w:val="00C071DC"/>
    <w:rsid w:val="00C072E9"/>
    <w:rsid w:val="00C07347"/>
    <w:rsid w:val="00C0765E"/>
    <w:rsid w:val="00C0774A"/>
    <w:rsid w:val="00C077D9"/>
    <w:rsid w:val="00C077DC"/>
    <w:rsid w:val="00C07A41"/>
    <w:rsid w:val="00C07AD3"/>
    <w:rsid w:val="00C07B64"/>
    <w:rsid w:val="00C07C7E"/>
    <w:rsid w:val="00C07EFC"/>
    <w:rsid w:val="00C07F18"/>
    <w:rsid w:val="00C07FC1"/>
    <w:rsid w:val="00C09D2C"/>
    <w:rsid w:val="00C10178"/>
    <w:rsid w:val="00C10179"/>
    <w:rsid w:val="00C1056A"/>
    <w:rsid w:val="00C10790"/>
    <w:rsid w:val="00C1098A"/>
    <w:rsid w:val="00C10A09"/>
    <w:rsid w:val="00C10A0B"/>
    <w:rsid w:val="00C10C2A"/>
    <w:rsid w:val="00C10C51"/>
    <w:rsid w:val="00C10D70"/>
    <w:rsid w:val="00C1117F"/>
    <w:rsid w:val="00C1193F"/>
    <w:rsid w:val="00C11A89"/>
    <w:rsid w:val="00C11DE4"/>
    <w:rsid w:val="00C11F98"/>
    <w:rsid w:val="00C11FFE"/>
    <w:rsid w:val="00C12077"/>
    <w:rsid w:val="00C120BF"/>
    <w:rsid w:val="00C12103"/>
    <w:rsid w:val="00C12125"/>
    <w:rsid w:val="00C12208"/>
    <w:rsid w:val="00C122A2"/>
    <w:rsid w:val="00C124A4"/>
    <w:rsid w:val="00C12532"/>
    <w:rsid w:val="00C125A3"/>
    <w:rsid w:val="00C12622"/>
    <w:rsid w:val="00C12770"/>
    <w:rsid w:val="00C1288B"/>
    <w:rsid w:val="00C128F7"/>
    <w:rsid w:val="00C1294D"/>
    <w:rsid w:val="00C12ACE"/>
    <w:rsid w:val="00C12B67"/>
    <w:rsid w:val="00C12B92"/>
    <w:rsid w:val="00C12D4D"/>
    <w:rsid w:val="00C12FAA"/>
    <w:rsid w:val="00C12FCF"/>
    <w:rsid w:val="00C1303E"/>
    <w:rsid w:val="00C13169"/>
    <w:rsid w:val="00C132A3"/>
    <w:rsid w:val="00C135B4"/>
    <w:rsid w:val="00C1387A"/>
    <w:rsid w:val="00C13898"/>
    <w:rsid w:val="00C138F2"/>
    <w:rsid w:val="00C13ECC"/>
    <w:rsid w:val="00C13F3E"/>
    <w:rsid w:val="00C143E9"/>
    <w:rsid w:val="00C1479E"/>
    <w:rsid w:val="00C1494A"/>
    <w:rsid w:val="00C14994"/>
    <w:rsid w:val="00C14B7A"/>
    <w:rsid w:val="00C14B87"/>
    <w:rsid w:val="00C14DB4"/>
    <w:rsid w:val="00C14FBB"/>
    <w:rsid w:val="00C150E0"/>
    <w:rsid w:val="00C1527D"/>
    <w:rsid w:val="00C1531C"/>
    <w:rsid w:val="00C1541E"/>
    <w:rsid w:val="00C15772"/>
    <w:rsid w:val="00C1587E"/>
    <w:rsid w:val="00C1596F"/>
    <w:rsid w:val="00C15970"/>
    <w:rsid w:val="00C1598D"/>
    <w:rsid w:val="00C15B17"/>
    <w:rsid w:val="00C15CC0"/>
    <w:rsid w:val="00C15EF2"/>
    <w:rsid w:val="00C15F25"/>
    <w:rsid w:val="00C15F5F"/>
    <w:rsid w:val="00C16122"/>
    <w:rsid w:val="00C16213"/>
    <w:rsid w:val="00C165B8"/>
    <w:rsid w:val="00C167D4"/>
    <w:rsid w:val="00C1680C"/>
    <w:rsid w:val="00C16A08"/>
    <w:rsid w:val="00C16A11"/>
    <w:rsid w:val="00C16CD5"/>
    <w:rsid w:val="00C16CDC"/>
    <w:rsid w:val="00C1700C"/>
    <w:rsid w:val="00C1724B"/>
    <w:rsid w:val="00C172CB"/>
    <w:rsid w:val="00C1779D"/>
    <w:rsid w:val="00C17964"/>
    <w:rsid w:val="00C179DC"/>
    <w:rsid w:val="00C17AE6"/>
    <w:rsid w:val="00C17BCB"/>
    <w:rsid w:val="00C17BF1"/>
    <w:rsid w:val="00C17C01"/>
    <w:rsid w:val="00C17D4C"/>
    <w:rsid w:val="00C17E1B"/>
    <w:rsid w:val="00C17E5A"/>
    <w:rsid w:val="00C17EF0"/>
    <w:rsid w:val="00C17F9F"/>
    <w:rsid w:val="00C17FF6"/>
    <w:rsid w:val="00C20104"/>
    <w:rsid w:val="00C202C2"/>
    <w:rsid w:val="00C20388"/>
    <w:rsid w:val="00C20467"/>
    <w:rsid w:val="00C20630"/>
    <w:rsid w:val="00C207C8"/>
    <w:rsid w:val="00C20880"/>
    <w:rsid w:val="00C208C3"/>
    <w:rsid w:val="00C209BD"/>
    <w:rsid w:val="00C20B78"/>
    <w:rsid w:val="00C20CBF"/>
    <w:rsid w:val="00C20D9F"/>
    <w:rsid w:val="00C20DE0"/>
    <w:rsid w:val="00C210D4"/>
    <w:rsid w:val="00C21123"/>
    <w:rsid w:val="00C212F5"/>
    <w:rsid w:val="00C21957"/>
    <w:rsid w:val="00C219E5"/>
    <w:rsid w:val="00C21A3E"/>
    <w:rsid w:val="00C21A6E"/>
    <w:rsid w:val="00C21C1E"/>
    <w:rsid w:val="00C21DA6"/>
    <w:rsid w:val="00C21EA6"/>
    <w:rsid w:val="00C21F21"/>
    <w:rsid w:val="00C22030"/>
    <w:rsid w:val="00C2211A"/>
    <w:rsid w:val="00C2225E"/>
    <w:rsid w:val="00C22371"/>
    <w:rsid w:val="00C223D5"/>
    <w:rsid w:val="00C22498"/>
    <w:rsid w:val="00C22503"/>
    <w:rsid w:val="00C22D0B"/>
    <w:rsid w:val="00C22D3A"/>
    <w:rsid w:val="00C22DB9"/>
    <w:rsid w:val="00C2323A"/>
    <w:rsid w:val="00C23252"/>
    <w:rsid w:val="00C2336D"/>
    <w:rsid w:val="00C234D2"/>
    <w:rsid w:val="00C235D0"/>
    <w:rsid w:val="00C237C6"/>
    <w:rsid w:val="00C239D6"/>
    <w:rsid w:val="00C23A07"/>
    <w:rsid w:val="00C23ADA"/>
    <w:rsid w:val="00C23DBE"/>
    <w:rsid w:val="00C23E36"/>
    <w:rsid w:val="00C23E7E"/>
    <w:rsid w:val="00C23F4D"/>
    <w:rsid w:val="00C23FD6"/>
    <w:rsid w:val="00C245FA"/>
    <w:rsid w:val="00C24645"/>
    <w:rsid w:val="00C247A9"/>
    <w:rsid w:val="00C2492E"/>
    <w:rsid w:val="00C24E2B"/>
    <w:rsid w:val="00C24E73"/>
    <w:rsid w:val="00C250B2"/>
    <w:rsid w:val="00C252AF"/>
    <w:rsid w:val="00C252F5"/>
    <w:rsid w:val="00C25390"/>
    <w:rsid w:val="00C2547A"/>
    <w:rsid w:val="00C2549A"/>
    <w:rsid w:val="00C25503"/>
    <w:rsid w:val="00C25546"/>
    <w:rsid w:val="00C256B2"/>
    <w:rsid w:val="00C256E8"/>
    <w:rsid w:val="00C2576A"/>
    <w:rsid w:val="00C257F6"/>
    <w:rsid w:val="00C25958"/>
    <w:rsid w:val="00C259AC"/>
    <w:rsid w:val="00C25D10"/>
    <w:rsid w:val="00C25E54"/>
    <w:rsid w:val="00C25E83"/>
    <w:rsid w:val="00C25F62"/>
    <w:rsid w:val="00C260D9"/>
    <w:rsid w:val="00C26445"/>
    <w:rsid w:val="00C264E1"/>
    <w:rsid w:val="00C2653A"/>
    <w:rsid w:val="00C26792"/>
    <w:rsid w:val="00C2687B"/>
    <w:rsid w:val="00C2692D"/>
    <w:rsid w:val="00C26950"/>
    <w:rsid w:val="00C26975"/>
    <w:rsid w:val="00C269A2"/>
    <w:rsid w:val="00C269FF"/>
    <w:rsid w:val="00C26A05"/>
    <w:rsid w:val="00C26A15"/>
    <w:rsid w:val="00C26AB2"/>
    <w:rsid w:val="00C26B3A"/>
    <w:rsid w:val="00C26E95"/>
    <w:rsid w:val="00C2706E"/>
    <w:rsid w:val="00C2712D"/>
    <w:rsid w:val="00C2729C"/>
    <w:rsid w:val="00C27499"/>
    <w:rsid w:val="00C2776E"/>
    <w:rsid w:val="00C278C5"/>
    <w:rsid w:val="00C279A1"/>
    <w:rsid w:val="00C27A4C"/>
    <w:rsid w:val="00C27A54"/>
    <w:rsid w:val="00C27ABA"/>
    <w:rsid w:val="00C27C43"/>
    <w:rsid w:val="00C27CEF"/>
    <w:rsid w:val="00C27D1D"/>
    <w:rsid w:val="00C27E62"/>
    <w:rsid w:val="00C27FDB"/>
    <w:rsid w:val="00C300C9"/>
    <w:rsid w:val="00C30359"/>
    <w:rsid w:val="00C303A5"/>
    <w:rsid w:val="00C30536"/>
    <w:rsid w:val="00C30756"/>
    <w:rsid w:val="00C307CB"/>
    <w:rsid w:val="00C3084D"/>
    <w:rsid w:val="00C30970"/>
    <w:rsid w:val="00C309FE"/>
    <w:rsid w:val="00C30AD1"/>
    <w:rsid w:val="00C30B3A"/>
    <w:rsid w:val="00C30B6C"/>
    <w:rsid w:val="00C30BB1"/>
    <w:rsid w:val="00C30BF1"/>
    <w:rsid w:val="00C30C57"/>
    <w:rsid w:val="00C30D72"/>
    <w:rsid w:val="00C30D9C"/>
    <w:rsid w:val="00C30E30"/>
    <w:rsid w:val="00C30E31"/>
    <w:rsid w:val="00C31095"/>
    <w:rsid w:val="00C31162"/>
    <w:rsid w:val="00C3166C"/>
    <w:rsid w:val="00C3188A"/>
    <w:rsid w:val="00C31B57"/>
    <w:rsid w:val="00C31B7E"/>
    <w:rsid w:val="00C31C9C"/>
    <w:rsid w:val="00C31CDF"/>
    <w:rsid w:val="00C31DE0"/>
    <w:rsid w:val="00C32229"/>
    <w:rsid w:val="00C32283"/>
    <w:rsid w:val="00C323E8"/>
    <w:rsid w:val="00C32511"/>
    <w:rsid w:val="00C32522"/>
    <w:rsid w:val="00C3289A"/>
    <w:rsid w:val="00C32AB4"/>
    <w:rsid w:val="00C32B13"/>
    <w:rsid w:val="00C32BDF"/>
    <w:rsid w:val="00C32CCE"/>
    <w:rsid w:val="00C3327B"/>
    <w:rsid w:val="00C33292"/>
    <w:rsid w:val="00C33378"/>
    <w:rsid w:val="00C3340F"/>
    <w:rsid w:val="00C334DA"/>
    <w:rsid w:val="00C3371C"/>
    <w:rsid w:val="00C3380C"/>
    <w:rsid w:val="00C33CA9"/>
    <w:rsid w:val="00C33D70"/>
    <w:rsid w:val="00C33F70"/>
    <w:rsid w:val="00C34105"/>
    <w:rsid w:val="00C344C5"/>
    <w:rsid w:val="00C3463D"/>
    <w:rsid w:val="00C3464B"/>
    <w:rsid w:val="00C347ED"/>
    <w:rsid w:val="00C34858"/>
    <w:rsid w:val="00C348FA"/>
    <w:rsid w:val="00C34A7B"/>
    <w:rsid w:val="00C34B81"/>
    <w:rsid w:val="00C34BC2"/>
    <w:rsid w:val="00C34DA1"/>
    <w:rsid w:val="00C34E67"/>
    <w:rsid w:val="00C34EC1"/>
    <w:rsid w:val="00C34ECC"/>
    <w:rsid w:val="00C34F0D"/>
    <w:rsid w:val="00C34F11"/>
    <w:rsid w:val="00C34FA7"/>
    <w:rsid w:val="00C350B9"/>
    <w:rsid w:val="00C352B1"/>
    <w:rsid w:val="00C3540B"/>
    <w:rsid w:val="00C354DD"/>
    <w:rsid w:val="00C3554E"/>
    <w:rsid w:val="00C3563B"/>
    <w:rsid w:val="00C3574D"/>
    <w:rsid w:val="00C35788"/>
    <w:rsid w:val="00C35903"/>
    <w:rsid w:val="00C35996"/>
    <w:rsid w:val="00C35B43"/>
    <w:rsid w:val="00C35CE5"/>
    <w:rsid w:val="00C35E94"/>
    <w:rsid w:val="00C35EDF"/>
    <w:rsid w:val="00C35F59"/>
    <w:rsid w:val="00C3601C"/>
    <w:rsid w:val="00C360E8"/>
    <w:rsid w:val="00C3631D"/>
    <w:rsid w:val="00C36671"/>
    <w:rsid w:val="00C36779"/>
    <w:rsid w:val="00C368D2"/>
    <w:rsid w:val="00C36A94"/>
    <w:rsid w:val="00C36B39"/>
    <w:rsid w:val="00C37111"/>
    <w:rsid w:val="00C37186"/>
    <w:rsid w:val="00C371B5"/>
    <w:rsid w:val="00C37365"/>
    <w:rsid w:val="00C373FF"/>
    <w:rsid w:val="00C37424"/>
    <w:rsid w:val="00C3787E"/>
    <w:rsid w:val="00C37A05"/>
    <w:rsid w:val="00C37CB0"/>
    <w:rsid w:val="00C37E51"/>
    <w:rsid w:val="00C3C916"/>
    <w:rsid w:val="00C40089"/>
    <w:rsid w:val="00C400C5"/>
    <w:rsid w:val="00C400D5"/>
    <w:rsid w:val="00C400F6"/>
    <w:rsid w:val="00C400FC"/>
    <w:rsid w:val="00C401AE"/>
    <w:rsid w:val="00C40263"/>
    <w:rsid w:val="00C40413"/>
    <w:rsid w:val="00C4045B"/>
    <w:rsid w:val="00C4056D"/>
    <w:rsid w:val="00C405C7"/>
    <w:rsid w:val="00C4063A"/>
    <w:rsid w:val="00C40772"/>
    <w:rsid w:val="00C407EA"/>
    <w:rsid w:val="00C408C6"/>
    <w:rsid w:val="00C409AC"/>
    <w:rsid w:val="00C40BAB"/>
    <w:rsid w:val="00C40C4D"/>
    <w:rsid w:val="00C40C6D"/>
    <w:rsid w:val="00C40CE8"/>
    <w:rsid w:val="00C40D9B"/>
    <w:rsid w:val="00C40DDD"/>
    <w:rsid w:val="00C40ECA"/>
    <w:rsid w:val="00C41101"/>
    <w:rsid w:val="00C412B2"/>
    <w:rsid w:val="00C4134B"/>
    <w:rsid w:val="00C41485"/>
    <w:rsid w:val="00C41536"/>
    <w:rsid w:val="00C41675"/>
    <w:rsid w:val="00C41695"/>
    <w:rsid w:val="00C418DD"/>
    <w:rsid w:val="00C419B9"/>
    <w:rsid w:val="00C41A84"/>
    <w:rsid w:val="00C41A8D"/>
    <w:rsid w:val="00C41D1E"/>
    <w:rsid w:val="00C41E0B"/>
    <w:rsid w:val="00C41E9F"/>
    <w:rsid w:val="00C42062"/>
    <w:rsid w:val="00C420D8"/>
    <w:rsid w:val="00C42187"/>
    <w:rsid w:val="00C421FC"/>
    <w:rsid w:val="00C42426"/>
    <w:rsid w:val="00C42536"/>
    <w:rsid w:val="00C42546"/>
    <w:rsid w:val="00C42565"/>
    <w:rsid w:val="00C42603"/>
    <w:rsid w:val="00C428BE"/>
    <w:rsid w:val="00C42BA7"/>
    <w:rsid w:val="00C42DDF"/>
    <w:rsid w:val="00C42E52"/>
    <w:rsid w:val="00C42E8A"/>
    <w:rsid w:val="00C42EAA"/>
    <w:rsid w:val="00C4302B"/>
    <w:rsid w:val="00C430DC"/>
    <w:rsid w:val="00C43110"/>
    <w:rsid w:val="00C4326A"/>
    <w:rsid w:val="00C4334E"/>
    <w:rsid w:val="00C433A2"/>
    <w:rsid w:val="00C43438"/>
    <w:rsid w:val="00C43461"/>
    <w:rsid w:val="00C434D4"/>
    <w:rsid w:val="00C43711"/>
    <w:rsid w:val="00C438EB"/>
    <w:rsid w:val="00C43A3B"/>
    <w:rsid w:val="00C43BD4"/>
    <w:rsid w:val="00C43C41"/>
    <w:rsid w:val="00C44083"/>
    <w:rsid w:val="00C442AE"/>
    <w:rsid w:val="00C4438B"/>
    <w:rsid w:val="00C444C7"/>
    <w:rsid w:val="00C4459F"/>
    <w:rsid w:val="00C44627"/>
    <w:rsid w:val="00C4475B"/>
    <w:rsid w:val="00C44866"/>
    <w:rsid w:val="00C448F7"/>
    <w:rsid w:val="00C44C6F"/>
    <w:rsid w:val="00C44DAC"/>
    <w:rsid w:val="00C44FE9"/>
    <w:rsid w:val="00C45162"/>
    <w:rsid w:val="00C45249"/>
    <w:rsid w:val="00C4531D"/>
    <w:rsid w:val="00C454AC"/>
    <w:rsid w:val="00C4569F"/>
    <w:rsid w:val="00C45743"/>
    <w:rsid w:val="00C4579B"/>
    <w:rsid w:val="00C45824"/>
    <w:rsid w:val="00C45831"/>
    <w:rsid w:val="00C45B05"/>
    <w:rsid w:val="00C45BE0"/>
    <w:rsid w:val="00C45CB4"/>
    <w:rsid w:val="00C45EFE"/>
    <w:rsid w:val="00C4608A"/>
    <w:rsid w:val="00C4652F"/>
    <w:rsid w:val="00C46755"/>
    <w:rsid w:val="00C467E3"/>
    <w:rsid w:val="00C46854"/>
    <w:rsid w:val="00C4688C"/>
    <w:rsid w:val="00C468F8"/>
    <w:rsid w:val="00C46977"/>
    <w:rsid w:val="00C469DB"/>
    <w:rsid w:val="00C46A2F"/>
    <w:rsid w:val="00C46A5D"/>
    <w:rsid w:val="00C46A7A"/>
    <w:rsid w:val="00C46C1F"/>
    <w:rsid w:val="00C46E53"/>
    <w:rsid w:val="00C46FA1"/>
    <w:rsid w:val="00C46FDF"/>
    <w:rsid w:val="00C46FE2"/>
    <w:rsid w:val="00C47153"/>
    <w:rsid w:val="00C474AC"/>
    <w:rsid w:val="00C47566"/>
    <w:rsid w:val="00C475C8"/>
    <w:rsid w:val="00C4764D"/>
    <w:rsid w:val="00C47769"/>
    <w:rsid w:val="00C47971"/>
    <w:rsid w:val="00C479EC"/>
    <w:rsid w:val="00C47A2A"/>
    <w:rsid w:val="00C5004B"/>
    <w:rsid w:val="00C50056"/>
    <w:rsid w:val="00C50171"/>
    <w:rsid w:val="00C501CB"/>
    <w:rsid w:val="00C502B5"/>
    <w:rsid w:val="00C503AF"/>
    <w:rsid w:val="00C5046C"/>
    <w:rsid w:val="00C5067B"/>
    <w:rsid w:val="00C507AC"/>
    <w:rsid w:val="00C5083A"/>
    <w:rsid w:val="00C50B8A"/>
    <w:rsid w:val="00C50DE0"/>
    <w:rsid w:val="00C50DF1"/>
    <w:rsid w:val="00C50EDB"/>
    <w:rsid w:val="00C50F18"/>
    <w:rsid w:val="00C51153"/>
    <w:rsid w:val="00C511CC"/>
    <w:rsid w:val="00C5121C"/>
    <w:rsid w:val="00C512AB"/>
    <w:rsid w:val="00C515A4"/>
    <w:rsid w:val="00C517A1"/>
    <w:rsid w:val="00C51AB7"/>
    <w:rsid w:val="00C51BE5"/>
    <w:rsid w:val="00C51C01"/>
    <w:rsid w:val="00C51C58"/>
    <w:rsid w:val="00C51D6B"/>
    <w:rsid w:val="00C51FDF"/>
    <w:rsid w:val="00C52126"/>
    <w:rsid w:val="00C521C9"/>
    <w:rsid w:val="00C5224B"/>
    <w:rsid w:val="00C522EC"/>
    <w:rsid w:val="00C52337"/>
    <w:rsid w:val="00C526BA"/>
    <w:rsid w:val="00C52918"/>
    <w:rsid w:val="00C52B02"/>
    <w:rsid w:val="00C52B16"/>
    <w:rsid w:val="00C52B3D"/>
    <w:rsid w:val="00C52C33"/>
    <w:rsid w:val="00C530F3"/>
    <w:rsid w:val="00C5330C"/>
    <w:rsid w:val="00C533E0"/>
    <w:rsid w:val="00C5345D"/>
    <w:rsid w:val="00C5373C"/>
    <w:rsid w:val="00C53778"/>
    <w:rsid w:val="00C5378C"/>
    <w:rsid w:val="00C537F0"/>
    <w:rsid w:val="00C5391D"/>
    <w:rsid w:val="00C53A29"/>
    <w:rsid w:val="00C53BFC"/>
    <w:rsid w:val="00C53C3C"/>
    <w:rsid w:val="00C53C6D"/>
    <w:rsid w:val="00C53D89"/>
    <w:rsid w:val="00C53F62"/>
    <w:rsid w:val="00C53FFB"/>
    <w:rsid w:val="00C5420C"/>
    <w:rsid w:val="00C543C7"/>
    <w:rsid w:val="00C54679"/>
    <w:rsid w:val="00C5467B"/>
    <w:rsid w:val="00C5468A"/>
    <w:rsid w:val="00C54856"/>
    <w:rsid w:val="00C54968"/>
    <w:rsid w:val="00C549CC"/>
    <w:rsid w:val="00C54CB2"/>
    <w:rsid w:val="00C54D91"/>
    <w:rsid w:val="00C551EB"/>
    <w:rsid w:val="00C552D5"/>
    <w:rsid w:val="00C552E2"/>
    <w:rsid w:val="00C555C7"/>
    <w:rsid w:val="00C55786"/>
    <w:rsid w:val="00C55929"/>
    <w:rsid w:val="00C55B0E"/>
    <w:rsid w:val="00C55E7D"/>
    <w:rsid w:val="00C560B1"/>
    <w:rsid w:val="00C56319"/>
    <w:rsid w:val="00C56404"/>
    <w:rsid w:val="00C56417"/>
    <w:rsid w:val="00C565C5"/>
    <w:rsid w:val="00C566EF"/>
    <w:rsid w:val="00C56803"/>
    <w:rsid w:val="00C56856"/>
    <w:rsid w:val="00C568DE"/>
    <w:rsid w:val="00C56969"/>
    <w:rsid w:val="00C56A30"/>
    <w:rsid w:val="00C56C39"/>
    <w:rsid w:val="00C56C55"/>
    <w:rsid w:val="00C56F99"/>
    <w:rsid w:val="00C5703E"/>
    <w:rsid w:val="00C5725E"/>
    <w:rsid w:val="00C578B4"/>
    <w:rsid w:val="00C57A8E"/>
    <w:rsid w:val="00C57B9B"/>
    <w:rsid w:val="00C57ED5"/>
    <w:rsid w:val="00C57EFC"/>
    <w:rsid w:val="00C60150"/>
    <w:rsid w:val="00C603FB"/>
    <w:rsid w:val="00C6049F"/>
    <w:rsid w:val="00C60636"/>
    <w:rsid w:val="00C6079F"/>
    <w:rsid w:val="00C60A0F"/>
    <w:rsid w:val="00C60BFD"/>
    <w:rsid w:val="00C60C3E"/>
    <w:rsid w:val="00C60D43"/>
    <w:rsid w:val="00C60E7A"/>
    <w:rsid w:val="00C60F76"/>
    <w:rsid w:val="00C6105D"/>
    <w:rsid w:val="00C6120B"/>
    <w:rsid w:val="00C6127D"/>
    <w:rsid w:val="00C614D0"/>
    <w:rsid w:val="00C614ED"/>
    <w:rsid w:val="00C6151B"/>
    <w:rsid w:val="00C61569"/>
    <w:rsid w:val="00C61A69"/>
    <w:rsid w:val="00C61D5D"/>
    <w:rsid w:val="00C6203C"/>
    <w:rsid w:val="00C621A3"/>
    <w:rsid w:val="00C622ED"/>
    <w:rsid w:val="00C6249A"/>
    <w:rsid w:val="00C62665"/>
    <w:rsid w:val="00C6266D"/>
    <w:rsid w:val="00C627EB"/>
    <w:rsid w:val="00C628D1"/>
    <w:rsid w:val="00C62926"/>
    <w:rsid w:val="00C62AE9"/>
    <w:rsid w:val="00C62AEA"/>
    <w:rsid w:val="00C62B5C"/>
    <w:rsid w:val="00C62D56"/>
    <w:rsid w:val="00C62E07"/>
    <w:rsid w:val="00C62FF3"/>
    <w:rsid w:val="00C6302F"/>
    <w:rsid w:val="00C63085"/>
    <w:rsid w:val="00C630EB"/>
    <w:rsid w:val="00C6326E"/>
    <w:rsid w:val="00C63357"/>
    <w:rsid w:val="00C6345D"/>
    <w:rsid w:val="00C639FF"/>
    <w:rsid w:val="00C63E3B"/>
    <w:rsid w:val="00C640EB"/>
    <w:rsid w:val="00C64100"/>
    <w:rsid w:val="00C64101"/>
    <w:rsid w:val="00C642D6"/>
    <w:rsid w:val="00C64519"/>
    <w:rsid w:val="00C64699"/>
    <w:rsid w:val="00C64B1A"/>
    <w:rsid w:val="00C64C47"/>
    <w:rsid w:val="00C64D03"/>
    <w:rsid w:val="00C64F71"/>
    <w:rsid w:val="00C6555B"/>
    <w:rsid w:val="00C655E7"/>
    <w:rsid w:val="00C6569D"/>
    <w:rsid w:val="00C657DA"/>
    <w:rsid w:val="00C65995"/>
    <w:rsid w:val="00C659C2"/>
    <w:rsid w:val="00C65A14"/>
    <w:rsid w:val="00C65B3A"/>
    <w:rsid w:val="00C65D79"/>
    <w:rsid w:val="00C65ECE"/>
    <w:rsid w:val="00C66041"/>
    <w:rsid w:val="00C662DE"/>
    <w:rsid w:val="00C663BE"/>
    <w:rsid w:val="00C663DE"/>
    <w:rsid w:val="00C663EC"/>
    <w:rsid w:val="00C666B8"/>
    <w:rsid w:val="00C667E5"/>
    <w:rsid w:val="00C6680F"/>
    <w:rsid w:val="00C66BE6"/>
    <w:rsid w:val="00C66C4A"/>
    <w:rsid w:val="00C66DE6"/>
    <w:rsid w:val="00C66F2E"/>
    <w:rsid w:val="00C66FFB"/>
    <w:rsid w:val="00C670A0"/>
    <w:rsid w:val="00C6723A"/>
    <w:rsid w:val="00C673A8"/>
    <w:rsid w:val="00C675AB"/>
    <w:rsid w:val="00C677D2"/>
    <w:rsid w:val="00C67B55"/>
    <w:rsid w:val="00C67DBC"/>
    <w:rsid w:val="00C67F51"/>
    <w:rsid w:val="00C6BF51"/>
    <w:rsid w:val="00C6D02E"/>
    <w:rsid w:val="00C70134"/>
    <w:rsid w:val="00C70237"/>
    <w:rsid w:val="00C70570"/>
    <w:rsid w:val="00C70C62"/>
    <w:rsid w:val="00C70F06"/>
    <w:rsid w:val="00C70F61"/>
    <w:rsid w:val="00C711D2"/>
    <w:rsid w:val="00C71511"/>
    <w:rsid w:val="00C715D9"/>
    <w:rsid w:val="00C71663"/>
    <w:rsid w:val="00C71768"/>
    <w:rsid w:val="00C718EF"/>
    <w:rsid w:val="00C71AD2"/>
    <w:rsid w:val="00C71DF7"/>
    <w:rsid w:val="00C7210B"/>
    <w:rsid w:val="00C721B7"/>
    <w:rsid w:val="00C722FD"/>
    <w:rsid w:val="00C7236C"/>
    <w:rsid w:val="00C72370"/>
    <w:rsid w:val="00C72408"/>
    <w:rsid w:val="00C724DF"/>
    <w:rsid w:val="00C724E6"/>
    <w:rsid w:val="00C726B3"/>
    <w:rsid w:val="00C72B56"/>
    <w:rsid w:val="00C72C2A"/>
    <w:rsid w:val="00C72C2E"/>
    <w:rsid w:val="00C72D5E"/>
    <w:rsid w:val="00C72D78"/>
    <w:rsid w:val="00C72FBC"/>
    <w:rsid w:val="00C73162"/>
    <w:rsid w:val="00C731FC"/>
    <w:rsid w:val="00C73359"/>
    <w:rsid w:val="00C733FA"/>
    <w:rsid w:val="00C734C9"/>
    <w:rsid w:val="00C735DA"/>
    <w:rsid w:val="00C73C1A"/>
    <w:rsid w:val="00C741E0"/>
    <w:rsid w:val="00C7426D"/>
    <w:rsid w:val="00C743C7"/>
    <w:rsid w:val="00C744FF"/>
    <w:rsid w:val="00C7486D"/>
    <w:rsid w:val="00C74A38"/>
    <w:rsid w:val="00C74AB7"/>
    <w:rsid w:val="00C74C0F"/>
    <w:rsid w:val="00C74D0D"/>
    <w:rsid w:val="00C74DBE"/>
    <w:rsid w:val="00C74E3A"/>
    <w:rsid w:val="00C74EF5"/>
    <w:rsid w:val="00C74F41"/>
    <w:rsid w:val="00C750B3"/>
    <w:rsid w:val="00C751A0"/>
    <w:rsid w:val="00C75361"/>
    <w:rsid w:val="00C7551E"/>
    <w:rsid w:val="00C7566D"/>
    <w:rsid w:val="00C758AA"/>
    <w:rsid w:val="00C758EB"/>
    <w:rsid w:val="00C75A55"/>
    <w:rsid w:val="00C75EF1"/>
    <w:rsid w:val="00C76107"/>
    <w:rsid w:val="00C761A0"/>
    <w:rsid w:val="00C76488"/>
    <w:rsid w:val="00C764F6"/>
    <w:rsid w:val="00C765AB"/>
    <w:rsid w:val="00C7665F"/>
    <w:rsid w:val="00C766D3"/>
    <w:rsid w:val="00C7679A"/>
    <w:rsid w:val="00C7685F"/>
    <w:rsid w:val="00C76CDE"/>
    <w:rsid w:val="00C76D78"/>
    <w:rsid w:val="00C76FBC"/>
    <w:rsid w:val="00C7705E"/>
    <w:rsid w:val="00C77101"/>
    <w:rsid w:val="00C771DA"/>
    <w:rsid w:val="00C773CE"/>
    <w:rsid w:val="00C7748F"/>
    <w:rsid w:val="00C774BF"/>
    <w:rsid w:val="00C7759C"/>
    <w:rsid w:val="00C7785C"/>
    <w:rsid w:val="00C7789C"/>
    <w:rsid w:val="00C77A15"/>
    <w:rsid w:val="00C77B19"/>
    <w:rsid w:val="00C77EF5"/>
    <w:rsid w:val="00C80012"/>
    <w:rsid w:val="00C800FC"/>
    <w:rsid w:val="00C80139"/>
    <w:rsid w:val="00C80192"/>
    <w:rsid w:val="00C80290"/>
    <w:rsid w:val="00C803A8"/>
    <w:rsid w:val="00C8041D"/>
    <w:rsid w:val="00C80670"/>
    <w:rsid w:val="00C807AF"/>
    <w:rsid w:val="00C809CB"/>
    <w:rsid w:val="00C80A76"/>
    <w:rsid w:val="00C80C15"/>
    <w:rsid w:val="00C80D08"/>
    <w:rsid w:val="00C81010"/>
    <w:rsid w:val="00C816A5"/>
    <w:rsid w:val="00C818C7"/>
    <w:rsid w:val="00C81933"/>
    <w:rsid w:val="00C819DD"/>
    <w:rsid w:val="00C819E4"/>
    <w:rsid w:val="00C81B5A"/>
    <w:rsid w:val="00C81D9A"/>
    <w:rsid w:val="00C81DE8"/>
    <w:rsid w:val="00C81E01"/>
    <w:rsid w:val="00C820EF"/>
    <w:rsid w:val="00C82404"/>
    <w:rsid w:val="00C82416"/>
    <w:rsid w:val="00C82490"/>
    <w:rsid w:val="00C82727"/>
    <w:rsid w:val="00C82953"/>
    <w:rsid w:val="00C82ACC"/>
    <w:rsid w:val="00C82BC1"/>
    <w:rsid w:val="00C82C17"/>
    <w:rsid w:val="00C82C31"/>
    <w:rsid w:val="00C83181"/>
    <w:rsid w:val="00C835FC"/>
    <w:rsid w:val="00C83812"/>
    <w:rsid w:val="00C83C5A"/>
    <w:rsid w:val="00C83D45"/>
    <w:rsid w:val="00C83F62"/>
    <w:rsid w:val="00C83FBF"/>
    <w:rsid w:val="00C83FFD"/>
    <w:rsid w:val="00C841C5"/>
    <w:rsid w:val="00C841E9"/>
    <w:rsid w:val="00C845DE"/>
    <w:rsid w:val="00C846F4"/>
    <w:rsid w:val="00C848AD"/>
    <w:rsid w:val="00C84B5D"/>
    <w:rsid w:val="00C84B6B"/>
    <w:rsid w:val="00C85154"/>
    <w:rsid w:val="00C851BA"/>
    <w:rsid w:val="00C853B0"/>
    <w:rsid w:val="00C854AF"/>
    <w:rsid w:val="00C85806"/>
    <w:rsid w:val="00C8585A"/>
    <w:rsid w:val="00C858DE"/>
    <w:rsid w:val="00C85A1C"/>
    <w:rsid w:val="00C85B12"/>
    <w:rsid w:val="00C85D86"/>
    <w:rsid w:val="00C85DC2"/>
    <w:rsid w:val="00C85F48"/>
    <w:rsid w:val="00C86169"/>
    <w:rsid w:val="00C86417"/>
    <w:rsid w:val="00C864E0"/>
    <w:rsid w:val="00C865DF"/>
    <w:rsid w:val="00C8691D"/>
    <w:rsid w:val="00C870C4"/>
    <w:rsid w:val="00C8716D"/>
    <w:rsid w:val="00C8720F"/>
    <w:rsid w:val="00C872EB"/>
    <w:rsid w:val="00C8739B"/>
    <w:rsid w:val="00C8741D"/>
    <w:rsid w:val="00C874D1"/>
    <w:rsid w:val="00C8752C"/>
    <w:rsid w:val="00C875D2"/>
    <w:rsid w:val="00C875E9"/>
    <w:rsid w:val="00C8774E"/>
    <w:rsid w:val="00C87933"/>
    <w:rsid w:val="00C87A4D"/>
    <w:rsid w:val="00C87BF0"/>
    <w:rsid w:val="00C87C9D"/>
    <w:rsid w:val="00C87CCE"/>
    <w:rsid w:val="00C87DBC"/>
    <w:rsid w:val="00C87DCC"/>
    <w:rsid w:val="00C87FF4"/>
    <w:rsid w:val="00C901A7"/>
    <w:rsid w:val="00C90340"/>
    <w:rsid w:val="00C904C2"/>
    <w:rsid w:val="00C90620"/>
    <w:rsid w:val="00C9083B"/>
    <w:rsid w:val="00C9085F"/>
    <w:rsid w:val="00C91009"/>
    <w:rsid w:val="00C91017"/>
    <w:rsid w:val="00C9101C"/>
    <w:rsid w:val="00C91104"/>
    <w:rsid w:val="00C9111F"/>
    <w:rsid w:val="00C913B3"/>
    <w:rsid w:val="00C913EB"/>
    <w:rsid w:val="00C91403"/>
    <w:rsid w:val="00C91489"/>
    <w:rsid w:val="00C9152C"/>
    <w:rsid w:val="00C9179E"/>
    <w:rsid w:val="00C9183E"/>
    <w:rsid w:val="00C918EA"/>
    <w:rsid w:val="00C91904"/>
    <w:rsid w:val="00C9196F"/>
    <w:rsid w:val="00C91A1F"/>
    <w:rsid w:val="00C91A37"/>
    <w:rsid w:val="00C91A92"/>
    <w:rsid w:val="00C91AC5"/>
    <w:rsid w:val="00C91BA3"/>
    <w:rsid w:val="00C91BE1"/>
    <w:rsid w:val="00C91C90"/>
    <w:rsid w:val="00C91D66"/>
    <w:rsid w:val="00C91DD7"/>
    <w:rsid w:val="00C91E4B"/>
    <w:rsid w:val="00C91F19"/>
    <w:rsid w:val="00C921B4"/>
    <w:rsid w:val="00C922E1"/>
    <w:rsid w:val="00C9244A"/>
    <w:rsid w:val="00C9266E"/>
    <w:rsid w:val="00C92893"/>
    <w:rsid w:val="00C92A16"/>
    <w:rsid w:val="00C92A60"/>
    <w:rsid w:val="00C92BE5"/>
    <w:rsid w:val="00C92CB6"/>
    <w:rsid w:val="00C92E25"/>
    <w:rsid w:val="00C92F0F"/>
    <w:rsid w:val="00C93103"/>
    <w:rsid w:val="00C931D8"/>
    <w:rsid w:val="00C934C9"/>
    <w:rsid w:val="00C934D9"/>
    <w:rsid w:val="00C934ED"/>
    <w:rsid w:val="00C93636"/>
    <w:rsid w:val="00C936AA"/>
    <w:rsid w:val="00C9376A"/>
    <w:rsid w:val="00C9376E"/>
    <w:rsid w:val="00C937C4"/>
    <w:rsid w:val="00C93801"/>
    <w:rsid w:val="00C93969"/>
    <w:rsid w:val="00C93A9A"/>
    <w:rsid w:val="00C93AB5"/>
    <w:rsid w:val="00C93D87"/>
    <w:rsid w:val="00C93DA1"/>
    <w:rsid w:val="00C941B9"/>
    <w:rsid w:val="00C94470"/>
    <w:rsid w:val="00C9448B"/>
    <w:rsid w:val="00C94576"/>
    <w:rsid w:val="00C94692"/>
    <w:rsid w:val="00C94822"/>
    <w:rsid w:val="00C9486D"/>
    <w:rsid w:val="00C94891"/>
    <w:rsid w:val="00C94982"/>
    <w:rsid w:val="00C94A02"/>
    <w:rsid w:val="00C94A5E"/>
    <w:rsid w:val="00C94B16"/>
    <w:rsid w:val="00C94B31"/>
    <w:rsid w:val="00C94C65"/>
    <w:rsid w:val="00C9514F"/>
    <w:rsid w:val="00C95160"/>
    <w:rsid w:val="00C954B7"/>
    <w:rsid w:val="00C95757"/>
    <w:rsid w:val="00C95D0D"/>
    <w:rsid w:val="00C95D19"/>
    <w:rsid w:val="00C9601E"/>
    <w:rsid w:val="00C960FB"/>
    <w:rsid w:val="00C96101"/>
    <w:rsid w:val="00C96185"/>
    <w:rsid w:val="00C9623D"/>
    <w:rsid w:val="00C9645F"/>
    <w:rsid w:val="00C96482"/>
    <w:rsid w:val="00C96644"/>
    <w:rsid w:val="00C9674D"/>
    <w:rsid w:val="00C96A5B"/>
    <w:rsid w:val="00C96C32"/>
    <w:rsid w:val="00C96E85"/>
    <w:rsid w:val="00C96F14"/>
    <w:rsid w:val="00C973A1"/>
    <w:rsid w:val="00C97578"/>
    <w:rsid w:val="00C97668"/>
    <w:rsid w:val="00C97750"/>
    <w:rsid w:val="00C97984"/>
    <w:rsid w:val="00C9798C"/>
    <w:rsid w:val="00C97B08"/>
    <w:rsid w:val="00C97C45"/>
    <w:rsid w:val="00C97F23"/>
    <w:rsid w:val="00C97F79"/>
    <w:rsid w:val="00C97F8F"/>
    <w:rsid w:val="00C9C365"/>
    <w:rsid w:val="00C9FE1D"/>
    <w:rsid w:val="00CA01DD"/>
    <w:rsid w:val="00CA02A7"/>
    <w:rsid w:val="00CA03A2"/>
    <w:rsid w:val="00CA03C9"/>
    <w:rsid w:val="00CA0514"/>
    <w:rsid w:val="00CA0518"/>
    <w:rsid w:val="00CA051D"/>
    <w:rsid w:val="00CA05CE"/>
    <w:rsid w:val="00CA0A1B"/>
    <w:rsid w:val="00CA0B1E"/>
    <w:rsid w:val="00CA0B3C"/>
    <w:rsid w:val="00CA0B44"/>
    <w:rsid w:val="00CA0EA2"/>
    <w:rsid w:val="00CA0FEF"/>
    <w:rsid w:val="00CA124E"/>
    <w:rsid w:val="00CA128C"/>
    <w:rsid w:val="00CA152B"/>
    <w:rsid w:val="00CA1643"/>
    <w:rsid w:val="00CA16E8"/>
    <w:rsid w:val="00CA1957"/>
    <w:rsid w:val="00CA1A21"/>
    <w:rsid w:val="00CA1B31"/>
    <w:rsid w:val="00CA1B37"/>
    <w:rsid w:val="00CA1B63"/>
    <w:rsid w:val="00CA1BC5"/>
    <w:rsid w:val="00CA1D05"/>
    <w:rsid w:val="00CA204F"/>
    <w:rsid w:val="00CA2202"/>
    <w:rsid w:val="00CA24AD"/>
    <w:rsid w:val="00CA26C0"/>
    <w:rsid w:val="00CA26E7"/>
    <w:rsid w:val="00CA2745"/>
    <w:rsid w:val="00CA27AA"/>
    <w:rsid w:val="00CA2D87"/>
    <w:rsid w:val="00CA2F18"/>
    <w:rsid w:val="00CA3435"/>
    <w:rsid w:val="00CA3669"/>
    <w:rsid w:val="00CA374D"/>
    <w:rsid w:val="00CA38CE"/>
    <w:rsid w:val="00CA3A33"/>
    <w:rsid w:val="00CA3C10"/>
    <w:rsid w:val="00CA3F8D"/>
    <w:rsid w:val="00CA40B8"/>
    <w:rsid w:val="00CA4191"/>
    <w:rsid w:val="00CA4370"/>
    <w:rsid w:val="00CA43AF"/>
    <w:rsid w:val="00CA4557"/>
    <w:rsid w:val="00CA45E4"/>
    <w:rsid w:val="00CA4686"/>
    <w:rsid w:val="00CA474B"/>
    <w:rsid w:val="00CA478F"/>
    <w:rsid w:val="00CA4AC6"/>
    <w:rsid w:val="00CA4AEE"/>
    <w:rsid w:val="00CA4DB6"/>
    <w:rsid w:val="00CA4EEB"/>
    <w:rsid w:val="00CA4F07"/>
    <w:rsid w:val="00CA518A"/>
    <w:rsid w:val="00CA52AB"/>
    <w:rsid w:val="00CA5371"/>
    <w:rsid w:val="00CA56A4"/>
    <w:rsid w:val="00CA57C8"/>
    <w:rsid w:val="00CA57F8"/>
    <w:rsid w:val="00CA59FA"/>
    <w:rsid w:val="00CA5C2C"/>
    <w:rsid w:val="00CA5F80"/>
    <w:rsid w:val="00CA5F87"/>
    <w:rsid w:val="00CA604C"/>
    <w:rsid w:val="00CA61BB"/>
    <w:rsid w:val="00CA62D8"/>
    <w:rsid w:val="00CA6306"/>
    <w:rsid w:val="00CA64BE"/>
    <w:rsid w:val="00CA6514"/>
    <w:rsid w:val="00CA6748"/>
    <w:rsid w:val="00CA6A55"/>
    <w:rsid w:val="00CA6A5C"/>
    <w:rsid w:val="00CA6B8F"/>
    <w:rsid w:val="00CA6BF7"/>
    <w:rsid w:val="00CA6CDE"/>
    <w:rsid w:val="00CA6F2D"/>
    <w:rsid w:val="00CA708C"/>
    <w:rsid w:val="00CA7253"/>
    <w:rsid w:val="00CA72DB"/>
    <w:rsid w:val="00CA73FC"/>
    <w:rsid w:val="00CA75FE"/>
    <w:rsid w:val="00CA7839"/>
    <w:rsid w:val="00CA79FE"/>
    <w:rsid w:val="00CA7A03"/>
    <w:rsid w:val="00CA7A0A"/>
    <w:rsid w:val="00CA7ACC"/>
    <w:rsid w:val="00CA7D22"/>
    <w:rsid w:val="00CB00DB"/>
    <w:rsid w:val="00CB01CC"/>
    <w:rsid w:val="00CB01EF"/>
    <w:rsid w:val="00CB01FD"/>
    <w:rsid w:val="00CB023D"/>
    <w:rsid w:val="00CB07A0"/>
    <w:rsid w:val="00CB07AF"/>
    <w:rsid w:val="00CB07B6"/>
    <w:rsid w:val="00CB09B6"/>
    <w:rsid w:val="00CB0AA4"/>
    <w:rsid w:val="00CB0AD3"/>
    <w:rsid w:val="00CB0AE9"/>
    <w:rsid w:val="00CB0C32"/>
    <w:rsid w:val="00CB0C8B"/>
    <w:rsid w:val="00CB0DCC"/>
    <w:rsid w:val="00CB0EFF"/>
    <w:rsid w:val="00CB106A"/>
    <w:rsid w:val="00CB14E2"/>
    <w:rsid w:val="00CB151A"/>
    <w:rsid w:val="00CB1721"/>
    <w:rsid w:val="00CB1801"/>
    <w:rsid w:val="00CB18B1"/>
    <w:rsid w:val="00CB1989"/>
    <w:rsid w:val="00CB19A2"/>
    <w:rsid w:val="00CB1AE6"/>
    <w:rsid w:val="00CB1B05"/>
    <w:rsid w:val="00CB1C09"/>
    <w:rsid w:val="00CB1C24"/>
    <w:rsid w:val="00CB1CFC"/>
    <w:rsid w:val="00CB1E82"/>
    <w:rsid w:val="00CB1F29"/>
    <w:rsid w:val="00CB1F90"/>
    <w:rsid w:val="00CB1FE7"/>
    <w:rsid w:val="00CB2043"/>
    <w:rsid w:val="00CB2353"/>
    <w:rsid w:val="00CB2625"/>
    <w:rsid w:val="00CB29FB"/>
    <w:rsid w:val="00CB2ADC"/>
    <w:rsid w:val="00CB2B36"/>
    <w:rsid w:val="00CB2B5D"/>
    <w:rsid w:val="00CB2B73"/>
    <w:rsid w:val="00CB2BC5"/>
    <w:rsid w:val="00CB2C54"/>
    <w:rsid w:val="00CB2E92"/>
    <w:rsid w:val="00CB2F68"/>
    <w:rsid w:val="00CB301C"/>
    <w:rsid w:val="00CB306E"/>
    <w:rsid w:val="00CB318D"/>
    <w:rsid w:val="00CB3485"/>
    <w:rsid w:val="00CB3532"/>
    <w:rsid w:val="00CB356C"/>
    <w:rsid w:val="00CB35B5"/>
    <w:rsid w:val="00CB37A8"/>
    <w:rsid w:val="00CB392E"/>
    <w:rsid w:val="00CB3977"/>
    <w:rsid w:val="00CB39AF"/>
    <w:rsid w:val="00CB3ACB"/>
    <w:rsid w:val="00CB3B5E"/>
    <w:rsid w:val="00CB3EB1"/>
    <w:rsid w:val="00CB40C1"/>
    <w:rsid w:val="00CB43AE"/>
    <w:rsid w:val="00CB44B8"/>
    <w:rsid w:val="00CB45DD"/>
    <w:rsid w:val="00CB4890"/>
    <w:rsid w:val="00CB4948"/>
    <w:rsid w:val="00CB4B77"/>
    <w:rsid w:val="00CB4CE6"/>
    <w:rsid w:val="00CB4EB3"/>
    <w:rsid w:val="00CB4F55"/>
    <w:rsid w:val="00CB510B"/>
    <w:rsid w:val="00CB5204"/>
    <w:rsid w:val="00CB55CA"/>
    <w:rsid w:val="00CB56A2"/>
    <w:rsid w:val="00CB59E7"/>
    <w:rsid w:val="00CB5A2C"/>
    <w:rsid w:val="00CB5A93"/>
    <w:rsid w:val="00CB5B7F"/>
    <w:rsid w:val="00CB5D94"/>
    <w:rsid w:val="00CB5EE4"/>
    <w:rsid w:val="00CB5F2A"/>
    <w:rsid w:val="00CB5F76"/>
    <w:rsid w:val="00CB60A7"/>
    <w:rsid w:val="00CB6139"/>
    <w:rsid w:val="00CB6150"/>
    <w:rsid w:val="00CB61E1"/>
    <w:rsid w:val="00CB620A"/>
    <w:rsid w:val="00CB642E"/>
    <w:rsid w:val="00CB64D0"/>
    <w:rsid w:val="00CB69FA"/>
    <w:rsid w:val="00CB6DE9"/>
    <w:rsid w:val="00CB6F16"/>
    <w:rsid w:val="00CB7142"/>
    <w:rsid w:val="00CB7246"/>
    <w:rsid w:val="00CB7272"/>
    <w:rsid w:val="00CB76C2"/>
    <w:rsid w:val="00CB78C9"/>
    <w:rsid w:val="00CB7D48"/>
    <w:rsid w:val="00CC01CB"/>
    <w:rsid w:val="00CC01ED"/>
    <w:rsid w:val="00CC0374"/>
    <w:rsid w:val="00CC0426"/>
    <w:rsid w:val="00CC048C"/>
    <w:rsid w:val="00CC04C9"/>
    <w:rsid w:val="00CC065E"/>
    <w:rsid w:val="00CC0720"/>
    <w:rsid w:val="00CC085D"/>
    <w:rsid w:val="00CC08FC"/>
    <w:rsid w:val="00CC0D1A"/>
    <w:rsid w:val="00CC0F98"/>
    <w:rsid w:val="00CC114C"/>
    <w:rsid w:val="00CC11E6"/>
    <w:rsid w:val="00CC1230"/>
    <w:rsid w:val="00CC1426"/>
    <w:rsid w:val="00CC166E"/>
    <w:rsid w:val="00CC18E7"/>
    <w:rsid w:val="00CC1930"/>
    <w:rsid w:val="00CC19AA"/>
    <w:rsid w:val="00CC1DB9"/>
    <w:rsid w:val="00CC1DF5"/>
    <w:rsid w:val="00CC1E78"/>
    <w:rsid w:val="00CC1E98"/>
    <w:rsid w:val="00CC1F11"/>
    <w:rsid w:val="00CC2164"/>
    <w:rsid w:val="00CC216B"/>
    <w:rsid w:val="00CC231F"/>
    <w:rsid w:val="00CC23FB"/>
    <w:rsid w:val="00CC2560"/>
    <w:rsid w:val="00CC25B7"/>
    <w:rsid w:val="00CC2720"/>
    <w:rsid w:val="00CC2890"/>
    <w:rsid w:val="00CC2932"/>
    <w:rsid w:val="00CC2BD7"/>
    <w:rsid w:val="00CC2BDC"/>
    <w:rsid w:val="00CC2C5D"/>
    <w:rsid w:val="00CC2E7A"/>
    <w:rsid w:val="00CC2EE3"/>
    <w:rsid w:val="00CC31A7"/>
    <w:rsid w:val="00CC3258"/>
    <w:rsid w:val="00CC3282"/>
    <w:rsid w:val="00CC32C6"/>
    <w:rsid w:val="00CC3372"/>
    <w:rsid w:val="00CC366F"/>
    <w:rsid w:val="00CC3810"/>
    <w:rsid w:val="00CC383B"/>
    <w:rsid w:val="00CC3C12"/>
    <w:rsid w:val="00CC3C5A"/>
    <w:rsid w:val="00CC3C7D"/>
    <w:rsid w:val="00CC3D69"/>
    <w:rsid w:val="00CC3E3F"/>
    <w:rsid w:val="00CC3EF8"/>
    <w:rsid w:val="00CC4088"/>
    <w:rsid w:val="00CC42C3"/>
    <w:rsid w:val="00CC451A"/>
    <w:rsid w:val="00CC462F"/>
    <w:rsid w:val="00CC47CB"/>
    <w:rsid w:val="00CC47E5"/>
    <w:rsid w:val="00CC48EE"/>
    <w:rsid w:val="00CC4A41"/>
    <w:rsid w:val="00CC4A4E"/>
    <w:rsid w:val="00CC4E95"/>
    <w:rsid w:val="00CC4F94"/>
    <w:rsid w:val="00CC51AD"/>
    <w:rsid w:val="00CC51F3"/>
    <w:rsid w:val="00CC52D5"/>
    <w:rsid w:val="00CC54AD"/>
    <w:rsid w:val="00CC54BC"/>
    <w:rsid w:val="00CC5505"/>
    <w:rsid w:val="00CC5517"/>
    <w:rsid w:val="00CC5718"/>
    <w:rsid w:val="00CC5C86"/>
    <w:rsid w:val="00CC5CB6"/>
    <w:rsid w:val="00CC5DBF"/>
    <w:rsid w:val="00CC5E83"/>
    <w:rsid w:val="00CC5F09"/>
    <w:rsid w:val="00CC5FF4"/>
    <w:rsid w:val="00CC609F"/>
    <w:rsid w:val="00CC631B"/>
    <w:rsid w:val="00CC658D"/>
    <w:rsid w:val="00CC6602"/>
    <w:rsid w:val="00CC6621"/>
    <w:rsid w:val="00CC66CC"/>
    <w:rsid w:val="00CC6830"/>
    <w:rsid w:val="00CC685D"/>
    <w:rsid w:val="00CC68D4"/>
    <w:rsid w:val="00CC6924"/>
    <w:rsid w:val="00CC6B84"/>
    <w:rsid w:val="00CC6DC4"/>
    <w:rsid w:val="00CC6E93"/>
    <w:rsid w:val="00CC6F2D"/>
    <w:rsid w:val="00CC6FB4"/>
    <w:rsid w:val="00CC7027"/>
    <w:rsid w:val="00CC70B8"/>
    <w:rsid w:val="00CC711A"/>
    <w:rsid w:val="00CC713D"/>
    <w:rsid w:val="00CC7394"/>
    <w:rsid w:val="00CC73F6"/>
    <w:rsid w:val="00CC7650"/>
    <w:rsid w:val="00CC7667"/>
    <w:rsid w:val="00CC7669"/>
    <w:rsid w:val="00CC78B9"/>
    <w:rsid w:val="00CC7926"/>
    <w:rsid w:val="00CC796B"/>
    <w:rsid w:val="00CC79D9"/>
    <w:rsid w:val="00CC7A9C"/>
    <w:rsid w:val="00CC7AF3"/>
    <w:rsid w:val="00CC7B6C"/>
    <w:rsid w:val="00CC7F2C"/>
    <w:rsid w:val="00CC7F9A"/>
    <w:rsid w:val="00CCC95A"/>
    <w:rsid w:val="00CD02E1"/>
    <w:rsid w:val="00CD0397"/>
    <w:rsid w:val="00CD03C1"/>
    <w:rsid w:val="00CD046F"/>
    <w:rsid w:val="00CD04AC"/>
    <w:rsid w:val="00CD06CC"/>
    <w:rsid w:val="00CD0876"/>
    <w:rsid w:val="00CD088D"/>
    <w:rsid w:val="00CD0D4F"/>
    <w:rsid w:val="00CD0DD5"/>
    <w:rsid w:val="00CD0E8A"/>
    <w:rsid w:val="00CD0FC5"/>
    <w:rsid w:val="00CD1110"/>
    <w:rsid w:val="00CD1136"/>
    <w:rsid w:val="00CD122E"/>
    <w:rsid w:val="00CD1641"/>
    <w:rsid w:val="00CD17E9"/>
    <w:rsid w:val="00CD180D"/>
    <w:rsid w:val="00CD1AF9"/>
    <w:rsid w:val="00CD1B29"/>
    <w:rsid w:val="00CD1BCB"/>
    <w:rsid w:val="00CD1C6B"/>
    <w:rsid w:val="00CD1DC2"/>
    <w:rsid w:val="00CD1E05"/>
    <w:rsid w:val="00CD1E52"/>
    <w:rsid w:val="00CD21B3"/>
    <w:rsid w:val="00CD21E2"/>
    <w:rsid w:val="00CD2309"/>
    <w:rsid w:val="00CD2340"/>
    <w:rsid w:val="00CD2805"/>
    <w:rsid w:val="00CD29F6"/>
    <w:rsid w:val="00CD2AB8"/>
    <w:rsid w:val="00CD2B3A"/>
    <w:rsid w:val="00CD2B55"/>
    <w:rsid w:val="00CD2C75"/>
    <w:rsid w:val="00CD2FFB"/>
    <w:rsid w:val="00CD313C"/>
    <w:rsid w:val="00CD3266"/>
    <w:rsid w:val="00CD3309"/>
    <w:rsid w:val="00CD34F6"/>
    <w:rsid w:val="00CD3791"/>
    <w:rsid w:val="00CD3BB9"/>
    <w:rsid w:val="00CD3BE9"/>
    <w:rsid w:val="00CD3DE0"/>
    <w:rsid w:val="00CD3E7A"/>
    <w:rsid w:val="00CD3E89"/>
    <w:rsid w:val="00CD3F6D"/>
    <w:rsid w:val="00CD3F77"/>
    <w:rsid w:val="00CD40D2"/>
    <w:rsid w:val="00CD4104"/>
    <w:rsid w:val="00CD42A3"/>
    <w:rsid w:val="00CD4376"/>
    <w:rsid w:val="00CD45DC"/>
    <w:rsid w:val="00CD46B6"/>
    <w:rsid w:val="00CD46DC"/>
    <w:rsid w:val="00CD47E6"/>
    <w:rsid w:val="00CD4931"/>
    <w:rsid w:val="00CD493E"/>
    <w:rsid w:val="00CD4B7E"/>
    <w:rsid w:val="00CD4B85"/>
    <w:rsid w:val="00CD4BB2"/>
    <w:rsid w:val="00CD4D38"/>
    <w:rsid w:val="00CD4D46"/>
    <w:rsid w:val="00CD4D77"/>
    <w:rsid w:val="00CD4E96"/>
    <w:rsid w:val="00CD4EFE"/>
    <w:rsid w:val="00CD50A6"/>
    <w:rsid w:val="00CD5299"/>
    <w:rsid w:val="00CD52D0"/>
    <w:rsid w:val="00CD5322"/>
    <w:rsid w:val="00CD552D"/>
    <w:rsid w:val="00CD5603"/>
    <w:rsid w:val="00CD56F1"/>
    <w:rsid w:val="00CD5B7C"/>
    <w:rsid w:val="00CD5C26"/>
    <w:rsid w:val="00CD5EA6"/>
    <w:rsid w:val="00CD5ED5"/>
    <w:rsid w:val="00CD6010"/>
    <w:rsid w:val="00CD6060"/>
    <w:rsid w:val="00CD6117"/>
    <w:rsid w:val="00CD63CD"/>
    <w:rsid w:val="00CD6454"/>
    <w:rsid w:val="00CD64E8"/>
    <w:rsid w:val="00CD669B"/>
    <w:rsid w:val="00CD673D"/>
    <w:rsid w:val="00CD6947"/>
    <w:rsid w:val="00CD6A13"/>
    <w:rsid w:val="00CD6B19"/>
    <w:rsid w:val="00CD6B2A"/>
    <w:rsid w:val="00CD6C71"/>
    <w:rsid w:val="00CD6F78"/>
    <w:rsid w:val="00CD7147"/>
    <w:rsid w:val="00CD7165"/>
    <w:rsid w:val="00CD7175"/>
    <w:rsid w:val="00CD7261"/>
    <w:rsid w:val="00CD7342"/>
    <w:rsid w:val="00CD73E2"/>
    <w:rsid w:val="00CD7670"/>
    <w:rsid w:val="00CD7714"/>
    <w:rsid w:val="00CD7867"/>
    <w:rsid w:val="00CD7BA1"/>
    <w:rsid w:val="00CD7CFD"/>
    <w:rsid w:val="00CD7E0B"/>
    <w:rsid w:val="00CDAD26"/>
    <w:rsid w:val="00CDD873"/>
    <w:rsid w:val="00CE033F"/>
    <w:rsid w:val="00CE03B2"/>
    <w:rsid w:val="00CE0540"/>
    <w:rsid w:val="00CE0656"/>
    <w:rsid w:val="00CE087C"/>
    <w:rsid w:val="00CE0902"/>
    <w:rsid w:val="00CE09CB"/>
    <w:rsid w:val="00CE0AB4"/>
    <w:rsid w:val="00CE0C72"/>
    <w:rsid w:val="00CE0D63"/>
    <w:rsid w:val="00CE0DBF"/>
    <w:rsid w:val="00CE0FDE"/>
    <w:rsid w:val="00CE1432"/>
    <w:rsid w:val="00CE1524"/>
    <w:rsid w:val="00CE15EF"/>
    <w:rsid w:val="00CE1724"/>
    <w:rsid w:val="00CE18E5"/>
    <w:rsid w:val="00CE1916"/>
    <w:rsid w:val="00CE1A81"/>
    <w:rsid w:val="00CE1B84"/>
    <w:rsid w:val="00CE1C03"/>
    <w:rsid w:val="00CE1E97"/>
    <w:rsid w:val="00CE1EA1"/>
    <w:rsid w:val="00CE1F4D"/>
    <w:rsid w:val="00CE2190"/>
    <w:rsid w:val="00CE23B2"/>
    <w:rsid w:val="00CE23FE"/>
    <w:rsid w:val="00CE24D7"/>
    <w:rsid w:val="00CE2710"/>
    <w:rsid w:val="00CE27BF"/>
    <w:rsid w:val="00CE2BB8"/>
    <w:rsid w:val="00CE2C52"/>
    <w:rsid w:val="00CE2DF1"/>
    <w:rsid w:val="00CE3043"/>
    <w:rsid w:val="00CE30AF"/>
    <w:rsid w:val="00CE30E9"/>
    <w:rsid w:val="00CE30EF"/>
    <w:rsid w:val="00CE3391"/>
    <w:rsid w:val="00CE3539"/>
    <w:rsid w:val="00CE381F"/>
    <w:rsid w:val="00CE39AD"/>
    <w:rsid w:val="00CE39EC"/>
    <w:rsid w:val="00CE3A30"/>
    <w:rsid w:val="00CE3B3D"/>
    <w:rsid w:val="00CE3D72"/>
    <w:rsid w:val="00CE3F86"/>
    <w:rsid w:val="00CE412B"/>
    <w:rsid w:val="00CE4131"/>
    <w:rsid w:val="00CE4203"/>
    <w:rsid w:val="00CE42CB"/>
    <w:rsid w:val="00CE43DE"/>
    <w:rsid w:val="00CE43F1"/>
    <w:rsid w:val="00CE49FE"/>
    <w:rsid w:val="00CE4BC1"/>
    <w:rsid w:val="00CE4BF6"/>
    <w:rsid w:val="00CE4DE1"/>
    <w:rsid w:val="00CE4E51"/>
    <w:rsid w:val="00CE4E96"/>
    <w:rsid w:val="00CE4F24"/>
    <w:rsid w:val="00CE4FE8"/>
    <w:rsid w:val="00CE5181"/>
    <w:rsid w:val="00CE528F"/>
    <w:rsid w:val="00CE52D1"/>
    <w:rsid w:val="00CE530A"/>
    <w:rsid w:val="00CE5322"/>
    <w:rsid w:val="00CE5363"/>
    <w:rsid w:val="00CE5374"/>
    <w:rsid w:val="00CE546B"/>
    <w:rsid w:val="00CE5632"/>
    <w:rsid w:val="00CE573E"/>
    <w:rsid w:val="00CE58C3"/>
    <w:rsid w:val="00CE58FF"/>
    <w:rsid w:val="00CE59FC"/>
    <w:rsid w:val="00CE5A0D"/>
    <w:rsid w:val="00CE5AD4"/>
    <w:rsid w:val="00CE5CB5"/>
    <w:rsid w:val="00CE5DD4"/>
    <w:rsid w:val="00CE5DFE"/>
    <w:rsid w:val="00CE5E4D"/>
    <w:rsid w:val="00CE601F"/>
    <w:rsid w:val="00CE60F5"/>
    <w:rsid w:val="00CE613C"/>
    <w:rsid w:val="00CE6232"/>
    <w:rsid w:val="00CE634E"/>
    <w:rsid w:val="00CE636F"/>
    <w:rsid w:val="00CE64C7"/>
    <w:rsid w:val="00CE683E"/>
    <w:rsid w:val="00CE6894"/>
    <w:rsid w:val="00CE6A0B"/>
    <w:rsid w:val="00CE6AF2"/>
    <w:rsid w:val="00CE6C38"/>
    <w:rsid w:val="00CE6E17"/>
    <w:rsid w:val="00CE6EBE"/>
    <w:rsid w:val="00CE6F81"/>
    <w:rsid w:val="00CE6FB4"/>
    <w:rsid w:val="00CE71AD"/>
    <w:rsid w:val="00CE724B"/>
    <w:rsid w:val="00CE72DA"/>
    <w:rsid w:val="00CE74CF"/>
    <w:rsid w:val="00CE7721"/>
    <w:rsid w:val="00CE77AC"/>
    <w:rsid w:val="00CE786C"/>
    <w:rsid w:val="00CE7883"/>
    <w:rsid w:val="00CE7AE9"/>
    <w:rsid w:val="00CE7E53"/>
    <w:rsid w:val="00CE7F3E"/>
    <w:rsid w:val="00CE7F61"/>
    <w:rsid w:val="00CF011E"/>
    <w:rsid w:val="00CF0222"/>
    <w:rsid w:val="00CF0392"/>
    <w:rsid w:val="00CF0716"/>
    <w:rsid w:val="00CF094C"/>
    <w:rsid w:val="00CF094F"/>
    <w:rsid w:val="00CF0A67"/>
    <w:rsid w:val="00CF0BA8"/>
    <w:rsid w:val="00CF0C27"/>
    <w:rsid w:val="00CF0C3F"/>
    <w:rsid w:val="00CF0CDD"/>
    <w:rsid w:val="00CF1084"/>
    <w:rsid w:val="00CF1124"/>
    <w:rsid w:val="00CF11DE"/>
    <w:rsid w:val="00CF12C2"/>
    <w:rsid w:val="00CF134A"/>
    <w:rsid w:val="00CF14AD"/>
    <w:rsid w:val="00CF14BC"/>
    <w:rsid w:val="00CF159F"/>
    <w:rsid w:val="00CF16C1"/>
    <w:rsid w:val="00CF1888"/>
    <w:rsid w:val="00CF1984"/>
    <w:rsid w:val="00CF1AC2"/>
    <w:rsid w:val="00CF1C25"/>
    <w:rsid w:val="00CF206C"/>
    <w:rsid w:val="00CF211D"/>
    <w:rsid w:val="00CF2253"/>
    <w:rsid w:val="00CF23EF"/>
    <w:rsid w:val="00CF2428"/>
    <w:rsid w:val="00CF24FE"/>
    <w:rsid w:val="00CF290D"/>
    <w:rsid w:val="00CF2A1C"/>
    <w:rsid w:val="00CF2AA9"/>
    <w:rsid w:val="00CF2B04"/>
    <w:rsid w:val="00CF2CDF"/>
    <w:rsid w:val="00CF2E4D"/>
    <w:rsid w:val="00CF2FB3"/>
    <w:rsid w:val="00CF3070"/>
    <w:rsid w:val="00CF31DB"/>
    <w:rsid w:val="00CF3380"/>
    <w:rsid w:val="00CF3458"/>
    <w:rsid w:val="00CF3594"/>
    <w:rsid w:val="00CF36F8"/>
    <w:rsid w:val="00CF37BC"/>
    <w:rsid w:val="00CF37F9"/>
    <w:rsid w:val="00CF38B0"/>
    <w:rsid w:val="00CF3939"/>
    <w:rsid w:val="00CF3AF9"/>
    <w:rsid w:val="00CF3CBE"/>
    <w:rsid w:val="00CF3D40"/>
    <w:rsid w:val="00CF3DD1"/>
    <w:rsid w:val="00CF3E78"/>
    <w:rsid w:val="00CF3EA3"/>
    <w:rsid w:val="00CF3F3F"/>
    <w:rsid w:val="00CF40E1"/>
    <w:rsid w:val="00CF42D9"/>
    <w:rsid w:val="00CF456D"/>
    <w:rsid w:val="00CF45A9"/>
    <w:rsid w:val="00CF45B5"/>
    <w:rsid w:val="00CF45D2"/>
    <w:rsid w:val="00CF498D"/>
    <w:rsid w:val="00CF4AB2"/>
    <w:rsid w:val="00CF4C0D"/>
    <w:rsid w:val="00CF4CF0"/>
    <w:rsid w:val="00CF4DFB"/>
    <w:rsid w:val="00CF501B"/>
    <w:rsid w:val="00CF5044"/>
    <w:rsid w:val="00CF505D"/>
    <w:rsid w:val="00CF5109"/>
    <w:rsid w:val="00CF5315"/>
    <w:rsid w:val="00CF53A8"/>
    <w:rsid w:val="00CF575A"/>
    <w:rsid w:val="00CF588C"/>
    <w:rsid w:val="00CF5BBF"/>
    <w:rsid w:val="00CF5BC2"/>
    <w:rsid w:val="00CF5DC2"/>
    <w:rsid w:val="00CF5EAE"/>
    <w:rsid w:val="00CF5F44"/>
    <w:rsid w:val="00CF5F55"/>
    <w:rsid w:val="00CF602B"/>
    <w:rsid w:val="00CF6143"/>
    <w:rsid w:val="00CF62C2"/>
    <w:rsid w:val="00CF64B3"/>
    <w:rsid w:val="00CF6523"/>
    <w:rsid w:val="00CF6533"/>
    <w:rsid w:val="00CF6543"/>
    <w:rsid w:val="00CF662A"/>
    <w:rsid w:val="00CF66AA"/>
    <w:rsid w:val="00CF67CE"/>
    <w:rsid w:val="00CF6AF3"/>
    <w:rsid w:val="00CF6B0A"/>
    <w:rsid w:val="00CF6D66"/>
    <w:rsid w:val="00CF6D76"/>
    <w:rsid w:val="00CF6D85"/>
    <w:rsid w:val="00CF6F08"/>
    <w:rsid w:val="00CF6F93"/>
    <w:rsid w:val="00CF70EA"/>
    <w:rsid w:val="00CF75EB"/>
    <w:rsid w:val="00CF7758"/>
    <w:rsid w:val="00CF78D9"/>
    <w:rsid w:val="00CF7B5C"/>
    <w:rsid w:val="00CF7C26"/>
    <w:rsid w:val="00CF7C84"/>
    <w:rsid w:val="00CF7CA1"/>
    <w:rsid w:val="00CF7E6F"/>
    <w:rsid w:val="00CF7F37"/>
    <w:rsid w:val="00CF9B55"/>
    <w:rsid w:val="00D000BE"/>
    <w:rsid w:val="00D000C2"/>
    <w:rsid w:val="00D00202"/>
    <w:rsid w:val="00D00266"/>
    <w:rsid w:val="00D0048E"/>
    <w:rsid w:val="00D007D4"/>
    <w:rsid w:val="00D009AA"/>
    <w:rsid w:val="00D00B9B"/>
    <w:rsid w:val="00D00CE3"/>
    <w:rsid w:val="00D00ECB"/>
    <w:rsid w:val="00D00F15"/>
    <w:rsid w:val="00D00F82"/>
    <w:rsid w:val="00D00FEB"/>
    <w:rsid w:val="00D01274"/>
    <w:rsid w:val="00D01276"/>
    <w:rsid w:val="00D01332"/>
    <w:rsid w:val="00D0159A"/>
    <w:rsid w:val="00D01654"/>
    <w:rsid w:val="00D018EF"/>
    <w:rsid w:val="00D01B43"/>
    <w:rsid w:val="00D01BF8"/>
    <w:rsid w:val="00D01C68"/>
    <w:rsid w:val="00D01DA1"/>
    <w:rsid w:val="00D01F96"/>
    <w:rsid w:val="00D0201A"/>
    <w:rsid w:val="00D022B0"/>
    <w:rsid w:val="00D02315"/>
    <w:rsid w:val="00D023D0"/>
    <w:rsid w:val="00D02626"/>
    <w:rsid w:val="00D026F4"/>
    <w:rsid w:val="00D0279F"/>
    <w:rsid w:val="00D027EB"/>
    <w:rsid w:val="00D02914"/>
    <w:rsid w:val="00D02AF7"/>
    <w:rsid w:val="00D02B19"/>
    <w:rsid w:val="00D02B46"/>
    <w:rsid w:val="00D02B6A"/>
    <w:rsid w:val="00D02C57"/>
    <w:rsid w:val="00D02F3A"/>
    <w:rsid w:val="00D030AE"/>
    <w:rsid w:val="00D0319E"/>
    <w:rsid w:val="00D0330D"/>
    <w:rsid w:val="00D0340F"/>
    <w:rsid w:val="00D035DC"/>
    <w:rsid w:val="00D03A60"/>
    <w:rsid w:val="00D03C57"/>
    <w:rsid w:val="00D03CC1"/>
    <w:rsid w:val="00D03DFE"/>
    <w:rsid w:val="00D03E2B"/>
    <w:rsid w:val="00D03F1E"/>
    <w:rsid w:val="00D04132"/>
    <w:rsid w:val="00D043E9"/>
    <w:rsid w:val="00D04447"/>
    <w:rsid w:val="00D044E8"/>
    <w:rsid w:val="00D044F3"/>
    <w:rsid w:val="00D0450A"/>
    <w:rsid w:val="00D045A9"/>
    <w:rsid w:val="00D045BC"/>
    <w:rsid w:val="00D04AA8"/>
    <w:rsid w:val="00D04D6F"/>
    <w:rsid w:val="00D05113"/>
    <w:rsid w:val="00D051D9"/>
    <w:rsid w:val="00D054BA"/>
    <w:rsid w:val="00D05629"/>
    <w:rsid w:val="00D05715"/>
    <w:rsid w:val="00D05788"/>
    <w:rsid w:val="00D05962"/>
    <w:rsid w:val="00D05A27"/>
    <w:rsid w:val="00D05ED5"/>
    <w:rsid w:val="00D06080"/>
    <w:rsid w:val="00D0630F"/>
    <w:rsid w:val="00D06337"/>
    <w:rsid w:val="00D06352"/>
    <w:rsid w:val="00D066B8"/>
    <w:rsid w:val="00D068E0"/>
    <w:rsid w:val="00D06974"/>
    <w:rsid w:val="00D06A65"/>
    <w:rsid w:val="00D06AB9"/>
    <w:rsid w:val="00D06BEE"/>
    <w:rsid w:val="00D06DD1"/>
    <w:rsid w:val="00D0709E"/>
    <w:rsid w:val="00D0711F"/>
    <w:rsid w:val="00D0712D"/>
    <w:rsid w:val="00D07142"/>
    <w:rsid w:val="00D07210"/>
    <w:rsid w:val="00D072CA"/>
    <w:rsid w:val="00D072E4"/>
    <w:rsid w:val="00D07349"/>
    <w:rsid w:val="00D07522"/>
    <w:rsid w:val="00D07596"/>
    <w:rsid w:val="00D076E8"/>
    <w:rsid w:val="00D07BC4"/>
    <w:rsid w:val="00D07F44"/>
    <w:rsid w:val="00D07F4A"/>
    <w:rsid w:val="00D07F76"/>
    <w:rsid w:val="00D0B272"/>
    <w:rsid w:val="00D100F7"/>
    <w:rsid w:val="00D101C1"/>
    <w:rsid w:val="00D10268"/>
    <w:rsid w:val="00D102C0"/>
    <w:rsid w:val="00D102E6"/>
    <w:rsid w:val="00D10565"/>
    <w:rsid w:val="00D10598"/>
    <w:rsid w:val="00D106B2"/>
    <w:rsid w:val="00D109E6"/>
    <w:rsid w:val="00D10B18"/>
    <w:rsid w:val="00D10D60"/>
    <w:rsid w:val="00D10E0D"/>
    <w:rsid w:val="00D10E45"/>
    <w:rsid w:val="00D10FE5"/>
    <w:rsid w:val="00D11012"/>
    <w:rsid w:val="00D11227"/>
    <w:rsid w:val="00D112D1"/>
    <w:rsid w:val="00D11411"/>
    <w:rsid w:val="00D11423"/>
    <w:rsid w:val="00D1158D"/>
    <w:rsid w:val="00D11A29"/>
    <w:rsid w:val="00D11F9F"/>
    <w:rsid w:val="00D11FB2"/>
    <w:rsid w:val="00D120A6"/>
    <w:rsid w:val="00D120DF"/>
    <w:rsid w:val="00D12154"/>
    <w:rsid w:val="00D12193"/>
    <w:rsid w:val="00D121C3"/>
    <w:rsid w:val="00D12594"/>
    <w:rsid w:val="00D125E0"/>
    <w:rsid w:val="00D12684"/>
    <w:rsid w:val="00D129A2"/>
    <w:rsid w:val="00D12ACE"/>
    <w:rsid w:val="00D12C9E"/>
    <w:rsid w:val="00D12D65"/>
    <w:rsid w:val="00D12EE5"/>
    <w:rsid w:val="00D13024"/>
    <w:rsid w:val="00D131DA"/>
    <w:rsid w:val="00D1337A"/>
    <w:rsid w:val="00D13531"/>
    <w:rsid w:val="00D135DB"/>
    <w:rsid w:val="00D13672"/>
    <w:rsid w:val="00D13696"/>
    <w:rsid w:val="00D1374C"/>
    <w:rsid w:val="00D1388E"/>
    <w:rsid w:val="00D138E1"/>
    <w:rsid w:val="00D13940"/>
    <w:rsid w:val="00D139B9"/>
    <w:rsid w:val="00D139E8"/>
    <w:rsid w:val="00D13B17"/>
    <w:rsid w:val="00D13DF1"/>
    <w:rsid w:val="00D1402D"/>
    <w:rsid w:val="00D140FD"/>
    <w:rsid w:val="00D1416A"/>
    <w:rsid w:val="00D14189"/>
    <w:rsid w:val="00D143CB"/>
    <w:rsid w:val="00D14519"/>
    <w:rsid w:val="00D146E7"/>
    <w:rsid w:val="00D1478E"/>
    <w:rsid w:val="00D14801"/>
    <w:rsid w:val="00D1481C"/>
    <w:rsid w:val="00D14D4A"/>
    <w:rsid w:val="00D14E32"/>
    <w:rsid w:val="00D14EAA"/>
    <w:rsid w:val="00D15088"/>
    <w:rsid w:val="00D151C2"/>
    <w:rsid w:val="00D151D7"/>
    <w:rsid w:val="00D15358"/>
    <w:rsid w:val="00D1540A"/>
    <w:rsid w:val="00D154D6"/>
    <w:rsid w:val="00D154FA"/>
    <w:rsid w:val="00D155DE"/>
    <w:rsid w:val="00D157DA"/>
    <w:rsid w:val="00D15931"/>
    <w:rsid w:val="00D15A02"/>
    <w:rsid w:val="00D15D00"/>
    <w:rsid w:val="00D15E91"/>
    <w:rsid w:val="00D15F22"/>
    <w:rsid w:val="00D162D1"/>
    <w:rsid w:val="00D163B2"/>
    <w:rsid w:val="00D163C3"/>
    <w:rsid w:val="00D16570"/>
    <w:rsid w:val="00D1657D"/>
    <w:rsid w:val="00D16708"/>
    <w:rsid w:val="00D1671B"/>
    <w:rsid w:val="00D16979"/>
    <w:rsid w:val="00D169DC"/>
    <w:rsid w:val="00D169F6"/>
    <w:rsid w:val="00D16AB5"/>
    <w:rsid w:val="00D16CB2"/>
    <w:rsid w:val="00D16DCF"/>
    <w:rsid w:val="00D16EE0"/>
    <w:rsid w:val="00D16EFA"/>
    <w:rsid w:val="00D170B3"/>
    <w:rsid w:val="00D17251"/>
    <w:rsid w:val="00D176AA"/>
    <w:rsid w:val="00D17841"/>
    <w:rsid w:val="00D178BA"/>
    <w:rsid w:val="00D17E29"/>
    <w:rsid w:val="00D17ED6"/>
    <w:rsid w:val="00D17F95"/>
    <w:rsid w:val="00D1B0BC"/>
    <w:rsid w:val="00D202AD"/>
    <w:rsid w:val="00D202C6"/>
    <w:rsid w:val="00D202F4"/>
    <w:rsid w:val="00D206FC"/>
    <w:rsid w:val="00D207F5"/>
    <w:rsid w:val="00D207FF"/>
    <w:rsid w:val="00D208A4"/>
    <w:rsid w:val="00D208B0"/>
    <w:rsid w:val="00D20ABC"/>
    <w:rsid w:val="00D20C9E"/>
    <w:rsid w:val="00D20EF8"/>
    <w:rsid w:val="00D20FCF"/>
    <w:rsid w:val="00D21111"/>
    <w:rsid w:val="00D21122"/>
    <w:rsid w:val="00D21465"/>
    <w:rsid w:val="00D214AC"/>
    <w:rsid w:val="00D215D5"/>
    <w:rsid w:val="00D216FD"/>
    <w:rsid w:val="00D217D5"/>
    <w:rsid w:val="00D21D77"/>
    <w:rsid w:val="00D21E42"/>
    <w:rsid w:val="00D21E58"/>
    <w:rsid w:val="00D220A3"/>
    <w:rsid w:val="00D22110"/>
    <w:rsid w:val="00D22269"/>
    <w:rsid w:val="00D22507"/>
    <w:rsid w:val="00D2280B"/>
    <w:rsid w:val="00D22852"/>
    <w:rsid w:val="00D2285B"/>
    <w:rsid w:val="00D22967"/>
    <w:rsid w:val="00D22C32"/>
    <w:rsid w:val="00D22D33"/>
    <w:rsid w:val="00D22E10"/>
    <w:rsid w:val="00D22F00"/>
    <w:rsid w:val="00D231C0"/>
    <w:rsid w:val="00D232EB"/>
    <w:rsid w:val="00D234C7"/>
    <w:rsid w:val="00D23823"/>
    <w:rsid w:val="00D23A2E"/>
    <w:rsid w:val="00D23D38"/>
    <w:rsid w:val="00D23EF8"/>
    <w:rsid w:val="00D2407C"/>
    <w:rsid w:val="00D242E6"/>
    <w:rsid w:val="00D24439"/>
    <w:rsid w:val="00D249EA"/>
    <w:rsid w:val="00D24B9D"/>
    <w:rsid w:val="00D24D06"/>
    <w:rsid w:val="00D2504B"/>
    <w:rsid w:val="00D25131"/>
    <w:rsid w:val="00D25206"/>
    <w:rsid w:val="00D25276"/>
    <w:rsid w:val="00D25356"/>
    <w:rsid w:val="00D2542E"/>
    <w:rsid w:val="00D254C2"/>
    <w:rsid w:val="00D254DF"/>
    <w:rsid w:val="00D25696"/>
    <w:rsid w:val="00D258A7"/>
    <w:rsid w:val="00D258C4"/>
    <w:rsid w:val="00D25965"/>
    <w:rsid w:val="00D25A3B"/>
    <w:rsid w:val="00D25B4C"/>
    <w:rsid w:val="00D25C09"/>
    <w:rsid w:val="00D25E7C"/>
    <w:rsid w:val="00D25F01"/>
    <w:rsid w:val="00D25F81"/>
    <w:rsid w:val="00D260B2"/>
    <w:rsid w:val="00D260BC"/>
    <w:rsid w:val="00D26314"/>
    <w:rsid w:val="00D263D6"/>
    <w:rsid w:val="00D263ED"/>
    <w:rsid w:val="00D26550"/>
    <w:rsid w:val="00D2678A"/>
    <w:rsid w:val="00D267B4"/>
    <w:rsid w:val="00D26A03"/>
    <w:rsid w:val="00D26B5C"/>
    <w:rsid w:val="00D26BE9"/>
    <w:rsid w:val="00D26C59"/>
    <w:rsid w:val="00D26C60"/>
    <w:rsid w:val="00D26CF2"/>
    <w:rsid w:val="00D26E7E"/>
    <w:rsid w:val="00D26E9F"/>
    <w:rsid w:val="00D26F97"/>
    <w:rsid w:val="00D26F9B"/>
    <w:rsid w:val="00D26FAE"/>
    <w:rsid w:val="00D270C8"/>
    <w:rsid w:val="00D2710F"/>
    <w:rsid w:val="00D27268"/>
    <w:rsid w:val="00D27284"/>
    <w:rsid w:val="00D27431"/>
    <w:rsid w:val="00D2743A"/>
    <w:rsid w:val="00D276F9"/>
    <w:rsid w:val="00D27781"/>
    <w:rsid w:val="00D2788F"/>
    <w:rsid w:val="00D27A76"/>
    <w:rsid w:val="00D27ADC"/>
    <w:rsid w:val="00D27F34"/>
    <w:rsid w:val="00D27FB4"/>
    <w:rsid w:val="00D29283"/>
    <w:rsid w:val="00D30110"/>
    <w:rsid w:val="00D30153"/>
    <w:rsid w:val="00D3024D"/>
    <w:rsid w:val="00D3029B"/>
    <w:rsid w:val="00D30418"/>
    <w:rsid w:val="00D305EA"/>
    <w:rsid w:val="00D306D8"/>
    <w:rsid w:val="00D3095C"/>
    <w:rsid w:val="00D30ABD"/>
    <w:rsid w:val="00D30AD3"/>
    <w:rsid w:val="00D30FDD"/>
    <w:rsid w:val="00D311C4"/>
    <w:rsid w:val="00D311F3"/>
    <w:rsid w:val="00D315E6"/>
    <w:rsid w:val="00D3163C"/>
    <w:rsid w:val="00D31789"/>
    <w:rsid w:val="00D317ED"/>
    <w:rsid w:val="00D319C5"/>
    <w:rsid w:val="00D31BAD"/>
    <w:rsid w:val="00D31D7F"/>
    <w:rsid w:val="00D31D9F"/>
    <w:rsid w:val="00D31DD9"/>
    <w:rsid w:val="00D31F22"/>
    <w:rsid w:val="00D3202C"/>
    <w:rsid w:val="00D32150"/>
    <w:rsid w:val="00D321A2"/>
    <w:rsid w:val="00D321B3"/>
    <w:rsid w:val="00D32346"/>
    <w:rsid w:val="00D3277C"/>
    <w:rsid w:val="00D327FB"/>
    <w:rsid w:val="00D3280B"/>
    <w:rsid w:val="00D32913"/>
    <w:rsid w:val="00D32982"/>
    <w:rsid w:val="00D32B24"/>
    <w:rsid w:val="00D32E8F"/>
    <w:rsid w:val="00D32FFB"/>
    <w:rsid w:val="00D334FC"/>
    <w:rsid w:val="00D33683"/>
    <w:rsid w:val="00D336AB"/>
    <w:rsid w:val="00D336F4"/>
    <w:rsid w:val="00D33A75"/>
    <w:rsid w:val="00D33A84"/>
    <w:rsid w:val="00D33BC5"/>
    <w:rsid w:val="00D33CCD"/>
    <w:rsid w:val="00D33DC0"/>
    <w:rsid w:val="00D341ED"/>
    <w:rsid w:val="00D34207"/>
    <w:rsid w:val="00D34368"/>
    <w:rsid w:val="00D3449F"/>
    <w:rsid w:val="00D34666"/>
    <w:rsid w:val="00D3476F"/>
    <w:rsid w:val="00D348B2"/>
    <w:rsid w:val="00D3495B"/>
    <w:rsid w:val="00D34C2B"/>
    <w:rsid w:val="00D34C92"/>
    <w:rsid w:val="00D34EAD"/>
    <w:rsid w:val="00D34EF6"/>
    <w:rsid w:val="00D34F89"/>
    <w:rsid w:val="00D35150"/>
    <w:rsid w:val="00D35201"/>
    <w:rsid w:val="00D35493"/>
    <w:rsid w:val="00D35713"/>
    <w:rsid w:val="00D357A1"/>
    <w:rsid w:val="00D359AD"/>
    <w:rsid w:val="00D35BB1"/>
    <w:rsid w:val="00D35CFA"/>
    <w:rsid w:val="00D35D0C"/>
    <w:rsid w:val="00D35DFB"/>
    <w:rsid w:val="00D35E0E"/>
    <w:rsid w:val="00D35E2B"/>
    <w:rsid w:val="00D36156"/>
    <w:rsid w:val="00D3615E"/>
    <w:rsid w:val="00D36198"/>
    <w:rsid w:val="00D36383"/>
    <w:rsid w:val="00D3638C"/>
    <w:rsid w:val="00D36881"/>
    <w:rsid w:val="00D36973"/>
    <w:rsid w:val="00D36A66"/>
    <w:rsid w:val="00D36C45"/>
    <w:rsid w:val="00D36D76"/>
    <w:rsid w:val="00D36FA9"/>
    <w:rsid w:val="00D3721E"/>
    <w:rsid w:val="00D372CA"/>
    <w:rsid w:val="00D37480"/>
    <w:rsid w:val="00D3766E"/>
    <w:rsid w:val="00D37674"/>
    <w:rsid w:val="00D376E1"/>
    <w:rsid w:val="00D379E6"/>
    <w:rsid w:val="00D37AFC"/>
    <w:rsid w:val="00D37C29"/>
    <w:rsid w:val="00D37DC4"/>
    <w:rsid w:val="00D37F0B"/>
    <w:rsid w:val="00D400E5"/>
    <w:rsid w:val="00D400F4"/>
    <w:rsid w:val="00D403D5"/>
    <w:rsid w:val="00D403FB"/>
    <w:rsid w:val="00D404EF"/>
    <w:rsid w:val="00D40508"/>
    <w:rsid w:val="00D4058A"/>
    <w:rsid w:val="00D40627"/>
    <w:rsid w:val="00D4066A"/>
    <w:rsid w:val="00D4074A"/>
    <w:rsid w:val="00D40893"/>
    <w:rsid w:val="00D4097A"/>
    <w:rsid w:val="00D40A2D"/>
    <w:rsid w:val="00D40BB2"/>
    <w:rsid w:val="00D40D03"/>
    <w:rsid w:val="00D40E62"/>
    <w:rsid w:val="00D41060"/>
    <w:rsid w:val="00D41254"/>
    <w:rsid w:val="00D41377"/>
    <w:rsid w:val="00D415CC"/>
    <w:rsid w:val="00D41720"/>
    <w:rsid w:val="00D417A0"/>
    <w:rsid w:val="00D417F9"/>
    <w:rsid w:val="00D4180D"/>
    <w:rsid w:val="00D4186F"/>
    <w:rsid w:val="00D41942"/>
    <w:rsid w:val="00D41A2E"/>
    <w:rsid w:val="00D41AC4"/>
    <w:rsid w:val="00D41CB7"/>
    <w:rsid w:val="00D41E24"/>
    <w:rsid w:val="00D41E61"/>
    <w:rsid w:val="00D42209"/>
    <w:rsid w:val="00D4265F"/>
    <w:rsid w:val="00D42661"/>
    <w:rsid w:val="00D42707"/>
    <w:rsid w:val="00D42901"/>
    <w:rsid w:val="00D42AD5"/>
    <w:rsid w:val="00D42BAC"/>
    <w:rsid w:val="00D42CBE"/>
    <w:rsid w:val="00D42D07"/>
    <w:rsid w:val="00D42FE5"/>
    <w:rsid w:val="00D431BC"/>
    <w:rsid w:val="00D4346D"/>
    <w:rsid w:val="00D434C6"/>
    <w:rsid w:val="00D4355C"/>
    <w:rsid w:val="00D43745"/>
    <w:rsid w:val="00D437FF"/>
    <w:rsid w:val="00D4388A"/>
    <w:rsid w:val="00D439A9"/>
    <w:rsid w:val="00D43B3D"/>
    <w:rsid w:val="00D43C92"/>
    <w:rsid w:val="00D43DBB"/>
    <w:rsid w:val="00D43EF9"/>
    <w:rsid w:val="00D43F56"/>
    <w:rsid w:val="00D44335"/>
    <w:rsid w:val="00D4436C"/>
    <w:rsid w:val="00D4444F"/>
    <w:rsid w:val="00D444D3"/>
    <w:rsid w:val="00D445B3"/>
    <w:rsid w:val="00D44A02"/>
    <w:rsid w:val="00D44A31"/>
    <w:rsid w:val="00D44A3B"/>
    <w:rsid w:val="00D44A84"/>
    <w:rsid w:val="00D44C5B"/>
    <w:rsid w:val="00D44CEF"/>
    <w:rsid w:val="00D44F14"/>
    <w:rsid w:val="00D4501D"/>
    <w:rsid w:val="00D453E2"/>
    <w:rsid w:val="00D4543D"/>
    <w:rsid w:val="00D4555F"/>
    <w:rsid w:val="00D455A5"/>
    <w:rsid w:val="00D455C3"/>
    <w:rsid w:val="00D4560C"/>
    <w:rsid w:val="00D45750"/>
    <w:rsid w:val="00D45ADB"/>
    <w:rsid w:val="00D45B27"/>
    <w:rsid w:val="00D45C3A"/>
    <w:rsid w:val="00D45D7F"/>
    <w:rsid w:val="00D45EC9"/>
    <w:rsid w:val="00D45F51"/>
    <w:rsid w:val="00D462DA"/>
    <w:rsid w:val="00D46669"/>
    <w:rsid w:val="00D4676E"/>
    <w:rsid w:val="00D4694E"/>
    <w:rsid w:val="00D46B4D"/>
    <w:rsid w:val="00D46D75"/>
    <w:rsid w:val="00D46DBF"/>
    <w:rsid w:val="00D46DD3"/>
    <w:rsid w:val="00D46EC3"/>
    <w:rsid w:val="00D46EFD"/>
    <w:rsid w:val="00D4710D"/>
    <w:rsid w:val="00D47302"/>
    <w:rsid w:val="00D4749C"/>
    <w:rsid w:val="00D477FB"/>
    <w:rsid w:val="00D47878"/>
    <w:rsid w:val="00D478AA"/>
    <w:rsid w:val="00D478AE"/>
    <w:rsid w:val="00D47A36"/>
    <w:rsid w:val="00D47AA2"/>
    <w:rsid w:val="00D47DD2"/>
    <w:rsid w:val="00D47F6B"/>
    <w:rsid w:val="00D502BD"/>
    <w:rsid w:val="00D503CF"/>
    <w:rsid w:val="00D5055B"/>
    <w:rsid w:val="00D505A0"/>
    <w:rsid w:val="00D5063E"/>
    <w:rsid w:val="00D50848"/>
    <w:rsid w:val="00D509FC"/>
    <w:rsid w:val="00D50BDD"/>
    <w:rsid w:val="00D510A1"/>
    <w:rsid w:val="00D510F0"/>
    <w:rsid w:val="00D51106"/>
    <w:rsid w:val="00D511EE"/>
    <w:rsid w:val="00D5139A"/>
    <w:rsid w:val="00D515CF"/>
    <w:rsid w:val="00D517FE"/>
    <w:rsid w:val="00D518E8"/>
    <w:rsid w:val="00D51901"/>
    <w:rsid w:val="00D51B0E"/>
    <w:rsid w:val="00D51DEB"/>
    <w:rsid w:val="00D51E11"/>
    <w:rsid w:val="00D51E27"/>
    <w:rsid w:val="00D51F39"/>
    <w:rsid w:val="00D52367"/>
    <w:rsid w:val="00D524C9"/>
    <w:rsid w:val="00D524D9"/>
    <w:rsid w:val="00D52615"/>
    <w:rsid w:val="00D52796"/>
    <w:rsid w:val="00D5284B"/>
    <w:rsid w:val="00D52914"/>
    <w:rsid w:val="00D52922"/>
    <w:rsid w:val="00D52AA7"/>
    <w:rsid w:val="00D52F87"/>
    <w:rsid w:val="00D530E2"/>
    <w:rsid w:val="00D530F0"/>
    <w:rsid w:val="00D53359"/>
    <w:rsid w:val="00D534E6"/>
    <w:rsid w:val="00D534FF"/>
    <w:rsid w:val="00D53518"/>
    <w:rsid w:val="00D53579"/>
    <w:rsid w:val="00D53865"/>
    <w:rsid w:val="00D539D2"/>
    <w:rsid w:val="00D539F8"/>
    <w:rsid w:val="00D53BA7"/>
    <w:rsid w:val="00D53BB2"/>
    <w:rsid w:val="00D53C2A"/>
    <w:rsid w:val="00D53C87"/>
    <w:rsid w:val="00D53DD3"/>
    <w:rsid w:val="00D53EEA"/>
    <w:rsid w:val="00D53F7D"/>
    <w:rsid w:val="00D54153"/>
    <w:rsid w:val="00D54448"/>
    <w:rsid w:val="00D544A2"/>
    <w:rsid w:val="00D5452F"/>
    <w:rsid w:val="00D547FC"/>
    <w:rsid w:val="00D54812"/>
    <w:rsid w:val="00D54898"/>
    <w:rsid w:val="00D54983"/>
    <w:rsid w:val="00D549C5"/>
    <w:rsid w:val="00D54A8C"/>
    <w:rsid w:val="00D54BB8"/>
    <w:rsid w:val="00D54C47"/>
    <w:rsid w:val="00D54F5B"/>
    <w:rsid w:val="00D550C5"/>
    <w:rsid w:val="00D5520E"/>
    <w:rsid w:val="00D552E3"/>
    <w:rsid w:val="00D556A2"/>
    <w:rsid w:val="00D556D1"/>
    <w:rsid w:val="00D55A70"/>
    <w:rsid w:val="00D55C67"/>
    <w:rsid w:val="00D55CC1"/>
    <w:rsid w:val="00D55D29"/>
    <w:rsid w:val="00D55F21"/>
    <w:rsid w:val="00D55F42"/>
    <w:rsid w:val="00D55F69"/>
    <w:rsid w:val="00D55FE6"/>
    <w:rsid w:val="00D56037"/>
    <w:rsid w:val="00D560A5"/>
    <w:rsid w:val="00D56306"/>
    <w:rsid w:val="00D5656C"/>
    <w:rsid w:val="00D56821"/>
    <w:rsid w:val="00D5682D"/>
    <w:rsid w:val="00D56844"/>
    <w:rsid w:val="00D5693E"/>
    <w:rsid w:val="00D5695F"/>
    <w:rsid w:val="00D569B5"/>
    <w:rsid w:val="00D56A3E"/>
    <w:rsid w:val="00D56A57"/>
    <w:rsid w:val="00D56A8F"/>
    <w:rsid w:val="00D56AD5"/>
    <w:rsid w:val="00D56B3C"/>
    <w:rsid w:val="00D56CC8"/>
    <w:rsid w:val="00D56DBE"/>
    <w:rsid w:val="00D56F82"/>
    <w:rsid w:val="00D570A5"/>
    <w:rsid w:val="00D571A4"/>
    <w:rsid w:val="00D57244"/>
    <w:rsid w:val="00D57383"/>
    <w:rsid w:val="00D573BE"/>
    <w:rsid w:val="00D574D7"/>
    <w:rsid w:val="00D5788D"/>
    <w:rsid w:val="00D579B2"/>
    <w:rsid w:val="00D57A4D"/>
    <w:rsid w:val="00D57AF7"/>
    <w:rsid w:val="00D57C8B"/>
    <w:rsid w:val="00D57D89"/>
    <w:rsid w:val="00D57F48"/>
    <w:rsid w:val="00D5CA6D"/>
    <w:rsid w:val="00D5EEA1"/>
    <w:rsid w:val="00D600A9"/>
    <w:rsid w:val="00D600B1"/>
    <w:rsid w:val="00D608F8"/>
    <w:rsid w:val="00D60B11"/>
    <w:rsid w:val="00D60B6F"/>
    <w:rsid w:val="00D60D14"/>
    <w:rsid w:val="00D60DC7"/>
    <w:rsid w:val="00D60DD2"/>
    <w:rsid w:val="00D60E44"/>
    <w:rsid w:val="00D60EBA"/>
    <w:rsid w:val="00D610A3"/>
    <w:rsid w:val="00D61167"/>
    <w:rsid w:val="00D611C2"/>
    <w:rsid w:val="00D61317"/>
    <w:rsid w:val="00D61463"/>
    <w:rsid w:val="00D6165A"/>
    <w:rsid w:val="00D61690"/>
    <w:rsid w:val="00D619D3"/>
    <w:rsid w:val="00D61D8B"/>
    <w:rsid w:val="00D61DF5"/>
    <w:rsid w:val="00D61E48"/>
    <w:rsid w:val="00D61EAD"/>
    <w:rsid w:val="00D61FB2"/>
    <w:rsid w:val="00D62303"/>
    <w:rsid w:val="00D62398"/>
    <w:rsid w:val="00D624FA"/>
    <w:rsid w:val="00D6262E"/>
    <w:rsid w:val="00D6262F"/>
    <w:rsid w:val="00D62640"/>
    <w:rsid w:val="00D6270A"/>
    <w:rsid w:val="00D62782"/>
    <w:rsid w:val="00D627CD"/>
    <w:rsid w:val="00D62929"/>
    <w:rsid w:val="00D629EC"/>
    <w:rsid w:val="00D62A40"/>
    <w:rsid w:val="00D62BBC"/>
    <w:rsid w:val="00D62DDC"/>
    <w:rsid w:val="00D62EE0"/>
    <w:rsid w:val="00D62FD0"/>
    <w:rsid w:val="00D636DA"/>
    <w:rsid w:val="00D63893"/>
    <w:rsid w:val="00D63B62"/>
    <w:rsid w:val="00D63C7B"/>
    <w:rsid w:val="00D63C88"/>
    <w:rsid w:val="00D63CFD"/>
    <w:rsid w:val="00D63D47"/>
    <w:rsid w:val="00D6408E"/>
    <w:rsid w:val="00D6409C"/>
    <w:rsid w:val="00D640E9"/>
    <w:rsid w:val="00D6432C"/>
    <w:rsid w:val="00D64372"/>
    <w:rsid w:val="00D6455F"/>
    <w:rsid w:val="00D6480A"/>
    <w:rsid w:val="00D64B99"/>
    <w:rsid w:val="00D64C8C"/>
    <w:rsid w:val="00D64D90"/>
    <w:rsid w:val="00D64E8B"/>
    <w:rsid w:val="00D64F62"/>
    <w:rsid w:val="00D650B2"/>
    <w:rsid w:val="00D65151"/>
    <w:rsid w:val="00D652E1"/>
    <w:rsid w:val="00D65484"/>
    <w:rsid w:val="00D65687"/>
    <w:rsid w:val="00D656FD"/>
    <w:rsid w:val="00D6578E"/>
    <w:rsid w:val="00D658F9"/>
    <w:rsid w:val="00D6594F"/>
    <w:rsid w:val="00D659E9"/>
    <w:rsid w:val="00D65A36"/>
    <w:rsid w:val="00D65A7D"/>
    <w:rsid w:val="00D65AFD"/>
    <w:rsid w:val="00D65CCF"/>
    <w:rsid w:val="00D65DE6"/>
    <w:rsid w:val="00D65F2F"/>
    <w:rsid w:val="00D65F45"/>
    <w:rsid w:val="00D65FBB"/>
    <w:rsid w:val="00D661C5"/>
    <w:rsid w:val="00D6647B"/>
    <w:rsid w:val="00D66494"/>
    <w:rsid w:val="00D66532"/>
    <w:rsid w:val="00D667E4"/>
    <w:rsid w:val="00D6687E"/>
    <w:rsid w:val="00D66933"/>
    <w:rsid w:val="00D66964"/>
    <w:rsid w:val="00D6697F"/>
    <w:rsid w:val="00D66A12"/>
    <w:rsid w:val="00D66A66"/>
    <w:rsid w:val="00D66C85"/>
    <w:rsid w:val="00D66E67"/>
    <w:rsid w:val="00D66E94"/>
    <w:rsid w:val="00D6700E"/>
    <w:rsid w:val="00D6702E"/>
    <w:rsid w:val="00D67272"/>
    <w:rsid w:val="00D673EF"/>
    <w:rsid w:val="00D67438"/>
    <w:rsid w:val="00D67720"/>
    <w:rsid w:val="00D67BF4"/>
    <w:rsid w:val="00D67CF9"/>
    <w:rsid w:val="00D67CFD"/>
    <w:rsid w:val="00D67D82"/>
    <w:rsid w:val="00D67E4E"/>
    <w:rsid w:val="00D67F76"/>
    <w:rsid w:val="00D7004A"/>
    <w:rsid w:val="00D700B3"/>
    <w:rsid w:val="00D70215"/>
    <w:rsid w:val="00D7049A"/>
    <w:rsid w:val="00D705DA"/>
    <w:rsid w:val="00D70648"/>
    <w:rsid w:val="00D706E2"/>
    <w:rsid w:val="00D70BF2"/>
    <w:rsid w:val="00D70BF7"/>
    <w:rsid w:val="00D70C03"/>
    <w:rsid w:val="00D70C43"/>
    <w:rsid w:val="00D70C67"/>
    <w:rsid w:val="00D70CC4"/>
    <w:rsid w:val="00D70D2F"/>
    <w:rsid w:val="00D70D5D"/>
    <w:rsid w:val="00D70DD9"/>
    <w:rsid w:val="00D71079"/>
    <w:rsid w:val="00D710F1"/>
    <w:rsid w:val="00D71157"/>
    <w:rsid w:val="00D712C5"/>
    <w:rsid w:val="00D712F1"/>
    <w:rsid w:val="00D71303"/>
    <w:rsid w:val="00D7141D"/>
    <w:rsid w:val="00D715BD"/>
    <w:rsid w:val="00D71654"/>
    <w:rsid w:val="00D716A6"/>
    <w:rsid w:val="00D71723"/>
    <w:rsid w:val="00D717C7"/>
    <w:rsid w:val="00D71813"/>
    <w:rsid w:val="00D71897"/>
    <w:rsid w:val="00D718A4"/>
    <w:rsid w:val="00D71A03"/>
    <w:rsid w:val="00D71B6E"/>
    <w:rsid w:val="00D71BA9"/>
    <w:rsid w:val="00D71C86"/>
    <w:rsid w:val="00D71CBD"/>
    <w:rsid w:val="00D71D7E"/>
    <w:rsid w:val="00D71E05"/>
    <w:rsid w:val="00D71E35"/>
    <w:rsid w:val="00D71E4F"/>
    <w:rsid w:val="00D71EB5"/>
    <w:rsid w:val="00D7200A"/>
    <w:rsid w:val="00D72184"/>
    <w:rsid w:val="00D721C1"/>
    <w:rsid w:val="00D72211"/>
    <w:rsid w:val="00D72421"/>
    <w:rsid w:val="00D728F4"/>
    <w:rsid w:val="00D72968"/>
    <w:rsid w:val="00D72C75"/>
    <w:rsid w:val="00D72C7E"/>
    <w:rsid w:val="00D730CB"/>
    <w:rsid w:val="00D733E1"/>
    <w:rsid w:val="00D73432"/>
    <w:rsid w:val="00D73822"/>
    <w:rsid w:val="00D73883"/>
    <w:rsid w:val="00D73BFB"/>
    <w:rsid w:val="00D73C3A"/>
    <w:rsid w:val="00D73CF4"/>
    <w:rsid w:val="00D74006"/>
    <w:rsid w:val="00D743AD"/>
    <w:rsid w:val="00D743B6"/>
    <w:rsid w:val="00D7453F"/>
    <w:rsid w:val="00D7457F"/>
    <w:rsid w:val="00D74593"/>
    <w:rsid w:val="00D7467C"/>
    <w:rsid w:val="00D74A29"/>
    <w:rsid w:val="00D74C55"/>
    <w:rsid w:val="00D74D51"/>
    <w:rsid w:val="00D74D74"/>
    <w:rsid w:val="00D74E86"/>
    <w:rsid w:val="00D7503A"/>
    <w:rsid w:val="00D750F4"/>
    <w:rsid w:val="00D7519E"/>
    <w:rsid w:val="00D753E0"/>
    <w:rsid w:val="00D75484"/>
    <w:rsid w:val="00D754AF"/>
    <w:rsid w:val="00D754F0"/>
    <w:rsid w:val="00D754F4"/>
    <w:rsid w:val="00D756A6"/>
    <w:rsid w:val="00D757A6"/>
    <w:rsid w:val="00D757FD"/>
    <w:rsid w:val="00D7582C"/>
    <w:rsid w:val="00D7585B"/>
    <w:rsid w:val="00D75886"/>
    <w:rsid w:val="00D75A08"/>
    <w:rsid w:val="00D75C5C"/>
    <w:rsid w:val="00D76049"/>
    <w:rsid w:val="00D76108"/>
    <w:rsid w:val="00D762E4"/>
    <w:rsid w:val="00D768F2"/>
    <w:rsid w:val="00D76D75"/>
    <w:rsid w:val="00D76DD4"/>
    <w:rsid w:val="00D76EBB"/>
    <w:rsid w:val="00D77264"/>
    <w:rsid w:val="00D77278"/>
    <w:rsid w:val="00D772A5"/>
    <w:rsid w:val="00D7734A"/>
    <w:rsid w:val="00D7744C"/>
    <w:rsid w:val="00D774E4"/>
    <w:rsid w:val="00D77595"/>
    <w:rsid w:val="00D776C4"/>
    <w:rsid w:val="00D77D44"/>
    <w:rsid w:val="00D77EE3"/>
    <w:rsid w:val="00D77F17"/>
    <w:rsid w:val="00D77F36"/>
    <w:rsid w:val="00D7C1B8"/>
    <w:rsid w:val="00D8000A"/>
    <w:rsid w:val="00D80411"/>
    <w:rsid w:val="00D80578"/>
    <w:rsid w:val="00D80667"/>
    <w:rsid w:val="00D8067B"/>
    <w:rsid w:val="00D806B4"/>
    <w:rsid w:val="00D806F2"/>
    <w:rsid w:val="00D8072B"/>
    <w:rsid w:val="00D807D7"/>
    <w:rsid w:val="00D807EA"/>
    <w:rsid w:val="00D8082F"/>
    <w:rsid w:val="00D80AA7"/>
    <w:rsid w:val="00D80E64"/>
    <w:rsid w:val="00D81116"/>
    <w:rsid w:val="00D812A5"/>
    <w:rsid w:val="00D81374"/>
    <w:rsid w:val="00D8145B"/>
    <w:rsid w:val="00D815C8"/>
    <w:rsid w:val="00D816A3"/>
    <w:rsid w:val="00D819DC"/>
    <w:rsid w:val="00D819F6"/>
    <w:rsid w:val="00D81C8A"/>
    <w:rsid w:val="00D81D6C"/>
    <w:rsid w:val="00D81E74"/>
    <w:rsid w:val="00D821C9"/>
    <w:rsid w:val="00D82869"/>
    <w:rsid w:val="00D82875"/>
    <w:rsid w:val="00D82C65"/>
    <w:rsid w:val="00D82DCA"/>
    <w:rsid w:val="00D82E06"/>
    <w:rsid w:val="00D82EDC"/>
    <w:rsid w:val="00D830E3"/>
    <w:rsid w:val="00D83205"/>
    <w:rsid w:val="00D83300"/>
    <w:rsid w:val="00D833FA"/>
    <w:rsid w:val="00D834B5"/>
    <w:rsid w:val="00D83595"/>
    <w:rsid w:val="00D835FB"/>
    <w:rsid w:val="00D83687"/>
    <w:rsid w:val="00D836A5"/>
    <w:rsid w:val="00D839BF"/>
    <w:rsid w:val="00D83C2A"/>
    <w:rsid w:val="00D83C71"/>
    <w:rsid w:val="00D83DC5"/>
    <w:rsid w:val="00D83EF8"/>
    <w:rsid w:val="00D83F78"/>
    <w:rsid w:val="00D83F8F"/>
    <w:rsid w:val="00D840A4"/>
    <w:rsid w:val="00D84129"/>
    <w:rsid w:val="00D84423"/>
    <w:rsid w:val="00D845E7"/>
    <w:rsid w:val="00D846CC"/>
    <w:rsid w:val="00D8492F"/>
    <w:rsid w:val="00D84971"/>
    <w:rsid w:val="00D84A5E"/>
    <w:rsid w:val="00D84C7A"/>
    <w:rsid w:val="00D85203"/>
    <w:rsid w:val="00D85411"/>
    <w:rsid w:val="00D8541F"/>
    <w:rsid w:val="00D8546A"/>
    <w:rsid w:val="00D8546E"/>
    <w:rsid w:val="00D85478"/>
    <w:rsid w:val="00D8560A"/>
    <w:rsid w:val="00D857AE"/>
    <w:rsid w:val="00D858DF"/>
    <w:rsid w:val="00D85C04"/>
    <w:rsid w:val="00D85C63"/>
    <w:rsid w:val="00D85D9D"/>
    <w:rsid w:val="00D85DCF"/>
    <w:rsid w:val="00D85E5B"/>
    <w:rsid w:val="00D85F3C"/>
    <w:rsid w:val="00D85FCB"/>
    <w:rsid w:val="00D8607E"/>
    <w:rsid w:val="00D860F9"/>
    <w:rsid w:val="00D86172"/>
    <w:rsid w:val="00D863F0"/>
    <w:rsid w:val="00D863FD"/>
    <w:rsid w:val="00D86423"/>
    <w:rsid w:val="00D8646E"/>
    <w:rsid w:val="00D865AE"/>
    <w:rsid w:val="00D866EB"/>
    <w:rsid w:val="00D867D1"/>
    <w:rsid w:val="00D868C3"/>
    <w:rsid w:val="00D86AAE"/>
    <w:rsid w:val="00D86C00"/>
    <w:rsid w:val="00D86C94"/>
    <w:rsid w:val="00D86D17"/>
    <w:rsid w:val="00D86D92"/>
    <w:rsid w:val="00D86E0F"/>
    <w:rsid w:val="00D87018"/>
    <w:rsid w:val="00D8732C"/>
    <w:rsid w:val="00D875DD"/>
    <w:rsid w:val="00D8784B"/>
    <w:rsid w:val="00D878DF"/>
    <w:rsid w:val="00D879BA"/>
    <w:rsid w:val="00D87AC2"/>
    <w:rsid w:val="00D87B7C"/>
    <w:rsid w:val="00D87D4F"/>
    <w:rsid w:val="00D87F45"/>
    <w:rsid w:val="00D9001A"/>
    <w:rsid w:val="00D9020A"/>
    <w:rsid w:val="00D90345"/>
    <w:rsid w:val="00D90466"/>
    <w:rsid w:val="00D9056D"/>
    <w:rsid w:val="00D9062C"/>
    <w:rsid w:val="00D9067C"/>
    <w:rsid w:val="00D9094E"/>
    <w:rsid w:val="00D9096A"/>
    <w:rsid w:val="00D90CAF"/>
    <w:rsid w:val="00D91110"/>
    <w:rsid w:val="00D9136D"/>
    <w:rsid w:val="00D913B2"/>
    <w:rsid w:val="00D913F8"/>
    <w:rsid w:val="00D91438"/>
    <w:rsid w:val="00D91600"/>
    <w:rsid w:val="00D91696"/>
    <w:rsid w:val="00D9178E"/>
    <w:rsid w:val="00D918D8"/>
    <w:rsid w:val="00D91A21"/>
    <w:rsid w:val="00D91AF5"/>
    <w:rsid w:val="00D91DC2"/>
    <w:rsid w:val="00D91EB5"/>
    <w:rsid w:val="00D923BE"/>
    <w:rsid w:val="00D9246E"/>
    <w:rsid w:val="00D92711"/>
    <w:rsid w:val="00D92847"/>
    <w:rsid w:val="00D9285C"/>
    <w:rsid w:val="00D92E5F"/>
    <w:rsid w:val="00D92E8A"/>
    <w:rsid w:val="00D9327C"/>
    <w:rsid w:val="00D93280"/>
    <w:rsid w:val="00D933B5"/>
    <w:rsid w:val="00D936B6"/>
    <w:rsid w:val="00D9374A"/>
    <w:rsid w:val="00D9375C"/>
    <w:rsid w:val="00D93A04"/>
    <w:rsid w:val="00D93A47"/>
    <w:rsid w:val="00D93BAA"/>
    <w:rsid w:val="00D93D2B"/>
    <w:rsid w:val="00D93FDC"/>
    <w:rsid w:val="00D94181"/>
    <w:rsid w:val="00D94227"/>
    <w:rsid w:val="00D9426C"/>
    <w:rsid w:val="00D942EB"/>
    <w:rsid w:val="00D942F2"/>
    <w:rsid w:val="00D94374"/>
    <w:rsid w:val="00D9446C"/>
    <w:rsid w:val="00D948F8"/>
    <w:rsid w:val="00D94B5C"/>
    <w:rsid w:val="00D95017"/>
    <w:rsid w:val="00D950F3"/>
    <w:rsid w:val="00D952D3"/>
    <w:rsid w:val="00D953FA"/>
    <w:rsid w:val="00D9540F"/>
    <w:rsid w:val="00D95738"/>
    <w:rsid w:val="00D95828"/>
    <w:rsid w:val="00D95867"/>
    <w:rsid w:val="00D95929"/>
    <w:rsid w:val="00D959F8"/>
    <w:rsid w:val="00D95B29"/>
    <w:rsid w:val="00D95B51"/>
    <w:rsid w:val="00D95BA3"/>
    <w:rsid w:val="00D95BE2"/>
    <w:rsid w:val="00D95CFE"/>
    <w:rsid w:val="00D95F2B"/>
    <w:rsid w:val="00D961B4"/>
    <w:rsid w:val="00D962B5"/>
    <w:rsid w:val="00D962C1"/>
    <w:rsid w:val="00D96410"/>
    <w:rsid w:val="00D964FD"/>
    <w:rsid w:val="00D9664D"/>
    <w:rsid w:val="00D966A4"/>
    <w:rsid w:val="00D96BCA"/>
    <w:rsid w:val="00D96BDE"/>
    <w:rsid w:val="00D96D67"/>
    <w:rsid w:val="00D96F70"/>
    <w:rsid w:val="00D9703E"/>
    <w:rsid w:val="00D97101"/>
    <w:rsid w:val="00D97484"/>
    <w:rsid w:val="00D974A9"/>
    <w:rsid w:val="00D974F5"/>
    <w:rsid w:val="00D9755C"/>
    <w:rsid w:val="00D978C8"/>
    <w:rsid w:val="00D97CAE"/>
    <w:rsid w:val="00D97CC3"/>
    <w:rsid w:val="00D97D48"/>
    <w:rsid w:val="00D97E09"/>
    <w:rsid w:val="00D97F15"/>
    <w:rsid w:val="00D9E73C"/>
    <w:rsid w:val="00DA0045"/>
    <w:rsid w:val="00DA008A"/>
    <w:rsid w:val="00DA00FF"/>
    <w:rsid w:val="00DA01CD"/>
    <w:rsid w:val="00DA0270"/>
    <w:rsid w:val="00DA02C6"/>
    <w:rsid w:val="00DA0350"/>
    <w:rsid w:val="00DA0548"/>
    <w:rsid w:val="00DA0643"/>
    <w:rsid w:val="00DA06C3"/>
    <w:rsid w:val="00DA06F8"/>
    <w:rsid w:val="00DA08B2"/>
    <w:rsid w:val="00DA0AC1"/>
    <w:rsid w:val="00DA0CA3"/>
    <w:rsid w:val="00DA0D94"/>
    <w:rsid w:val="00DA0F0D"/>
    <w:rsid w:val="00DA0FAD"/>
    <w:rsid w:val="00DA1046"/>
    <w:rsid w:val="00DA10E2"/>
    <w:rsid w:val="00DA11DB"/>
    <w:rsid w:val="00DA158E"/>
    <w:rsid w:val="00DA159D"/>
    <w:rsid w:val="00DA17BA"/>
    <w:rsid w:val="00DA192F"/>
    <w:rsid w:val="00DA1B06"/>
    <w:rsid w:val="00DA1BB2"/>
    <w:rsid w:val="00DA1C3F"/>
    <w:rsid w:val="00DA1CF8"/>
    <w:rsid w:val="00DA1E0A"/>
    <w:rsid w:val="00DA1FF5"/>
    <w:rsid w:val="00DA21E3"/>
    <w:rsid w:val="00DA233B"/>
    <w:rsid w:val="00DA2488"/>
    <w:rsid w:val="00DA24AC"/>
    <w:rsid w:val="00DA24C2"/>
    <w:rsid w:val="00DA258E"/>
    <w:rsid w:val="00DA275D"/>
    <w:rsid w:val="00DA2889"/>
    <w:rsid w:val="00DA2980"/>
    <w:rsid w:val="00DA2D9A"/>
    <w:rsid w:val="00DA2E12"/>
    <w:rsid w:val="00DA2E78"/>
    <w:rsid w:val="00DA2EB6"/>
    <w:rsid w:val="00DA2F88"/>
    <w:rsid w:val="00DA3083"/>
    <w:rsid w:val="00DA3300"/>
    <w:rsid w:val="00DA336C"/>
    <w:rsid w:val="00DA3585"/>
    <w:rsid w:val="00DA37FA"/>
    <w:rsid w:val="00DA3811"/>
    <w:rsid w:val="00DA3984"/>
    <w:rsid w:val="00DA3B98"/>
    <w:rsid w:val="00DA3EEC"/>
    <w:rsid w:val="00DA3F0B"/>
    <w:rsid w:val="00DA3F85"/>
    <w:rsid w:val="00DA3F8B"/>
    <w:rsid w:val="00DA3F9E"/>
    <w:rsid w:val="00DA3FED"/>
    <w:rsid w:val="00DA4014"/>
    <w:rsid w:val="00DA4091"/>
    <w:rsid w:val="00DA415B"/>
    <w:rsid w:val="00DA41D7"/>
    <w:rsid w:val="00DA42C3"/>
    <w:rsid w:val="00DA43AC"/>
    <w:rsid w:val="00DA4430"/>
    <w:rsid w:val="00DA4471"/>
    <w:rsid w:val="00DA4515"/>
    <w:rsid w:val="00DA4571"/>
    <w:rsid w:val="00DA45C3"/>
    <w:rsid w:val="00DA4789"/>
    <w:rsid w:val="00DA49E1"/>
    <w:rsid w:val="00DA4C02"/>
    <w:rsid w:val="00DA4CC1"/>
    <w:rsid w:val="00DA4D59"/>
    <w:rsid w:val="00DA4F0D"/>
    <w:rsid w:val="00DA539E"/>
    <w:rsid w:val="00DA5533"/>
    <w:rsid w:val="00DA561A"/>
    <w:rsid w:val="00DA5957"/>
    <w:rsid w:val="00DA5E68"/>
    <w:rsid w:val="00DA5E88"/>
    <w:rsid w:val="00DA614E"/>
    <w:rsid w:val="00DA6174"/>
    <w:rsid w:val="00DA66CD"/>
    <w:rsid w:val="00DA6816"/>
    <w:rsid w:val="00DA6AA3"/>
    <w:rsid w:val="00DA6AF7"/>
    <w:rsid w:val="00DA6D7A"/>
    <w:rsid w:val="00DA6DA1"/>
    <w:rsid w:val="00DA6E46"/>
    <w:rsid w:val="00DA6F5E"/>
    <w:rsid w:val="00DA6FBC"/>
    <w:rsid w:val="00DA7039"/>
    <w:rsid w:val="00DA70AE"/>
    <w:rsid w:val="00DA70B6"/>
    <w:rsid w:val="00DA7191"/>
    <w:rsid w:val="00DA7202"/>
    <w:rsid w:val="00DA750C"/>
    <w:rsid w:val="00DA766E"/>
    <w:rsid w:val="00DA78A3"/>
    <w:rsid w:val="00DA793B"/>
    <w:rsid w:val="00DA7940"/>
    <w:rsid w:val="00DA7A2C"/>
    <w:rsid w:val="00DA7A42"/>
    <w:rsid w:val="00DA7C36"/>
    <w:rsid w:val="00DA7C62"/>
    <w:rsid w:val="00DA7DEC"/>
    <w:rsid w:val="00DA7EB2"/>
    <w:rsid w:val="00DA7ECC"/>
    <w:rsid w:val="00DA7ED3"/>
    <w:rsid w:val="00DA7FEA"/>
    <w:rsid w:val="00DB00F2"/>
    <w:rsid w:val="00DB0375"/>
    <w:rsid w:val="00DB0523"/>
    <w:rsid w:val="00DB069C"/>
    <w:rsid w:val="00DB0831"/>
    <w:rsid w:val="00DB0855"/>
    <w:rsid w:val="00DB09A0"/>
    <w:rsid w:val="00DB0B4D"/>
    <w:rsid w:val="00DB0BE4"/>
    <w:rsid w:val="00DB0BFB"/>
    <w:rsid w:val="00DB0C42"/>
    <w:rsid w:val="00DB0DDD"/>
    <w:rsid w:val="00DB107C"/>
    <w:rsid w:val="00DB1187"/>
    <w:rsid w:val="00DB1221"/>
    <w:rsid w:val="00DB135E"/>
    <w:rsid w:val="00DB149D"/>
    <w:rsid w:val="00DB1503"/>
    <w:rsid w:val="00DB154F"/>
    <w:rsid w:val="00DB1682"/>
    <w:rsid w:val="00DB17DE"/>
    <w:rsid w:val="00DB183F"/>
    <w:rsid w:val="00DB1B42"/>
    <w:rsid w:val="00DB1BEF"/>
    <w:rsid w:val="00DB1D20"/>
    <w:rsid w:val="00DB1E90"/>
    <w:rsid w:val="00DB1ECA"/>
    <w:rsid w:val="00DB1EE5"/>
    <w:rsid w:val="00DB2046"/>
    <w:rsid w:val="00DB209B"/>
    <w:rsid w:val="00DB2392"/>
    <w:rsid w:val="00DB241A"/>
    <w:rsid w:val="00DB2441"/>
    <w:rsid w:val="00DB24DB"/>
    <w:rsid w:val="00DB254A"/>
    <w:rsid w:val="00DB2593"/>
    <w:rsid w:val="00DB2673"/>
    <w:rsid w:val="00DB273D"/>
    <w:rsid w:val="00DB2962"/>
    <w:rsid w:val="00DB2A69"/>
    <w:rsid w:val="00DB2A81"/>
    <w:rsid w:val="00DB2AA8"/>
    <w:rsid w:val="00DB2C1F"/>
    <w:rsid w:val="00DB2D14"/>
    <w:rsid w:val="00DB2E58"/>
    <w:rsid w:val="00DB2F84"/>
    <w:rsid w:val="00DB30A7"/>
    <w:rsid w:val="00DB3251"/>
    <w:rsid w:val="00DB329C"/>
    <w:rsid w:val="00DB32A7"/>
    <w:rsid w:val="00DB33B9"/>
    <w:rsid w:val="00DB3469"/>
    <w:rsid w:val="00DB36CC"/>
    <w:rsid w:val="00DB39AD"/>
    <w:rsid w:val="00DB3A4A"/>
    <w:rsid w:val="00DB3A53"/>
    <w:rsid w:val="00DB3BA4"/>
    <w:rsid w:val="00DB3C16"/>
    <w:rsid w:val="00DB3EB9"/>
    <w:rsid w:val="00DB3FC0"/>
    <w:rsid w:val="00DB4160"/>
    <w:rsid w:val="00DB42F1"/>
    <w:rsid w:val="00DB4329"/>
    <w:rsid w:val="00DB43E9"/>
    <w:rsid w:val="00DB459C"/>
    <w:rsid w:val="00DB45F1"/>
    <w:rsid w:val="00DB47F4"/>
    <w:rsid w:val="00DB48E9"/>
    <w:rsid w:val="00DB4991"/>
    <w:rsid w:val="00DB49A9"/>
    <w:rsid w:val="00DB4A16"/>
    <w:rsid w:val="00DB4ACA"/>
    <w:rsid w:val="00DB4B2C"/>
    <w:rsid w:val="00DB4C03"/>
    <w:rsid w:val="00DB4C49"/>
    <w:rsid w:val="00DB4CBA"/>
    <w:rsid w:val="00DB4E01"/>
    <w:rsid w:val="00DB4E8E"/>
    <w:rsid w:val="00DB4F18"/>
    <w:rsid w:val="00DB4F4F"/>
    <w:rsid w:val="00DB5038"/>
    <w:rsid w:val="00DB53C5"/>
    <w:rsid w:val="00DB55F9"/>
    <w:rsid w:val="00DB568A"/>
    <w:rsid w:val="00DB598C"/>
    <w:rsid w:val="00DB5A74"/>
    <w:rsid w:val="00DB5A99"/>
    <w:rsid w:val="00DB5C50"/>
    <w:rsid w:val="00DB5D2D"/>
    <w:rsid w:val="00DB61B3"/>
    <w:rsid w:val="00DB633B"/>
    <w:rsid w:val="00DB6548"/>
    <w:rsid w:val="00DB681B"/>
    <w:rsid w:val="00DB6851"/>
    <w:rsid w:val="00DB6AD7"/>
    <w:rsid w:val="00DB6CD6"/>
    <w:rsid w:val="00DB6D1E"/>
    <w:rsid w:val="00DB7098"/>
    <w:rsid w:val="00DB7275"/>
    <w:rsid w:val="00DB7411"/>
    <w:rsid w:val="00DB7501"/>
    <w:rsid w:val="00DB75DE"/>
    <w:rsid w:val="00DB75E2"/>
    <w:rsid w:val="00DB7660"/>
    <w:rsid w:val="00DB78A5"/>
    <w:rsid w:val="00DB7A71"/>
    <w:rsid w:val="00DB7B3A"/>
    <w:rsid w:val="00DB7C8B"/>
    <w:rsid w:val="00DB7CC2"/>
    <w:rsid w:val="00DB7DD6"/>
    <w:rsid w:val="00DB7E36"/>
    <w:rsid w:val="00DC01A3"/>
    <w:rsid w:val="00DC057B"/>
    <w:rsid w:val="00DC06AE"/>
    <w:rsid w:val="00DC086E"/>
    <w:rsid w:val="00DC0CE2"/>
    <w:rsid w:val="00DC0FDE"/>
    <w:rsid w:val="00DC0FF2"/>
    <w:rsid w:val="00DC110F"/>
    <w:rsid w:val="00DC1454"/>
    <w:rsid w:val="00DC14B1"/>
    <w:rsid w:val="00DC1553"/>
    <w:rsid w:val="00DC15FF"/>
    <w:rsid w:val="00DC1678"/>
    <w:rsid w:val="00DC189B"/>
    <w:rsid w:val="00DC1923"/>
    <w:rsid w:val="00DC1A4C"/>
    <w:rsid w:val="00DC1B2A"/>
    <w:rsid w:val="00DC1DD4"/>
    <w:rsid w:val="00DC1E51"/>
    <w:rsid w:val="00DC1E57"/>
    <w:rsid w:val="00DC1F49"/>
    <w:rsid w:val="00DC208A"/>
    <w:rsid w:val="00DC282D"/>
    <w:rsid w:val="00DC29CD"/>
    <w:rsid w:val="00DC2B0A"/>
    <w:rsid w:val="00DC2B88"/>
    <w:rsid w:val="00DC2C61"/>
    <w:rsid w:val="00DC2DB3"/>
    <w:rsid w:val="00DC2F08"/>
    <w:rsid w:val="00DC30AB"/>
    <w:rsid w:val="00DC31BF"/>
    <w:rsid w:val="00DC31FC"/>
    <w:rsid w:val="00DC3482"/>
    <w:rsid w:val="00DC3493"/>
    <w:rsid w:val="00DC35B3"/>
    <w:rsid w:val="00DC35E2"/>
    <w:rsid w:val="00DC3627"/>
    <w:rsid w:val="00DC3769"/>
    <w:rsid w:val="00DC3799"/>
    <w:rsid w:val="00DC39AF"/>
    <w:rsid w:val="00DC3C20"/>
    <w:rsid w:val="00DC3D73"/>
    <w:rsid w:val="00DC40F1"/>
    <w:rsid w:val="00DC4156"/>
    <w:rsid w:val="00DC418F"/>
    <w:rsid w:val="00DC42AF"/>
    <w:rsid w:val="00DC4320"/>
    <w:rsid w:val="00DC4375"/>
    <w:rsid w:val="00DC44D6"/>
    <w:rsid w:val="00DC470A"/>
    <w:rsid w:val="00DC47B9"/>
    <w:rsid w:val="00DC4A34"/>
    <w:rsid w:val="00DC4B18"/>
    <w:rsid w:val="00DC4B23"/>
    <w:rsid w:val="00DC4D74"/>
    <w:rsid w:val="00DC4DF0"/>
    <w:rsid w:val="00DC4F24"/>
    <w:rsid w:val="00DC52BA"/>
    <w:rsid w:val="00DC52C0"/>
    <w:rsid w:val="00DC5437"/>
    <w:rsid w:val="00DC5740"/>
    <w:rsid w:val="00DC5850"/>
    <w:rsid w:val="00DC5897"/>
    <w:rsid w:val="00DC58D4"/>
    <w:rsid w:val="00DC59A1"/>
    <w:rsid w:val="00DC5B1E"/>
    <w:rsid w:val="00DC5C05"/>
    <w:rsid w:val="00DC5EE4"/>
    <w:rsid w:val="00DC5F3D"/>
    <w:rsid w:val="00DC615A"/>
    <w:rsid w:val="00DC61A0"/>
    <w:rsid w:val="00DC6367"/>
    <w:rsid w:val="00DC6426"/>
    <w:rsid w:val="00DC6522"/>
    <w:rsid w:val="00DC6617"/>
    <w:rsid w:val="00DC66BD"/>
    <w:rsid w:val="00DC66E4"/>
    <w:rsid w:val="00DC67C1"/>
    <w:rsid w:val="00DC6D07"/>
    <w:rsid w:val="00DC6D49"/>
    <w:rsid w:val="00DC6E1C"/>
    <w:rsid w:val="00DC6E88"/>
    <w:rsid w:val="00DC6F54"/>
    <w:rsid w:val="00DC71B2"/>
    <w:rsid w:val="00DC71D9"/>
    <w:rsid w:val="00DC720E"/>
    <w:rsid w:val="00DC7437"/>
    <w:rsid w:val="00DC752E"/>
    <w:rsid w:val="00DC7A7D"/>
    <w:rsid w:val="00DC7B65"/>
    <w:rsid w:val="00DC7E87"/>
    <w:rsid w:val="00DD010A"/>
    <w:rsid w:val="00DD0158"/>
    <w:rsid w:val="00DD0229"/>
    <w:rsid w:val="00DD0269"/>
    <w:rsid w:val="00DD039D"/>
    <w:rsid w:val="00DD0485"/>
    <w:rsid w:val="00DD04D2"/>
    <w:rsid w:val="00DD04F1"/>
    <w:rsid w:val="00DD0606"/>
    <w:rsid w:val="00DD09F8"/>
    <w:rsid w:val="00DD0C36"/>
    <w:rsid w:val="00DD0C6C"/>
    <w:rsid w:val="00DD0F86"/>
    <w:rsid w:val="00DD102F"/>
    <w:rsid w:val="00DD1096"/>
    <w:rsid w:val="00DD116B"/>
    <w:rsid w:val="00DD1262"/>
    <w:rsid w:val="00DD1431"/>
    <w:rsid w:val="00DD1488"/>
    <w:rsid w:val="00DD18D9"/>
    <w:rsid w:val="00DD19C5"/>
    <w:rsid w:val="00DD1AA6"/>
    <w:rsid w:val="00DD1B4C"/>
    <w:rsid w:val="00DD1C62"/>
    <w:rsid w:val="00DD1CF1"/>
    <w:rsid w:val="00DD2025"/>
    <w:rsid w:val="00DD2185"/>
    <w:rsid w:val="00DD22E4"/>
    <w:rsid w:val="00DD235C"/>
    <w:rsid w:val="00DD24FF"/>
    <w:rsid w:val="00DD2720"/>
    <w:rsid w:val="00DD2737"/>
    <w:rsid w:val="00DD2A94"/>
    <w:rsid w:val="00DD2DD7"/>
    <w:rsid w:val="00DD2E07"/>
    <w:rsid w:val="00DD2F35"/>
    <w:rsid w:val="00DD2F92"/>
    <w:rsid w:val="00DD3174"/>
    <w:rsid w:val="00DD320A"/>
    <w:rsid w:val="00DD3423"/>
    <w:rsid w:val="00DD3453"/>
    <w:rsid w:val="00DD34F9"/>
    <w:rsid w:val="00DD352A"/>
    <w:rsid w:val="00DD3623"/>
    <w:rsid w:val="00DD39E6"/>
    <w:rsid w:val="00DD39F7"/>
    <w:rsid w:val="00DD3D88"/>
    <w:rsid w:val="00DD3FA4"/>
    <w:rsid w:val="00DD4196"/>
    <w:rsid w:val="00DD4263"/>
    <w:rsid w:val="00DD4329"/>
    <w:rsid w:val="00DD4517"/>
    <w:rsid w:val="00DD45BF"/>
    <w:rsid w:val="00DD4689"/>
    <w:rsid w:val="00DD46A6"/>
    <w:rsid w:val="00DD4729"/>
    <w:rsid w:val="00DD4883"/>
    <w:rsid w:val="00DD48E2"/>
    <w:rsid w:val="00DD4907"/>
    <w:rsid w:val="00DD4959"/>
    <w:rsid w:val="00DD498E"/>
    <w:rsid w:val="00DD4A3E"/>
    <w:rsid w:val="00DD4B99"/>
    <w:rsid w:val="00DD4C2E"/>
    <w:rsid w:val="00DD4D51"/>
    <w:rsid w:val="00DD4E19"/>
    <w:rsid w:val="00DD4F46"/>
    <w:rsid w:val="00DD5536"/>
    <w:rsid w:val="00DD55BB"/>
    <w:rsid w:val="00DD55EB"/>
    <w:rsid w:val="00DD5649"/>
    <w:rsid w:val="00DD5944"/>
    <w:rsid w:val="00DD5992"/>
    <w:rsid w:val="00DD59C5"/>
    <w:rsid w:val="00DD5B1E"/>
    <w:rsid w:val="00DD5B5B"/>
    <w:rsid w:val="00DD5B84"/>
    <w:rsid w:val="00DD5CCB"/>
    <w:rsid w:val="00DD5D46"/>
    <w:rsid w:val="00DD5EC1"/>
    <w:rsid w:val="00DD6198"/>
    <w:rsid w:val="00DD6464"/>
    <w:rsid w:val="00DD6525"/>
    <w:rsid w:val="00DD6754"/>
    <w:rsid w:val="00DD6782"/>
    <w:rsid w:val="00DD696C"/>
    <w:rsid w:val="00DD6A0F"/>
    <w:rsid w:val="00DD6D53"/>
    <w:rsid w:val="00DD6E8D"/>
    <w:rsid w:val="00DD73D5"/>
    <w:rsid w:val="00DD747B"/>
    <w:rsid w:val="00DD7505"/>
    <w:rsid w:val="00DD798D"/>
    <w:rsid w:val="00DD79D8"/>
    <w:rsid w:val="00DD7A8E"/>
    <w:rsid w:val="00DD7BA1"/>
    <w:rsid w:val="00DD7D21"/>
    <w:rsid w:val="00DD7EA3"/>
    <w:rsid w:val="00DD7FDF"/>
    <w:rsid w:val="00DD8C93"/>
    <w:rsid w:val="00DDCCD3"/>
    <w:rsid w:val="00DE029B"/>
    <w:rsid w:val="00DE02C8"/>
    <w:rsid w:val="00DE02FB"/>
    <w:rsid w:val="00DE046C"/>
    <w:rsid w:val="00DE0589"/>
    <w:rsid w:val="00DE06AD"/>
    <w:rsid w:val="00DE0812"/>
    <w:rsid w:val="00DE0916"/>
    <w:rsid w:val="00DE0A49"/>
    <w:rsid w:val="00DE0A66"/>
    <w:rsid w:val="00DE0BEB"/>
    <w:rsid w:val="00DE0F86"/>
    <w:rsid w:val="00DE15C1"/>
    <w:rsid w:val="00DE1660"/>
    <w:rsid w:val="00DE1754"/>
    <w:rsid w:val="00DE175C"/>
    <w:rsid w:val="00DE1863"/>
    <w:rsid w:val="00DE1A18"/>
    <w:rsid w:val="00DE1C51"/>
    <w:rsid w:val="00DE1D8C"/>
    <w:rsid w:val="00DE1FE2"/>
    <w:rsid w:val="00DE20EE"/>
    <w:rsid w:val="00DE212B"/>
    <w:rsid w:val="00DE218D"/>
    <w:rsid w:val="00DE219F"/>
    <w:rsid w:val="00DE21BC"/>
    <w:rsid w:val="00DE22EE"/>
    <w:rsid w:val="00DE2483"/>
    <w:rsid w:val="00DE2653"/>
    <w:rsid w:val="00DE266A"/>
    <w:rsid w:val="00DE26F1"/>
    <w:rsid w:val="00DE28A5"/>
    <w:rsid w:val="00DE2907"/>
    <w:rsid w:val="00DE291B"/>
    <w:rsid w:val="00DE2E1F"/>
    <w:rsid w:val="00DE2F7F"/>
    <w:rsid w:val="00DE2FA1"/>
    <w:rsid w:val="00DE34B0"/>
    <w:rsid w:val="00DE352F"/>
    <w:rsid w:val="00DE35B6"/>
    <w:rsid w:val="00DE368F"/>
    <w:rsid w:val="00DE37F0"/>
    <w:rsid w:val="00DE386E"/>
    <w:rsid w:val="00DE3ADA"/>
    <w:rsid w:val="00DE3DA1"/>
    <w:rsid w:val="00DE3DC0"/>
    <w:rsid w:val="00DE3F2C"/>
    <w:rsid w:val="00DE42D8"/>
    <w:rsid w:val="00DE46F4"/>
    <w:rsid w:val="00DE47A2"/>
    <w:rsid w:val="00DE4C97"/>
    <w:rsid w:val="00DE4CCD"/>
    <w:rsid w:val="00DE4EEE"/>
    <w:rsid w:val="00DE4EF0"/>
    <w:rsid w:val="00DE4FD3"/>
    <w:rsid w:val="00DE5103"/>
    <w:rsid w:val="00DE51B5"/>
    <w:rsid w:val="00DE53C6"/>
    <w:rsid w:val="00DE53DB"/>
    <w:rsid w:val="00DE5483"/>
    <w:rsid w:val="00DE54A3"/>
    <w:rsid w:val="00DE565F"/>
    <w:rsid w:val="00DE5759"/>
    <w:rsid w:val="00DE581B"/>
    <w:rsid w:val="00DE58D5"/>
    <w:rsid w:val="00DE5920"/>
    <w:rsid w:val="00DE5A26"/>
    <w:rsid w:val="00DE5CC9"/>
    <w:rsid w:val="00DE5D87"/>
    <w:rsid w:val="00DE5F75"/>
    <w:rsid w:val="00DE6059"/>
    <w:rsid w:val="00DE608A"/>
    <w:rsid w:val="00DE6099"/>
    <w:rsid w:val="00DE6168"/>
    <w:rsid w:val="00DE62C4"/>
    <w:rsid w:val="00DE62C7"/>
    <w:rsid w:val="00DE6725"/>
    <w:rsid w:val="00DE6ABC"/>
    <w:rsid w:val="00DE6B99"/>
    <w:rsid w:val="00DE6BBC"/>
    <w:rsid w:val="00DE6D85"/>
    <w:rsid w:val="00DE6F39"/>
    <w:rsid w:val="00DE6F64"/>
    <w:rsid w:val="00DE7007"/>
    <w:rsid w:val="00DE70D1"/>
    <w:rsid w:val="00DE723C"/>
    <w:rsid w:val="00DE725D"/>
    <w:rsid w:val="00DE7477"/>
    <w:rsid w:val="00DE7537"/>
    <w:rsid w:val="00DE759B"/>
    <w:rsid w:val="00DE75CD"/>
    <w:rsid w:val="00DE779E"/>
    <w:rsid w:val="00DE787D"/>
    <w:rsid w:val="00DE78D7"/>
    <w:rsid w:val="00DE7A39"/>
    <w:rsid w:val="00DE7B2E"/>
    <w:rsid w:val="00DE7C1D"/>
    <w:rsid w:val="00DE7CFD"/>
    <w:rsid w:val="00DE7E98"/>
    <w:rsid w:val="00DE8EDA"/>
    <w:rsid w:val="00DEF800"/>
    <w:rsid w:val="00DF0009"/>
    <w:rsid w:val="00DF01D5"/>
    <w:rsid w:val="00DF01DF"/>
    <w:rsid w:val="00DF0212"/>
    <w:rsid w:val="00DF06C5"/>
    <w:rsid w:val="00DF0716"/>
    <w:rsid w:val="00DF0778"/>
    <w:rsid w:val="00DF0796"/>
    <w:rsid w:val="00DF07DF"/>
    <w:rsid w:val="00DF0A8C"/>
    <w:rsid w:val="00DF0B8D"/>
    <w:rsid w:val="00DF11D9"/>
    <w:rsid w:val="00DF1216"/>
    <w:rsid w:val="00DF13C3"/>
    <w:rsid w:val="00DF14F9"/>
    <w:rsid w:val="00DF15F9"/>
    <w:rsid w:val="00DF1769"/>
    <w:rsid w:val="00DF17E9"/>
    <w:rsid w:val="00DF1901"/>
    <w:rsid w:val="00DF1F28"/>
    <w:rsid w:val="00DF1F61"/>
    <w:rsid w:val="00DF21E7"/>
    <w:rsid w:val="00DF2693"/>
    <w:rsid w:val="00DF29A9"/>
    <w:rsid w:val="00DF35A0"/>
    <w:rsid w:val="00DF3820"/>
    <w:rsid w:val="00DF387B"/>
    <w:rsid w:val="00DF3961"/>
    <w:rsid w:val="00DF39DE"/>
    <w:rsid w:val="00DF3B95"/>
    <w:rsid w:val="00DF3DD7"/>
    <w:rsid w:val="00DF3E22"/>
    <w:rsid w:val="00DF3E85"/>
    <w:rsid w:val="00DF3FB1"/>
    <w:rsid w:val="00DF4367"/>
    <w:rsid w:val="00DF44BA"/>
    <w:rsid w:val="00DF45E5"/>
    <w:rsid w:val="00DF476E"/>
    <w:rsid w:val="00DF47F2"/>
    <w:rsid w:val="00DF4A40"/>
    <w:rsid w:val="00DF4CDA"/>
    <w:rsid w:val="00DF4DAE"/>
    <w:rsid w:val="00DF5000"/>
    <w:rsid w:val="00DF504B"/>
    <w:rsid w:val="00DF5171"/>
    <w:rsid w:val="00DF5178"/>
    <w:rsid w:val="00DF51A2"/>
    <w:rsid w:val="00DF53C9"/>
    <w:rsid w:val="00DF5645"/>
    <w:rsid w:val="00DF5A92"/>
    <w:rsid w:val="00DF5C92"/>
    <w:rsid w:val="00DF5E03"/>
    <w:rsid w:val="00DF5EAA"/>
    <w:rsid w:val="00DF6094"/>
    <w:rsid w:val="00DF61C1"/>
    <w:rsid w:val="00DF61ED"/>
    <w:rsid w:val="00DF628F"/>
    <w:rsid w:val="00DF63EE"/>
    <w:rsid w:val="00DF6653"/>
    <w:rsid w:val="00DF670C"/>
    <w:rsid w:val="00DF6827"/>
    <w:rsid w:val="00DF6894"/>
    <w:rsid w:val="00DF68FF"/>
    <w:rsid w:val="00DF6907"/>
    <w:rsid w:val="00DF6913"/>
    <w:rsid w:val="00DF69E6"/>
    <w:rsid w:val="00DF6AD0"/>
    <w:rsid w:val="00DF6B7E"/>
    <w:rsid w:val="00DF7218"/>
    <w:rsid w:val="00DF721F"/>
    <w:rsid w:val="00DF7348"/>
    <w:rsid w:val="00DF74DD"/>
    <w:rsid w:val="00DF7541"/>
    <w:rsid w:val="00DF75A3"/>
    <w:rsid w:val="00DF76FB"/>
    <w:rsid w:val="00DF77AA"/>
    <w:rsid w:val="00DF79D8"/>
    <w:rsid w:val="00DF7F91"/>
    <w:rsid w:val="00E0016B"/>
    <w:rsid w:val="00E00302"/>
    <w:rsid w:val="00E00494"/>
    <w:rsid w:val="00E00839"/>
    <w:rsid w:val="00E00981"/>
    <w:rsid w:val="00E00B2B"/>
    <w:rsid w:val="00E00E02"/>
    <w:rsid w:val="00E01032"/>
    <w:rsid w:val="00E0133B"/>
    <w:rsid w:val="00E0145F"/>
    <w:rsid w:val="00E014FF"/>
    <w:rsid w:val="00E0158B"/>
    <w:rsid w:val="00E0184A"/>
    <w:rsid w:val="00E01917"/>
    <w:rsid w:val="00E019E4"/>
    <w:rsid w:val="00E01C72"/>
    <w:rsid w:val="00E01DE8"/>
    <w:rsid w:val="00E01E84"/>
    <w:rsid w:val="00E01EC0"/>
    <w:rsid w:val="00E01F84"/>
    <w:rsid w:val="00E021F1"/>
    <w:rsid w:val="00E022F1"/>
    <w:rsid w:val="00E02503"/>
    <w:rsid w:val="00E02587"/>
    <w:rsid w:val="00E02770"/>
    <w:rsid w:val="00E02839"/>
    <w:rsid w:val="00E02881"/>
    <w:rsid w:val="00E02CBE"/>
    <w:rsid w:val="00E02CCA"/>
    <w:rsid w:val="00E02DDB"/>
    <w:rsid w:val="00E02E16"/>
    <w:rsid w:val="00E0305D"/>
    <w:rsid w:val="00E032AA"/>
    <w:rsid w:val="00E0352E"/>
    <w:rsid w:val="00E03553"/>
    <w:rsid w:val="00E035C0"/>
    <w:rsid w:val="00E035EF"/>
    <w:rsid w:val="00E03952"/>
    <w:rsid w:val="00E039F2"/>
    <w:rsid w:val="00E03AA4"/>
    <w:rsid w:val="00E03B93"/>
    <w:rsid w:val="00E03C6E"/>
    <w:rsid w:val="00E0429A"/>
    <w:rsid w:val="00E04317"/>
    <w:rsid w:val="00E04359"/>
    <w:rsid w:val="00E043B6"/>
    <w:rsid w:val="00E048C8"/>
    <w:rsid w:val="00E0492B"/>
    <w:rsid w:val="00E049C1"/>
    <w:rsid w:val="00E04BC9"/>
    <w:rsid w:val="00E04D32"/>
    <w:rsid w:val="00E04E6A"/>
    <w:rsid w:val="00E04F7A"/>
    <w:rsid w:val="00E0521F"/>
    <w:rsid w:val="00E0555C"/>
    <w:rsid w:val="00E0558D"/>
    <w:rsid w:val="00E05698"/>
    <w:rsid w:val="00E056C7"/>
    <w:rsid w:val="00E05706"/>
    <w:rsid w:val="00E05864"/>
    <w:rsid w:val="00E058A2"/>
    <w:rsid w:val="00E05CC2"/>
    <w:rsid w:val="00E05DB6"/>
    <w:rsid w:val="00E05E4F"/>
    <w:rsid w:val="00E05ECB"/>
    <w:rsid w:val="00E06071"/>
    <w:rsid w:val="00E06162"/>
    <w:rsid w:val="00E06176"/>
    <w:rsid w:val="00E061DA"/>
    <w:rsid w:val="00E0627A"/>
    <w:rsid w:val="00E062B5"/>
    <w:rsid w:val="00E064BA"/>
    <w:rsid w:val="00E06508"/>
    <w:rsid w:val="00E067C6"/>
    <w:rsid w:val="00E069A2"/>
    <w:rsid w:val="00E069E0"/>
    <w:rsid w:val="00E06A0C"/>
    <w:rsid w:val="00E06A9C"/>
    <w:rsid w:val="00E06E21"/>
    <w:rsid w:val="00E06EA5"/>
    <w:rsid w:val="00E06ED3"/>
    <w:rsid w:val="00E06F2E"/>
    <w:rsid w:val="00E06F72"/>
    <w:rsid w:val="00E07051"/>
    <w:rsid w:val="00E073F6"/>
    <w:rsid w:val="00E075F1"/>
    <w:rsid w:val="00E076BB"/>
    <w:rsid w:val="00E077E2"/>
    <w:rsid w:val="00E0783C"/>
    <w:rsid w:val="00E0788C"/>
    <w:rsid w:val="00E079A8"/>
    <w:rsid w:val="00E07CD8"/>
    <w:rsid w:val="00E07DF1"/>
    <w:rsid w:val="00E07E35"/>
    <w:rsid w:val="00E07EE8"/>
    <w:rsid w:val="00E07F70"/>
    <w:rsid w:val="00E07F76"/>
    <w:rsid w:val="00E1033A"/>
    <w:rsid w:val="00E10358"/>
    <w:rsid w:val="00E1047D"/>
    <w:rsid w:val="00E104E1"/>
    <w:rsid w:val="00E10785"/>
    <w:rsid w:val="00E107A9"/>
    <w:rsid w:val="00E108D9"/>
    <w:rsid w:val="00E1090F"/>
    <w:rsid w:val="00E10A35"/>
    <w:rsid w:val="00E10A3A"/>
    <w:rsid w:val="00E10DAA"/>
    <w:rsid w:val="00E10F27"/>
    <w:rsid w:val="00E11051"/>
    <w:rsid w:val="00E1108B"/>
    <w:rsid w:val="00E11123"/>
    <w:rsid w:val="00E113A0"/>
    <w:rsid w:val="00E113B8"/>
    <w:rsid w:val="00E1158A"/>
    <w:rsid w:val="00E1166A"/>
    <w:rsid w:val="00E116EA"/>
    <w:rsid w:val="00E11703"/>
    <w:rsid w:val="00E118A4"/>
    <w:rsid w:val="00E11A81"/>
    <w:rsid w:val="00E11C18"/>
    <w:rsid w:val="00E12159"/>
    <w:rsid w:val="00E12160"/>
    <w:rsid w:val="00E121DD"/>
    <w:rsid w:val="00E12257"/>
    <w:rsid w:val="00E1230C"/>
    <w:rsid w:val="00E12438"/>
    <w:rsid w:val="00E125F1"/>
    <w:rsid w:val="00E126F4"/>
    <w:rsid w:val="00E12813"/>
    <w:rsid w:val="00E12A0F"/>
    <w:rsid w:val="00E12C51"/>
    <w:rsid w:val="00E12D22"/>
    <w:rsid w:val="00E12F70"/>
    <w:rsid w:val="00E13074"/>
    <w:rsid w:val="00E1330F"/>
    <w:rsid w:val="00E1345F"/>
    <w:rsid w:val="00E13499"/>
    <w:rsid w:val="00E134D5"/>
    <w:rsid w:val="00E137DF"/>
    <w:rsid w:val="00E13AA3"/>
    <w:rsid w:val="00E13CB7"/>
    <w:rsid w:val="00E13D95"/>
    <w:rsid w:val="00E13F95"/>
    <w:rsid w:val="00E14263"/>
    <w:rsid w:val="00E142B3"/>
    <w:rsid w:val="00E1433C"/>
    <w:rsid w:val="00E1438D"/>
    <w:rsid w:val="00E1444C"/>
    <w:rsid w:val="00E145A3"/>
    <w:rsid w:val="00E14818"/>
    <w:rsid w:val="00E148D3"/>
    <w:rsid w:val="00E149EC"/>
    <w:rsid w:val="00E14BE7"/>
    <w:rsid w:val="00E14C50"/>
    <w:rsid w:val="00E14CB1"/>
    <w:rsid w:val="00E14CE1"/>
    <w:rsid w:val="00E14DC1"/>
    <w:rsid w:val="00E14F6F"/>
    <w:rsid w:val="00E14F78"/>
    <w:rsid w:val="00E14F8C"/>
    <w:rsid w:val="00E15115"/>
    <w:rsid w:val="00E151F2"/>
    <w:rsid w:val="00E152D4"/>
    <w:rsid w:val="00E1559C"/>
    <w:rsid w:val="00E159E6"/>
    <w:rsid w:val="00E15A1D"/>
    <w:rsid w:val="00E15B59"/>
    <w:rsid w:val="00E15F02"/>
    <w:rsid w:val="00E160A8"/>
    <w:rsid w:val="00E16249"/>
    <w:rsid w:val="00E16275"/>
    <w:rsid w:val="00E16391"/>
    <w:rsid w:val="00E164D6"/>
    <w:rsid w:val="00E1653A"/>
    <w:rsid w:val="00E16609"/>
    <w:rsid w:val="00E168C0"/>
    <w:rsid w:val="00E169F8"/>
    <w:rsid w:val="00E16A24"/>
    <w:rsid w:val="00E16A2D"/>
    <w:rsid w:val="00E16B34"/>
    <w:rsid w:val="00E16FDA"/>
    <w:rsid w:val="00E170C0"/>
    <w:rsid w:val="00E17167"/>
    <w:rsid w:val="00E1730A"/>
    <w:rsid w:val="00E17439"/>
    <w:rsid w:val="00E174A0"/>
    <w:rsid w:val="00E174C5"/>
    <w:rsid w:val="00E17613"/>
    <w:rsid w:val="00E1768D"/>
    <w:rsid w:val="00E176D2"/>
    <w:rsid w:val="00E176EB"/>
    <w:rsid w:val="00E17A67"/>
    <w:rsid w:val="00E17A82"/>
    <w:rsid w:val="00E17A99"/>
    <w:rsid w:val="00E17CE1"/>
    <w:rsid w:val="00E1ED06"/>
    <w:rsid w:val="00E20002"/>
    <w:rsid w:val="00E201A9"/>
    <w:rsid w:val="00E20392"/>
    <w:rsid w:val="00E203F6"/>
    <w:rsid w:val="00E20423"/>
    <w:rsid w:val="00E2048C"/>
    <w:rsid w:val="00E2054E"/>
    <w:rsid w:val="00E207BC"/>
    <w:rsid w:val="00E209D7"/>
    <w:rsid w:val="00E20CE9"/>
    <w:rsid w:val="00E20D3B"/>
    <w:rsid w:val="00E20D97"/>
    <w:rsid w:val="00E20F5E"/>
    <w:rsid w:val="00E20F88"/>
    <w:rsid w:val="00E20FDA"/>
    <w:rsid w:val="00E2118E"/>
    <w:rsid w:val="00E2123E"/>
    <w:rsid w:val="00E2137D"/>
    <w:rsid w:val="00E21628"/>
    <w:rsid w:val="00E21716"/>
    <w:rsid w:val="00E2172F"/>
    <w:rsid w:val="00E21BA0"/>
    <w:rsid w:val="00E21BED"/>
    <w:rsid w:val="00E221DD"/>
    <w:rsid w:val="00E221E6"/>
    <w:rsid w:val="00E222CE"/>
    <w:rsid w:val="00E2234B"/>
    <w:rsid w:val="00E22400"/>
    <w:rsid w:val="00E22496"/>
    <w:rsid w:val="00E224A7"/>
    <w:rsid w:val="00E22630"/>
    <w:rsid w:val="00E22749"/>
    <w:rsid w:val="00E22CBC"/>
    <w:rsid w:val="00E22F25"/>
    <w:rsid w:val="00E2315A"/>
    <w:rsid w:val="00E23586"/>
    <w:rsid w:val="00E235F9"/>
    <w:rsid w:val="00E236CE"/>
    <w:rsid w:val="00E23889"/>
    <w:rsid w:val="00E23951"/>
    <w:rsid w:val="00E23993"/>
    <w:rsid w:val="00E23B77"/>
    <w:rsid w:val="00E23BAD"/>
    <w:rsid w:val="00E23D29"/>
    <w:rsid w:val="00E23D33"/>
    <w:rsid w:val="00E23EA9"/>
    <w:rsid w:val="00E23F0D"/>
    <w:rsid w:val="00E2447B"/>
    <w:rsid w:val="00E244E2"/>
    <w:rsid w:val="00E2458F"/>
    <w:rsid w:val="00E24592"/>
    <w:rsid w:val="00E24665"/>
    <w:rsid w:val="00E2483B"/>
    <w:rsid w:val="00E24891"/>
    <w:rsid w:val="00E249D8"/>
    <w:rsid w:val="00E24D17"/>
    <w:rsid w:val="00E24F58"/>
    <w:rsid w:val="00E2502A"/>
    <w:rsid w:val="00E251A2"/>
    <w:rsid w:val="00E25451"/>
    <w:rsid w:val="00E254F6"/>
    <w:rsid w:val="00E25A63"/>
    <w:rsid w:val="00E25A6D"/>
    <w:rsid w:val="00E25BB9"/>
    <w:rsid w:val="00E25C02"/>
    <w:rsid w:val="00E25D7E"/>
    <w:rsid w:val="00E263E4"/>
    <w:rsid w:val="00E2662B"/>
    <w:rsid w:val="00E266B4"/>
    <w:rsid w:val="00E26826"/>
    <w:rsid w:val="00E26A10"/>
    <w:rsid w:val="00E26D89"/>
    <w:rsid w:val="00E26E53"/>
    <w:rsid w:val="00E26EEC"/>
    <w:rsid w:val="00E26F7B"/>
    <w:rsid w:val="00E271D8"/>
    <w:rsid w:val="00E271E7"/>
    <w:rsid w:val="00E273FA"/>
    <w:rsid w:val="00E27475"/>
    <w:rsid w:val="00E27496"/>
    <w:rsid w:val="00E27887"/>
    <w:rsid w:val="00E27A4A"/>
    <w:rsid w:val="00E27B34"/>
    <w:rsid w:val="00E27BDA"/>
    <w:rsid w:val="00E27E2F"/>
    <w:rsid w:val="00E27ED8"/>
    <w:rsid w:val="00E27F0B"/>
    <w:rsid w:val="00E30324"/>
    <w:rsid w:val="00E3042C"/>
    <w:rsid w:val="00E30441"/>
    <w:rsid w:val="00E3058B"/>
    <w:rsid w:val="00E30C52"/>
    <w:rsid w:val="00E30D55"/>
    <w:rsid w:val="00E30FDA"/>
    <w:rsid w:val="00E3100F"/>
    <w:rsid w:val="00E3111A"/>
    <w:rsid w:val="00E3134B"/>
    <w:rsid w:val="00E313E9"/>
    <w:rsid w:val="00E31512"/>
    <w:rsid w:val="00E31527"/>
    <w:rsid w:val="00E318BD"/>
    <w:rsid w:val="00E319C4"/>
    <w:rsid w:val="00E31A0C"/>
    <w:rsid w:val="00E31A0F"/>
    <w:rsid w:val="00E31B39"/>
    <w:rsid w:val="00E31B8B"/>
    <w:rsid w:val="00E31CE6"/>
    <w:rsid w:val="00E31EF7"/>
    <w:rsid w:val="00E322C4"/>
    <w:rsid w:val="00E32536"/>
    <w:rsid w:val="00E32659"/>
    <w:rsid w:val="00E326EA"/>
    <w:rsid w:val="00E32928"/>
    <w:rsid w:val="00E32AF8"/>
    <w:rsid w:val="00E32CC6"/>
    <w:rsid w:val="00E32D2A"/>
    <w:rsid w:val="00E32DD0"/>
    <w:rsid w:val="00E32FF0"/>
    <w:rsid w:val="00E334C6"/>
    <w:rsid w:val="00E336D3"/>
    <w:rsid w:val="00E33922"/>
    <w:rsid w:val="00E33B68"/>
    <w:rsid w:val="00E33F6F"/>
    <w:rsid w:val="00E33F7B"/>
    <w:rsid w:val="00E33F89"/>
    <w:rsid w:val="00E34139"/>
    <w:rsid w:val="00E34467"/>
    <w:rsid w:val="00E34828"/>
    <w:rsid w:val="00E3495F"/>
    <w:rsid w:val="00E34A98"/>
    <w:rsid w:val="00E34E62"/>
    <w:rsid w:val="00E351F1"/>
    <w:rsid w:val="00E35222"/>
    <w:rsid w:val="00E35304"/>
    <w:rsid w:val="00E353FE"/>
    <w:rsid w:val="00E35447"/>
    <w:rsid w:val="00E3546E"/>
    <w:rsid w:val="00E357F3"/>
    <w:rsid w:val="00E359F9"/>
    <w:rsid w:val="00E35E80"/>
    <w:rsid w:val="00E360FE"/>
    <w:rsid w:val="00E36215"/>
    <w:rsid w:val="00E3630A"/>
    <w:rsid w:val="00E3647F"/>
    <w:rsid w:val="00E3655C"/>
    <w:rsid w:val="00E365A9"/>
    <w:rsid w:val="00E366DA"/>
    <w:rsid w:val="00E367D4"/>
    <w:rsid w:val="00E36883"/>
    <w:rsid w:val="00E369D4"/>
    <w:rsid w:val="00E36A2F"/>
    <w:rsid w:val="00E36A6B"/>
    <w:rsid w:val="00E36A9B"/>
    <w:rsid w:val="00E36B08"/>
    <w:rsid w:val="00E36BA5"/>
    <w:rsid w:val="00E36BF6"/>
    <w:rsid w:val="00E36E4A"/>
    <w:rsid w:val="00E36E54"/>
    <w:rsid w:val="00E36F58"/>
    <w:rsid w:val="00E3729D"/>
    <w:rsid w:val="00E37357"/>
    <w:rsid w:val="00E3749D"/>
    <w:rsid w:val="00E37948"/>
    <w:rsid w:val="00E37A5F"/>
    <w:rsid w:val="00E37D04"/>
    <w:rsid w:val="00E37DEB"/>
    <w:rsid w:val="00E37E2B"/>
    <w:rsid w:val="00E37E4A"/>
    <w:rsid w:val="00E37EA7"/>
    <w:rsid w:val="00E37FF8"/>
    <w:rsid w:val="00E40049"/>
    <w:rsid w:val="00E403E1"/>
    <w:rsid w:val="00E40412"/>
    <w:rsid w:val="00E40557"/>
    <w:rsid w:val="00E40671"/>
    <w:rsid w:val="00E4076F"/>
    <w:rsid w:val="00E4093D"/>
    <w:rsid w:val="00E409D6"/>
    <w:rsid w:val="00E40A61"/>
    <w:rsid w:val="00E40AA6"/>
    <w:rsid w:val="00E40AD5"/>
    <w:rsid w:val="00E40B68"/>
    <w:rsid w:val="00E40D16"/>
    <w:rsid w:val="00E40D1F"/>
    <w:rsid w:val="00E40EED"/>
    <w:rsid w:val="00E410FD"/>
    <w:rsid w:val="00E41184"/>
    <w:rsid w:val="00E4121C"/>
    <w:rsid w:val="00E413CE"/>
    <w:rsid w:val="00E41510"/>
    <w:rsid w:val="00E4158C"/>
    <w:rsid w:val="00E41590"/>
    <w:rsid w:val="00E417BB"/>
    <w:rsid w:val="00E4183D"/>
    <w:rsid w:val="00E41A96"/>
    <w:rsid w:val="00E41C0C"/>
    <w:rsid w:val="00E41D80"/>
    <w:rsid w:val="00E41E2D"/>
    <w:rsid w:val="00E41E7B"/>
    <w:rsid w:val="00E41F5A"/>
    <w:rsid w:val="00E4210A"/>
    <w:rsid w:val="00E42198"/>
    <w:rsid w:val="00E42288"/>
    <w:rsid w:val="00E423D8"/>
    <w:rsid w:val="00E42BFE"/>
    <w:rsid w:val="00E42DB3"/>
    <w:rsid w:val="00E42F86"/>
    <w:rsid w:val="00E4303D"/>
    <w:rsid w:val="00E43108"/>
    <w:rsid w:val="00E432D5"/>
    <w:rsid w:val="00E43655"/>
    <w:rsid w:val="00E436BC"/>
    <w:rsid w:val="00E436C9"/>
    <w:rsid w:val="00E437C2"/>
    <w:rsid w:val="00E43816"/>
    <w:rsid w:val="00E4385B"/>
    <w:rsid w:val="00E438AD"/>
    <w:rsid w:val="00E439CC"/>
    <w:rsid w:val="00E43ACB"/>
    <w:rsid w:val="00E43EF7"/>
    <w:rsid w:val="00E43F0D"/>
    <w:rsid w:val="00E440AF"/>
    <w:rsid w:val="00E44129"/>
    <w:rsid w:val="00E44543"/>
    <w:rsid w:val="00E445A3"/>
    <w:rsid w:val="00E44783"/>
    <w:rsid w:val="00E4478A"/>
    <w:rsid w:val="00E44882"/>
    <w:rsid w:val="00E448AD"/>
    <w:rsid w:val="00E44B25"/>
    <w:rsid w:val="00E44B29"/>
    <w:rsid w:val="00E44CE2"/>
    <w:rsid w:val="00E44DE6"/>
    <w:rsid w:val="00E44E15"/>
    <w:rsid w:val="00E4507C"/>
    <w:rsid w:val="00E451B0"/>
    <w:rsid w:val="00E4540A"/>
    <w:rsid w:val="00E4553B"/>
    <w:rsid w:val="00E4564B"/>
    <w:rsid w:val="00E45740"/>
    <w:rsid w:val="00E457EB"/>
    <w:rsid w:val="00E45807"/>
    <w:rsid w:val="00E458C5"/>
    <w:rsid w:val="00E45B9E"/>
    <w:rsid w:val="00E45C2C"/>
    <w:rsid w:val="00E45C90"/>
    <w:rsid w:val="00E460FB"/>
    <w:rsid w:val="00E4613A"/>
    <w:rsid w:val="00E46417"/>
    <w:rsid w:val="00E4641B"/>
    <w:rsid w:val="00E46486"/>
    <w:rsid w:val="00E464BE"/>
    <w:rsid w:val="00E4653A"/>
    <w:rsid w:val="00E465BD"/>
    <w:rsid w:val="00E468FB"/>
    <w:rsid w:val="00E468FD"/>
    <w:rsid w:val="00E46911"/>
    <w:rsid w:val="00E46A71"/>
    <w:rsid w:val="00E46AD8"/>
    <w:rsid w:val="00E46CD8"/>
    <w:rsid w:val="00E46D16"/>
    <w:rsid w:val="00E46E95"/>
    <w:rsid w:val="00E46F7D"/>
    <w:rsid w:val="00E471FB"/>
    <w:rsid w:val="00E47376"/>
    <w:rsid w:val="00E477EA"/>
    <w:rsid w:val="00E4793C"/>
    <w:rsid w:val="00E47B66"/>
    <w:rsid w:val="00E47C90"/>
    <w:rsid w:val="00E47EB0"/>
    <w:rsid w:val="00E47F37"/>
    <w:rsid w:val="00E47F58"/>
    <w:rsid w:val="00E50107"/>
    <w:rsid w:val="00E503CB"/>
    <w:rsid w:val="00E503DD"/>
    <w:rsid w:val="00E5043B"/>
    <w:rsid w:val="00E50484"/>
    <w:rsid w:val="00E50563"/>
    <w:rsid w:val="00E50872"/>
    <w:rsid w:val="00E509CB"/>
    <w:rsid w:val="00E509CE"/>
    <w:rsid w:val="00E50BCB"/>
    <w:rsid w:val="00E50C27"/>
    <w:rsid w:val="00E50F33"/>
    <w:rsid w:val="00E50FF0"/>
    <w:rsid w:val="00E51319"/>
    <w:rsid w:val="00E5133D"/>
    <w:rsid w:val="00E5150A"/>
    <w:rsid w:val="00E51613"/>
    <w:rsid w:val="00E51AB8"/>
    <w:rsid w:val="00E51B4E"/>
    <w:rsid w:val="00E51B7F"/>
    <w:rsid w:val="00E51BD2"/>
    <w:rsid w:val="00E51C7C"/>
    <w:rsid w:val="00E51CBD"/>
    <w:rsid w:val="00E51EEB"/>
    <w:rsid w:val="00E51F6F"/>
    <w:rsid w:val="00E52182"/>
    <w:rsid w:val="00E524F8"/>
    <w:rsid w:val="00E52735"/>
    <w:rsid w:val="00E52737"/>
    <w:rsid w:val="00E5280F"/>
    <w:rsid w:val="00E528C5"/>
    <w:rsid w:val="00E529D3"/>
    <w:rsid w:val="00E52A42"/>
    <w:rsid w:val="00E52C9E"/>
    <w:rsid w:val="00E52DFF"/>
    <w:rsid w:val="00E52E7C"/>
    <w:rsid w:val="00E52FA7"/>
    <w:rsid w:val="00E53209"/>
    <w:rsid w:val="00E5346D"/>
    <w:rsid w:val="00E5351A"/>
    <w:rsid w:val="00E535AB"/>
    <w:rsid w:val="00E53678"/>
    <w:rsid w:val="00E53691"/>
    <w:rsid w:val="00E537C4"/>
    <w:rsid w:val="00E539A9"/>
    <w:rsid w:val="00E53B42"/>
    <w:rsid w:val="00E53BF8"/>
    <w:rsid w:val="00E53CB8"/>
    <w:rsid w:val="00E53DAF"/>
    <w:rsid w:val="00E53E4F"/>
    <w:rsid w:val="00E53F88"/>
    <w:rsid w:val="00E53FBF"/>
    <w:rsid w:val="00E54106"/>
    <w:rsid w:val="00E543A9"/>
    <w:rsid w:val="00E5440B"/>
    <w:rsid w:val="00E5440D"/>
    <w:rsid w:val="00E54584"/>
    <w:rsid w:val="00E546E2"/>
    <w:rsid w:val="00E549B2"/>
    <w:rsid w:val="00E54AEB"/>
    <w:rsid w:val="00E54D8C"/>
    <w:rsid w:val="00E54DD6"/>
    <w:rsid w:val="00E551C2"/>
    <w:rsid w:val="00E5555E"/>
    <w:rsid w:val="00E5569E"/>
    <w:rsid w:val="00E556D7"/>
    <w:rsid w:val="00E558DF"/>
    <w:rsid w:val="00E55904"/>
    <w:rsid w:val="00E559BC"/>
    <w:rsid w:val="00E55B25"/>
    <w:rsid w:val="00E55D4D"/>
    <w:rsid w:val="00E55E06"/>
    <w:rsid w:val="00E5604E"/>
    <w:rsid w:val="00E56059"/>
    <w:rsid w:val="00E562A5"/>
    <w:rsid w:val="00E562C8"/>
    <w:rsid w:val="00E564C2"/>
    <w:rsid w:val="00E566D5"/>
    <w:rsid w:val="00E569D4"/>
    <w:rsid w:val="00E56A2C"/>
    <w:rsid w:val="00E56C2D"/>
    <w:rsid w:val="00E56D08"/>
    <w:rsid w:val="00E56DC6"/>
    <w:rsid w:val="00E56E03"/>
    <w:rsid w:val="00E56E76"/>
    <w:rsid w:val="00E56E79"/>
    <w:rsid w:val="00E56F1C"/>
    <w:rsid w:val="00E56FCB"/>
    <w:rsid w:val="00E570BC"/>
    <w:rsid w:val="00E57123"/>
    <w:rsid w:val="00E57318"/>
    <w:rsid w:val="00E574C2"/>
    <w:rsid w:val="00E575E4"/>
    <w:rsid w:val="00E57687"/>
    <w:rsid w:val="00E576C1"/>
    <w:rsid w:val="00E57896"/>
    <w:rsid w:val="00E578CB"/>
    <w:rsid w:val="00E57955"/>
    <w:rsid w:val="00E57A80"/>
    <w:rsid w:val="00E57AD2"/>
    <w:rsid w:val="00E600FA"/>
    <w:rsid w:val="00E6014F"/>
    <w:rsid w:val="00E60163"/>
    <w:rsid w:val="00E602D0"/>
    <w:rsid w:val="00E603F9"/>
    <w:rsid w:val="00E604E3"/>
    <w:rsid w:val="00E6075C"/>
    <w:rsid w:val="00E607B3"/>
    <w:rsid w:val="00E60822"/>
    <w:rsid w:val="00E60D14"/>
    <w:rsid w:val="00E60DC5"/>
    <w:rsid w:val="00E60E16"/>
    <w:rsid w:val="00E60E8E"/>
    <w:rsid w:val="00E611B4"/>
    <w:rsid w:val="00E611CE"/>
    <w:rsid w:val="00E6122B"/>
    <w:rsid w:val="00E614B3"/>
    <w:rsid w:val="00E6157B"/>
    <w:rsid w:val="00E61678"/>
    <w:rsid w:val="00E617EF"/>
    <w:rsid w:val="00E61865"/>
    <w:rsid w:val="00E618A0"/>
    <w:rsid w:val="00E619B3"/>
    <w:rsid w:val="00E61A36"/>
    <w:rsid w:val="00E61C17"/>
    <w:rsid w:val="00E61C3D"/>
    <w:rsid w:val="00E61DDC"/>
    <w:rsid w:val="00E61E9F"/>
    <w:rsid w:val="00E6229B"/>
    <w:rsid w:val="00E622A4"/>
    <w:rsid w:val="00E623D6"/>
    <w:rsid w:val="00E623EE"/>
    <w:rsid w:val="00E625DD"/>
    <w:rsid w:val="00E62631"/>
    <w:rsid w:val="00E628F2"/>
    <w:rsid w:val="00E629E4"/>
    <w:rsid w:val="00E62CC7"/>
    <w:rsid w:val="00E62DC4"/>
    <w:rsid w:val="00E62E3A"/>
    <w:rsid w:val="00E6306B"/>
    <w:rsid w:val="00E630E8"/>
    <w:rsid w:val="00E6311F"/>
    <w:rsid w:val="00E6312D"/>
    <w:rsid w:val="00E63371"/>
    <w:rsid w:val="00E635DD"/>
    <w:rsid w:val="00E6366E"/>
    <w:rsid w:val="00E63743"/>
    <w:rsid w:val="00E6382F"/>
    <w:rsid w:val="00E63A12"/>
    <w:rsid w:val="00E63B25"/>
    <w:rsid w:val="00E63BDA"/>
    <w:rsid w:val="00E63BF2"/>
    <w:rsid w:val="00E63E29"/>
    <w:rsid w:val="00E63E3D"/>
    <w:rsid w:val="00E63F4F"/>
    <w:rsid w:val="00E6478B"/>
    <w:rsid w:val="00E6479F"/>
    <w:rsid w:val="00E649D7"/>
    <w:rsid w:val="00E64A7D"/>
    <w:rsid w:val="00E64D1A"/>
    <w:rsid w:val="00E651D2"/>
    <w:rsid w:val="00E65215"/>
    <w:rsid w:val="00E6538B"/>
    <w:rsid w:val="00E654AF"/>
    <w:rsid w:val="00E6552B"/>
    <w:rsid w:val="00E655C7"/>
    <w:rsid w:val="00E655EF"/>
    <w:rsid w:val="00E6573D"/>
    <w:rsid w:val="00E65A94"/>
    <w:rsid w:val="00E65AB6"/>
    <w:rsid w:val="00E65B3D"/>
    <w:rsid w:val="00E65D84"/>
    <w:rsid w:val="00E65DA3"/>
    <w:rsid w:val="00E65DE1"/>
    <w:rsid w:val="00E65E8E"/>
    <w:rsid w:val="00E66063"/>
    <w:rsid w:val="00E660D3"/>
    <w:rsid w:val="00E664D0"/>
    <w:rsid w:val="00E66528"/>
    <w:rsid w:val="00E6685D"/>
    <w:rsid w:val="00E668E1"/>
    <w:rsid w:val="00E66A7C"/>
    <w:rsid w:val="00E66ADA"/>
    <w:rsid w:val="00E66D3F"/>
    <w:rsid w:val="00E66D4B"/>
    <w:rsid w:val="00E66D9F"/>
    <w:rsid w:val="00E66E67"/>
    <w:rsid w:val="00E66FC0"/>
    <w:rsid w:val="00E66FCF"/>
    <w:rsid w:val="00E66FE9"/>
    <w:rsid w:val="00E6713E"/>
    <w:rsid w:val="00E671B6"/>
    <w:rsid w:val="00E6736A"/>
    <w:rsid w:val="00E67582"/>
    <w:rsid w:val="00E676ED"/>
    <w:rsid w:val="00E67783"/>
    <w:rsid w:val="00E6786D"/>
    <w:rsid w:val="00E67A47"/>
    <w:rsid w:val="00E67BEF"/>
    <w:rsid w:val="00E67E11"/>
    <w:rsid w:val="00E67F3B"/>
    <w:rsid w:val="00E67F46"/>
    <w:rsid w:val="00E67F4A"/>
    <w:rsid w:val="00E67FDB"/>
    <w:rsid w:val="00E6B0A4"/>
    <w:rsid w:val="00E6ED17"/>
    <w:rsid w:val="00E6FC3C"/>
    <w:rsid w:val="00E700E2"/>
    <w:rsid w:val="00E701C6"/>
    <w:rsid w:val="00E7022B"/>
    <w:rsid w:val="00E70246"/>
    <w:rsid w:val="00E706A6"/>
    <w:rsid w:val="00E7085A"/>
    <w:rsid w:val="00E7098C"/>
    <w:rsid w:val="00E7136E"/>
    <w:rsid w:val="00E714DA"/>
    <w:rsid w:val="00E715DB"/>
    <w:rsid w:val="00E71693"/>
    <w:rsid w:val="00E71695"/>
    <w:rsid w:val="00E71D0F"/>
    <w:rsid w:val="00E71DD0"/>
    <w:rsid w:val="00E71DE5"/>
    <w:rsid w:val="00E71F3D"/>
    <w:rsid w:val="00E71FBE"/>
    <w:rsid w:val="00E721DD"/>
    <w:rsid w:val="00E724AB"/>
    <w:rsid w:val="00E7251B"/>
    <w:rsid w:val="00E72629"/>
    <w:rsid w:val="00E72689"/>
    <w:rsid w:val="00E726BD"/>
    <w:rsid w:val="00E7284B"/>
    <w:rsid w:val="00E72956"/>
    <w:rsid w:val="00E72CA4"/>
    <w:rsid w:val="00E72E0B"/>
    <w:rsid w:val="00E72ECA"/>
    <w:rsid w:val="00E73487"/>
    <w:rsid w:val="00E7359D"/>
    <w:rsid w:val="00E739F7"/>
    <w:rsid w:val="00E73E43"/>
    <w:rsid w:val="00E74157"/>
    <w:rsid w:val="00E74185"/>
    <w:rsid w:val="00E7423B"/>
    <w:rsid w:val="00E7427E"/>
    <w:rsid w:val="00E74B6D"/>
    <w:rsid w:val="00E74D7D"/>
    <w:rsid w:val="00E74DFD"/>
    <w:rsid w:val="00E74E6E"/>
    <w:rsid w:val="00E7505D"/>
    <w:rsid w:val="00E750DD"/>
    <w:rsid w:val="00E75138"/>
    <w:rsid w:val="00E7529C"/>
    <w:rsid w:val="00E752B6"/>
    <w:rsid w:val="00E752D1"/>
    <w:rsid w:val="00E754D8"/>
    <w:rsid w:val="00E75532"/>
    <w:rsid w:val="00E756D7"/>
    <w:rsid w:val="00E7587A"/>
    <w:rsid w:val="00E75AC9"/>
    <w:rsid w:val="00E75B3A"/>
    <w:rsid w:val="00E75C92"/>
    <w:rsid w:val="00E75D3A"/>
    <w:rsid w:val="00E75ECC"/>
    <w:rsid w:val="00E75FB8"/>
    <w:rsid w:val="00E76222"/>
    <w:rsid w:val="00E762B5"/>
    <w:rsid w:val="00E76322"/>
    <w:rsid w:val="00E76399"/>
    <w:rsid w:val="00E765C6"/>
    <w:rsid w:val="00E76697"/>
    <w:rsid w:val="00E769FD"/>
    <w:rsid w:val="00E76DF1"/>
    <w:rsid w:val="00E76EBF"/>
    <w:rsid w:val="00E76EF9"/>
    <w:rsid w:val="00E76F96"/>
    <w:rsid w:val="00E772E0"/>
    <w:rsid w:val="00E77580"/>
    <w:rsid w:val="00E776E8"/>
    <w:rsid w:val="00E777E2"/>
    <w:rsid w:val="00E77989"/>
    <w:rsid w:val="00E77A80"/>
    <w:rsid w:val="00E77B2B"/>
    <w:rsid w:val="00E77C7E"/>
    <w:rsid w:val="00E77D4D"/>
    <w:rsid w:val="00E77E0F"/>
    <w:rsid w:val="00E77E36"/>
    <w:rsid w:val="00E7CF16"/>
    <w:rsid w:val="00E80151"/>
    <w:rsid w:val="00E80190"/>
    <w:rsid w:val="00E8048A"/>
    <w:rsid w:val="00E80510"/>
    <w:rsid w:val="00E80614"/>
    <w:rsid w:val="00E806E1"/>
    <w:rsid w:val="00E80717"/>
    <w:rsid w:val="00E80725"/>
    <w:rsid w:val="00E80AE7"/>
    <w:rsid w:val="00E80BAC"/>
    <w:rsid w:val="00E80D7F"/>
    <w:rsid w:val="00E810CC"/>
    <w:rsid w:val="00E81187"/>
    <w:rsid w:val="00E8118B"/>
    <w:rsid w:val="00E812EA"/>
    <w:rsid w:val="00E8132D"/>
    <w:rsid w:val="00E815D8"/>
    <w:rsid w:val="00E81743"/>
    <w:rsid w:val="00E81856"/>
    <w:rsid w:val="00E8185A"/>
    <w:rsid w:val="00E81921"/>
    <w:rsid w:val="00E81B49"/>
    <w:rsid w:val="00E81B9D"/>
    <w:rsid w:val="00E81BD3"/>
    <w:rsid w:val="00E81D77"/>
    <w:rsid w:val="00E81E1B"/>
    <w:rsid w:val="00E820BF"/>
    <w:rsid w:val="00E820FE"/>
    <w:rsid w:val="00E8227C"/>
    <w:rsid w:val="00E82300"/>
    <w:rsid w:val="00E824B9"/>
    <w:rsid w:val="00E828BA"/>
    <w:rsid w:val="00E828BD"/>
    <w:rsid w:val="00E82980"/>
    <w:rsid w:val="00E829E5"/>
    <w:rsid w:val="00E82B29"/>
    <w:rsid w:val="00E830A5"/>
    <w:rsid w:val="00E83682"/>
    <w:rsid w:val="00E83B29"/>
    <w:rsid w:val="00E83C28"/>
    <w:rsid w:val="00E83CB8"/>
    <w:rsid w:val="00E83E95"/>
    <w:rsid w:val="00E83EE3"/>
    <w:rsid w:val="00E84068"/>
    <w:rsid w:val="00E8417A"/>
    <w:rsid w:val="00E843BF"/>
    <w:rsid w:val="00E843FD"/>
    <w:rsid w:val="00E844BE"/>
    <w:rsid w:val="00E8451A"/>
    <w:rsid w:val="00E845F6"/>
    <w:rsid w:val="00E84669"/>
    <w:rsid w:val="00E84701"/>
    <w:rsid w:val="00E84793"/>
    <w:rsid w:val="00E848F0"/>
    <w:rsid w:val="00E84987"/>
    <w:rsid w:val="00E849E5"/>
    <w:rsid w:val="00E84A09"/>
    <w:rsid w:val="00E84B86"/>
    <w:rsid w:val="00E84BD7"/>
    <w:rsid w:val="00E84E95"/>
    <w:rsid w:val="00E84F0E"/>
    <w:rsid w:val="00E84FB2"/>
    <w:rsid w:val="00E85023"/>
    <w:rsid w:val="00E850A9"/>
    <w:rsid w:val="00E850D0"/>
    <w:rsid w:val="00E85132"/>
    <w:rsid w:val="00E85383"/>
    <w:rsid w:val="00E85420"/>
    <w:rsid w:val="00E85469"/>
    <w:rsid w:val="00E8556B"/>
    <w:rsid w:val="00E85629"/>
    <w:rsid w:val="00E85656"/>
    <w:rsid w:val="00E857CD"/>
    <w:rsid w:val="00E85853"/>
    <w:rsid w:val="00E8588F"/>
    <w:rsid w:val="00E85AC7"/>
    <w:rsid w:val="00E85C2D"/>
    <w:rsid w:val="00E85CAF"/>
    <w:rsid w:val="00E85D1A"/>
    <w:rsid w:val="00E85E97"/>
    <w:rsid w:val="00E8606F"/>
    <w:rsid w:val="00E86104"/>
    <w:rsid w:val="00E86172"/>
    <w:rsid w:val="00E86215"/>
    <w:rsid w:val="00E86466"/>
    <w:rsid w:val="00E8649B"/>
    <w:rsid w:val="00E864D7"/>
    <w:rsid w:val="00E86513"/>
    <w:rsid w:val="00E86527"/>
    <w:rsid w:val="00E86634"/>
    <w:rsid w:val="00E86760"/>
    <w:rsid w:val="00E8677D"/>
    <w:rsid w:val="00E868A5"/>
    <w:rsid w:val="00E86FF6"/>
    <w:rsid w:val="00E87108"/>
    <w:rsid w:val="00E87382"/>
    <w:rsid w:val="00E8740B"/>
    <w:rsid w:val="00E874B0"/>
    <w:rsid w:val="00E87525"/>
    <w:rsid w:val="00E87595"/>
    <w:rsid w:val="00E875A0"/>
    <w:rsid w:val="00E87605"/>
    <w:rsid w:val="00E87621"/>
    <w:rsid w:val="00E87A52"/>
    <w:rsid w:val="00E87E55"/>
    <w:rsid w:val="00E87FA1"/>
    <w:rsid w:val="00E87FB8"/>
    <w:rsid w:val="00E90106"/>
    <w:rsid w:val="00E90373"/>
    <w:rsid w:val="00E90385"/>
    <w:rsid w:val="00E90525"/>
    <w:rsid w:val="00E906C7"/>
    <w:rsid w:val="00E90842"/>
    <w:rsid w:val="00E90916"/>
    <w:rsid w:val="00E90E2F"/>
    <w:rsid w:val="00E90FB3"/>
    <w:rsid w:val="00E911C2"/>
    <w:rsid w:val="00E91377"/>
    <w:rsid w:val="00E913ED"/>
    <w:rsid w:val="00E91473"/>
    <w:rsid w:val="00E914A9"/>
    <w:rsid w:val="00E916B9"/>
    <w:rsid w:val="00E9173E"/>
    <w:rsid w:val="00E917CC"/>
    <w:rsid w:val="00E9191D"/>
    <w:rsid w:val="00E91B0D"/>
    <w:rsid w:val="00E91B7F"/>
    <w:rsid w:val="00E91C6A"/>
    <w:rsid w:val="00E91CFF"/>
    <w:rsid w:val="00E91D04"/>
    <w:rsid w:val="00E91D66"/>
    <w:rsid w:val="00E91F1E"/>
    <w:rsid w:val="00E92105"/>
    <w:rsid w:val="00E92200"/>
    <w:rsid w:val="00E92235"/>
    <w:rsid w:val="00E92403"/>
    <w:rsid w:val="00E924D8"/>
    <w:rsid w:val="00E92598"/>
    <w:rsid w:val="00E926AD"/>
    <w:rsid w:val="00E92810"/>
    <w:rsid w:val="00E928B1"/>
    <w:rsid w:val="00E92AD7"/>
    <w:rsid w:val="00E92B3E"/>
    <w:rsid w:val="00E92C3E"/>
    <w:rsid w:val="00E92D42"/>
    <w:rsid w:val="00E92E51"/>
    <w:rsid w:val="00E92FE4"/>
    <w:rsid w:val="00E93180"/>
    <w:rsid w:val="00E93282"/>
    <w:rsid w:val="00E93323"/>
    <w:rsid w:val="00E933B1"/>
    <w:rsid w:val="00E9372B"/>
    <w:rsid w:val="00E93777"/>
    <w:rsid w:val="00E937A3"/>
    <w:rsid w:val="00E938CC"/>
    <w:rsid w:val="00E93A9F"/>
    <w:rsid w:val="00E93AB7"/>
    <w:rsid w:val="00E93B0B"/>
    <w:rsid w:val="00E93B28"/>
    <w:rsid w:val="00E93E28"/>
    <w:rsid w:val="00E93EE5"/>
    <w:rsid w:val="00E93F09"/>
    <w:rsid w:val="00E93F30"/>
    <w:rsid w:val="00E93F57"/>
    <w:rsid w:val="00E9405E"/>
    <w:rsid w:val="00E9412C"/>
    <w:rsid w:val="00E94393"/>
    <w:rsid w:val="00E9440E"/>
    <w:rsid w:val="00E9458C"/>
    <w:rsid w:val="00E945C6"/>
    <w:rsid w:val="00E946AB"/>
    <w:rsid w:val="00E94704"/>
    <w:rsid w:val="00E949CF"/>
    <w:rsid w:val="00E94A9D"/>
    <w:rsid w:val="00E94B9C"/>
    <w:rsid w:val="00E94CCB"/>
    <w:rsid w:val="00E9537D"/>
    <w:rsid w:val="00E953E4"/>
    <w:rsid w:val="00E95440"/>
    <w:rsid w:val="00E95531"/>
    <w:rsid w:val="00E95587"/>
    <w:rsid w:val="00E95612"/>
    <w:rsid w:val="00E9569A"/>
    <w:rsid w:val="00E9571F"/>
    <w:rsid w:val="00E95801"/>
    <w:rsid w:val="00E95867"/>
    <w:rsid w:val="00E95C03"/>
    <w:rsid w:val="00E95F13"/>
    <w:rsid w:val="00E95F94"/>
    <w:rsid w:val="00E95FAC"/>
    <w:rsid w:val="00E9602E"/>
    <w:rsid w:val="00E962C4"/>
    <w:rsid w:val="00E964A6"/>
    <w:rsid w:val="00E9656D"/>
    <w:rsid w:val="00E96613"/>
    <w:rsid w:val="00E968B9"/>
    <w:rsid w:val="00E96A09"/>
    <w:rsid w:val="00E96BCE"/>
    <w:rsid w:val="00E96C5E"/>
    <w:rsid w:val="00E96F20"/>
    <w:rsid w:val="00E97101"/>
    <w:rsid w:val="00E9743E"/>
    <w:rsid w:val="00E976D8"/>
    <w:rsid w:val="00E9773E"/>
    <w:rsid w:val="00E97C38"/>
    <w:rsid w:val="00E97DAB"/>
    <w:rsid w:val="00E97E02"/>
    <w:rsid w:val="00E98A1F"/>
    <w:rsid w:val="00EA04CA"/>
    <w:rsid w:val="00EA0639"/>
    <w:rsid w:val="00EA06B6"/>
    <w:rsid w:val="00EA0834"/>
    <w:rsid w:val="00EA0A58"/>
    <w:rsid w:val="00EA0A7D"/>
    <w:rsid w:val="00EA0FAC"/>
    <w:rsid w:val="00EA118B"/>
    <w:rsid w:val="00EA1200"/>
    <w:rsid w:val="00EA1255"/>
    <w:rsid w:val="00EA12F3"/>
    <w:rsid w:val="00EA1641"/>
    <w:rsid w:val="00EA1648"/>
    <w:rsid w:val="00EA1684"/>
    <w:rsid w:val="00EA1686"/>
    <w:rsid w:val="00EA1760"/>
    <w:rsid w:val="00EA178B"/>
    <w:rsid w:val="00EA1906"/>
    <w:rsid w:val="00EA1A36"/>
    <w:rsid w:val="00EA1E31"/>
    <w:rsid w:val="00EA1EE2"/>
    <w:rsid w:val="00EA1F38"/>
    <w:rsid w:val="00EA223D"/>
    <w:rsid w:val="00EA2390"/>
    <w:rsid w:val="00EA2391"/>
    <w:rsid w:val="00EA23AA"/>
    <w:rsid w:val="00EA23CD"/>
    <w:rsid w:val="00EA23D9"/>
    <w:rsid w:val="00EA249A"/>
    <w:rsid w:val="00EA24C0"/>
    <w:rsid w:val="00EA2550"/>
    <w:rsid w:val="00EA262D"/>
    <w:rsid w:val="00EA27FB"/>
    <w:rsid w:val="00EA2973"/>
    <w:rsid w:val="00EA298E"/>
    <w:rsid w:val="00EA2C63"/>
    <w:rsid w:val="00EA2CAD"/>
    <w:rsid w:val="00EA2E79"/>
    <w:rsid w:val="00EA2FA4"/>
    <w:rsid w:val="00EA2FB0"/>
    <w:rsid w:val="00EA2FF7"/>
    <w:rsid w:val="00EA30E5"/>
    <w:rsid w:val="00EA325F"/>
    <w:rsid w:val="00EA34FC"/>
    <w:rsid w:val="00EA359E"/>
    <w:rsid w:val="00EA3726"/>
    <w:rsid w:val="00EA374A"/>
    <w:rsid w:val="00EA37C0"/>
    <w:rsid w:val="00EA38B3"/>
    <w:rsid w:val="00EA392E"/>
    <w:rsid w:val="00EA39A5"/>
    <w:rsid w:val="00EA3DE5"/>
    <w:rsid w:val="00EA3F97"/>
    <w:rsid w:val="00EA40D1"/>
    <w:rsid w:val="00EA41AD"/>
    <w:rsid w:val="00EA4217"/>
    <w:rsid w:val="00EA42FF"/>
    <w:rsid w:val="00EA43E7"/>
    <w:rsid w:val="00EA47B5"/>
    <w:rsid w:val="00EA4A8D"/>
    <w:rsid w:val="00EA4AB6"/>
    <w:rsid w:val="00EA4C76"/>
    <w:rsid w:val="00EA4D79"/>
    <w:rsid w:val="00EA4E68"/>
    <w:rsid w:val="00EA53A3"/>
    <w:rsid w:val="00EA55DE"/>
    <w:rsid w:val="00EA57D8"/>
    <w:rsid w:val="00EA588C"/>
    <w:rsid w:val="00EA5A9E"/>
    <w:rsid w:val="00EA5B1C"/>
    <w:rsid w:val="00EA5B3C"/>
    <w:rsid w:val="00EA5CE1"/>
    <w:rsid w:val="00EA5D8B"/>
    <w:rsid w:val="00EA5EF3"/>
    <w:rsid w:val="00EA5F2F"/>
    <w:rsid w:val="00EA6181"/>
    <w:rsid w:val="00EA61B0"/>
    <w:rsid w:val="00EA621A"/>
    <w:rsid w:val="00EA6341"/>
    <w:rsid w:val="00EA648F"/>
    <w:rsid w:val="00EA6492"/>
    <w:rsid w:val="00EA652B"/>
    <w:rsid w:val="00EA6578"/>
    <w:rsid w:val="00EA65F4"/>
    <w:rsid w:val="00EA666E"/>
    <w:rsid w:val="00EA6808"/>
    <w:rsid w:val="00EA6921"/>
    <w:rsid w:val="00EA6967"/>
    <w:rsid w:val="00EA6AEB"/>
    <w:rsid w:val="00EA6B64"/>
    <w:rsid w:val="00EA6B7C"/>
    <w:rsid w:val="00EA6CDD"/>
    <w:rsid w:val="00EA6E11"/>
    <w:rsid w:val="00EA6FB9"/>
    <w:rsid w:val="00EA71A0"/>
    <w:rsid w:val="00EA725F"/>
    <w:rsid w:val="00EA7409"/>
    <w:rsid w:val="00EA743A"/>
    <w:rsid w:val="00EA754F"/>
    <w:rsid w:val="00EA7674"/>
    <w:rsid w:val="00EA7747"/>
    <w:rsid w:val="00EA774F"/>
    <w:rsid w:val="00EA7DE4"/>
    <w:rsid w:val="00EA7F74"/>
    <w:rsid w:val="00EADE97"/>
    <w:rsid w:val="00EAF37D"/>
    <w:rsid w:val="00EB0224"/>
    <w:rsid w:val="00EB0425"/>
    <w:rsid w:val="00EB0495"/>
    <w:rsid w:val="00EB04EC"/>
    <w:rsid w:val="00EB0577"/>
    <w:rsid w:val="00EB063A"/>
    <w:rsid w:val="00EB07FD"/>
    <w:rsid w:val="00EB0805"/>
    <w:rsid w:val="00EB0C6D"/>
    <w:rsid w:val="00EB0C8B"/>
    <w:rsid w:val="00EB0EC8"/>
    <w:rsid w:val="00EB0F19"/>
    <w:rsid w:val="00EB0F8A"/>
    <w:rsid w:val="00EB1306"/>
    <w:rsid w:val="00EB13CD"/>
    <w:rsid w:val="00EB13E5"/>
    <w:rsid w:val="00EB147A"/>
    <w:rsid w:val="00EB14DC"/>
    <w:rsid w:val="00EB15B9"/>
    <w:rsid w:val="00EB162E"/>
    <w:rsid w:val="00EB1650"/>
    <w:rsid w:val="00EB1686"/>
    <w:rsid w:val="00EB1819"/>
    <w:rsid w:val="00EB1A06"/>
    <w:rsid w:val="00EB1A1C"/>
    <w:rsid w:val="00EB1B8C"/>
    <w:rsid w:val="00EB1CCB"/>
    <w:rsid w:val="00EB1D31"/>
    <w:rsid w:val="00EB1D90"/>
    <w:rsid w:val="00EB1E05"/>
    <w:rsid w:val="00EB1E80"/>
    <w:rsid w:val="00EB1F93"/>
    <w:rsid w:val="00EB2047"/>
    <w:rsid w:val="00EB21FD"/>
    <w:rsid w:val="00EB2203"/>
    <w:rsid w:val="00EB220C"/>
    <w:rsid w:val="00EB2400"/>
    <w:rsid w:val="00EB2574"/>
    <w:rsid w:val="00EB25D6"/>
    <w:rsid w:val="00EB269F"/>
    <w:rsid w:val="00EB27EB"/>
    <w:rsid w:val="00EB2841"/>
    <w:rsid w:val="00EB28E4"/>
    <w:rsid w:val="00EB2915"/>
    <w:rsid w:val="00EB2A65"/>
    <w:rsid w:val="00EB2B16"/>
    <w:rsid w:val="00EB2B68"/>
    <w:rsid w:val="00EB2E0A"/>
    <w:rsid w:val="00EB31BC"/>
    <w:rsid w:val="00EB376A"/>
    <w:rsid w:val="00EB3944"/>
    <w:rsid w:val="00EB3ADB"/>
    <w:rsid w:val="00EB3ADF"/>
    <w:rsid w:val="00EB3C82"/>
    <w:rsid w:val="00EB3F19"/>
    <w:rsid w:val="00EB400E"/>
    <w:rsid w:val="00EB40F1"/>
    <w:rsid w:val="00EB46EB"/>
    <w:rsid w:val="00EB47C5"/>
    <w:rsid w:val="00EB4C16"/>
    <w:rsid w:val="00EB4D8D"/>
    <w:rsid w:val="00EB4E49"/>
    <w:rsid w:val="00EB4FF9"/>
    <w:rsid w:val="00EB50E0"/>
    <w:rsid w:val="00EB53E6"/>
    <w:rsid w:val="00EB5455"/>
    <w:rsid w:val="00EB558E"/>
    <w:rsid w:val="00EB5707"/>
    <w:rsid w:val="00EB5821"/>
    <w:rsid w:val="00EB5B22"/>
    <w:rsid w:val="00EB5B55"/>
    <w:rsid w:val="00EB5CA2"/>
    <w:rsid w:val="00EB5EE2"/>
    <w:rsid w:val="00EB6064"/>
    <w:rsid w:val="00EB6095"/>
    <w:rsid w:val="00EB6137"/>
    <w:rsid w:val="00EB6320"/>
    <w:rsid w:val="00EB639A"/>
    <w:rsid w:val="00EB650E"/>
    <w:rsid w:val="00EB656E"/>
    <w:rsid w:val="00EB65CB"/>
    <w:rsid w:val="00EB669B"/>
    <w:rsid w:val="00EB66D6"/>
    <w:rsid w:val="00EB68D0"/>
    <w:rsid w:val="00EB69C1"/>
    <w:rsid w:val="00EB6A8B"/>
    <w:rsid w:val="00EB6B90"/>
    <w:rsid w:val="00EB6BB8"/>
    <w:rsid w:val="00EB6E67"/>
    <w:rsid w:val="00EB6FC2"/>
    <w:rsid w:val="00EB71A8"/>
    <w:rsid w:val="00EB72C1"/>
    <w:rsid w:val="00EB7314"/>
    <w:rsid w:val="00EB73E0"/>
    <w:rsid w:val="00EB74AF"/>
    <w:rsid w:val="00EB74D1"/>
    <w:rsid w:val="00EB7644"/>
    <w:rsid w:val="00EB764C"/>
    <w:rsid w:val="00EB76CF"/>
    <w:rsid w:val="00EB78BE"/>
    <w:rsid w:val="00EB79AB"/>
    <w:rsid w:val="00EB7B1C"/>
    <w:rsid w:val="00EB7BFF"/>
    <w:rsid w:val="00EB7DEC"/>
    <w:rsid w:val="00EB7FCA"/>
    <w:rsid w:val="00EC0063"/>
    <w:rsid w:val="00EC0153"/>
    <w:rsid w:val="00EC0378"/>
    <w:rsid w:val="00EC04DB"/>
    <w:rsid w:val="00EC06DB"/>
    <w:rsid w:val="00EC0816"/>
    <w:rsid w:val="00EC081E"/>
    <w:rsid w:val="00EC086C"/>
    <w:rsid w:val="00EC0BAB"/>
    <w:rsid w:val="00EC0EC5"/>
    <w:rsid w:val="00EC0F37"/>
    <w:rsid w:val="00EC0F88"/>
    <w:rsid w:val="00EC10E8"/>
    <w:rsid w:val="00EC1349"/>
    <w:rsid w:val="00EC1390"/>
    <w:rsid w:val="00EC13DF"/>
    <w:rsid w:val="00EC1555"/>
    <w:rsid w:val="00EC1633"/>
    <w:rsid w:val="00EC1674"/>
    <w:rsid w:val="00EC18C3"/>
    <w:rsid w:val="00EC1BDD"/>
    <w:rsid w:val="00EC1E1F"/>
    <w:rsid w:val="00EC1E26"/>
    <w:rsid w:val="00EC1E9B"/>
    <w:rsid w:val="00EC20B0"/>
    <w:rsid w:val="00EC21DE"/>
    <w:rsid w:val="00EC24FE"/>
    <w:rsid w:val="00EC2602"/>
    <w:rsid w:val="00EC26D8"/>
    <w:rsid w:val="00EC272D"/>
    <w:rsid w:val="00EC2804"/>
    <w:rsid w:val="00EC2B9B"/>
    <w:rsid w:val="00EC2BD0"/>
    <w:rsid w:val="00EC2D91"/>
    <w:rsid w:val="00EC2DDE"/>
    <w:rsid w:val="00EC2E09"/>
    <w:rsid w:val="00EC2F40"/>
    <w:rsid w:val="00EC3383"/>
    <w:rsid w:val="00EC3454"/>
    <w:rsid w:val="00EC36C2"/>
    <w:rsid w:val="00EC37E6"/>
    <w:rsid w:val="00EC3868"/>
    <w:rsid w:val="00EC38A6"/>
    <w:rsid w:val="00EC38E5"/>
    <w:rsid w:val="00EC390E"/>
    <w:rsid w:val="00EC3919"/>
    <w:rsid w:val="00EC391A"/>
    <w:rsid w:val="00EC3928"/>
    <w:rsid w:val="00EC3B57"/>
    <w:rsid w:val="00EC3C8B"/>
    <w:rsid w:val="00EC4148"/>
    <w:rsid w:val="00EC429C"/>
    <w:rsid w:val="00EC43BF"/>
    <w:rsid w:val="00EC4485"/>
    <w:rsid w:val="00EC4527"/>
    <w:rsid w:val="00EC4646"/>
    <w:rsid w:val="00EC46A1"/>
    <w:rsid w:val="00EC48E5"/>
    <w:rsid w:val="00EC4A43"/>
    <w:rsid w:val="00EC4AAD"/>
    <w:rsid w:val="00EC4BCE"/>
    <w:rsid w:val="00EC4C67"/>
    <w:rsid w:val="00EC4F41"/>
    <w:rsid w:val="00EC4FDA"/>
    <w:rsid w:val="00EC51CA"/>
    <w:rsid w:val="00EC5231"/>
    <w:rsid w:val="00EC53DC"/>
    <w:rsid w:val="00EC5555"/>
    <w:rsid w:val="00EC558A"/>
    <w:rsid w:val="00EC5766"/>
    <w:rsid w:val="00EC57B4"/>
    <w:rsid w:val="00EC5867"/>
    <w:rsid w:val="00EC5913"/>
    <w:rsid w:val="00EC5968"/>
    <w:rsid w:val="00EC5A08"/>
    <w:rsid w:val="00EC5A24"/>
    <w:rsid w:val="00EC5A61"/>
    <w:rsid w:val="00EC5B0D"/>
    <w:rsid w:val="00EC5DC9"/>
    <w:rsid w:val="00EC5E01"/>
    <w:rsid w:val="00EC5ECF"/>
    <w:rsid w:val="00EC608A"/>
    <w:rsid w:val="00EC63EC"/>
    <w:rsid w:val="00EC6430"/>
    <w:rsid w:val="00EC6444"/>
    <w:rsid w:val="00EC644E"/>
    <w:rsid w:val="00EC6506"/>
    <w:rsid w:val="00EC652B"/>
    <w:rsid w:val="00EC6682"/>
    <w:rsid w:val="00EC66B5"/>
    <w:rsid w:val="00EC68B8"/>
    <w:rsid w:val="00EC69E6"/>
    <w:rsid w:val="00EC6A9D"/>
    <w:rsid w:val="00EC6B17"/>
    <w:rsid w:val="00EC6BF7"/>
    <w:rsid w:val="00EC6CB8"/>
    <w:rsid w:val="00EC6CFB"/>
    <w:rsid w:val="00EC6D79"/>
    <w:rsid w:val="00EC6E64"/>
    <w:rsid w:val="00EC6F1C"/>
    <w:rsid w:val="00EC6F45"/>
    <w:rsid w:val="00EC7032"/>
    <w:rsid w:val="00EC7243"/>
    <w:rsid w:val="00EC7314"/>
    <w:rsid w:val="00EC741B"/>
    <w:rsid w:val="00EC748D"/>
    <w:rsid w:val="00EC7667"/>
    <w:rsid w:val="00EC78C7"/>
    <w:rsid w:val="00EC7AD6"/>
    <w:rsid w:val="00EC7B48"/>
    <w:rsid w:val="00EC7BDC"/>
    <w:rsid w:val="00EC80B0"/>
    <w:rsid w:val="00ED0098"/>
    <w:rsid w:val="00ED021B"/>
    <w:rsid w:val="00ED02DE"/>
    <w:rsid w:val="00ED0331"/>
    <w:rsid w:val="00ED089E"/>
    <w:rsid w:val="00ED0ADA"/>
    <w:rsid w:val="00ED0DED"/>
    <w:rsid w:val="00ED0FB1"/>
    <w:rsid w:val="00ED1054"/>
    <w:rsid w:val="00ED10C2"/>
    <w:rsid w:val="00ED1133"/>
    <w:rsid w:val="00ED11B0"/>
    <w:rsid w:val="00ED1267"/>
    <w:rsid w:val="00ED1318"/>
    <w:rsid w:val="00ED15CF"/>
    <w:rsid w:val="00ED1667"/>
    <w:rsid w:val="00ED17A8"/>
    <w:rsid w:val="00ED19D2"/>
    <w:rsid w:val="00ED1A8C"/>
    <w:rsid w:val="00ED1E03"/>
    <w:rsid w:val="00ED1E3D"/>
    <w:rsid w:val="00ED1E77"/>
    <w:rsid w:val="00ED211D"/>
    <w:rsid w:val="00ED2217"/>
    <w:rsid w:val="00ED255E"/>
    <w:rsid w:val="00ED2622"/>
    <w:rsid w:val="00ED2670"/>
    <w:rsid w:val="00ED275A"/>
    <w:rsid w:val="00ED28B4"/>
    <w:rsid w:val="00ED2A59"/>
    <w:rsid w:val="00ED2B05"/>
    <w:rsid w:val="00ED2E72"/>
    <w:rsid w:val="00ED32BE"/>
    <w:rsid w:val="00ED32FC"/>
    <w:rsid w:val="00ED332A"/>
    <w:rsid w:val="00ED342C"/>
    <w:rsid w:val="00ED342D"/>
    <w:rsid w:val="00ED3763"/>
    <w:rsid w:val="00ED37A5"/>
    <w:rsid w:val="00ED384E"/>
    <w:rsid w:val="00ED385D"/>
    <w:rsid w:val="00ED3927"/>
    <w:rsid w:val="00ED3997"/>
    <w:rsid w:val="00ED3BA0"/>
    <w:rsid w:val="00ED3CAE"/>
    <w:rsid w:val="00ED3D86"/>
    <w:rsid w:val="00ED4167"/>
    <w:rsid w:val="00ED4207"/>
    <w:rsid w:val="00ED455F"/>
    <w:rsid w:val="00ED45A6"/>
    <w:rsid w:val="00ED4877"/>
    <w:rsid w:val="00ED48F2"/>
    <w:rsid w:val="00ED4917"/>
    <w:rsid w:val="00ED491A"/>
    <w:rsid w:val="00ED493E"/>
    <w:rsid w:val="00ED4976"/>
    <w:rsid w:val="00ED4B8E"/>
    <w:rsid w:val="00ED4C99"/>
    <w:rsid w:val="00ED4F09"/>
    <w:rsid w:val="00ED51C2"/>
    <w:rsid w:val="00ED52AB"/>
    <w:rsid w:val="00ED5767"/>
    <w:rsid w:val="00ED57AA"/>
    <w:rsid w:val="00ED59E8"/>
    <w:rsid w:val="00ED5A62"/>
    <w:rsid w:val="00ED5BF1"/>
    <w:rsid w:val="00ED5E21"/>
    <w:rsid w:val="00ED5E90"/>
    <w:rsid w:val="00ED5FB6"/>
    <w:rsid w:val="00ED6044"/>
    <w:rsid w:val="00ED622F"/>
    <w:rsid w:val="00ED6518"/>
    <w:rsid w:val="00ED6594"/>
    <w:rsid w:val="00ED65F4"/>
    <w:rsid w:val="00ED682B"/>
    <w:rsid w:val="00ED688C"/>
    <w:rsid w:val="00ED68D0"/>
    <w:rsid w:val="00ED6997"/>
    <w:rsid w:val="00ED6C89"/>
    <w:rsid w:val="00ED6E54"/>
    <w:rsid w:val="00ED6F3E"/>
    <w:rsid w:val="00ED6FA7"/>
    <w:rsid w:val="00ED70FD"/>
    <w:rsid w:val="00ED7289"/>
    <w:rsid w:val="00ED7492"/>
    <w:rsid w:val="00ED74C2"/>
    <w:rsid w:val="00ED74CF"/>
    <w:rsid w:val="00ED75E4"/>
    <w:rsid w:val="00ED7676"/>
    <w:rsid w:val="00ED782F"/>
    <w:rsid w:val="00ED7858"/>
    <w:rsid w:val="00ED7915"/>
    <w:rsid w:val="00ED7A71"/>
    <w:rsid w:val="00ED7C9D"/>
    <w:rsid w:val="00ED7EAD"/>
    <w:rsid w:val="00ED7FB2"/>
    <w:rsid w:val="00EE0062"/>
    <w:rsid w:val="00EE0096"/>
    <w:rsid w:val="00EE02CC"/>
    <w:rsid w:val="00EE03A0"/>
    <w:rsid w:val="00EE0733"/>
    <w:rsid w:val="00EE0994"/>
    <w:rsid w:val="00EE099F"/>
    <w:rsid w:val="00EE09F6"/>
    <w:rsid w:val="00EE0A98"/>
    <w:rsid w:val="00EE0B05"/>
    <w:rsid w:val="00EE0CEF"/>
    <w:rsid w:val="00EE0DA0"/>
    <w:rsid w:val="00EE0E28"/>
    <w:rsid w:val="00EE0FFF"/>
    <w:rsid w:val="00EE1089"/>
    <w:rsid w:val="00EE1167"/>
    <w:rsid w:val="00EE1207"/>
    <w:rsid w:val="00EE1541"/>
    <w:rsid w:val="00EE1652"/>
    <w:rsid w:val="00EE17BA"/>
    <w:rsid w:val="00EE1A97"/>
    <w:rsid w:val="00EE1B1D"/>
    <w:rsid w:val="00EE1B9B"/>
    <w:rsid w:val="00EE1E00"/>
    <w:rsid w:val="00EE20AD"/>
    <w:rsid w:val="00EE20C9"/>
    <w:rsid w:val="00EE2159"/>
    <w:rsid w:val="00EE21AE"/>
    <w:rsid w:val="00EE226B"/>
    <w:rsid w:val="00EE2294"/>
    <w:rsid w:val="00EE229A"/>
    <w:rsid w:val="00EE23EE"/>
    <w:rsid w:val="00EE2461"/>
    <w:rsid w:val="00EE2645"/>
    <w:rsid w:val="00EE26F3"/>
    <w:rsid w:val="00EE29E2"/>
    <w:rsid w:val="00EE2AA3"/>
    <w:rsid w:val="00EE2CD0"/>
    <w:rsid w:val="00EE2D42"/>
    <w:rsid w:val="00EE2EF9"/>
    <w:rsid w:val="00EE30C1"/>
    <w:rsid w:val="00EE30D6"/>
    <w:rsid w:val="00EE317B"/>
    <w:rsid w:val="00EE31C1"/>
    <w:rsid w:val="00EE32B7"/>
    <w:rsid w:val="00EE32C3"/>
    <w:rsid w:val="00EE333C"/>
    <w:rsid w:val="00EE3340"/>
    <w:rsid w:val="00EE3584"/>
    <w:rsid w:val="00EE35BB"/>
    <w:rsid w:val="00EE3A31"/>
    <w:rsid w:val="00EE3AA8"/>
    <w:rsid w:val="00EE3AD6"/>
    <w:rsid w:val="00EE3B53"/>
    <w:rsid w:val="00EE3C82"/>
    <w:rsid w:val="00EE3D59"/>
    <w:rsid w:val="00EE3D65"/>
    <w:rsid w:val="00EE3D83"/>
    <w:rsid w:val="00EE3E95"/>
    <w:rsid w:val="00EE3FB0"/>
    <w:rsid w:val="00EE4170"/>
    <w:rsid w:val="00EE4244"/>
    <w:rsid w:val="00EE44D2"/>
    <w:rsid w:val="00EE4662"/>
    <w:rsid w:val="00EE468D"/>
    <w:rsid w:val="00EE474F"/>
    <w:rsid w:val="00EE4991"/>
    <w:rsid w:val="00EE4BCC"/>
    <w:rsid w:val="00EE4BE9"/>
    <w:rsid w:val="00EE507D"/>
    <w:rsid w:val="00EE50C4"/>
    <w:rsid w:val="00EE51CB"/>
    <w:rsid w:val="00EE53D9"/>
    <w:rsid w:val="00EE543A"/>
    <w:rsid w:val="00EE5707"/>
    <w:rsid w:val="00EE573D"/>
    <w:rsid w:val="00EE578B"/>
    <w:rsid w:val="00EE582D"/>
    <w:rsid w:val="00EE5880"/>
    <w:rsid w:val="00EE58AD"/>
    <w:rsid w:val="00EE58AE"/>
    <w:rsid w:val="00EE5A24"/>
    <w:rsid w:val="00EE5C36"/>
    <w:rsid w:val="00EE5D0D"/>
    <w:rsid w:val="00EE5E24"/>
    <w:rsid w:val="00EE5EDC"/>
    <w:rsid w:val="00EE5F64"/>
    <w:rsid w:val="00EE62FF"/>
    <w:rsid w:val="00EE6410"/>
    <w:rsid w:val="00EE6492"/>
    <w:rsid w:val="00EE688B"/>
    <w:rsid w:val="00EE6A3F"/>
    <w:rsid w:val="00EE6A55"/>
    <w:rsid w:val="00EE6A64"/>
    <w:rsid w:val="00EE6B1E"/>
    <w:rsid w:val="00EE71C7"/>
    <w:rsid w:val="00EE7493"/>
    <w:rsid w:val="00EE74A8"/>
    <w:rsid w:val="00EE76EA"/>
    <w:rsid w:val="00EE77C7"/>
    <w:rsid w:val="00EE7807"/>
    <w:rsid w:val="00EE7926"/>
    <w:rsid w:val="00EE795E"/>
    <w:rsid w:val="00EE79C4"/>
    <w:rsid w:val="00EE7B74"/>
    <w:rsid w:val="00EE7C05"/>
    <w:rsid w:val="00EE7CFF"/>
    <w:rsid w:val="00EE7E1E"/>
    <w:rsid w:val="00EE7E53"/>
    <w:rsid w:val="00EEA8C2"/>
    <w:rsid w:val="00EEE330"/>
    <w:rsid w:val="00EF0023"/>
    <w:rsid w:val="00EF00B2"/>
    <w:rsid w:val="00EF01D5"/>
    <w:rsid w:val="00EF0287"/>
    <w:rsid w:val="00EF02A7"/>
    <w:rsid w:val="00EF03FC"/>
    <w:rsid w:val="00EF0505"/>
    <w:rsid w:val="00EF0686"/>
    <w:rsid w:val="00EF07BF"/>
    <w:rsid w:val="00EF07D2"/>
    <w:rsid w:val="00EF08ED"/>
    <w:rsid w:val="00EF0AB9"/>
    <w:rsid w:val="00EF0CA4"/>
    <w:rsid w:val="00EF1093"/>
    <w:rsid w:val="00EF1167"/>
    <w:rsid w:val="00EF129D"/>
    <w:rsid w:val="00EF12EC"/>
    <w:rsid w:val="00EF13CA"/>
    <w:rsid w:val="00EF172C"/>
    <w:rsid w:val="00EF1772"/>
    <w:rsid w:val="00EF18E1"/>
    <w:rsid w:val="00EF1C3B"/>
    <w:rsid w:val="00EF1CD2"/>
    <w:rsid w:val="00EF1DE2"/>
    <w:rsid w:val="00EF1E1D"/>
    <w:rsid w:val="00EF1E57"/>
    <w:rsid w:val="00EF1FA3"/>
    <w:rsid w:val="00EF2021"/>
    <w:rsid w:val="00EF20B0"/>
    <w:rsid w:val="00EF20B2"/>
    <w:rsid w:val="00EF2748"/>
    <w:rsid w:val="00EF2755"/>
    <w:rsid w:val="00EF2884"/>
    <w:rsid w:val="00EF2A8E"/>
    <w:rsid w:val="00EF2CB2"/>
    <w:rsid w:val="00EF2D5A"/>
    <w:rsid w:val="00EF2FF2"/>
    <w:rsid w:val="00EF326C"/>
    <w:rsid w:val="00EF36ED"/>
    <w:rsid w:val="00EF395E"/>
    <w:rsid w:val="00EF3DFF"/>
    <w:rsid w:val="00EF3E0B"/>
    <w:rsid w:val="00EF3E5F"/>
    <w:rsid w:val="00EF41E9"/>
    <w:rsid w:val="00EF421A"/>
    <w:rsid w:val="00EF45E6"/>
    <w:rsid w:val="00EF4722"/>
    <w:rsid w:val="00EF47BB"/>
    <w:rsid w:val="00EF48DB"/>
    <w:rsid w:val="00EF49A8"/>
    <w:rsid w:val="00EF4A97"/>
    <w:rsid w:val="00EF4C6D"/>
    <w:rsid w:val="00EF50B9"/>
    <w:rsid w:val="00EF5115"/>
    <w:rsid w:val="00EF5478"/>
    <w:rsid w:val="00EF59D5"/>
    <w:rsid w:val="00EF5AEE"/>
    <w:rsid w:val="00EF5B42"/>
    <w:rsid w:val="00EF5BC7"/>
    <w:rsid w:val="00EF5C3F"/>
    <w:rsid w:val="00EF5E32"/>
    <w:rsid w:val="00EF5E7E"/>
    <w:rsid w:val="00EF5FFD"/>
    <w:rsid w:val="00EF600E"/>
    <w:rsid w:val="00EF6041"/>
    <w:rsid w:val="00EF625C"/>
    <w:rsid w:val="00EF6263"/>
    <w:rsid w:val="00EF641C"/>
    <w:rsid w:val="00EF6422"/>
    <w:rsid w:val="00EF6B5B"/>
    <w:rsid w:val="00EF6C6A"/>
    <w:rsid w:val="00EF6D12"/>
    <w:rsid w:val="00EF6DB0"/>
    <w:rsid w:val="00EF6DD6"/>
    <w:rsid w:val="00EF6EF8"/>
    <w:rsid w:val="00EF6F35"/>
    <w:rsid w:val="00EF6F86"/>
    <w:rsid w:val="00EF71A1"/>
    <w:rsid w:val="00EF7219"/>
    <w:rsid w:val="00EF7273"/>
    <w:rsid w:val="00EF72DA"/>
    <w:rsid w:val="00EF745A"/>
    <w:rsid w:val="00EF772E"/>
    <w:rsid w:val="00EF7872"/>
    <w:rsid w:val="00EF790F"/>
    <w:rsid w:val="00EF7A0E"/>
    <w:rsid w:val="00EF7A45"/>
    <w:rsid w:val="00EF7E69"/>
    <w:rsid w:val="00EF7EC1"/>
    <w:rsid w:val="00EFFEAA"/>
    <w:rsid w:val="00F000A7"/>
    <w:rsid w:val="00F00284"/>
    <w:rsid w:val="00F004FF"/>
    <w:rsid w:val="00F0062A"/>
    <w:rsid w:val="00F00721"/>
    <w:rsid w:val="00F007B0"/>
    <w:rsid w:val="00F007CE"/>
    <w:rsid w:val="00F00822"/>
    <w:rsid w:val="00F0091D"/>
    <w:rsid w:val="00F009C0"/>
    <w:rsid w:val="00F00A6C"/>
    <w:rsid w:val="00F00B63"/>
    <w:rsid w:val="00F00B9B"/>
    <w:rsid w:val="00F00D60"/>
    <w:rsid w:val="00F01023"/>
    <w:rsid w:val="00F01179"/>
    <w:rsid w:val="00F013F9"/>
    <w:rsid w:val="00F014A2"/>
    <w:rsid w:val="00F0161B"/>
    <w:rsid w:val="00F01671"/>
    <w:rsid w:val="00F01894"/>
    <w:rsid w:val="00F01E92"/>
    <w:rsid w:val="00F01F81"/>
    <w:rsid w:val="00F022C0"/>
    <w:rsid w:val="00F02310"/>
    <w:rsid w:val="00F023A4"/>
    <w:rsid w:val="00F0249E"/>
    <w:rsid w:val="00F02514"/>
    <w:rsid w:val="00F02693"/>
    <w:rsid w:val="00F0280A"/>
    <w:rsid w:val="00F029D1"/>
    <w:rsid w:val="00F02ADE"/>
    <w:rsid w:val="00F02B1A"/>
    <w:rsid w:val="00F02F80"/>
    <w:rsid w:val="00F02FA6"/>
    <w:rsid w:val="00F0304A"/>
    <w:rsid w:val="00F033A2"/>
    <w:rsid w:val="00F034DD"/>
    <w:rsid w:val="00F0373C"/>
    <w:rsid w:val="00F03799"/>
    <w:rsid w:val="00F037D9"/>
    <w:rsid w:val="00F037FD"/>
    <w:rsid w:val="00F037FE"/>
    <w:rsid w:val="00F03917"/>
    <w:rsid w:val="00F03B9E"/>
    <w:rsid w:val="00F041C3"/>
    <w:rsid w:val="00F041CA"/>
    <w:rsid w:val="00F0447C"/>
    <w:rsid w:val="00F04528"/>
    <w:rsid w:val="00F0456F"/>
    <w:rsid w:val="00F04881"/>
    <w:rsid w:val="00F04A89"/>
    <w:rsid w:val="00F04AA4"/>
    <w:rsid w:val="00F04D3C"/>
    <w:rsid w:val="00F04E53"/>
    <w:rsid w:val="00F05039"/>
    <w:rsid w:val="00F05187"/>
    <w:rsid w:val="00F05278"/>
    <w:rsid w:val="00F0533F"/>
    <w:rsid w:val="00F0536D"/>
    <w:rsid w:val="00F0539D"/>
    <w:rsid w:val="00F055DE"/>
    <w:rsid w:val="00F0571F"/>
    <w:rsid w:val="00F0578C"/>
    <w:rsid w:val="00F058FF"/>
    <w:rsid w:val="00F05BF3"/>
    <w:rsid w:val="00F05D4E"/>
    <w:rsid w:val="00F06302"/>
    <w:rsid w:val="00F0631D"/>
    <w:rsid w:val="00F0659D"/>
    <w:rsid w:val="00F065CF"/>
    <w:rsid w:val="00F066D5"/>
    <w:rsid w:val="00F068E5"/>
    <w:rsid w:val="00F069DE"/>
    <w:rsid w:val="00F06A6E"/>
    <w:rsid w:val="00F06C45"/>
    <w:rsid w:val="00F06DA5"/>
    <w:rsid w:val="00F06E31"/>
    <w:rsid w:val="00F06EAF"/>
    <w:rsid w:val="00F06EFA"/>
    <w:rsid w:val="00F06F5A"/>
    <w:rsid w:val="00F07068"/>
    <w:rsid w:val="00F0713E"/>
    <w:rsid w:val="00F071F9"/>
    <w:rsid w:val="00F0740A"/>
    <w:rsid w:val="00F07454"/>
    <w:rsid w:val="00F074ED"/>
    <w:rsid w:val="00F0752A"/>
    <w:rsid w:val="00F075D0"/>
    <w:rsid w:val="00F07B47"/>
    <w:rsid w:val="00F07C0F"/>
    <w:rsid w:val="00F07C77"/>
    <w:rsid w:val="00F07DED"/>
    <w:rsid w:val="00F07E35"/>
    <w:rsid w:val="00F07FD9"/>
    <w:rsid w:val="00F100DD"/>
    <w:rsid w:val="00F1019E"/>
    <w:rsid w:val="00F101DE"/>
    <w:rsid w:val="00F1042D"/>
    <w:rsid w:val="00F1051A"/>
    <w:rsid w:val="00F1054C"/>
    <w:rsid w:val="00F1055A"/>
    <w:rsid w:val="00F10671"/>
    <w:rsid w:val="00F106FD"/>
    <w:rsid w:val="00F10720"/>
    <w:rsid w:val="00F10B07"/>
    <w:rsid w:val="00F10B91"/>
    <w:rsid w:val="00F10C2D"/>
    <w:rsid w:val="00F10C54"/>
    <w:rsid w:val="00F10D1C"/>
    <w:rsid w:val="00F10D74"/>
    <w:rsid w:val="00F10D7D"/>
    <w:rsid w:val="00F10DA8"/>
    <w:rsid w:val="00F10DBE"/>
    <w:rsid w:val="00F10E3C"/>
    <w:rsid w:val="00F10E4B"/>
    <w:rsid w:val="00F10E82"/>
    <w:rsid w:val="00F10EA3"/>
    <w:rsid w:val="00F10F9E"/>
    <w:rsid w:val="00F11166"/>
    <w:rsid w:val="00F112A7"/>
    <w:rsid w:val="00F114D6"/>
    <w:rsid w:val="00F114D8"/>
    <w:rsid w:val="00F11527"/>
    <w:rsid w:val="00F115B5"/>
    <w:rsid w:val="00F115C2"/>
    <w:rsid w:val="00F116AB"/>
    <w:rsid w:val="00F11791"/>
    <w:rsid w:val="00F117E9"/>
    <w:rsid w:val="00F11967"/>
    <w:rsid w:val="00F119E8"/>
    <w:rsid w:val="00F11B07"/>
    <w:rsid w:val="00F11B17"/>
    <w:rsid w:val="00F11BCE"/>
    <w:rsid w:val="00F11BD7"/>
    <w:rsid w:val="00F11CB3"/>
    <w:rsid w:val="00F11E79"/>
    <w:rsid w:val="00F11F2F"/>
    <w:rsid w:val="00F12261"/>
    <w:rsid w:val="00F123D4"/>
    <w:rsid w:val="00F123D9"/>
    <w:rsid w:val="00F12444"/>
    <w:rsid w:val="00F1249D"/>
    <w:rsid w:val="00F125A2"/>
    <w:rsid w:val="00F1262C"/>
    <w:rsid w:val="00F128E6"/>
    <w:rsid w:val="00F12B06"/>
    <w:rsid w:val="00F12C56"/>
    <w:rsid w:val="00F12C58"/>
    <w:rsid w:val="00F13347"/>
    <w:rsid w:val="00F135CD"/>
    <w:rsid w:val="00F13622"/>
    <w:rsid w:val="00F13A54"/>
    <w:rsid w:val="00F13B44"/>
    <w:rsid w:val="00F13B4E"/>
    <w:rsid w:val="00F13D02"/>
    <w:rsid w:val="00F14173"/>
    <w:rsid w:val="00F14184"/>
    <w:rsid w:val="00F14246"/>
    <w:rsid w:val="00F1437E"/>
    <w:rsid w:val="00F14541"/>
    <w:rsid w:val="00F145E7"/>
    <w:rsid w:val="00F145F3"/>
    <w:rsid w:val="00F147BA"/>
    <w:rsid w:val="00F14890"/>
    <w:rsid w:val="00F148D4"/>
    <w:rsid w:val="00F14B61"/>
    <w:rsid w:val="00F14CED"/>
    <w:rsid w:val="00F15035"/>
    <w:rsid w:val="00F151CC"/>
    <w:rsid w:val="00F151DE"/>
    <w:rsid w:val="00F15378"/>
    <w:rsid w:val="00F1541A"/>
    <w:rsid w:val="00F15444"/>
    <w:rsid w:val="00F15458"/>
    <w:rsid w:val="00F154E7"/>
    <w:rsid w:val="00F15585"/>
    <w:rsid w:val="00F1592F"/>
    <w:rsid w:val="00F1598F"/>
    <w:rsid w:val="00F159A7"/>
    <w:rsid w:val="00F15BF0"/>
    <w:rsid w:val="00F15FA2"/>
    <w:rsid w:val="00F16034"/>
    <w:rsid w:val="00F16262"/>
    <w:rsid w:val="00F162C1"/>
    <w:rsid w:val="00F165AA"/>
    <w:rsid w:val="00F1685D"/>
    <w:rsid w:val="00F16860"/>
    <w:rsid w:val="00F16875"/>
    <w:rsid w:val="00F16B76"/>
    <w:rsid w:val="00F16E9A"/>
    <w:rsid w:val="00F171F2"/>
    <w:rsid w:val="00F17333"/>
    <w:rsid w:val="00F17675"/>
    <w:rsid w:val="00F17718"/>
    <w:rsid w:val="00F1791A"/>
    <w:rsid w:val="00F17979"/>
    <w:rsid w:val="00F17B6D"/>
    <w:rsid w:val="00F17CBA"/>
    <w:rsid w:val="00F17DD8"/>
    <w:rsid w:val="00F17F4E"/>
    <w:rsid w:val="00F17F98"/>
    <w:rsid w:val="00F2028E"/>
    <w:rsid w:val="00F203EF"/>
    <w:rsid w:val="00F20466"/>
    <w:rsid w:val="00F2069D"/>
    <w:rsid w:val="00F206F7"/>
    <w:rsid w:val="00F20773"/>
    <w:rsid w:val="00F20943"/>
    <w:rsid w:val="00F2097A"/>
    <w:rsid w:val="00F20C9B"/>
    <w:rsid w:val="00F20DC6"/>
    <w:rsid w:val="00F20F77"/>
    <w:rsid w:val="00F21078"/>
    <w:rsid w:val="00F2118D"/>
    <w:rsid w:val="00F2125A"/>
    <w:rsid w:val="00F21567"/>
    <w:rsid w:val="00F21599"/>
    <w:rsid w:val="00F21630"/>
    <w:rsid w:val="00F216DE"/>
    <w:rsid w:val="00F21747"/>
    <w:rsid w:val="00F21A4E"/>
    <w:rsid w:val="00F21B5D"/>
    <w:rsid w:val="00F21C2A"/>
    <w:rsid w:val="00F21DA0"/>
    <w:rsid w:val="00F220C1"/>
    <w:rsid w:val="00F2221D"/>
    <w:rsid w:val="00F224DC"/>
    <w:rsid w:val="00F22570"/>
    <w:rsid w:val="00F2272F"/>
    <w:rsid w:val="00F229EA"/>
    <w:rsid w:val="00F22A95"/>
    <w:rsid w:val="00F22CCE"/>
    <w:rsid w:val="00F22F8A"/>
    <w:rsid w:val="00F23017"/>
    <w:rsid w:val="00F2305E"/>
    <w:rsid w:val="00F23099"/>
    <w:rsid w:val="00F230FA"/>
    <w:rsid w:val="00F23282"/>
    <w:rsid w:val="00F23445"/>
    <w:rsid w:val="00F235D9"/>
    <w:rsid w:val="00F237CD"/>
    <w:rsid w:val="00F23819"/>
    <w:rsid w:val="00F2383F"/>
    <w:rsid w:val="00F23C85"/>
    <w:rsid w:val="00F23C91"/>
    <w:rsid w:val="00F23E8B"/>
    <w:rsid w:val="00F23EF3"/>
    <w:rsid w:val="00F23F85"/>
    <w:rsid w:val="00F2435C"/>
    <w:rsid w:val="00F2454B"/>
    <w:rsid w:val="00F245F8"/>
    <w:rsid w:val="00F24666"/>
    <w:rsid w:val="00F246F7"/>
    <w:rsid w:val="00F247B4"/>
    <w:rsid w:val="00F24823"/>
    <w:rsid w:val="00F24904"/>
    <w:rsid w:val="00F24AB2"/>
    <w:rsid w:val="00F24C92"/>
    <w:rsid w:val="00F24D19"/>
    <w:rsid w:val="00F24E81"/>
    <w:rsid w:val="00F24E97"/>
    <w:rsid w:val="00F24EB4"/>
    <w:rsid w:val="00F24F7B"/>
    <w:rsid w:val="00F250BF"/>
    <w:rsid w:val="00F25190"/>
    <w:rsid w:val="00F25245"/>
    <w:rsid w:val="00F25626"/>
    <w:rsid w:val="00F256C8"/>
    <w:rsid w:val="00F258CB"/>
    <w:rsid w:val="00F25A9D"/>
    <w:rsid w:val="00F25BCE"/>
    <w:rsid w:val="00F25C71"/>
    <w:rsid w:val="00F25CC0"/>
    <w:rsid w:val="00F25EB7"/>
    <w:rsid w:val="00F26192"/>
    <w:rsid w:val="00F2627D"/>
    <w:rsid w:val="00F264FA"/>
    <w:rsid w:val="00F26534"/>
    <w:rsid w:val="00F2684A"/>
    <w:rsid w:val="00F26999"/>
    <w:rsid w:val="00F269B1"/>
    <w:rsid w:val="00F26B63"/>
    <w:rsid w:val="00F26D42"/>
    <w:rsid w:val="00F26EA5"/>
    <w:rsid w:val="00F2707F"/>
    <w:rsid w:val="00F2738C"/>
    <w:rsid w:val="00F274D4"/>
    <w:rsid w:val="00F278A9"/>
    <w:rsid w:val="00F27CFC"/>
    <w:rsid w:val="00F27D02"/>
    <w:rsid w:val="00F30105"/>
    <w:rsid w:val="00F30294"/>
    <w:rsid w:val="00F30693"/>
    <w:rsid w:val="00F30BDB"/>
    <w:rsid w:val="00F30EB7"/>
    <w:rsid w:val="00F30F29"/>
    <w:rsid w:val="00F30F36"/>
    <w:rsid w:val="00F30F5A"/>
    <w:rsid w:val="00F31104"/>
    <w:rsid w:val="00F3121E"/>
    <w:rsid w:val="00F312CC"/>
    <w:rsid w:val="00F31600"/>
    <w:rsid w:val="00F31734"/>
    <w:rsid w:val="00F317A4"/>
    <w:rsid w:val="00F318D1"/>
    <w:rsid w:val="00F31996"/>
    <w:rsid w:val="00F319F6"/>
    <w:rsid w:val="00F31EB6"/>
    <w:rsid w:val="00F31EF8"/>
    <w:rsid w:val="00F3226C"/>
    <w:rsid w:val="00F32377"/>
    <w:rsid w:val="00F32493"/>
    <w:rsid w:val="00F32605"/>
    <w:rsid w:val="00F3264A"/>
    <w:rsid w:val="00F32819"/>
    <w:rsid w:val="00F32856"/>
    <w:rsid w:val="00F3298C"/>
    <w:rsid w:val="00F32A6B"/>
    <w:rsid w:val="00F32B0C"/>
    <w:rsid w:val="00F32B79"/>
    <w:rsid w:val="00F32CAA"/>
    <w:rsid w:val="00F32E62"/>
    <w:rsid w:val="00F32F52"/>
    <w:rsid w:val="00F331C2"/>
    <w:rsid w:val="00F331D4"/>
    <w:rsid w:val="00F332A8"/>
    <w:rsid w:val="00F332DE"/>
    <w:rsid w:val="00F33CFE"/>
    <w:rsid w:val="00F33DA3"/>
    <w:rsid w:val="00F33E27"/>
    <w:rsid w:val="00F33F11"/>
    <w:rsid w:val="00F33F41"/>
    <w:rsid w:val="00F33FE3"/>
    <w:rsid w:val="00F3417F"/>
    <w:rsid w:val="00F34192"/>
    <w:rsid w:val="00F341BF"/>
    <w:rsid w:val="00F34236"/>
    <w:rsid w:val="00F34728"/>
    <w:rsid w:val="00F3499F"/>
    <w:rsid w:val="00F34B12"/>
    <w:rsid w:val="00F34BF6"/>
    <w:rsid w:val="00F34C6F"/>
    <w:rsid w:val="00F34E5F"/>
    <w:rsid w:val="00F351EB"/>
    <w:rsid w:val="00F35685"/>
    <w:rsid w:val="00F356BE"/>
    <w:rsid w:val="00F35783"/>
    <w:rsid w:val="00F357B1"/>
    <w:rsid w:val="00F3584A"/>
    <w:rsid w:val="00F35C9F"/>
    <w:rsid w:val="00F35D5B"/>
    <w:rsid w:val="00F35DCB"/>
    <w:rsid w:val="00F35EEB"/>
    <w:rsid w:val="00F35F1E"/>
    <w:rsid w:val="00F35F43"/>
    <w:rsid w:val="00F3600F"/>
    <w:rsid w:val="00F360A6"/>
    <w:rsid w:val="00F361E8"/>
    <w:rsid w:val="00F36223"/>
    <w:rsid w:val="00F36248"/>
    <w:rsid w:val="00F36294"/>
    <w:rsid w:val="00F365DC"/>
    <w:rsid w:val="00F3676F"/>
    <w:rsid w:val="00F36951"/>
    <w:rsid w:val="00F36C3B"/>
    <w:rsid w:val="00F36E35"/>
    <w:rsid w:val="00F36FB1"/>
    <w:rsid w:val="00F37099"/>
    <w:rsid w:val="00F37782"/>
    <w:rsid w:val="00F37831"/>
    <w:rsid w:val="00F37844"/>
    <w:rsid w:val="00F3794B"/>
    <w:rsid w:val="00F37986"/>
    <w:rsid w:val="00F37C36"/>
    <w:rsid w:val="00F37D8F"/>
    <w:rsid w:val="00F403B5"/>
    <w:rsid w:val="00F4047C"/>
    <w:rsid w:val="00F404A2"/>
    <w:rsid w:val="00F404A5"/>
    <w:rsid w:val="00F404D1"/>
    <w:rsid w:val="00F40545"/>
    <w:rsid w:val="00F40569"/>
    <w:rsid w:val="00F407EA"/>
    <w:rsid w:val="00F409D9"/>
    <w:rsid w:val="00F40F67"/>
    <w:rsid w:val="00F40FF7"/>
    <w:rsid w:val="00F40FFA"/>
    <w:rsid w:val="00F4107D"/>
    <w:rsid w:val="00F410ED"/>
    <w:rsid w:val="00F41140"/>
    <w:rsid w:val="00F41193"/>
    <w:rsid w:val="00F4124C"/>
    <w:rsid w:val="00F412FA"/>
    <w:rsid w:val="00F416F5"/>
    <w:rsid w:val="00F4171C"/>
    <w:rsid w:val="00F417C6"/>
    <w:rsid w:val="00F417D5"/>
    <w:rsid w:val="00F418CD"/>
    <w:rsid w:val="00F41B63"/>
    <w:rsid w:val="00F41CB5"/>
    <w:rsid w:val="00F41E87"/>
    <w:rsid w:val="00F41E8E"/>
    <w:rsid w:val="00F41F0A"/>
    <w:rsid w:val="00F41F9D"/>
    <w:rsid w:val="00F42542"/>
    <w:rsid w:val="00F4256E"/>
    <w:rsid w:val="00F425FC"/>
    <w:rsid w:val="00F426BA"/>
    <w:rsid w:val="00F42AA6"/>
    <w:rsid w:val="00F42D09"/>
    <w:rsid w:val="00F43163"/>
    <w:rsid w:val="00F4327C"/>
    <w:rsid w:val="00F432B6"/>
    <w:rsid w:val="00F43420"/>
    <w:rsid w:val="00F434D8"/>
    <w:rsid w:val="00F43547"/>
    <w:rsid w:val="00F43582"/>
    <w:rsid w:val="00F436ED"/>
    <w:rsid w:val="00F4372F"/>
    <w:rsid w:val="00F43A0E"/>
    <w:rsid w:val="00F43B98"/>
    <w:rsid w:val="00F43C62"/>
    <w:rsid w:val="00F43C9C"/>
    <w:rsid w:val="00F43C9D"/>
    <w:rsid w:val="00F43D4F"/>
    <w:rsid w:val="00F43DAD"/>
    <w:rsid w:val="00F43F42"/>
    <w:rsid w:val="00F44383"/>
    <w:rsid w:val="00F443C2"/>
    <w:rsid w:val="00F449BE"/>
    <w:rsid w:val="00F44AF4"/>
    <w:rsid w:val="00F44AFE"/>
    <w:rsid w:val="00F44B86"/>
    <w:rsid w:val="00F44BB5"/>
    <w:rsid w:val="00F44E75"/>
    <w:rsid w:val="00F44EDD"/>
    <w:rsid w:val="00F453F1"/>
    <w:rsid w:val="00F45468"/>
    <w:rsid w:val="00F45516"/>
    <w:rsid w:val="00F45546"/>
    <w:rsid w:val="00F45665"/>
    <w:rsid w:val="00F456B6"/>
    <w:rsid w:val="00F456CE"/>
    <w:rsid w:val="00F45825"/>
    <w:rsid w:val="00F458CC"/>
    <w:rsid w:val="00F458D6"/>
    <w:rsid w:val="00F45BBD"/>
    <w:rsid w:val="00F45C43"/>
    <w:rsid w:val="00F46002"/>
    <w:rsid w:val="00F4631F"/>
    <w:rsid w:val="00F464C3"/>
    <w:rsid w:val="00F465DF"/>
    <w:rsid w:val="00F4665B"/>
    <w:rsid w:val="00F467DB"/>
    <w:rsid w:val="00F468D8"/>
    <w:rsid w:val="00F46B55"/>
    <w:rsid w:val="00F46B5B"/>
    <w:rsid w:val="00F46B9B"/>
    <w:rsid w:val="00F46C48"/>
    <w:rsid w:val="00F46DFD"/>
    <w:rsid w:val="00F46E11"/>
    <w:rsid w:val="00F46E99"/>
    <w:rsid w:val="00F46E9D"/>
    <w:rsid w:val="00F46EC1"/>
    <w:rsid w:val="00F4700B"/>
    <w:rsid w:val="00F47259"/>
    <w:rsid w:val="00F4738F"/>
    <w:rsid w:val="00F47409"/>
    <w:rsid w:val="00F47651"/>
    <w:rsid w:val="00F476C2"/>
    <w:rsid w:val="00F478D5"/>
    <w:rsid w:val="00F47CF5"/>
    <w:rsid w:val="00F4D196"/>
    <w:rsid w:val="00F50236"/>
    <w:rsid w:val="00F5032F"/>
    <w:rsid w:val="00F503FF"/>
    <w:rsid w:val="00F5045B"/>
    <w:rsid w:val="00F50F68"/>
    <w:rsid w:val="00F5136D"/>
    <w:rsid w:val="00F51639"/>
    <w:rsid w:val="00F5169A"/>
    <w:rsid w:val="00F51747"/>
    <w:rsid w:val="00F517D5"/>
    <w:rsid w:val="00F51839"/>
    <w:rsid w:val="00F51A4B"/>
    <w:rsid w:val="00F51BDF"/>
    <w:rsid w:val="00F51BE0"/>
    <w:rsid w:val="00F51C70"/>
    <w:rsid w:val="00F51C96"/>
    <w:rsid w:val="00F51CD1"/>
    <w:rsid w:val="00F51E7C"/>
    <w:rsid w:val="00F51FAC"/>
    <w:rsid w:val="00F51FF6"/>
    <w:rsid w:val="00F524F9"/>
    <w:rsid w:val="00F526D2"/>
    <w:rsid w:val="00F52835"/>
    <w:rsid w:val="00F5287E"/>
    <w:rsid w:val="00F528E7"/>
    <w:rsid w:val="00F52AB2"/>
    <w:rsid w:val="00F52B40"/>
    <w:rsid w:val="00F52D2A"/>
    <w:rsid w:val="00F52DE7"/>
    <w:rsid w:val="00F52E37"/>
    <w:rsid w:val="00F52FA8"/>
    <w:rsid w:val="00F530E3"/>
    <w:rsid w:val="00F5313E"/>
    <w:rsid w:val="00F531BA"/>
    <w:rsid w:val="00F533C3"/>
    <w:rsid w:val="00F53629"/>
    <w:rsid w:val="00F53737"/>
    <w:rsid w:val="00F5378C"/>
    <w:rsid w:val="00F5398E"/>
    <w:rsid w:val="00F540A4"/>
    <w:rsid w:val="00F543DB"/>
    <w:rsid w:val="00F54734"/>
    <w:rsid w:val="00F548A1"/>
    <w:rsid w:val="00F54AB2"/>
    <w:rsid w:val="00F54C1D"/>
    <w:rsid w:val="00F54C3B"/>
    <w:rsid w:val="00F54FEB"/>
    <w:rsid w:val="00F54FFC"/>
    <w:rsid w:val="00F551D6"/>
    <w:rsid w:val="00F55280"/>
    <w:rsid w:val="00F55297"/>
    <w:rsid w:val="00F552BD"/>
    <w:rsid w:val="00F5588E"/>
    <w:rsid w:val="00F55C70"/>
    <w:rsid w:val="00F5619B"/>
    <w:rsid w:val="00F562D5"/>
    <w:rsid w:val="00F562FD"/>
    <w:rsid w:val="00F563D3"/>
    <w:rsid w:val="00F564E4"/>
    <w:rsid w:val="00F5669D"/>
    <w:rsid w:val="00F56708"/>
    <w:rsid w:val="00F5681C"/>
    <w:rsid w:val="00F568ED"/>
    <w:rsid w:val="00F56980"/>
    <w:rsid w:val="00F569F8"/>
    <w:rsid w:val="00F56A11"/>
    <w:rsid w:val="00F56A47"/>
    <w:rsid w:val="00F56B6A"/>
    <w:rsid w:val="00F56E8D"/>
    <w:rsid w:val="00F56ED7"/>
    <w:rsid w:val="00F56F64"/>
    <w:rsid w:val="00F56F99"/>
    <w:rsid w:val="00F57290"/>
    <w:rsid w:val="00F573A8"/>
    <w:rsid w:val="00F575C3"/>
    <w:rsid w:val="00F57663"/>
    <w:rsid w:val="00F576DA"/>
    <w:rsid w:val="00F578F7"/>
    <w:rsid w:val="00F57904"/>
    <w:rsid w:val="00F57AB6"/>
    <w:rsid w:val="00F57AF3"/>
    <w:rsid w:val="00F57D68"/>
    <w:rsid w:val="00F600F0"/>
    <w:rsid w:val="00F6012F"/>
    <w:rsid w:val="00F6016C"/>
    <w:rsid w:val="00F601D7"/>
    <w:rsid w:val="00F60322"/>
    <w:rsid w:val="00F604D8"/>
    <w:rsid w:val="00F60528"/>
    <w:rsid w:val="00F60537"/>
    <w:rsid w:val="00F605A3"/>
    <w:rsid w:val="00F6068F"/>
    <w:rsid w:val="00F60736"/>
    <w:rsid w:val="00F60783"/>
    <w:rsid w:val="00F6084A"/>
    <w:rsid w:val="00F608DF"/>
    <w:rsid w:val="00F60A8B"/>
    <w:rsid w:val="00F60B39"/>
    <w:rsid w:val="00F60D77"/>
    <w:rsid w:val="00F60DAB"/>
    <w:rsid w:val="00F60E9F"/>
    <w:rsid w:val="00F60F48"/>
    <w:rsid w:val="00F6135D"/>
    <w:rsid w:val="00F6142D"/>
    <w:rsid w:val="00F615D0"/>
    <w:rsid w:val="00F6161A"/>
    <w:rsid w:val="00F61627"/>
    <w:rsid w:val="00F616D7"/>
    <w:rsid w:val="00F616FB"/>
    <w:rsid w:val="00F61930"/>
    <w:rsid w:val="00F61997"/>
    <w:rsid w:val="00F61AE2"/>
    <w:rsid w:val="00F61B77"/>
    <w:rsid w:val="00F61BE0"/>
    <w:rsid w:val="00F61CB0"/>
    <w:rsid w:val="00F61DD4"/>
    <w:rsid w:val="00F61E3B"/>
    <w:rsid w:val="00F61ED6"/>
    <w:rsid w:val="00F61F3B"/>
    <w:rsid w:val="00F61F59"/>
    <w:rsid w:val="00F6249A"/>
    <w:rsid w:val="00F62563"/>
    <w:rsid w:val="00F625D6"/>
    <w:rsid w:val="00F6270F"/>
    <w:rsid w:val="00F62F21"/>
    <w:rsid w:val="00F62F4D"/>
    <w:rsid w:val="00F632D7"/>
    <w:rsid w:val="00F63398"/>
    <w:rsid w:val="00F63525"/>
    <w:rsid w:val="00F635ED"/>
    <w:rsid w:val="00F63606"/>
    <w:rsid w:val="00F63654"/>
    <w:rsid w:val="00F63732"/>
    <w:rsid w:val="00F637AE"/>
    <w:rsid w:val="00F637D6"/>
    <w:rsid w:val="00F63B3D"/>
    <w:rsid w:val="00F63E21"/>
    <w:rsid w:val="00F64130"/>
    <w:rsid w:val="00F64136"/>
    <w:rsid w:val="00F645F5"/>
    <w:rsid w:val="00F64696"/>
    <w:rsid w:val="00F646B6"/>
    <w:rsid w:val="00F64821"/>
    <w:rsid w:val="00F64858"/>
    <w:rsid w:val="00F64955"/>
    <w:rsid w:val="00F64B20"/>
    <w:rsid w:val="00F64C20"/>
    <w:rsid w:val="00F6512B"/>
    <w:rsid w:val="00F653A6"/>
    <w:rsid w:val="00F6546A"/>
    <w:rsid w:val="00F65477"/>
    <w:rsid w:val="00F6555D"/>
    <w:rsid w:val="00F655E1"/>
    <w:rsid w:val="00F6585F"/>
    <w:rsid w:val="00F65CAC"/>
    <w:rsid w:val="00F65EA9"/>
    <w:rsid w:val="00F6635D"/>
    <w:rsid w:val="00F663C8"/>
    <w:rsid w:val="00F664AE"/>
    <w:rsid w:val="00F666A1"/>
    <w:rsid w:val="00F66886"/>
    <w:rsid w:val="00F669E1"/>
    <w:rsid w:val="00F66A64"/>
    <w:rsid w:val="00F66A79"/>
    <w:rsid w:val="00F66A88"/>
    <w:rsid w:val="00F66BE1"/>
    <w:rsid w:val="00F66D01"/>
    <w:rsid w:val="00F66E35"/>
    <w:rsid w:val="00F67253"/>
    <w:rsid w:val="00F67382"/>
    <w:rsid w:val="00F6747E"/>
    <w:rsid w:val="00F6749F"/>
    <w:rsid w:val="00F6757E"/>
    <w:rsid w:val="00F67600"/>
    <w:rsid w:val="00F6763E"/>
    <w:rsid w:val="00F676C8"/>
    <w:rsid w:val="00F6774C"/>
    <w:rsid w:val="00F67A0B"/>
    <w:rsid w:val="00F67BDB"/>
    <w:rsid w:val="00F67E5A"/>
    <w:rsid w:val="00F67E7D"/>
    <w:rsid w:val="00F68A42"/>
    <w:rsid w:val="00F70105"/>
    <w:rsid w:val="00F7012A"/>
    <w:rsid w:val="00F70166"/>
    <w:rsid w:val="00F701AA"/>
    <w:rsid w:val="00F70228"/>
    <w:rsid w:val="00F7037A"/>
    <w:rsid w:val="00F7042D"/>
    <w:rsid w:val="00F704C2"/>
    <w:rsid w:val="00F7066F"/>
    <w:rsid w:val="00F70889"/>
    <w:rsid w:val="00F70925"/>
    <w:rsid w:val="00F709CA"/>
    <w:rsid w:val="00F70AEB"/>
    <w:rsid w:val="00F70B21"/>
    <w:rsid w:val="00F70B7A"/>
    <w:rsid w:val="00F70D40"/>
    <w:rsid w:val="00F70F1D"/>
    <w:rsid w:val="00F71515"/>
    <w:rsid w:val="00F7163F"/>
    <w:rsid w:val="00F71692"/>
    <w:rsid w:val="00F716D3"/>
    <w:rsid w:val="00F71A96"/>
    <w:rsid w:val="00F71AA4"/>
    <w:rsid w:val="00F71ACB"/>
    <w:rsid w:val="00F71B2D"/>
    <w:rsid w:val="00F71B8C"/>
    <w:rsid w:val="00F71BB9"/>
    <w:rsid w:val="00F71CDC"/>
    <w:rsid w:val="00F71FEC"/>
    <w:rsid w:val="00F72258"/>
    <w:rsid w:val="00F722B0"/>
    <w:rsid w:val="00F722C0"/>
    <w:rsid w:val="00F722D0"/>
    <w:rsid w:val="00F72625"/>
    <w:rsid w:val="00F72719"/>
    <w:rsid w:val="00F727B5"/>
    <w:rsid w:val="00F7289C"/>
    <w:rsid w:val="00F72939"/>
    <w:rsid w:val="00F72A26"/>
    <w:rsid w:val="00F72C26"/>
    <w:rsid w:val="00F72D01"/>
    <w:rsid w:val="00F72D2F"/>
    <w:rsid w:val="00F72DC7"/>
    <w:rsid w:val="00F72F00"/>
    <w:rsid w:val="00F72F69"/>
    <w:rsid w:val="00F73111"/>
    <w:rsid w:val="00F731B2"/>
    <w:rsid w:val="00F732E2"/>
    <w:rsid w:val="00F7336E"/>
    <w:rsid w:val="00F73735"/>
    <w:rsid w:val="00F7377C"/>
    <w:rsid w:val="00F73AB2"/>
    <w:rsid w:val="00F73C0D"/>
    <w:rsid w:val="00F73D7F"/>
    <w:rsid w:val="00F74020"/>
    <w:rsid w:val="00F7406C"/>
    <w:rsid w:val="00F7411D"/>
    <w:rsid w:val="00F747EB"/>
    <w:rsid w:val="00F74865"/>
    <w:rsid w:val="00F74ACD"/>
    <w:rsid w:val="00F74B91"/>
    <w:rsid w:val="00F74BB7"/>
    <w:rsid w:val="00F74DE8"/>
    <w:rsid w:val="00F74EF7"/>
    <w:rsid w:val="00F7548D"/>
    <w:rsid w:val="00F7591E"/>
    <w:rsid w:val="00F75927"/>
    <w:rsid w:val="00F75997"/>
    <w:rsid w:val="00F75AB4"/>
    <w:rsid w:val="00F75ABB"/>
    <w:rsid w:val="00F75DCA"/>
    <w:rsid w:val="00F75E39"/>
    <w:rsid w:val="00F75E96"/>
    <w:rsid w:val="00F75EFA"/>
    <w:rsid w:val="00F76171"/>
    <w:rsid w:val="00F76286"/>
    <w:rsid w:val="00F76432"/>
    <w:rsid w:val="00F76595"/>
    <w:rsid w:val="00F76739"/>
    <w:rsid w:val="00F767ED"/>
    <w:rsid w:val="00F768E1"/>
    <w:rsid w:val="00F76960"/>
    <w:rsid w:val="00F769CA"/>
    <w:rsid w:val="00F76A3A"/>
    <w:rsid w:val="00F76AEA"/>
    <w:rsid w:val="00F76B2C"/>
    <w:rsid w:val="00F76B7D"/>
    <w:rsid w:val="00F76C22"/>
    <w:rsid w:val="00F76C8E"/>
    <w:rsid w:val="00F76CEF"/>
    <w:rsid w:val="00F76DA2"/>
    <w:rsid w:val="00F76DED"/>
    <w:rsid w:val="00F76EC3"/>
    <w:rsid w:val="00F76F6D"/>
    <w:rsid w:val="00F7719C"/>
    <w:rsid w:val="00F775F0"/>
    <w:rsid w:val="00F77863"/>
    <w:rsid w:val="00F77A87"/>
    <w:rsid w:val="00F77C53"/>
    <w:rsid w:val="00F77CCC"/>
    <w:rsid w:val="00F77D4E"/>
    <w:rsid w:val="00F8005A"/>
    <w:rsid w:val="00F80088"/>
    <w:rsid w:val="00F8021C"/>
    <w:rsid w:val="00F802B6"/>
    <w:rsid w:val="00F802D0"/>
    <w:rsid w:val="00F80393"/>
    <w:rsid w:val="00F803F3"/>
    <w:rsid w:val="00F80608"/>
    <w:rsid w:val="00F807D6"/>
    <w:rsid w:val="00F80BFE"/>
    <w:rsid w:val="00F80BFF"/>
    <w:rsid w:val="00F80C33"/>
    <w:rsid w:val="00F80C80"/>
    <w:rsid w:val="00F80DA2"/>
    <w:rsid w:val="00F80DD2"/>
    <w:rsid w:val="00F8103A"/>
    <w:rsid w:val="00F8111A"/>
    <w:rsid w:val="00F811F5"/>
    <w:rsid w:val="00F81284"/>
    <w:rsid w:val="00F81298"/>
    <w:rsid w:val="00F8149B"/>
    <w:rsid w:val="00F814CC"/>
    <w:rsid w:val="00F81583"/>
    <w:rsid w:val="00F8166E"/>
    <w:rsid w:val="00F817CF"/>
    <w:rsid w:val="00F8186F"/>
    <w:rsid w:val="00F81A51"/>
    <w:rsid w:val="00F81BBD"/>
    <w:rsid w:val="00F81BEF"/>
    <w:rsid w:val="00F81DE7"/>
    <w:rsid w:val="00F81DEA"/>
    <w:rsid w:val="00F81F85"/>
    <w:rsid w:val="00F8205D"/>
    <w:rsid w:val="00F822AB"/>
    <w:rsid w:val="00F8236A"/>
    <w:rsid w:val="00F823D6"/>
    <w:rsid w:val="00F82631"/>
    <w:rsid w:val="00F8266A"/>
    <w:rsid w:val="00F826FF"/>
    <w:rsid w:val="00F82983"/>
    <w:rsid w:val="00F82AD9"/>
    <w:rsid w:val="00F82B98"/>
    <w:rsid w:val="00F82C74"/>
    <w:rsid w:val="00F82D68"/>
    <w:rsid w:val="00F82E83"/>
    <w:rsid w:val="00F82F76"/>
    <w:rsid w:val="00F82FD3"/>
    <w:rsid w:val="00F83005"/>
    <w:rsid w:val="00F83013"/>
    <w:rsid w:val="00F830E1"/>
    <w:rsid w:val="00F83128"/>
    <w:rsid w:val="00F831D7"/>
    <w:rsid w:val="00F832EB"/>
    <w:rsid w:val="00F832F4"/>
    <w:rsid w:val="00F8332E"/>
    <w:rsid w:val="00F83408"/>
    <w:rsid w:val="00F8361A"/>
    <w:rsid w:val="00F838F5"/>
    <w:rsid w:val="00F83B37"/>
    <w:rsid w:val="00F83C95"/>
    <w:rsid w:val="00F83F0A"/>
    <w:rsid w:val="00F84021"/>
    <w:rsid w:val="00F840C2"/>
    <w:rsid w:val="00F84137"/>
    <w:rsid w:val="00F84278"/>
    <w:rsid w:val="00F842AA"/>
    <w:rsid w:val="00F84340"/>
    <w:rsid w:val="00F844A5"/>
    <w:rsid w:val="00F846F0"/>
    <w:rsid w:val="00F847CB"/>
    <w:rsid w:val="00F848F7"/>
    <w:rsid w:val="00F84ACF"/>
    <w:rsid w:val="00F84B01"/>
    <w:rsid w:val="00F84B12"/>
    <w:rsid w:val="00F84B42"/>
    <w:rsid w:val="00F84BD8"/>
    <w:rsid w:val="00F84C5C"/>
    <w:rsid w:val="00F84D68"/>
    <w:rsid w:val="00F84DE4"/>
    <w:rsid w:val="00F84F2D"/>
    <w:rsid w:val="00F84FA4"/>
    <w:rsid w:val="00F8500A"/>
    <w:rsid w:val="00F85112"/>
    <w:rsid w:val="00F8512F"/>
    <w:rsid w:val="00F8550D"/>
    <w:rsid w:val="00F8575B"/>
    <w:rsid w:val="00F8577F"/>
    <w:rsid w:val="00F85BFF"/>
    <w:rsid w:val="00F85C2D"/>
    <w:rsid w:val="00F85C46"/>
    <w:rsid w:val="00F85C7C"/>
    <w:rsid w:val="00F85EB3"/>
    <w:rsid w:val="00F85FA2"/>
    <w:rsid w:val="00F861DB"/>
    <w:rsid w:val="00F86364"/>
    <w:rsid w:val="00F863BA"/>
    <w:rsid w:val="00F86471"/>
    <w:rsid w:val="00F8658B"/>
    <w:rsid w:val="00F865E9"/>
    <w:rsid w:val="00F8687C"/>
    <w:rsid w:val="00F86BD6"/>
    <w:rsid w:val="00F86C89"/>
    <w:rsid w:val="00F86D0E"/>
    <w:rsid w:val="00F86D9D"/>
    <w:rsid w:val="00F86DF2"/>
    <w:rsid w:val="00F86F68"/>
    <w:rsid w:val="00F86F8E"/>
    <w:rsid w:val="00F87017"/>
    <w:rsid w:val="00F87061"/>
    <w:rsid w:val="00F873BB"/>
    <w:rsid w:val="00F87444"/>
    <w:rsid w:val="00F8755B"/>
    <w:rsid w:val="00F87687"/>
    <w:rsid w:val="00F8787D"/>
    <w:rsid w:val="00F879D9"/>
    <w:rsid w:val="00F87B4F"/>
    <w:rsid w:val="00F87C62"/>
    <w:rsid w:val="00F87C86"/>
    <w:rsid w:val="00F87D21"/>
    <w:rsid w:val="00F87DFD"/>
    <w:rsid w:val="00F87E1C"/>
    <w:rsid w:val="00F87E51"/>
    <w:rsid w:val="00F87E72"/>
    <w:rsid w:val="00F87E9D"/>
    <w:rsid w:val="00F87EEB"/>
    <w:rsid w:val="00F87FAF"/>
    <w:rsid w:val="00F8C002"/>
    <w:rsid w:val="00F8F226"/>
    <w:rsid w:val="00F90019"/>
    <w:rsid w:val="00F900DD"/>
    <w:rsid w:val="00F90136"/>
    <w:rsid w:val="00F901CB"/>
    <w:rsid w:val="00F90273"/>
    <w:rsid w:val="00F902B5"/>
    <w:rsid w:val="00F902EF"/>
    <w:rsid w:val="00F902F2"/>
    <w:rsid w:val="00F906FF"/>
    <w:rsid w:val="00F90847"/>
    <w:rsid w:val="00F90C0F"/>
    <w:rsid w:val="00F90C1E"/>
    <w:rsid w:val="00F90F0C"/>
    <w:rsid w:val="00F912EE"/>
    <w:rsid w:val="00F912F9"/>
    <w:rsid w:val="00F91303"/>
    <w:rsid w:val="00F91452"/>
    <w:rsid w:val="00F914E5"/>
    <w:rsid w:val="00F91616"/>
    <w:rsid w:val="00F91620"/>
    <w:rsid w:val="00F91694"/>
    <w:rsid w:val="00F91705"/>
    <w:rsid w:val="00F917D6"/>
    <w:rsid w:val="00F91AC7"/>
    <w:rsid w:val="00F91DE4"/>
    <w:rsid w:val="00F91E2C"/>
    <w:rsid w:val="00F920B8"/>
    <w:rsid w:val="00F92367"/>
    <w:rsid w:val="00F927CB"/>
    <w:rsid w:val="00F9294F"/>
    <w:rsid w:val="00F92B98"/>
    <w:rsid w:val="00F92EB0"/>
    <w:rsid w:val="00F92FED"/>
    <w:rsid w:val="00F930D4"/>
    <w:rsid w:val="00F93102"/>
    <w:rsid w:val="00F93104"/>
    <w:rsid w:val="00F93190"/>
    <w:rsid w:val="00F9327D"/>
    <w:rsid w:val="00F93294"/>
    <w:rsid w:val="00F9342A"/>
    <w:rsid w:val="00F937A0"/>
    <w:rsid w:val="00F9381A"/>
    <w:rsid w:val="00F9391F"/>
    <w:rsid w:val="00F9394C"/>
    <w:rsid w:val="00F93CC9"/>
    <w:rsid w:val="00F93EFE"/>
    <w:rsid w:val="00F93F41"/>
    <w:rsid w:val="00F941B3"/>
    <w:rsid w:val="00F941C7"/>
    <w:rsid w:val="00F9421A"/>
    <w:rsid w:val="00F9422F"/>
    <w:rsid w:val="00F94372"/>
    <w:rsid w:val="00F943CD"/>
    <w:rsid w:val="00F944A3"/>
    <w:rsid w:val="00F9469D"/>
    <w:rsid w:val="00F9483E"/>
    <w:rsid w:val="00F94875"/>
    <w:rsid w:val="00F94973"/>
    <w:rsid w:val="00F949EC"/>
    <w:rsid w:val="00F94B35"/>
    <w:rsid w:val="00F94DE9"/>
    <w:rsid w:val="00F94EB1"/>
    <w:rsid w:val="00F94F49"/>
    <w:rsid w:val="00F95001"/>
    <w:rsid w:val="00F951F6"/>
    <w:rsid w:val="00F95220"/>
    <w:rsid w:val="00F9570D"/>
    <w:rsid w:val="00F95AA5"/>
    <w:rsid w:val="00F95C31"/>
    <w:rsid w:val="00F95C38"/>
    <w:rsid w:val="00F95C3C"/>
    <w:rsid w:val="00F95D5D"/>
    <w:rsid w:val="00F95FFA"/>
    <w:rsid w:val="00F9604A"/>
    <w:rsid w:val="00F9617E"/>
    <w:rsid w:val="00F96230"/>
    <w:rsid w:val="00F96298"/>
    <w:rsid w:val="00F9632E"/>
    <w:rsid w:val="00F964F0"/>
    <w:rsid w:val="00F96597"/>
    <w:rsid w:val="00F9679F"/>
    <w:rsid w:val="00F96A6D"/>
    <w:rsid w:val="00F96C6B"/>
    <w:rsid w:val="00F96D74"/>
    <w:rsid w:val="00F96EF9"/>
    <w:rsid w:val="00F96F53"/>
    <w:rsid w:val="00F96F80"/>
    <w:rsid w:val="00F9706D"/>
    <w:rsid w:val="00F971A3"/>
    <w:rsid w:val="00F97380"/>
    <w:rsid w:val="00F9752E"/>
    <w:rsid w:val="00F97563"/>
    <w:rsid w:val="00F975D9"/>
    <w:rsid w:val="00F97631"/>
    <w:rsid w:val="00F97C61"/>
    <w:rsid w:val="00F97CB6"/>
    <w:rsid w:val="00F97EFC"/>
    <w:rsid w:val="00FA0001"/>
    <w:rsid w:val="00FA0273"/>
    <w:rsid w:val="00FA02E7"/>
    <w:rsid w:val="00FA0383"/>
    <w:rsid w:val="00FA0580"/>
    <w:rsid w:val="00FA0685"/>
    <w:rsid w:val="00FA0981"/>
    <w:rsid w:val="00FA10C2"/>
    <w:rsid w:val="00FA10CC"/>
    <w:rsid w:val="00FA1241"/>
    <w:rsid w:val="00FA12C0"/>
    <w:rsid w:val="00FA1384"/>
    <w:rsid w:val="00FA1538"/>
    <w:rsid w:val="00FA15FC"/>
    <w:rsid w:val="00FA1673"/>
    <w:rsid w:val="00FA168B"/>
    <w:rsid w:val="00FA1791"/>
    <w:rsid w:val="00FA187F"/>
    <w:rsid w:val="00FA19A5"/>
    <w:rsid w:val="00FA1B0F"/>
    <w:rsid w:val="00FA1B4D"/>
    <w:rsid w:val="00FA1B78"/>
    <w:rsid w:val="00FA1BDA"/>
    <w:rsid w:val="00FA1E32"/>
    <w:rsid w:val="00FA1E3B"/>
    <w:rsid w:val="00FA1FBC"/>
    <w:rsid w:val="00FA2406"/>
    <w:rsid w:val="00FA24C6"/>
    <w:rsid w:val="00FA2837"/>
    <w:rsid w:val="00FA284D"/>
    <w:rsid w:val="00FA295A"/>
    <w:rsid w:val="00FA2A38"/>
    <w:rsid w:val="00FA2C49"/>
    <w:rsid w:val="00FA2FDC"/>
    <w:rsid w:val="00FA3156"/>
    <w:rsid w:val="00FA3591"/>
    <w:rsid w:val="00FA3928"/>
    <w:rsid w:val="00FA3A5C"/>
    <w:rsid w:val="00FA3B1E"/>
    <w:rsid w:val="00FA3B25"/>
    <w:rsid w:val="00FA3DCE"/>
    <w:rsid w:val="00FA3FDE"/>
    <w:rsid w:val="00FA42D0"/>
    <w:rsid w:val="00FA45DE"/>
    <w:rsid w:val="00FA471A"/>
    <w:rsid w:val="00FA47D1"/>
    <w:rsid w:val="00FA47EF"/>
    <w:rsid w:val="00FA48B8"/>
    <w:rsid w:val="00FA4985"/>
    <w:rsid w:val="00FA49B2"/>
    <w:rsid w:val="00FA4CF3"/>
    <w:rsid w:val="00FA4DBF"/>
    <w:rsid w:val="00FA4DC4"/>
    <w:rsid w:val="00FA4E35"/>
    <w:rsid w:val="00FA4F16"/>
    <w:rsid w:val="00FA51BD"/>
    <w:rsid w:val="00FA55EA"/>
    <w:rsid w:val="00FA56BA"/>
    <w:rsid w:val="00FA56D9"/>
    <w:rsid w:val="00FA5704"/>
    <w:rsid w:val="00FA58E4"/>
    <w:rsid w:val="00FA5925"/>
    <w:rsid w:val="00FA5AC2"/>
    <w:rsid w:val="00FA5D77"/>
    <w:rsid w:val="00FA5D7E"/>
    <w:rsid w:val="00FA5E4D"/>
    <w:rsid w:val="00FA5FB0"/>
    <w:rsid w:val="00FA6214"/>
    <w:rsid w:val="00FA62F7"/>
    <w:rsid w:val="00FA6305"/>
    <w:rsid w:val="00FA630F"/>
    <w:rsid w:val="00FA64C7"/>
    <w:rsid w:val="00FA6748"/>
    <w:rsid w:val="00FA67D7"/>
    <w:rsid w:val="00FA682B"/>
    <w:rsid w:val="00FA683E"/>
    <w:rsid w:val="00FA68AB"/>
    <w:rsid w:val="00FA6AA7"/>
    <w:rsid w:val="00FA6C46"/>
    <w:rsid w:val="00FA6F11"/>
    <w:rsid w:val="00FA704C"/>
    <w:rsid w:val="00FA7098"/>
    <w:rsid w:val="00FA70F5"/>
    <w:rsid w:val="00FA71A1"/>
    <w:rsid w:val="00FA71B3"/>
    <w:rsid w:val="00FA727F"/>
    <w:rsid w:val="00FA736D"/>
    <w:rsid w:val="00FA75CD"/>
    <w:rsid w:val="00FA7779"/>
    <w:rsid w:val="00FA7784"/>
    <w:rsid w:val="00FA785C"/>
    <w:rsid w:val="00FA79AC"/>
    <w:rsid w:val="00FA7A66"/>
    <w:rsid w:val="00FA7AEB"/>
    <w:rsid w:val="00FA7C68"/>
    <w:rsid w:val="00FA7D04"/>
    <w:rsid w:val="00FA7E72"/>
    <w:rsid w:val="00FA7EE0"/>
    <w:rsid w:val="00FA7F34"/>
    <w:rsid w:val="00FB01B5"/>
    <w:rsid w:val="00FB020D"/>
    <w:rsid w:val="00FB0244"/>
    <w:rsid w:val="00FB051B"/>
    <w:rsid w:val="00FB052C"/>
    <w:rsid w:val="00FB0583"/>
    <w:rsid w:val="00FB0687"/>
    <w:rsid w:val="00FB06DD"/>
    <w:rsid w:val="00FB079C"/>
    <w:rsid w:val="00FB07DA"/>
    <w:rsid w:val="00FB0930"/>
    <w:rsid w:val="00FB0AB2"/>
    <w:rsid w:val="00FB0C83"/>
    <w:rsid w:val="00FB0D29"/>
    <w:rsid w:val="00FB166E"/>
    <w:rsid w:val="00FB1834"/>
    <w:rsid w:val="00FB18E9"/>
    <w:rsid w:val="00FB1971"/>
    <w:rsid w:val="00FB19E7"/>
    <w:rsid w:val="00FB1A21"/>
    <w:rsid w:val="00FB1A57"/>
    <w:rsid w:val="00FB1B56"/>
    <w:rsid w:val="00FB1E25"/>
    <w:rsid w:val="00FB1EE1"/>
    <w:rsid w:val="00FB1F2C"/>
    <w:rsid w:val="00FB1F53"/>
    <w:rsid w:val="00FB2187"/>
    <w:rsid w:val="00FB21AF"/>
    <w:rsid w:val="00FB221B"/>
    <w:rsid w:val="00FB2250"/>
    <w:rsid w:val="00FB22ED"/>
    <w:rsid w:val="00FB23AD"/>
    <w:rsid w:val="00FB2494"/>
    <w:rsid w:val="00FB2556"/>
    <w:rsid w:val="00FB28F8"/>
    <w:rsid w:val="00FB29F7"/>
    <w:rsid w:val="00FB2BD3"/>
    <w:rsid w:val="00FB2C8A"/>
    <w:rsid w:val="00FB2CB7"/>
    <w:rsid w:val="00FB2CEB"/>
    <w:rsid w:val="00FB2F0A"/>
    <w:rsid w:val="00FB2F24"/>
    <w:rsid w:val="00FB3039"/>
    <w:rsid w:val="00FB3124"/>
    <w:rsid w:val="00FB3158"/>
    <w:rsid w:val="00FB321B"/>
    <w:rsid w:val="00FB3229"/>
    <w:rsid w:val="00FB322B"/>
    <w:rsid w:val="00FB33B7"/>
    <w:rsid w:val="00FB3400"/>
    <w:rsid w:val="00FB343B"/>
    <w:rsid w:val="00FB352C"/>
    <w:rsid w:val="00FB371D"/>
    <w:rsid w:val="00FB3745"/>
    <w:rsid w:val="00FB379E"/>
    <w:rsid w:val="00FB3801"/>
    <w:rsid w:val="00FB38A8"/>
    <w:rsid w:val="00FB3923"/>
    <w:rsid w:val="00FB3B3D"/>
    <w:rsid w:val="00FB3B82"/>
    <w:rsid w:val="00FB3C03"/>
    <w:rsid w:val="00FB3D60"/>
    <w:rsid w:val="00FB3E82"/>
    <w:rsid w:val="00FB3F51"/>
    <w:rsid w:val="00FB3FA1"/>
    <w:rsid w:val="00FB4007"/>
    <w:rsid w:val="00FB4111"/>
    <w:rsid w:val="00FB4196"/>
    <w:rsid w:val="00FB4217"/>
    <w:rsid w:val="00FB4228"/>
    <w:rsid w:val="00FB436E"/>
    <w:rsid w:val="00FB43D8"/>
    <w:rsid w:val="00FB4439"/>
    <w:rsid w:val="00FB466A"/>
    <w:rsid w:val="00FB470A"/>
    <w:rsid w:val="00FB4736"/>
    <w:rsid w:val="00FB4829"/>
    <w:rsid w:val="00FB48D0"/>
    <w:rsid w:val="00FB491C"/>
    <w:rsid w:val="00FB4955"/>
    <w:rsid w:val="00FB4969"/>
    <w:rsid w:val="00FB4E24"/>
    <w:rsid w:val="00FB4E9A"/>
    <w:rsid w:val="00FB4F94"/>
    <w:rsid w:val="00FB50C5"/>
    <w:rsid w:val="00FB50C8"/>
    <w:rsid w:val="00FB50F6"/>
    <w:rsid w:val="00FB518E"/>
    <w:rsid w:val="00FB51C8"/>
    <w:rsid w:val="00FB5317"/>
    <w:rsid w:val="00FB5333"/>
    <w:rsid w:val="00FB53F8"/>
    <w:rsid w:val="00FB55B9"/>
    <w:rsid w:val="00FB57B3"/>
    <w:rsid w:val="00FB57B8"/>
    <w:rsid w:val="00FB587D"/>
    <w:rsid w:val="00FB59ED"/>
    <w:rsid w:val="00FB5BC6"/>
    <w:rsid w:val="00FB5CB3"/>
    <w:rsid w:val="00FB5DE8"/>
    <w:rsid w:val="00FB5F89"/>
    <w:rsid w:val="00FB6475"/>
    <w:rsid w:val="00FB6785"/>
    <w:rsid w:val="00FB693E"/>
    <w:rsid w:val="00FB69BA"/>
    <w:rsid w:val="00FB6A19"/>
    <w:rsid w:val="00FB6AD0"/>
    <w:rsid w:val="00FB6C67"/>
    <w:rsid w:val="00FB6FBA"/>
    <w:rsid w:val="00FB6FF5"/>
    <w:rsid w:val="00FB72D0"/>
    <w:rsid w:val="00FB73DE"/>
    <w:rsid w:val="00FB73EC"/>
    <w:rsid w:val="00FB77EB"/>
    <w:rsid w:val="00FB79AA"/>
    <w:rsid w:val="00FB7A91"/>
    <w:rsid w:val="00FB7C25"/>
    <w:rsid w:val="00FB7D15"/>
    <w:rsid w:val="00FB7E0F"/>
    <w:rsid w:val="00FB7E37"/>
    <w:rsid w:val="00FB7E3A"/>
    <w:rsid w:val="00FB7FE6"/>
    <w:rsid w:val="00FBCBDF"/>
    <w:rsid w:val="00FC0235"/>
    <w:rsid w:val="00FC061E"/>
    <w:rsid w:val="00FC0643"/>
    <w:rsid w:val="00FC0674"/>
    <w:rsid w:val="00FC06F3"/>
    <w:rsid w:val="00FC077C"/>
    <w:rsid w:val="00FC0878"/>
    <w:rsid w:val="00FC0A64"/>
    <w:rsid w:val="00FC0ABD"/>
    <w:rsid w:val="00FC0B42"/>
    <w:rsid w:val="00FC0B5F"/>
    <w:rsid w:val="00FC0B65"/>
    <w:rsid w:val="00FC0D9C"/>
    <w:rsid w:val="00FC10CF"/>
    <w:rsid w:val="00FC10FC"/>
    <w:rsid w:val="00FC14A9"/>
    <w:rsid w:val="00FC1864"/>
    <w:rsid w:val="00FC1AA9"/>
    <w:rsid w:val="00FC1AE5"/>
    <w:rsid w:val="00FC1C24"/>
    <w:rsid w:val="00FC1C90"/>
    <w:rsid w:val="00FC1CBB"/>
    <w:rsid w:val="00FC1E89"/>
    <w:rsid w:val="00FC1F82"/>
    <w:rsid w:val="00FC23FD"/>
    <w:rsid w:val="00FC2429"/>
    <w:rsid w:val="00FC269D"/>
    <w:rsid w:val="00FC26FC"/>
    <w:rsid w:val="00FC2718"/>
    <w:rsid w:val="00FC2970"/>
    <w:rsid w:val="00FC2B8C"/>
    <w:rsid w:val="00FC2C43"/>
    <w:rsid w:val="00FC2CD7"/>
    <w:rsid w:val="00FC2D8B"/>
    <w:rsid w:val="00FC2EDE"/>
    <w:rsid w:val="00FC2F06"/>
    <w:rsid w:val="00FC361E"/>
    <w:rsid w:val="00FC36B6"/>
    <w:rsid w:val="00FC36B9"/>
    <w:rsid w:val="00FC379C"/>
    <w:rsid w:val="00FC3987"/>
    <w:rsid w:val="00FC3B3C"/>
    <w:rsid w:val="00FC3E9B"/>
    <w:rsid w:val="00FC3F0E"/>
    <w:rsid w:val="00FC42BD"/>
    <w:rsid w:val="00FC43BF"/>
    <w:rsid w:val="00FC45AD"/>
    <w:rsid w:val="00FC4664"/>
    <w:rsid w:val="00FC4665"/>
    <w:rsid w:val="00FC4882"/>
    <w:rsid w:val="00FC496F"/>
    <w:rsid w:val="00FC4AAF"/>
    <w:rsid w:val="00FC4ADC"/>
    <w:rsid w:val="00FC4C09"/>
    <w:rsid w:val="00FC4CAB"/>
    <w:rsid w:val="00FC4D61"/>
    <w:rsid w:val="00FC4E6D"/>
    <w:rsid w:val="00FC54F2"/>
    <w:rsid w:val="00FC5674"/>
    <w:rsid w:val="00FC5741"/>
    <w:rsid w:val="00FC5771"/>
    <w:rsid w:val="00FC57B9"/>
    <w:rsid w:val="00FC5939"/>
    <w:rsid w:val="00FC5AD8"/>
    <w:rsid w:val="00FC5B62"/>
    <w:rsid w:val="00FC5D23"/>
    <w:rsid w:val="00FC5D3D"/>
    <w:rsid w:val="00FC5DB6"/>
    <w:rsid w:val="00FC5F1F"/>
    <w:rsid w:val="00FC5FDA"/>
    <w:rsid w:val="00FC604C"/>
    <w:rsid w:val="00FC64B0"/>
    <w:rsid w:val="00FC663B"/>
    <w:rsid w:val="00FC67CD"/>
    <w:rsid w:val="00FC67D2"/>
    <w:rsid w:val="00FC688F"/>
    <w:rsid w:val="00FC6BB2"/>
    <w:rsid w:val="00FC6CB3"/>
    <w:rsid w:val="00FC6FC7"/>
    <w:rsid w:val="00FC71F9"/>
    <w:rsid w:val="00FC73D4"/>
    <w:rsid w:val="00FC749A"/>
    <w:rsid w:val="00FC7AEA"/>
    <w:rsid w:val="00FC7B06"/>
    <w:rsid w:val="00FC7C52"/>
    <w:rsid w:val="00FC7C5A"/>
    <w:rsid w:val="00FC7EFF"/>
    <w:rsid w:val="00FCEE7C"/>
    <w:rsid w:val="00FD0073"/>
    <w:rsid w:val="00FD055C"/>
    <w:rsid w:val="00FD05E6"/>
    <w:rsid w:val="00FD061D"/>
    <w:rsid w:val="00FD0892"/>
    <w:rsid w:val="00FD0D9C"/>
    <w:rsid w:val="00FD0F04"/>
    <w:rsid w:val="00FD0F38"/>
    <w:rsid w:val="00FD1000"/>
    <w:rsid w:val="00FD10DE"/>
    <w:rsid w:val="00FD121B"/>
    <w:rsid w:val="00FD1575"/>
    <w:rsid w:val="00FD1859"/>
    <w:rsid w:val="00FD186B"/>
    <w:rsid w:val="00FD1A1A"/>
    <w:rsid w:val="00FD1A3E"/>
    <w:rsid w:val="00FD1C82"/>
    <w:rsid w:val="00FD1CAC"/>
    <w:rsid w:val="00FD1FB0"/>
    <w:rsid w:val="00FD202B"/>
    <w:rsid w:val="00FD2079"/>
    <w:rsid w:val="00FD20CC"/>
    <w:rsid w:val="00FD22E8"/>
    <w:rsid w:val="00FD242C"/>
    <w:rsid w:val="00FD25C0"/>
    <w:rsid w:val="00FD27BD"/>
    <w:rsid w:val="00FD27D7"/>
    <w:rsid w:val="00FD284B"/>
    <w:rsid w:val="00FD285B"/>
    <w:rsid w:val="00FD28E5"/>
    <w:rsid w:val="00FD2A10"/>
    <w:rsid w:val="00FD2C55"/>
    <w:rsid w:val="00FD2CC4"/>
    <w:rsid w:val="00FD2E64"/>
    <w:rsid w:val="00FD2F82"/>
    <w:rsid w:val="00FD2FEE"/>
    <w:rsid w:val="00FD30B7"/>
    <w:rsid w:val="00FD327D"/>
    <w:rsid w:val="00FD33A7"/>
    <w:rsid w:val="00FD33AB"/>
    <w:rsid w:val="00FD35A7"/>
    <w:rsid w:val="00FD364B"/>
    <w:rsid w:val="00FD3797"/>
    <w:rsid w:val="00FD37B1"/>
    <w:rsid w:val="00FD37C1"/>
    <w:rsid w:val="00FD3901"/>
    <w:rsid w:val="00FD39CF"/>
    <w:rsid w:val="00FD3B28"/>
    <w:rsid w:val="00FD3CD7"/>
    <w:rsid w:val="00FD3F1F"/>
    <w:rsid w:val="00FD3F36"/>
    <w:rsid w:val="00FD41A3"/>
    <w:rsid w:val="00FD42A6"/>
    <w:rsid w:val="00FD4431"/>
    <w:rsid w:val="00FD44A3"/>
    <w:rsid w:val="00FD4682"/>
    <w:rsid w:val="00FD477F"/>
    <w:rsid w:val="00FD47C5"/>
    <w:rsid w:val="00FD486D"/>
    <w:rsid w:val="00FD48D3"/>
    <w:rsid w:val="00FD49DB"/>
    <w:rsid w:val="00FD49F9"/>
    <w:rsid w:val="00FD4A0D"/>
    <w:rsid w:val="00FD4A1E"/>
    <w:rsid w:val="00FD4A7E"/>
    <w:rsid w:val="00FD4AAB"/>
    <w:rsid w:val="00FD4AB9"/>
    <w:rsid w:val="00FD4B11"/>
    <w:rsid w:val="00FD4D56"/>
    <w:rsid w:val="00FD4DAE"/>
    <w:rsid w:val="00FD509E"/>
    <w:rsid w:val="00FD51CA"/>
    <w:rsid w:val="00FD5343"/>
    <w:rsid w:val="00FD53A6"/>
    <w:rsid w:val="00FD5404"/>
    <w:rsid w:val="00FD54BB"/>
    <w:rsid w:val="00FD552C"/>
    <w:rsid w:val="00FD556D"/>
    <w:rsid w:val="00FD56E6"/>
    <w:rsid w:val="00FD59ED"/>
    <w:rsid w:val="00FD5B02"/>
    <w:rsid w:val="00FD5B29"/>
    <w:rsid w:val="00FD5C90"/>
    <w:rsid w:val="00FD5D65"/>
    <w:rsid w:val="00FD5DCA"/>
    <w:rsid w:val="00FD5EF1"/>
    <w:rsid w:val="00FD5FEC"/>
    <w:rsid w:val="00FD6039"/>
    <w:rsid w:val="00FD61F3"/>
    <w:rsid w:val="00FD63DA"/>
    <w:rsid w:val="00FD6532"/>
    <w:rsid w:val="00FD6775"/>
    <w:rsid w:val="00FD681B"/>
    <w:rsid w:val="00FD6B17"/>
    <w:rsid w:val="00FD6B76"/>
    <w:rsid w:val="00FD6CDC"/>
    <w:rsid w:val="00FD6EDC"/>
    <w:rsid w:val="00FD6F15"/>
    <w:rsid w:val="00FD6F98"/>
    <w:rsid w:val="00FD6FF5"/>
    <w:rsid w:val="00FD703E"/>
    <w:rsid w:val="00FD70BD"/>
    <w:rsid w:val="00FD7141"/>
    <w:rsid w:val="00FD72B8"/>
    <w:rsid w:val="00FD7425"/>
    <w:rsid w:val="00FD7591"/>
    <w:rsid w:val="00FD7626"/>
    <w:rsid w:val="00FD772C"/>
    <w:rsid w:val="00FD773D"/>
    <w:rsid w:val="00FD7780"/>
    <w:rsid w:val="00FD7A4B"/>
    <w:rsid w:val="00FD7AEE"/>
    <w:rsid w:val="00FD7C18"/>
    <w:rsid w:val="00FD7C96"/>
    <w:rsid w:val="00FD7CD8"/>
    <w:rsid w:val="00FD7D42"/>
    <w:rsid w:val="00FD7F92"/>
    <w:rsid w:val="00FE014C"/>
    <w:rsid w:val="00FE016A"/>
    <w:rsid w:val="00FE03CD"/>
    <w:rsid w:val="00FE03D2"/>
    <w:rsid w:val="00FE042D"/>
    <w:rsid w:val="00FE0477"/>
    <w:rsid w:val="00FE05D2"/>
    <w:rsid w:val="00FE07AB"/>
    <w:rsid w:val="00FE07E3"/>
    <w:rsid w:val="00FE0844"/>
    <w:rsid w:val="00FE09A1"/>
    <w:rsid w:val="00FE0A26"/>
    <w:rsid w:val="00FE0A2D"/>
    <w:rsid w:val="00FE0AB1"/>
    <w:rsid w:val="00FE10B9"/>
    <w:rsid w:val="00FE1256"/>
    <w:rsid w:val="00FE1285"/>
    <w:rsid w:val="00FE13AD"/>
    <w:rsid w:val="00FE13E5"/>
    <w:rsid w:val="00FE143A"/>
    <w:rsid w:val="00FE16F2"/>
    <w:rsid w:val="00FE1718"/>
    <w:rsid w:val="00FE176F"/>
    <w:rsid w:val="00FE1B2C"/>
    <w:rsid w:val="00FE1B42"/>
    <w:rsid w:val="00FE1C32"/>
    <w:rsid w:val="00FE1D6D"/>
    <w:rsid w:val="00FE1DAF"/>
    <w:rsid w:val="00FE1E36"/>
    <w:rsid w:val="00FE1E78"/>
    <w:rsid w:val="00FE2050"/>
    <w:rsid w:val="00FE2287"/>
    <w:rsid w:val="00FE22E5"/>
    <w:rsid w:val="00FE241F"/>
    <w:rsid w:val="00FE24CA"/>
    <w:rsid w:val="00FE28B8"/>
    <w:rsid w:val="00FE2987"/>
    <w:rsid w:val="00FE2ABF"/>
    <w:rsid w:val="00FE317B"/>
    <w:rsid w:val="00FE359D"/>
    <w:rsid w:val="00FE3AF8"/>
    <w:rsid w:val="00FE3BE0"/>
    <w:rsid w:val="00FE3C03"/>
    <w:rsid w:val="00FE3C8D"/>
    <w:rsid w:val="00FE3E4B"/>
    <w:rsid w:val="00FE43CC"/>
    <w:rsid w:val="00FE43F4"/>
    <w:rsid w:val="00FE45F7"/>
    <w:rsid w:val="00FE4C8E"/>
    <w:rsid w:val="00FE4E85"/>
    <w:rsid w:val="00FE4EC3"/>
    <w:rsid w:val="00FE4F6A"/>
    <w:rsid w:val="00FE5027"/>
    <w:rsid w:val="00FE51C5"/>
    <w:rsid w:val="00FE5245"/>
    <w:rsid w:val="00FE53FD"/>
    <w:rsid w:val="00FE552B"/>
    <w:rsid w:val="00FE553A"/>
    <w:rsid w:val="00FE568B"/>
    <w:rsid w:val="00FE56D1"/>
    <w:rsid w:val="00FE5843"/>
    <w:rsid w:val="00FE589F"/>
    <w:rsid w:val="00FE594F"/>
    <w:rsid w:val="00FE5977"/>
    <w:rsid w:val="00FE5B13"/>
    <w:rsid w:val="00FE5B9D"/>
    <w:rsid w:val="00FE5CAD"/>
    <w:rsid w:val="00FE5D3D"/>
    <w:rsid w:val="00FE5EFA"/>
    <w:rsid w:val="00FE5F0B"/>
    <w:rsid w:val="00FE60F6"/>
    <w:rsid w:val="00FE6432"/>
    <w:rsid w:val="00FE64F8"/>
    <w:rsid w:val="00FE651D"/>
    <w:rsid w:val="00FE691C"/>
    <w:rsid w:val="00FE6AE6"/>
    <w:rsid w:val="00FE6BA6"/>
    <w:rsid w:val="00FE6C41"/>
    <w:rsid w:val="00FE6E97"/>
    <w:rsid w:val="00FE7109"/>
    <w:rsid w:val="00FE752B"/>
    <w:rsid w:val="00FE75AD"/>
    <w:rsid w:val="00FE76FA"/>
    <w:rsid w:val="00FE777D"/>
    <w:rsid w:val="00FE789B"/>
    <w:rsid w:val="00FE78DB"/>
    <w:rsid w:val="00FE7988"/>
    <w:rsid w:val="00FE79BB"/>
    <w:rsid w:val="00FE7D09"/>
    <w:rsid w:val="00FE7DC4"/>
    <w:rsid w:val="00FE8277"/>
    <w:rsid w:val="00FE90EE"/>
    <w:rsid w:val="00FF00F2"/>
    <w:rsid w:val="00FF0274"/>
    <w:rsid w:val="00FF028F"/>
    <w:rsid w:val="00FF0308"/>
    <w:rsid w:val="00FF036E"/>
    <w:rsid w:val="00FF042F"/>
    <w:rsid w:val="00FF050B"/>
    <w:rsid w:val="00FF0621"/>
    <w:rsid w:val="00FF08B3"/>
    <w:rsid w:val="00FF09A8"/>
    <w:rsid w:val="00FF0A7C"/>
    <w:rsid w:val="00FF0AFC"/>
    <w:rsid w:val="00FF0CA7"/>
    <w:rsid w:val="00FF0D36"/>
    <w:rsid w:val="00FF0E73"/>
    <w:rsid w:val="00FF0EE3"/>
    <w:rsid w:val="00FF10DA"/>
    <w:rsid w:val="00FF127A"/>
    <w:rsid w:val="00FF129F"/>
    <w:rsid w:val="00FF1436"/>
    <w:rsid w:val="00FF1534"/>
    <w:rsid w:val="00FF155C"/>
    <w:rsid w:val="00FF1712"/>
    <w:rsid w:val="00FF192E"/>
    <w:rsid w:val="00FF1A0C"/>
    <w:rsid w:val="00FF1B34"/>
    <w:rsid w:val="00FF1C90"/>
    <w:rsid w:val="00FF1D2E"/>
    <w:rsid w:val="00FF1DA1"/>
    <w:rsid w:val="00FF1DA2"/>
    <w:rsid w:val="00FF1E4D"/>
    <w:rsid w:val="00FF1F9F"/>
    <w:rsid w:val="00FF2026"/>
    <w:rsid w:val="00FF20D0"/>
    <w:rsid w:val="00FF2241"/>
    <w:rsid w:val="00FF22E1"/>
    <w:rsid w:val="00FF2359"/>
    <w:rsid w:val="00FF2461"/>
    <w:rsid w:val="00FF2596"/>
    <w:rsid w:val="00FF2629"/>
    <w:rsid w:val="00FF2644"/>
    <w:rsid w:val="00FF2673"/>
    <w:rsid w:val="00FF2742"/>
    <w:rsid w:val="00FF278A"/>
    <w:rsid w:val="00FF2880"/>
    <w:rsid w:val="00FF2915"/>
    <w:rsid w:val="00FF2C4C"/>
    <w:rsid w:val="00FF2F96"/>
    <w:rsid w:val="00FF2FA5"/>
    <w:rsid w:val="00FF323E"/>
    <w:rsid w:val="00FF3592"/>
    <w:rsid w:val="00FF3691"/>
    <w:rsid w:val="00FF3A8C"/>
    <w:rsid w:val="00FF3A8F"/>
    <w:rsid w:val="00FF3C8B"/>
    <w:rsid w:val="00FF3D22"/>
    <w:rsid w:val="00FF3D82"/>
    <w:rsid w:val="00FF3DE5"/>
    <w:rsid w:val="00FF3EA2"/>
    <w:rsid w:val="00FF3F88"/>
    <w:rsid w:val="00FF40B1"/>
    <w:rsid w:val="00FF417A"/>
    <w:rsid w:val="00FF442A"/>
    <w:rsid w:val="00FF445C"/>
    <w:rsid w:val="00FF448E"/>
    <w:rsid w:val="00FF44D5"/>
    <w:rsid w:val="00FF4526"/>
    <w:rsid w:val="00FF474C"/>
    <w:rsid w:val="00FF4794"/>
    <w:rsid w:val="00FF47CD"/>
    <w:rsid w:val="00FF48E2"/>
    <w:rsid w:val="00FF4A19"/>
    <w:rsid w:val="00FF4ACB"/>
    <w:rsid w:val="00FF4B61"/>
    <w:rsid w:val="00FF4B63"/>
    <w:rsid w:val="00FF4CDF"/>
    <w:rsid w:val="00FF4D42"/>
    <w:rsid w:val="00FF4DFD"/>
    <w:rsid w:val="00FF5137"/>
    <w:rsid w:val="00FF5288"/>
    <w:rsid w:val="00FF532E"/>
    <w:rsid w:val="00FF539F"/>
    <w:rsid w:val="00FF550E"/>
    <w:rsid w:val="00FF55E9"/>
    <w:rsid w:val="00FF55EF"/>
    <w:rsid w:val="00FF5642"/>
    <w:rsid w:val="00FF594B"/>
    <w:rsid w:val="00FF5A79"/>
    <w:rsid w:val="00FF5C2E"/>
    <w:rsid w:val="00FF5C84"/>
    <w:rsid w:val="00FF5CD1"/>
    <w:rsid w:val="00FF6038"/>
    <w:rsid w:val="00FF6198"/>
    <w:rsid w:val="00FF6205"/>
    <w:rsid w:val="00FF6244"/>
    <w:rsid w:val="00FF63D0"/>
    <w:rsid w:val="00FF642C"/>
    <w:rsid w:val="00FF6687"/>
    <w:rsid w:val="00FF68A6"/>
    <w:rsid w:val="00FF69E3"/>
    <w:rsid w:val="00FF6AC1"/>
    <w:rsid w:val="00FF6C22"/>
    <w:rsid w:val="00FF6DDF"/>
    <w:rsid w:val="00FF6ED3"/>
    <w:rsid w:val="00FF6F1A"/>
    <w:rsid w:val="00FF6F78"/>
    <w:rsid w:val="00FF6FDA"/>
    <w:rsid w:val="00FF6FFD"/>
    <w:rsid w:val="00FF7115"/>
    <w:rsid w:val="00FF7262"/>
    <w:rsid w:val="00FF7571"/>
    <w:rsid w:val="00FF777D"/>
    <w:rsid w:val="00FF7A44"/>
    <w:rsid w:val="00FF7B51"/>
    <w:rsid w:val="00FF7C76"/>
    <w:rsid w:val="00FF7DEB"/>
    <w:rsid w:val="00FF7DED"/>
    <w:rsid w:val="00FF7E81"/>
    <w:rsid w:val="00FF7FEC"/>
    <w:rsid w:val="01009C9D"/>
    <w:rsid w:val="0100D12D"/>
    <w:rsid w:val="01033C92"/>
    <w:rsid w:val="01035856"/>
    <w:rsid w:val="01041EE9"/>
    <w:rsid w:val="01050FC7"/>
    <w:rsid w:val="0105BDCD"/>
    <w:rsid w:val="0106ED97"/>
    <w:rsid w:val="0108D08D"/>
    <w:rsid w:val="0109A55A"/>
    <w:rsid w:val="0109D9F4"/>
    <w:rsid w:val="0109F690"/>
    <w:rsid w:val="010A5A84"/>
    <w:rsid w:val="010B537A"/>
    <w:rsid w:val="010BC455"/>
    <w:rsid w:val="010C50D9"/>
    <w:rsid w:val="010F708E"/>
    <w:rsid w:val="011021B0"/>
    <w:rsid w:val="0110D3CE"/>
    <w:rsid w:val="0111C7CA"/>
    <w:rsid w:val="0112BFA5"/>
    <w:rsid w:val="01132241"/>
    <w:rsid w:val="01132E57"/>
    <w:rsid w:val="0114B90B"/>
    <w:rsid w:val="01160FB0"/>
    <w:rsid w:val="0118018C"/>
    <w:rsid w:val="01181C46"/>
    <w:rsid w:val="0118A74A"/>
    <w:rsid w:val="0119FB06"/>
    <w:rsid w:val="011B2EC0"/>
    <w:rsid w:val="011B4D9D"/>
    <w:rsid w:val="011BF28E"/>
    <w:rsid w:val="011C69AB"/>
    <w:rsid w:val="01201A9A"/>
    <w:rsid w:val="012064CC"/>
    <w:rsid w:val="01207856"/>
    <w:rsid w:val="0120EEBE"/>
    <w:rsid w:val="012160ED"/>
    <w:rsid w:val="012166CA"/>
    <w:rsid w:val="01226CDE"/>
    <w:rsid w:val="0122E52E"/>
    <w:rsid w:val="012379F3"/>
    <w:rsid w:val="0123F650"/>
    <w:rsid w:val="01244A6D"/>
    <w:rsid w:val="0124CFB0"/>
    <w:rsid w:val="01265797"/>
    <w:rsid w:val="01271316"/>
    <w:rsid w:val="01278EC1"/>
    <w:rsid w:val="01279AEF"/>
    <w:rsid w:val="0127A0DB"/>
    <w:rsid w:val="0128448E"/>
    <w:rsid w:val="0128645E"/>
    <w:rsid w:val="0128AF76"/>
    <w:rsid w:val="012A2791"/>
    <w:rsid w:val="012AF7A8"/>
    <w:rsid w:val="012C1A95"/>
    <w:rsid w:val="012C3A20"/>
    <w:rsid w:val="012C4727"/>
    <w:rsid w:val="012C565C"/>
    <w:rsid w:val="012DBB0E"/>
    <w:rsid w:val="012E88CC"/>
    <w:rsid w:val="012F5FBB"/>
    <w:rsid w:val="012F771F"/>
    <w:rsid w:val="0130DA28"/>
    <w:rsid w:val="01311BD4"/>
    <w:rsid w:val="0131F55B"/>
    <w:rsid w:val="013565DC"/>
    <w:rsid w:val="0135DE35"/>
    <w:rsid w:val="0136BC8B"/>
    <w:rsid w:val="0136FE7C"/>
    <w:rsid w:val="01396BC7"/>
    <w:rsid w:val="013A0DE7"/>
    <w:rsid w:val="013A144B"/>
    <w:rsid w:val="013A36CE"/>
    <w:rsid w:val="013B1402"/>
    <w:rsid w:val="013DB75E"/>
    <w:rsid w:val="013DBA6F"/>
    <w:rsid w:val="013EE6CC"/>
    <w:rsid w:val="013F0C83"/>
    <w:rsid w:val="013FF8DE"/>
    <w:rsid w:val="014061C0"/>
    <w:rsid w:val="0141E1CB"/>
    <w:rsid w:val="0142817D"/>
    <w:rsid w:val="0142E9EA"/>
    <w:rsid w:val="0143BF48"/>
    <w:rsid w:val="01449AE3"/>
    <w:rsid w:val="0144A155"/>
    <w:rsid w:val="0144C80A"/>
    <w:rsid w:val="01472BDC"/>
    <w:rsid w:val="0149D161"/>
    <w:rsid w:val="0149D63A"/>
    <w:rsid w:val="0149ECFE"/>
    <w:rsid w:val="014CF7EB"/>
    <w:rsid w:val="014EABFC"/>
    <w:rsid w:val="014F9C68"/>
    <w:rsid w:val="01500C57"/>
    <w:rsid w:val="01521273"/>
    <w:rsid w:val="015235C6"/>
    <w:rsid w:val="0152D305"/>
    <w:rsid w:val="0154B12E"/>
    <w:rsid w:val="01569079"/>
    <w:rsid w:val="015AAF32"/>
    <w:rsid w:val="015B1C65"/>
    <w:rsid w:val="015D538C"/>
    <w:rsid w:val="015D5EE1"/>
    <w:rsid w:val="015EAFEA"/>
    <w:rsid w:val="015FC091"/>
    <w:rsid w:val="015FF578"/>
    <w:rsid w:val="01601AD4"/>
    <w:rsid w:val="0160BA4A"/>
    <w:rsid w:val="01617A21"/>
    <w:rsid w:val="01627AD7"/>
    <w:rsid w:val="0165487D"/>
    <w:rsid w:val="0165793E"/>
    <w:rsid w:val="01699DFA"/>
    <w:rsid w:val="0169F0E4"/>
    <w:rsid w:val="016A0825"/>
    <w:rsid w:val="016B1A30"/>
    <w:rsid w:val="017193E3"/>
    <w:rsid w:val="01726053"/>
    <w:rsid w:val="01728D90"/>
    <w:rsid w:val="0174A7E3"/>
    <w:rsid w:val="0175CB47"/>
    <w:rsid w:val="0176B74E"/>
    <w:rsid w:val="01771B0C"/>
    <w:rsid w:val="0177294E"/>
    <w:rsid w:val="017944B8"/>
    <w:rsid w:val="01794508"/>
    <w:rsid w:val="017A614C"/>
    <w:rsid w:val="017B8A04"/>
    <w:rsid w:val="017B9674"/>
    <w:rsid w:val="017BC52E"/>
    <w:rsid w:val="017DB09D"/>
    <w:rsid w:val="017E4244"/>
    <w:rsid w:val="017E4967"/>
    <w:rsid w:val="017FD08B"/>
    <w:rsid w:val="0181A4E2"/>
    <w:rsid w:val="0181D00D"/>
    <w:rsid w:val="01857561"/>
    <w:rsid w:val="01861195"/>
    <w:rsid w:val="018637E4"/>
    <w:rsid w:val="01874399"/>
    <w:rsid w:val="0187B04D"/>
    <w:rsid w:val="0187B119"/>
    <w:rsid w:val="0188AB24"/>
    <w:rsid w:val="018B6E6A"/>
    <w:rsid w:val="018D229D"/>
    <w:rsid w:val="01956596"/>
    <w:rsid w:val="0195890F"/>
    <w:rsid w:val="0196DC0B"/>
    <w:rsid w:val="01986E94"/>
    <w:rsid w:val="0198DF2F"/>
    <w:rsid w:val="0199163E"/>
    <w:rsid w:val="01998F65"/>
    <w:rsid w:val="019A1048"/>
    <w:rsid w:val="019CC689"/>
    <w:rsid w:val="019E3A2F"/>
    <w:rsid w:val="01A0A44F"/>
    <w:rsid w:val="01A16ADD"/>
    <w:rsid w:val="01A2483E"/>
    <w:rsid w:val="01A4EA77"/>
    <w:rsid w:val="01A55EF3"/>
    <w:rsid w:val="01A697DE"/>
    <w:rsid w:val="01A8C6F4"/>
    <w:rsid w:val="01B01D88"/>
    <w:rsid w:val="01B0D577"/>
    <w:rsid w:val="01B121F2"/>
    <w:rsid w:val="01B37EEC"/>
    <w:rsid w:val="01B395D6"/>
    <w:rsid w:val="01B5A1E1"/>
    <w:rsid w:val="01B5D5FE"/>
    <w:rsid w:val="01B67419"/>
    <w:rsid w:val="01B7327D"/>
    <w:rsid w:val="01B8792C"/>
    <w:rsid w:val="01B8CD82"/>
    <w:rsid w:val="01BB0C34"/>
    <w:rsid w:val="01BB2B02"/>
    <w:rsid w:val="01BBB115"/>
    <w:rsid w:val="01BD42B3"/>
    <w:rsid w:val="01BECF24"/>
    <w:rsid w:val="01C0B48D"/>
    <w:rsid w:val="01C5041A"/>
    <w:rsid w:val="01C743ED"/>
    <w:rsid w:val="01C8CEAA"/>
    <w:rsid w:val="01C93C9A"/>
    <w:rsid w:val="01C9CE16"/>
    <w:rsid w:val="01CA0FFC"/>
    <w:rsid w:val="01CA3156"/>
    <w:rsid w:val="01CA90AD"/>
    <w:rsid w:val="01CACFBE"/>
    <w:rsid w:val="01CB0EDA"/>
    <w:rsid w:val="01CB5F13"/>
    <w:rsid w:val="01CB8BAC"/>
    <w:rsid w:val="01CBFB6E"/>
    <w:rsid w:val="01CC33D4"/>
    <w:rsid w:val="01CCDD1E"/>
    <w:rsid w:val="01D0D88E"/>
    <w:rsid w:val="01D104A1"/>
    <w:rsid w:val="01D36DCE"/>
    <w:rsid w:val="01D4BF9C"/>
    <w:rsid w:val="01DACA4F"/>
    <w:rsid w:val="01DC940E"/>
    <w:rsid w:val="01DCF6CB"/>
    <w:rsid w:val="01DDD24F"/>
    <w:rsid w:val="01DEFFBE"/>
    <w:rsid w:val="01E0BB05"/>
    <w:rsid w:val="01E48539"/>
    <w:rsid w:val="01E514FD"/>
    <w:rsid w:val="01E58875"/>
    <w:rsid w:val="01E8A6A0"/>
    <w:rsid w:val="01E95B6E"/>
    <w:rsid w:val="01EA1DFB"/>
    <w:rsid w:val="01EA300B"/>
    <w:rsid w:val="01EC44AD"/>
    <w:rsid w:val="01ED6CF1"/>
    <w:rsid w:val="01EECE16"/>
    <w:rsid w:val="01EF8A46"/>
    <w:rsid w:val="01F04952"/>
    <w:rsid w:val="01F1589E"/>
    <w:rsid w:val="01F15D4B"/>
    <w:rsid w:val="01F29C22"/>
    <w:rsid w:val="01F3A0DD"/>
    <w:rsid w:val="01F3E977"/>
    <w:rsid w:val="01F595F1"/>
    <w:rsid w:val="01F650A3"/>
    <w:rsid w:val="01F8A0BC"/>
    <w:rsid w:val="01F8FC30"/>
    <w:rsid w:val="01F91919"/>
    <w:rsid w:val="01FA4E84"/>
    <w:rsid w:val="01FC49D6"/>
    <w:rsid w:val="01FD610A"/>
    <w:rsid w:val="01FE369A"/>
    <w:rsid w:val="01FF0C95"/>
    <w:rsid w:val="01FFDCDB"/>
    <w:rsid w:val="02007E92"/>
    <w:rsid w:val="02009A51"/>
    <w:rsid w:val="02012E0D"/>
    <w:rsid w:val="0201760B"/>
    <w:rsid w:val="02018B54"/>
    <w:rsid w:val="0201D668"/>
    <w:rsid w:val="0202230F"/>
    <w:rsid w:val="0203D6F9"/>
    <w:rsid w:val="0205B80F"/>
    <w:rsid w:val="0206EF3D"/>
    <w:rsid w:val="0208A53F"/>
    <w:rsid w:val="0208F47A"/>
    <w:rsid w:val="0209C366"/>
    <w:rsid w:val="0209E34A"/>
    <w:rsid w:val="020ABE8C"/>
    <w:rsid w:val="020B1174"/>
    <w:rsid w:val="020B169C"/>
    <w:rsid w:val="020D1DD0"/>
    <w:rsid w:val="020E1591"/>
    <w:rsid w:val="020F9581"/>
    <w:rsid w:val="0211094F"/>
    <w:rsid w:val="02121593"/>
    <w:rsid w:val="021243B7"/>
    <w:rsid w:val="021596FA"/>
    <w:rsid w:val="0216A396"/>
    <w:rsid w:val="02177C2E"/>
    <w:rsid w:val="02198220"/>
    <w:rsid w:val="021A1A00"/>
    <w:rsid w:val="021B4B6C"/>
    <w:rsid w:val="021B4FB6"/>
    <w:rsid w:val="021C629F"/>
    <w:rsid w:val="021FE7E0"/>
    <w:rsid w:val="0220093F"/>
    <w:rsid w:val="02212084"/>
    <w:rsid w:val="022285D4"/>
    <w:rsid w:val="02247AD2"/>
    <w:rsid w:val="0224A0ED"/>
    <w:rsid w:val="0224F86A"/>
    <w:rsid w:val="0225320A"/>
    <w:rsid w:val="02261371"/>
    <w:rsid w:val="02274965"/>
    <w:rsid w:val="02287EC9"/>
    <w:rsid w:val="0229DADA"/>
    <w:rsid w:val="022AC1F0"/>
    <w:rsid w:val="022B4DE0"/>
    <w:rsid w:val="022C049D"/>
    <w:rsid w:val="022D410F"/>
    <w:rsid w:val="022DE759"/>
    <w:rsid w:val="022F057B"/>
    <w:rsid w:val="02322A59"/>
    <w:rsid w:val="02327C84"/>
    <w:rsid w:val="02331276"/>
    <w:rsid w:val="023448EF"/>
    <w:rsid w:val="02345A8A"/>
    <w:rsid w:val="02346879"/>
    <w:rsid w:val="0236B4A2"/>
    <w:rsid w:val="02390A1D"/>
    <w:rsid w:val="02392832"/>
    <w:rsid w:val="02395BBE"/>
    <w:rsid w:val="0239B2EC"/>
    <w:rsid w:val="023A25F1"/>
    <w:rsid w:val="023AB811"/>
    <w:rsid w:val="023ABECF"/>
    <w:rsid w:val="023AD98F"/>
    <w:rsid w:val="023C6F94"/>
    <w:rsid w:val="023D2019"/>
    <w:rsid w:val="023F591D"/>
    <w:rsid w:val="02427327"/>
    <w:rsid w:val="02439B43"/>
    <w:rsid w:val="0243C22C"/>
    <w:rsid w:val="0244A6C9"/>
    <w:rsid w:val="02450F20"/>
    <w:rsid w:val="0245B51B"/>
    <w:rsid w:val="02460F10"/>
    <w:rsid w:val="024C5247"/>
    <w:rsid w:val="024C61AB"/>
    <w:rsid w:val="024E8F19"/>
    <w:rsid w:val="024EF95C"/>
    <w:rsid w:val="024FDABA"/>
    <w:rsid w:val="0251D097"/>
    <w:rsid w:val="025401FA"/>
    <w:rsid w:val="025479CD"/>
    <w:rsid w:val="02556D6E"/>
    <w:rsid w:val="02567064"/>
    <w:rsid w:val="0256E977"/>
    <w:rsid w:val="02579D11"/>
    <w:rsid w:val="0257B26C"/>
    <w:rsid w:val="02580C7B"/>
    <w:rsid w:val="025A41F2"/>
    <w:rsid w:val="025A6DC2"/>
    <w:rsid w:val="025A85BC"/>
    <w:rsid w:val="025B3FA5"/>
    <w:rsid w:val="025CA82C"/>
    <w:rsid w:val="025D06A5"/>
    <w:rsid w:val="025E4105"/>
    <w:rsid w:val="025E66A3"/>
    <w:rsid w:val="026498E6"/>
    <w:rsid w:val="0264B0A6"/>
    <w:rsid w:val="02661471"/>
    <w:rsid w:val="026871BB"/>
    <w:rsid w:val="0268DEAF"/>
    <w:rsid w:val="0269C7C2"/>
    <w:rsid w:val="026B1867"/>
    <w:rsid w:val="026BB4B2"/>
    <w:rsid w:val="026CA89A"/>
    <w:rsid w:val="026CABE9"/>
    <w:rsid w:val="026D1BCF"/>
    <w:rsid w:val="026DA6E8"/>
    <w:rsid w:val="026EA971"/>
    <w:rsid w:val="026F6E34"/>
    <w:rsid w:val="026F6FB6"/>
    <w:rsid w:val="02716EC0"/>
    <w:rsid w:val="02748544"/>
    <w:rsid w:val="02784A0D"/>
    <w:rsid w:val="027C0A2F"/>
    <w:rsid w:val="027C0C59"/>
    <w:rsid w:val="027F2E63"/>
    <w:rsid w:val="0280CD71"/>
    <w:rsid w:val="02838162"/>
    <w:rsid w:val="02846DF0"/>
    <w:rsid w:val="02879C1A"/>
    <w:rsid w:val="028B58DF"/>
    <w:rsid w:val="028C70AE"/>
    <w:rsid w:val="028D398C"/>
    <w:rsid w:val="028F1B05"/>
    <w:rsid w:val="028FEB52"/>
    <w:rsid w:val="029060BA"/>
    <w:rsid w:val="0291994D"/>
    <w:rsid w:val="02921A56"/>
    <w:rsid w:val="0292C6CF"/>
    <w:rsid w:val="02930EC9"/>
    <w:rsid w:val="02952AD9"/>
    <w:rsid w:val="02954CBB"/>
    <w:rsid w:val="02981B95"/>
    <w:rsid w:val="029B01B4"/>
    <w:rsid w:val="029BCF73"/>
    <w:rsid w:val="029BFD79"/>
    <w:rsid w:val="029C5FB9"/>
    <w:rsid w:val="029CF3B8"/>
    <w:rsid w:val="029D2F5D"/>
    <w:rsid w:val="029FCC3C"/>
    <w:rsid w:val="02A151EF"/>
    <w:rsid w:val="02A25B2D"/>
    <w:rsid w:val="02A3F18E"/>
    <w:rsid w:val="02A41442"/>
    <w:rsid w:val="02A4726E"/>
    <w:rsid w:val="02A5B738"/>
    <w:rsid w:val="02A7BD36"/>
    <w:rsid w:val="02AA4AEF"/>
    <w:rsid w:val="02AAB0EF"/>
    <w:rsid w:val="02AB6693"/>
    <w:rsid w:val="02AB817F"/>
    <w:rsid w:val="02ABEDED"/>
    <w:rsid w:val="02B3AB62"/>
    <w:rsid w:val="02B41227"/>
    <w:rsid w:val="02B5E3D4"/>
    <w:rsid w:val="02B78E18"/>
    <w:rsid w:val="02B7B791"/>
    <w:rsid w:val="02B8C450"/>
    <w:rsid w:val="02B9FE4B"/>
    <w:rsid w:val="02BB8763"/>
    <w:rsid w:val="02BC0FDB"/>
    <w:rsid w:val="02BEB438"/>
    <w:rsid w:val="02BEBF7A"/>
    <w:rsid w:val="02BEF4A7"/>
    <w:rsid w:val="02BEFB1B"/>
    <w:rsid w:val="02BF3EF7"/>
    <w:rsid w:val="02C0E369"/>
    <w:rsid w:val="02C2DCF5"/>
    <w:rsid w:val="02C3B8A4"/>
    <w:rsid w:val="02C3EE36"/>
    <w:rsid w:val="02C4CAC2"/>
    <w:rsid w:val="02C57E5F"/>
    <w:rsid w:val="02C5919A"/>
    <w:rsid w:val="02C95AA6"/>
    <w:rsid w:val="02C9F996"/>
    <w:rsid w:val="02CAAE8F"/>
    <w:rsid w:val="02CAC8BE"/>
    <w:rsid w:val="02CAD260"/>
    <w:rsid w:val="02CDAD69"/>
    <w:rsid w:val="02CE4090"/>
    <w:rsid w:val="02CE7E31"/>
    <w:rsid w:val="02CEAC78"/>
    <w:rsid w:val="02CFB40F"/>
    <w:rsid w:val="02D1018B"/>
    <w:rsid w:val="02D113F1"/>
    <w:rsid w:val="02D25BAC"/>
    <w:rsid w:val="02D7316C"/>
    <w:rsid w:val="02DA97C2"/>
    <w:rsid w:val="02DD800B"/>
    <w:rsid w:val="02DDC6E6"/>
    <w:rsid w:val="02DF46E0"/>
    <w:rsid w:val="02E47B0A"/>
    <w:rsid w:val="02E5F346"/>
    <w:rsid w:val="02E62964"/>
    <w:rsid w:val="02E98643"/>
    <w:rsid w:val="02E9C56B"/>
    <w:rsid w:val="02E9C6DF"/>
    <w:rsid w:val="02E9E842"/>
    <w:rsid w:val="02EB73E9"/>
    <w:rsid w:val="02EBAABE"/>
    <w:rsid w:val="02EBB774"/>
    <w:rsid w:val="02EBEF51"/>
    <w:rsid w:val="02EC9E8D"/>
    <w:rsid w:val="02EDA5E6"/>
    <w:rsid w:val="02EEBA32"/>
    <w:rsid w:val="02EFA65A"/>
    <w:rsid w:val="02F04FC0"/>
    <w:rsid w:val="02F0E72B"/>
    <w:rsid w:val="02F10DE4"/>
    <w:rsid w:val="02F1B926"/>
    <w:rsid w:val="02F25F31"/>
    <w:rsid w:val="02F26309"/>
    <w:rsid w:val="02F6680E"/>
    <w:rsid w:val="02F6E221"/>
    <w:rsid w:val="02F7AEDC"/>
    <w:rsid w:val="02F9D53F"/>
    <w:rsid w:val="02FB94A1"/>
    <w:rsid w:val="02FBBEE8"/>
    <w:rsid w:val="02FD1C85"/>
    <w:rsid w:val="02FDDA13"/>
    <w:rsid w:val="02FFB220"/>
    <w:rsid w:val="03004292"/>
    <w:rsid w:val="03006B62"/>
    <w:rsid w:val="0300D57A"/>
    <w:rsid w:val="03013838"/>
    <w:rsid w:val="03028624"/>
    <w:rsid w:val="03034A13"/>
    <w:rsid w:val="03034EC5"/>
    <w:rsid w:val="0304E30C"/>
    <w:rsid w:val="03070AB1"/>
    <w:rsid w:val="03076F72"/>
    <w:rsid w:val="03093B39"/>
    <w:rsid w:val="030D2688"/>
    <w:rsid w:val="030D75A8"/>
    <w:rsid w:val="030FB7F9"/>
    <w:rsid w:val="0311D923"/>
    <w:rsid w:val="031270DE"/>
    <w:rsid w:val="03127694"/>
    <w:rsid w:val="031354F7"/>
    <w:rsid w:val="0313BD22"/>
    <w:rsid w:val="03145AC7"/>
    <w:rsid w:val="0314D58D"/>
    <w:rsid w:val="03166A2B"/>
    <w:rsid w:val="03168ED5"/>
    <w:rsid w:val="03177FA4"/>
    <w:rsid w:val="03186CBD"/>
    <w:rsid w:val="031928B8"/>
    <w:rsid w:val="031BE98C"/>
    <w:rsid w:val="031FF718"/>
    <w:rsid w:val="0320202F"/>
    <w:rsid w:val="032026C5"/>
    <w:rsid w:val="032171FF"/>
    <w:rsid w:val="0321B976"/>
    <w:rsid w:val="0325C6B8"/>
    <w:rsid w:val="03267B9F"/>
    <w:rsid w:val="03268CA1"/>
    <w:rsid w:val="0327B976"/>
    <w:rsid w:val="032A7EFE"/>
    <w:rsid w:val="032B6C85"/>
    <w:rsid w:val="032BE3D4"/>
    <w:rsid w:val="032D1A25"/>
    <w:rsid w:val="032F5A0A"/>
    <w:rsid w:val="032F72BD"/>
    <w:rsid w:val="032F86DF"/>
    <w:rsid w:val="032FB9E5"/>
    <w:rsid w:val="03316897"/>
    <w:rsid w:val="0332C6CF"/>
    <w:rsid w:val="03341E59"/>
    <w:rsid w:val="0334E33B"/>
    <w:rsid w:val="0336AF18"/>
    <w:rsid w:val="03379352"/>
    <w:rsid w:val="033A2990"/>
    <w:rsid w:val="033A4520"/>
    <w:rsid w:val="033CE62E"/>
    <w:rsid w:val="033D3B25"/>
    <w:rsid w:val="033F5AF1"/>
    <w:rsid w:val="03405C81"/>
    <w:rsid w:val="03408D98"/>
    <w:rsid w:val="0340A201"/>
    <w:rsid w:val="0341EBA0"/>
    <w:rsid w:val="0342F721"/>
    <w:rsid w:val="03455F55"/>
    <w:rsid w:val="0345E0E9"/>
    <w:rsid w:val="03478FD7"/>
    <w:rsid w:val="0347B79B"/>
    <w:rsid w:val="034878D6"/>
    <w:rsid w:val="03494AEC"/>
    <w:rsid w:val="03499BD5"/>
    <w:rsid w:val="034A786F"/>
    <w:rsid w:val="034B06E6"/>
    <w:rsid w:val="034B194E"/>
    <w:rsid w:val="034BF1D9"/>
    <w:rsid w:val="03518067"/>
    <w:rsid w:val="0351E5B8"/>
    <w:rsid w:val="03530EDF"/>
    <w:rsid w:val="03566C18"/>
    <w:rsid w:val="035722A4"/>
    <w:rsid w:val="0357AD9B"/>
    <w:rsid w:val="03595ADE"/>
    <w:rsid w:val="035988DB"/>
    <w:rsid w:val="035A4880"/>
    <w:rsid w:val="035A75BC"/>
    <w:rsid w:val="035AFE74"/>
    <w:rsid w:val="035C79FD"/>
    <w:rsid w:val="035EC56D"/>
    <w:rsid w:val="035F9865"/>
    <w:rsid w:val="035FB430"/>
    <w:rsid w:val="03607A53"/>
    <w:rsid w:val="0360CA49"/>
    <w:rsid w:val="0362BC56"/>
    <w:rsid w:val="03667954"/>
    <w:rsid w:val="03679D0D"/>
    <w:rsid w:val="0367FA86"/>
    <w:rsid w:val="036A716D"/>
    <w:rsid w:val="036B6648"/>
    <w:rsid w:val="036D1883"/>
    <w:rsid w:val="036E1E3A"/>
    <w:rsid w:val="036EB054"/>
    <w:rsid w:val="0370A3C2"/>
    <w:rsid w:val="0370B008"/>
    <w:rsid w:val="037130BB"/>
    <w:rsid w:val="0371AAD5"/>
    <w:rsid w:val="0371C345"/>
    <w:rsid w:val="0372A939"/>
    <w:rsid w:val="0372D019"/>
    <w:rsid w:val="0373179B"/>
    <w:rsid w:val="03740BB8"/>
    <w:rsid w:val="03753571"/>
    <w:rsid w:val="03759E35"/>
    <w:rsid w:val="0376B9BD"/>
    <w:rsid w:val="0377D656"/>
    <w:rsid w:val="037B4D52"/>
    <w:rsid w:val="037DCB96"/>
    <w:rsid w:val="037E4E8F"/>
    <w:rsid w:val="037F2633"/>
    <w:rsid w:val="038158D6"/>
    <w:rsid w:val="0381A32C"/>
    <w:rsid w:val="0381ABC8"/>
    <w:rsid w:val="038343DB"/>
    <w:rsid w:val="0384E1C7"/>
    <w:rsid w:val="03861468"/>
    <w:rsid w:val="03883657"/>
    <w:rsid w:val="03887836"/>
    <w:rsid w:val="03887DE5"/>
    <w:rsid w:val="0388F378"/>
    <w:rsid w:val="03891BA5"/>
    <w:rsid w:val="03897FF6"/>
    <w:rsid w:val="038A399E"/>
    <w:rsid w:val="038ADB45"/>
    <w:rsid w:val="038B4F83"/>
    <w:rsid w:val="038BA0B9"/>
    <w:rsid w:val="038CB899"/>
    <w:rsid w:val="038D0C14"/>
    <w:rsid w:val="038D3CA3"/>
    <w:rsid w:val="038FE5FC"/>
    <w:rsid w:val="0390CC22"/>
    <w:rsid w:val="0393FBE9"/>
    <w:rsid w:val="03942DBF"/>
    <w:rsid w:val="0394886A"/>
    <w:rsid w:val="03957F86"/>
    <w:rsid w:val="0395A56E"/>
    <w:rsid w:val="03977B7B"/>
    <w:rsid w:val="03986602"/>
    <w:rsid w:val="0398A0C3"/>
    <w:rsid w:val="03994E26"/>
    <w:rsid w:val="039A7979"/>
    <w:rsid w:val="039AB00E"/>
    <w:rsid w:val="039B32CE"/>
    <w:rsid w:val="039BD398"/>
    <w:rsid w:val="039DB273"/>
    <w:rsid w:val="039E1AE3"/>
    <w:rsid w:val="03A010D6"/>
    <w:rsid w:val="03A05500"/>
    <w:rsid w:val="03A09631"/>
    <w:rsid w:val="03A42787"/>
    <w:rsid w:val="03A5F371"/>
    <w:rsid w:val="03A74710"/>
    <w:rsid w:val="03A76A06"/>
    <w:rsid w:val="03A76E13"/>
    <w:rsid w:val="03A77860"/>
    <w:rsid w:val="03A7BEF0"/>
    <w:rsid w:val="03A8CC66"/>
    <w:rsid w:val="03AA2658"/>
    <w:rsid w:val="03AA2C42"/>
    <w:rsid w:val="03AB8FB4"/>
    <w:rsid w:val="03ABC422"/>
    <w:rsid w:val="03AC15B3"/>
    <w:rsid w:val="03ACB7A3"/>
    <w:rsid w:val="03AD127F"/>
    <w:rsid w:val="03B06338"/>
    <w:rsid w:val="03B0E36D"/>
    <w:rsid w:val="03B243F2"/>
    <w:rsid w:val="03B4379C"/>
    <w:rsid w:val="03B7C8A4"/>
    <w:rsid w:val="03B9728C"/>
    <w:rsid w:val="03BA539E"/>
    <w:rsid w:val="03BA984E"/>
    <w:rsid w:val="03BCEC5D"/>
    <w:rsid w:val="03BE07CE"/>
    <w:rsid w:val="03BE16D4"/>
    <w:rsid w:val="03BF001A"/>
    <w:rsid w:val="03C1A32A"/>
    <w:rsid w:val="03C252CC"/>
    <w:rsid w:val="03C88A1F"/>
    <w:rsid w:val="03C8E26F"/>
    <w:rsid w:val="03CA6712"/>
    <w:rsid w:val="03CAD854"/>
    <w:rsid w:val="03CBEC7F"/>
    <w:rsid w:val="03CC8D58"/>
    <w:rsid w:val="03D03CAE"/>
    <w:rsid w:val="03D537AC"/>
    <w:rsid w:val="03D5B972"/>
    <w:rsid w:val="03D6B592"/>
    <w:rsid w:val="03D76239"/>
    <w:rsid w:val="03D8A3A1"/>
    <w:rsid w:val="03D90FA5"/>
    <w:rsid w:val="03D910A4"/>
    <w:rsid w:val="03D9A1EA"/>
    <w:rsid w:val="03DB60B5"/>
    <w:rsid w:val="03DBFCEE"/>
    <w:rsid w:val="03DC176E"/>
    <w:rsid w:val="03E17049"/>
    <w:rsid w:val="03E2176F"/>
    <w:rsid w:val="03E23DA0"/>
    <w:rsid w:val="03E2A2D3"/>
    <w:rsid w:val="03E2F347"/>
    <w:rsid w:val="03E462E4"/>
    <w:rsid w:val="03E4DD4A"/>
    <w:rsid w:val="03E63C79"/>
    <w:rsid w:val="03E65B95"/>
    <w:rsid w:val="03E70CE0"/>
    <w:rsid w:val="03E72DFF"/>
    <w:rsid w:val="03E732C8"/>
    <w:rsid w:val="03EB42C4"/>
    <w:rsid w:val="03EB5CDF"/>
    <w:rsid w:val="03EBA9B5"/>
    <w:rsid w:val="03EC7BC6"/>
    <w:rsid w:val="03EF21EA"/>
    <w:rsid w:val="03EF39EA"/>
    <w:rsid w:val="03EFE8FA"/>
    <w:rsid w:val="03F1A047"/>
    <w:rsid w:val="03F3815C"/>
    <w:rsid w:val="03F40E31"/>
    <w:rsid w:val="03F486A5"/>
    <w:rsid w:val="03F5AADB"/>
    <w:rsid w:val="03F6F766"/>
    <w:rsid w:val="03FA0EDB"/>
    <w:rsid w:val="03FAE69B"/>
    <w:rsid w:val="03FB8853"/>
    <w:rsid w:val="03FD90B1"/>
    <w:rsid w:val="03FE70F0"/>
    <w:rsid w:val="03FE7498"/>
    <w:rsid w:val="03FF5EFE"/>
    <w:rsid w:val="0400364C"/>
    <w:rsid w:val="04031F5A"/>
    <w:rsid w:val="04071CE9"/>
    <w:rsid w:val="04073F30"/>
    <w:rsid w:val="04077988"/>
    <w:rsid w:val="04086652"/>
    <w:rsid w:val="040EDEA7"/>
    <w:rsid w:val="0410823C"/>
    <w:rsid w:val="04115589"/>
    <w:rsid w:val="041204CF"/>
    <w:rsid w:val="04130084"/>
    <w:rsid w:val="04132545"/>
    <w:rsid w:val="04156D5C"/>
    <w:rsid w:val="0415B642"/>
    <w:rsid w:val="04167C3C"/>
    <w:rsid w:val="0418DD70"/>
    <w:rsid w:val="041A975C"/>
    <w:rsid w:val="041B0C9C"/>
    <w:rsid w:val="041C7424"/>
    <w:rsid w:val="041CBAD4"/>
    <w:rsid w:val="042010C7"/>
    <w:rsid w:val="04205F35"/>
    <w:rsid w:val="042112C7"/>
    <w:rsid w:val="04236C0D"/>
    <w:rsid w:val="042494E4"/>
    <w:rsid w:val="042678FF"/>
    <w:rsid w:val="04271393"/>
    <w:rsid w:val="0428F428"/>
    <w:rsid w:val="0428FC18"/>
    <w:rsid w:val="042BD7EE"/>
    <w:rsid w:val="042CC354"/>
    <w:rsid w:val="042DA59A"/>
    <w:rsid w:val="042E581C"/>
    <w:rsid w:val="042ED25C"/>
    <w:rsid w:val="042F269D"/>
    <w:rsid w:val="042F2729"/>
    <w:rsid w:val="042F7D02"/>
    <w:rsid w:val="0432F4EE"/>
    <w:rsid w:val="04341436"/>
    <w:rsid w:val="043879B9"/>
    <w:rsid w:val="0438B50A"/>
    <w:rsid w:val="043C1F0F"/>
    <w:rsid w:val="043D51A2"/>
    <w:rsid w:val="043EC19D"/>
    <w:rsid w:val="043FA35D"/>
    <w:rsid w:val="0442C576"/>
    <w:rsid w:val="0442C7C8"/>
    <w:rsid w:val="0442DB45"/>
    <w:rsid w:val="0442FABA"/>
    <w:rsid w:val="044313B1"/>
    <w:rsid w:val="0444C29E"/>
    <w:rsid w:val="0445567E"/>
    <w:rsid w:val="04456E20"/>
    <w:rsid w:val="04458256"/>
    <w:rsid w:val="0445AAEC"/>
    <w:rsid w:val="04474BD6"/>
    <w:rsid w:val="04482F30"/>
    <w:rsid w:val="04483470"/>
    <w:rsid w:val="0449DD92"/>
    <w:rsid w:val="044A359A"/>
    <w:rsid w:val="044AC641"/>
    <w:rsid w:val="044B797F"/>
    <w:rsid w:val="044BBE96"/>
    <w:rsid w:val="044F01BA"/>
    <w:rsid w:val="044F6446"/>
    <w:rsid w:val="044FC7A1"/>
    <w:rsid w:val="045062D7"/>
    <w:rsid w:val="0452032B"/>
    <w:rsid w:val="0454E874"/>
    <w:rsid w:val="04557162"/>
    <w:rsid w:val="04577765"/>
    <w:rsid w:val="0457E42C"/>
    <w:rsid w:val="045816EC"/>
    <w:rsid w:val="045936F3"/>
    <w:rsid w:val="045ADF39"/>
    <w:rsid w:val="045BA629"/>
    <w:rsid w:val="045BCA6D"/>
    <w:rsid w:val="045BCA7F"/>
    <w:rsid w:val="045BD665"/>
    <w:rsid w:val="045CE804"/>
    <w:rsid w:val="045F96F1"/>
    <w:rsid w:val="04601EE2"/>
    <w:rsid w:val="046037B4"/>
    <w:rsid w:val="0460D762"/>
    <w:rsid w:val="04619A6B"/>
    <w:rsid w:val="04625C60"/>
    <w:rsid w:val="0465D9E0"/>
    <w:rsid w:val="04662AA9"/>
    <w:rsid w:val="04664683"/>
    <w:rsid w:val="046651BE"/>
    <w:rsid w:val="04672EAB"/>
    <w:rsid w:val="0467D483"/>
    <w:rsid w:val="0467D988"/>
    <w:rsid w:val="0468388C"/>
    <w:rsid w:val="046B7FF7"/>
    <w:rsid w:val="046B8F6A"/>
    <w:rsid w:val="046BD691"/>
    <w:rsid w:val="046EB365"/>
    <w:rsid w:val="0470D380"/>
    <w:rsid w:val="047254F0"/>
    <w:rsid w:val="04726A2B"/>
    <w:rsid w:val="0472D66F"/>
    <w:rsid w:val="04752819"/>
    <w:rsid w:val="04753CE5"/>
    <w:rsid w:val="04763AA4"/>
    <w:rsid w:val="04790331"/>
    <w:rsid w:val="047A002D"/>
    <w:rsid w:val="047B5349"/>
    <w:rsid w:val="047C0078"/>
    <w:rsid w:val="047C3326"/>
    <w:rsid w:val="047E02B4"/>
    <w:rsid w:val="047E6A78"/>
    <w:rsid w:val="04805279"/>
    <w:rsid w:val="048076E6"/>
    <w:rsid w:val="0480C674"/>
    <w:rsid w:val="0480DE6A"/>
    <w:rsid w:val="04831203"/>
    <w:rsid w:val="0483DDF2"/>
    <w:rsid w:val="04853E5A"/>
    <w:rsid w:val="04879C51"/>
    <w:rsid w:val="048B922F"/>
    <w:rsid w:val="048C3F30"/>
    <w:rsid w:val="048D3AC4"/>
    <w:rsid w:val="048E9F53"/>
    <w:rsid w:val="048FAAB0"/>
    <w:rsid w:val="04902709"/>
    <w:rsid w:val="0490B777"/>
    <w:rsid w:val="04919AA2"/>
    <w:rsid w:val="049356F3"/>
    <w:rsid w:val="04937F3D"/>
    <w:rsid w:val="0494F660"/>
    <w:rsid w:val="0496EEEB"/>
    <w:rsid w:val="049810EC"/>
    <w:rsid w:val="049B10F5"/>
    <w:rsid w:val="049E79D0"/>
    <w:rsid w:val="049FA02D"/>
    <w:rsid w:val="049FCA0F"/>
    <w:rsid w:val="04A0377F"/>
    <w:rsid w:val="04A07901"/>
    <w:rsid w:val="04A1CDC5"/>
    <w:rsid w:val="04A2BF32"/>
    <w:rsid w:val="04A569EB"/>
    <w:rsid w:val="04A614BA"/>
    <w:rsid w:val="04A6C853"/>
    <w:rsid w:val="04A7F3A3"/>
    <w:rsid w:val="04A8D2FD"/>
    <w:rsid w:val="04A9C4B1"/>
    <w:rsid w:val="04AA216D"/>
    <w:rsid w:val="04AA6F4F"/>
    <w:rsid w:val="04AB92E9"/>
    <w:rsid w:val="04B143E4"/>
    <w:rsid w:val="04B5C755"/>
    <w:rsid w:val="04B61E76"/>
    <w:rsid w:val="04B71EF1"/>
    <w:rsid w:val="04B808AE"/>
    <w:rsid w:val="04B84E28"/>
    <w:rsid w:val="04B8AD76"/>
    <w:rsid w:val="04B9EB77"/>
    <w:rsid w:val="04BA67EF"/>
    <w:rsid w:val="04BB0349"/>
    <w:rsid w:val="04BBF161"/>
    <w:rsid w:val="04BC33BE"/>
    <w:rsid w:val="04BEF4CF"/>
    <w:rsid w:val="04C02EA2"/>
    <w:rsid w:val="04C0B820"/>
    <w:rsid w:val="04C0CC76"/>
    <w:rsid w:val="04C0F4E1"/>
    <w:rsid w:val="04C0FF47"/>
    <w:rsid w:val="04C16C64"/>
    <w:rsid w:val="04C58CB3"/>
    <w:rsid w:val="04C6847C"/>
    <w:rsid w:val="04C6D74A"/>
    <w:rsid w:val="04C79303"/>
    <w:rsid w:val="04C7D948"/>
    <w:rsid w:val="04C7ECC2"/>
    <w:rsid w:val="04CC517B"/>
    <w:rsid w:val="04CDAEEA"/>
    <w:rsid w:val="04CEF57B"/>
    <w:rsid w:val="04CF10A8"/>
    <w:rsid w:val="04D2EC51"/>
    <w:rsid w:val="04D407FA"/>
    <w:rsid w:val="04D46CE4"/>
    <w:rsid w:val="04D4D0D5"/>
    <w:rsid w:val="04D62EE4"/>
    <w:rsid w:val="04D76534"/>
    <w:rsid w:val="04D87D33"/>
    <w:rsid w:val="04DA54C1"/>
    <w:rsid w:val="04DA70BB"/>
    <w:rsid w:val="04DAA28E"/>
    <w:rsid w:val="04DB1A33"/>
    <w:rsid w:val="04DB9A76"/>
    <w:rsid w:val="04DC4793"/>
    <w:rsid w:val="04DF2472"/>
    <w:rsid w:val="04E075A4"/>
    <w:rsid w:val="04E083BD"/>
    <w:rsid w:val="04E23928"/>
    <w:rsid w:val="04E39BF3"/>
    <w:rsid w:val="04E4284D"/>
    <w:rsid w:val="04E58711"/>
    <w:rsid w:val="04E5F058"/>
    <w:rsid w:val="04E67B47"/>
    <w:rsid w:val="04E71813"/>
    <w:rsid w:val="04E772C3"/>
    <w:rsid w:val="04EABEA2"/>
    <w:rsid w:val="04EBBB25"/>
    <w:rsid w:val="04EC99D2"/>
    <w:rsid w:val="04ED66E6"/>
    <w:rsid w:val="04EDD124"/>
    <w:rsid w:val="04EEE767"/>
    <w:rsid w:val="04EF4183"/>
    <w:rsid w:val="04EFA608"/>
    <w:rsid w:val="04F217F0"/>
    <w:rsid w:val="04F2A111"/>
    <w:rsid w:val="04F3C024"/>
    <w:rsid w:val="04F3CDB2"/>
    <w:rsid w:val="04F42938"/>
    <w:rsid w:val="04F7CC22"/>
    <w:rsid w:val="04F93ABC"/>
    <w:rsid w:val="04F95E0E"/>
    <w:rsid w:val="04FAA6D3"/>
    <w:rsid w:val="04FAFE84"/>
    <w:rsid w:val="04FB2B64"/>
    <w:rsid w:val="04FC128D"/>
    <w:rsid w:val="04FC716F"/>
    <w:rsid w:val="04FF151E"/>
    <w:rsid w:val="04FF88D9"/>
    <w:rsid w:val="050343B9"/>
    <w:rsid w:val="05036DF1"/>
    <w:rsid w:val="05037281"/>
    <w:rsid w:val="05049223"/>
    <w:rsid w:val="0505103B"/>
    <w:rsid w:val="0505AFF4"/>
    <w:rsid w:val="0508E55F"/>
    <w:rsid w:val="050AC8A2"/>
    <w:rsid w:val="050C53CB"/>
    <w:rsid w:val="050D7FD9"/>
    <w:rsid w:val="050E33F7"/>
    <w:rsid w:val="050E3DC9"/>
    <w:rsid w:val="050F0895"/>
    <w:rsid w:val="050FE897"/>
    <w:rsid w:val="05127605"/>
    <w:rsid w:val="0515D828"/>
    <w:rsid w:val="05164753"/>
    <w:rsid w:val="0516BC9D"/>
    <w:rsid w:val="0516BE8E"/>
    <w:rsid w:val="05199915"/>
    <w:rsid w:val="051B4C16"/>
    <w:rsid w:val="051CA06B"/>
    <w:rsid w:val="051CBEE8"/>
    <w:rsid w:val="051D592F"/>
    <w:rsid w:val="051FB56C"/>
    <w:rsid w:val="052206F3"/>
    <w:rsid w:val="0522A42B"/>
    <w:rsid w:val="05230E70"/>
    <w:rsid w:val="0524F467"/>
    <w:rsid w:val="05259003"/>
    <w:rsid w:val="05279477"/>
    <w:rsid w:val="052AA755"/>
    <w:rsid w:val="052B5D09"/>
    <w:rsid w:val="052BB65D"/>
    <w:rsid w:val="052C34E2"/>
    <w:rsid w:val="052C91BC"/>
    <w:rsid w:val="052D4C84"/>
    <w:rsid w:val="052F8E82"/>
    <w:rsid w:val="052FCF38"/>
    <w:rsid w:val="052FE24E"/>
    <w:rsid w:val="0530A654"/>
    <w:rsid w:val="0533D2AE"/>
    <w:rsid w:val="05346D77"/>
    <w:rsid w:val="0534CFDF"/>
    <w:rsid w:val="053703C3"/>
    <w:rsid w:val="0537668C"/>
    <w:rsid w:val="05385993"/>
    <w:rsid w:val="05390F9F"/>
    <w:rsid w:val="0539A87A"/>
    <w:rsid w:val="053A10A2"/>
    <w:rsid w:val="053B9EF9"/>
    <w:rsid w:val="053E0089"/>
    <w:rsid w:val="053E95CD"/>
    <w:rsid w:val="053EED3F"/>
    <w:rsid w:val="053F6588"/>
    <w:rsid w:val="0540D940"/>
    <w:rsid w:val="0541B6E5"/>
    <w:rsid w:val="0541D881"/>
    <w:rsid w:val="0543BEA9"/>
    <w:rsid w:val="05445629"/>
    <w:rsid w:val="0545E08B"/>
    <w:rsid w:val="05461E02"/>
    <w:rsid w:val="054688BB"/>
    <w:rsid w:val="05486027"/>
    <w:rsid w:val="054B92F1"/>
    <w:rsid w:val="054B9E8C"/>
    <w:rsid w:val="054D4ED1"/>
    <w:rsid w:val="054E22B8"/>
    <w:rsid w:val="05503C22"/>
    <w:rsid w:val="0550A28C"/>
    <w:rsid w:val="0550D0F9"/>
    <w:rsid w:val="055174E1"/>
    <w:rsid w:val="05519925"/>
    <w:rsid w:val="0552E37A"/>
    <w:rsid w:val="055A9D84"/>
    <w:rsid w:val="055C895B"/>
    <w:rsid w:val="055C9D53"/>
    <w:rsid w:val="055E932C"/>
    <w:rsid w:val="055EC357"/>
    <w:rsid w:val="055F80CA"/>
    <w:rsid w:val="056325BA"/>
    <w:rsid w:val="05645586"/>
    <w:rsid w:val="0564C052"/>
    <w:rsid w:val="0564FD44"/>
    <w:rsid w:val="05658309"/>
    <w:rsid w:val="05660E33"/>
    <w:rsid w:val="0566FEBF"/>
    <w:rsid w:val="05676CB9"/>
    <w:rsid w:val="0567C066"/>
    <w:rsid w:val="0568503E"/>
    <w:rsid w:val="0568F222"/>
    <w:rsid w:val="05694BB6"/>
    <w:rsid w:val="056C1D30"/>
    <w:rsid w:val="056D4DF9"/>
    <w:rsid w:val="056F0708"/>
    <w:rsid w:val="05715B5D"/>
    <w:rsid w:val="0571FF07"/>
    <w:rsid w:val="057266A5"/>
    <w:rsid w:val="057273E4"/>
    <w:rsid w:val="0572D1BE"/>
    <w:rsid w:val="0575C157"/>
    <w:rsid w:val="057767F5"/>
    <w:rsid w:val="05782ED0"/>
    <w:rsid w:val="0578AB1C"/>
    <w:rsid w:val="05797DB0"/>
    <w:rsid w:val="057BEFE9"/>
    <w:rsid w:val="057C1919"/>
    <w:rsid w:val="057D5B8F"/>
    <w:rsid w:val="057ED07B"/>
    <w:rsid w:val="05800223"/>
    <w:rsid w:val="0580ADAB"/>
    <w:rsid w:val="05812A32"/>
    <w:rsid w:val="0581A31B"/>
    <w:rsid w:val="05859BEE"/>
    <w:rsid w:val="0585C4DA"/>
    <w:rsid w:val="0585CC21"/>
    <w:rsid w:val="05860F53"/>
    <w:rsid w:val="0589647C"/>
    <w:rsid w:val="058AFABC"/>
    <w:rsid w:val="058B628A"/>
    <w:rsid w:val="058BDF2C"/>
    <w:rsid w:val="058BE1D9"/>
    <w:rsid w:val="058DAAC2"/>
    <w:rsid w:val="058EDB52"/>
    <w:rsid w:val="058F20B9"/>
    <w:rsid w:val="058F22AF"/>
    <w:rsid w:val="0590962C"/>
    <w:rsid w:val="05915A0D"/>
    <w:rsid w:val="0591986E"/>
    <w:rsid w:val="05937773"/>
    <w:rsid w:val="05938B57"/>
    <w:rsid w:val="05942AF5"/>
    <w:rsid w:val="05952027"/>
    <w:rsid w:val="0597F324"/>
    <w:rsid w:val="059843AA"/>
    <w:rsid w:val="0598B074"/>
    <w:rsid w:val="05994373"/>
    <w:rsid w:val="059A1E5A"/>
    <w:rsid w:val="059A2101"/>
    <w:rsid w:val="059B0FFA"/>
    <w:rsid w:val="059B925F"/>
    <w:rsid w:val="059FAA29"/>
    <w:rsid w:val="059FC510"/>
    <w:rsid w:val="05A03105"/>
    <w:rsid w:val="05A45249"/>
    <w:rsid w:val="05A4D555"/>
    <w:rsid w:val="05A4FDF1"/>
    <w:rsid w:val="05A543B4"/>
    <w:rsid w:val="05A57462"/>
    <w:rsid w:val="05A65482"/>
    <w:rsid w:val="05A9685E"/>
    <w:rsid w:val="05AA1793"/>
    <w:rsid w:val="05AB9C49"/>
    <w:rsid w:val="05ACE623"/>
    <w:rsid w:val="05AD5487"/>
    <w:rsid w:val="05AE3C05"/>
    <w:rsid w:val="05AE7037"/>
    <w:rsid w:val="05AECFAC"/>
    <w:rsid w:val="05AF3EEB"/>
    <w:rsid w:val="05AFEEAC"/>
    <w:rsid w:val="05B19A13"/>
    <w:rsid w:val="05B29970"/>
    <w:rsid w:val="05B41AE1"/>
    <w:rsid w:val="05B4AB49"/>
    <w:rsid w:val="05B78482"/>
    <w:rsid w:val="05B79EDB"/>
    <w:rsid w:val="05B7ADEB"/>
    <w:rsid w:val="05B80D82"/>
    <w:rsid w:val="05B9CF00"/>
    <w:rsid w:val="05B9FAA2"/>
    <w:rsid w:val="05BB502E"/>
    <w:rsid w:val="05BD3EE5"/>
    <w:rsid w:val="05BE9D7D"/>
    <w:rsid w:val="05C116F9"/>
    <w:rsid w:val="05C3C1B6"/>
    <w:rsid w:val="05C428D1"/>
    <w:rsid w:val="05C50F3D"/>
    <w:rsid w:val="05C5D65A"/>
    <w:rsid w:val="05C8C574"/>
    <w:rsid w:val="05CA9E01"/>
    <w:rsid w:val="05CBFE9A"/>
    <w:rsid w:val="05CC2F77"/>
    <w:rsid w:val="05CC852C"/>
    <w:rsid w:val="05CD771D"/>
    <w:rsid w:val="05CD8649"/>
    <w:rsid w:val="05CE3B9B"/>
    <w:rsid w:val="05CE49E4"/>
    <w:rsid w:val="05D0F3BA"/>
    <w:rsid w:val="05D1D0EB"/>
    <w:rsid w:val="05D591D4"/>
    <w:rsid w:val="05D8165D"/>
    <w:rsid w:val="05DB60DB"/>
    <w:rsid w:val="05DD5A7E"/>
    <w:rsid w:val="05DDB96E"/>
    <w:rsid w:val="05DEB1F4"/>
    <w:rsid w:val="05DF37FA"/>
    <w:rsid w:val="05DF6360"/>
    <w:rsid w:val="05E0E6E8"/>
    <w:rsid w:val="05E11A5A"/>
    <w:rsid w:val="05E150F6"/>
    <w:rsid w:val="05E4BEF1"/>
    <w:rsid w:val="05E4F01D"/>
    <w:rsid w:val="05E6292D"/>
    <w:rsid w:val="05E73752"/>
    <w:rsid w:val="05E8AD10"/>
    <w:rsid w:val="05E8FAA0"/>
    <w:rsid w:val="05E9B999"/>
    <w:rsid w:val="05EA94F5"/>
    <w:rsid w:val="05EC3EC7"/>
    <w:rsid w:val="05ED3565"/>
    <w:rsid w:val="05EE90C1"/>
    <w:rsid w:val="05EEC488"/>
    <w:rsid w:val="05EED75D"/>
    <w:rsid w:val="05EF17B8"/>
    <w:rsid w:val="05EF6BC4"/>
    <w:rsid w:val="05F112ED"/>
    <w:rsid w:val="05F3A8F1"/>
    <w:rsid w:val="05F6828B"/>
    <w:rsid w:val="05F8ECCB"/>
    <w:rsid w:val="05FA8FC4"/>
    <w:rsid w:val="05FC47C5"/>
    <w:rsid w:val="05FCE3B1"/>
    <w:rsid w:val="05FD9DD2"/>
    <w:rsid w:val="05FE34AD"/>
    <w:rsid w:val="05FE4BE1"/>
    <w:rsid w:val="05FEADF8"/>
    <w:rsid w:val="0600FC5B"/>
    <w:rsid w:val="06049353"/>
    <w:rsid w:val="06053A48"/>
    <w:rsid w:val="06059FB5"/>
    <w:rsid w:val="0605A96A"/>
    <w:rsid w:val="0606400D"/>
    <w:rsid w:val="060678EF"/>
    <w:rsid w:val="06069A8E"/>
    <w:rsid w:val="060A2323"/>
    <w:rsid w:val="060BFCFC"/>
    <w:rsid w:val="060C4487"/>
    <w:rsid w:val="060C7DC8"/>
    <w:rsid w:val="060CB802"/>
    <w:rsid w:val="060DAE97"/>
    <w:rsid w:val="060FBAA2"/>
    <w:rsid w:val="060FDC25"/>
    <w:rsid w:val="06112B92"/>
    <w:rsid w:val="061248BC"/>
    <w:rsid w:val="061260A9"/>
    <w:rsid w:val="0612B0C8"/>
    <w:rsid w:val="061481BA"/>
    <w:rsid w:val="06154FF6"/>
    <w:rsid w:val="0617603F"/>
    <w:rsid w:val="0617F0E9"/>
    <w:rsid w:val="0618855D"/>
    <w:rsid w:val="0619CEB2"/>
    <w:rsid w:val="0619DFDE"/>
    <w:rsid w:val="061C2158"/>
    <w:rsid w:val="061C26B1"/>
    <w:rsid w:val="061D38E5"/>
    <w:rsid w:val="061DDA26"/>
    <w:rsid w:val="061FB1D3"/>
    <w:rsid w:val="06203A3A"/>
    <w:rsid w:val="0623AA96"/>
    <w:rsid w:val="06242417"/>
    <w:rsid w:val="06262162"/>
    <w:rsid w:val="06262905"/>
    <w:rsid w:val="06267E9B"/>
    <w:rsid w:val="062962B8"/>
    <w:rsid w:val="0629E0A9"/>
    <w:rsid w:val="062A4177"/>
    <w:rsid w:val="062B7FD4"/>
    <w:rsid w:val="062CFEAE"/>
    <w:rsid w:val="062EB0CE"/>
    <w:rsid w:val="062F5B22"/>
    <w:rsid w:val="062F8821"/>
    <w:rsid w:val="0631C7DC"/>
    <w:rsid w:val="06332D6D"/>
    <w:rsid w:val="06347759"/>
    <w:rsid w:val="0634E5BF"/>
    <w:rsid w:val="06353D46"/>
    <w:rsid w:val="0636907C"/>
    <w:rsid w:val="063720EB"/>
    <w:rsid w:val="06396CB7"/>
    <w:rsid w:val="06399D7A"/>
    <w:rsid w:val="063F14BF"/>
    <w:rsid w:val="063F2811"/>
    <w:rsid w:val="063FF560"/>
    <w:rsid w:val="0642A9BA"/>
    <w:rsid w:val="0642F225"/>
    <w:rsid w:val="06439A6E"/>
    <w:rsid w:val="064475A5"/>
    <w:rsid w:val="0644EAED"/>
    <w:rsid w:val="064540B0"/>
    <w:rsid w:val="0645AF2B"/>
    <w:rsid w:val="0645B60C"/>
    <w:rsid w:val="0649BDC9"/>
    <w:rsid w:val="064A03F2"/>
    <w:rsid w:val="064C05A8"/>
    <w:rsid w:val="064C7485"/>
    <w:rsid w:val="064D3062"/>
    <w:rsid w:val="064D5CD2"/>
    <w:rsid w:val="064E510A"/>
    <w:rsid w:val="0650C18F"/>
    <w:rsid w:val="06524D92"/>
    <w:rsid w:val="06525600"/>
    <w:rsid w:val="0652CBAC"/>
    <w:rsid w:val="06578296"/>
    <w:rsid w:val="0658C2B8"/>
    <w:rsid w:val="06596110"/>
    <w:rsid w:val="0659E993"/>
    <w:rsid w:val="066128C4"/>
    <w:rsid w:val="06649CAC"/>
    <w:rsid w:val="066545BA"/>
    <w:rsid w:val="06656F48"/>
    <w:rsid w:val="0666FACC"/>
    <w:rsid w:val="06686E19"/>
    <w:rsid w:val="066872F6"/>
    <w:rsid w:val="066A6B23"/>
    <w:rsid w:val="066AA6FA"/>
    <w:rsid w:val="066B747B"/>
    <w:rsid w:val="066C934E"/>
    <w:rsid w:val="066CF055"/>
    <w:rsid w:val="066CF3BF"/>
    <w:rsid w:val="066E4683"/>
    <w:rsid w:val="066EE839"/>
    <w:rsid w:val="066F7C12"/>
    <w:rsid w:val="06700EC3"/>
    <w:rsid w:val="06707969"/>
    <w:rsid w:val="06713603"/>
    <w:rsid w:val="06718E50"/>
    <w:rsid w:val="0671DF75"/>
    <w:rsid w:val="0671FEAE"/>
    <w:rsid w:val="06737787"/>
    <w:rsid w:val="06776AD7"/>
    <w:rsid w:val="0678E5FD"/>
    <w:rsid w:val="0678F5C4"/>
    <w:rsid w:val="067A0D7A"/>
    <w:rsid w:val="067B3F22"/>
    <w:rsid w:val="067BF6EA"/>
    <w:rsid w:val="067C6D9F"/>
    <w:rsid w:val="067D406A"/>
    <w:rsid w:val="068082BB"/>
    <w:rsid w:val="0680A678"/>
    <w:rsid w:val="068174E1"/>
    <w:rsid w:val="06828D6D"/>
    <w:rsid w:val="0682D381"/>
    <w:rsid w:val="068322D8"/>
    <w:rsid w:val="06832654"/>
    <w:rsid w:val="068487E3"/>
    <w:rsid w:val="0685128F"/>
    <w:rsid w:val="06860244"/>
    <w:rsid w:val="0687494A"/>
    <w:rsid w:val="06879DAF"/>
    <w:rsid w:val="06882365"/>
    <w:rsid w:val="06882D96"/>
    <w:rsid w:val="068912BE"/>
    <w:rsid w:val="068B69EB"/>
    <w:rsid w:val="068C5A5F"/>
    <w:rsid w:val="068C668A"/>
    <w:rsid w:val="068CDC28"/>
    <w:rsid w:val="068D8E88"/>
    <w:rsid w:val="068DAB6B"/>
    <w:rsid w:val="068FF5D2"/>
    <w:rsid w:val="0690DBBF"/>
    <w:rsid w:val="06916A47"/>
    <w:rsid w:val="06950EB5"/>
    <w:rsid w:val="0696AE39"/>
    <w:rsid w:val="069A46AA"/>
    <w:rsid w:val="069A92B4"/>
    <w:rsid w:val="069BBA34"/>
    <w:rsid w:val="069DE543"/>
    <w:rsid w:val="069E0044"/>
    <w:rsid w:val="069F3789"/>
    <w:rsid w:val="06A0C81E"/>
    <w:rsid w:val="06A102E0"/>
    <w:rsid w:val="06A1A980"/>
    <w:rsid w:val="06A21BBE"/>
    <w:rsid w:val="06A27D58"/>
    <w:rsid w:val="06A306BC"/>
    <w:rsid w:val="06A59CCB"/>
    <w:rsid w:val="06A72B63"/>
    <w:rsid w:val="06A742E3"/>
    <w:rsid w:val="06AA82C5"/>
    <w:rsid w:val="06AA9678"/>
    <w:rsid w:val="06AC1ADD"/>
    <w:rsid w:val="06ADA285"/>
    <w:rsid w:val="06AF115E"/>
    <w:rsid w:val="06AF8ACC"/>
    <w:rsid w:val="06B0ED83"/>
    <w:rsid w:val="06B1AC52"/>
    <w:rsid w:val="06B25A14"/>
    <w:rsid w:val="06B50810"/>
    <w:rsid w:val="06B5987B"/>
    <w:rsid w:val="06B5FA07"/>
    <w:rsid w:val="06B73CA5"/>
    <w:rsid w:val="06B7D7D0"/>
    <w:rsid w:val="06B913DD"/>
    <w:rsid w:val="06B9D7B7"/>
    <w:rsid w:val="06B9DBAF"/>
    <w:rsid w:val="06BA5E40"/>
    <w:rsid w:val="06BB4223"/>
    <w:rsid w:val="06BCE210"/>
    <w:rsid w:val="06BE7766"/>
    <w:rsid w:val="06C1111B"/>
    <w:rsid w:val="06C1182A"/>
    <w:rsid w:val="06C35915"/>
    <w:rsid w:val="06C3BFAB"/>
    <w:rsid w:val="06C4C351"/>
    <w:rsid w:val="06C53609"/>
    <w:rsid w:val="06C70964"/>
    <w:rsid w:val="06C7ACDC"/>
    <w:rsid w:val="06C83773"/>
    <w:rsid w:val="06CB385B"/>
    <w:rsid w:val="06CB38C0"/>
    <w:rsid w:val="06CBB0D1"/>
    <w:rsid w:val="06CC595C"/>
    <w:rsid w:val="06CD1368"/>
    <w:rsid w:val="06CD214B"/>
    <w:rsid w:val="06CD628A"/>
    <w:rsid w:val="06CDB92C"/>
    <w:rsid w:val="06CDE8EA"/>
    <w:rsid w:val="06CDED90"/>
    <w:rsid w:val="06CE7F8D"/>
    <w:rsid w:val="06CF82CF"/>
    <w:rsid w:val="06D00FD9"/>
    <w:rsid w:val="06D12D82"/>
    <w:rsid w:val="06D3BF18"/>
    <w:rsid w:val="06D46A80"/>
    <w:rsid w:val="06D507FD"/>
    <w:rsid w:val="06D7AD2B"/>
    <w:rsid w:val="06D99824"/>
    <w:rsid w:val="06D9C772"/>
    <w:rsid w:val="06DB6ED9"/>
    <w:rsid w:val="06DBA8EE"/>
    <w:rsid w:val="06DBE5B8"/>
    <w:rsid w:val="06DD7B5F"/>
    <w:rsid w:val="06DE9E84"/>
    <w:rsid w:val="06E04A4C"/>
    <w:rsid w:val="06E1C1AE"/>
    <w:rsid w:val="06E26382"/>
    <w:rsid w:val="06E2D0FC"/>
    <w:rsid w:val="06E390D6"/>
    <w:rsid w:val="06E45865"/>
    <w:rsid w:val="06E4D37B"/>
    <w:rsid w:val="06E79574"/>
    <w:rsid w:val="06E7EEA5"/>
    <w:rsid w:val="06E9CE63"/>
    <w:rsid w:val="06E9D0D4"/>
    <w:rsid w:val="06EAB1B2"/>
    <w:rsid w:val="06EAEA7B"/>
    <w:rsid w:val="06EEB47E"/>
    <w:rsid w:val="06F1F460"/>
    <w:rsid w:val="06F1F8D9"/>
    <w:rsid w:val="06F3DA58"/>
    <w:rsid w:val="06F4261B"/>
    <w:rsid w:val="06F54A6C"/>
    <w:rsid w:val="06F574FE"/>
    <w:rsid w:val="06F64941"/>
    <w:rsid w:val="06F67125"/>
    <w:rsid w:val="06F84993"/>
    <w:rsid w:val="06FA043E"/>
    <w:rsid w:val="06FBB3C3"/>
    <w:rsid w:val="06FCBD83"/>
    <w:rsid w:val="06FDDD59"/>
    <w:rsid w:val="06FE594B"/>
    <w:rsid w:val="07003D0D"/>
    <w:rsid w:val="07004AA1"/>
    <w:rsid w:val="0700601D"/>
    <w:rsid w:val="07023342"/>
    <w:rsid w:val="070277F5"/>
    <w:rsid w:val="0702808E"/>
    <w:rsid w:val="070424B9"/>
    <w:rsid w:val="07046ADD"/>
    <w:rsid w:val="07053AA8"/>
    <w:rsid w:val="0708BD40"/>
    <w:rsid w:val="0709E620"/>
    <w:rsid w:val="070A15CE"/>
    <w:rsid w:val="070AD087"/>
    <w:rsid w:val="070E23DD"/>
    <w:rsid w:val="070F4186"/>
    <w:rsid w:val="07110A59"/>
    <w:rsid w:val="07122F68"/>
    <w:rsid w:val="07135F6B"/>
    <w:rsid w:val="071512F4"/>
    <w:rsid w:val="0716EE8D"/>
    <w:rsid w:val="07170828"/>
    <w:rsid w:val="07184B0F"/>
    <w:rsid w:val="0718919B"/>
    <w:rsid w:val="071984D7"/>
    <w:rsid w:val="071A1341"/>
    <w:rsid w:val="071A2E44"/>
    <w:rsid w:val="071A74F8"/>
    <w:rsid w:val="071AEE46"/>
    <w:rsid w:val="071C8EAC"/>
    <w:rsid w:val="071D0F03"/>
    <w:rsid w:val="071F633F"/>
    <w:rsid w:val="07203D5F"/>
    <w:rsid w:val="0721344C"/>
    <w:rsid w:val="07226D14"/>
    <w:rsid w:val="07236BAC"/>
    <w:rsid w:val="0723DC97"/>
    <w:rsid w:val="072449FF"/>
    <w:rsid w:val="072463D9"/>
    <w:rsid w:val="0724E1D5"/>
    <w:rsid w:val="0724FB38"/>
    <w:rsid w:val="0725AA88"/>
    <w:rsid w:val="0725C8A8"/>
    <w:rsid w:val="07276080"/>
    <w:rsid w:val="072A6605"/>
    <w:rsid w:val="072BF438"/>
    <w:rsid w:val="072FEB0B"/>
    <w:rsid w:val="0730B218"/>
    <w:rsid w:val="07310007"/>
    <w:rsid w:val="073101F6"/>
    <w:rsid w:val="07315AC7"/>
    <w:rsid w:val="0733CE92"/>
    <w:rsid w:val="073415A2"/>
    <w:rsid w:val="07347F14"/>
    <w:rsid w:val="07359D04"/>
    <w:rsid w:val="0736052C"/>
    <w:rsid w:val="0736C3A5"/>
    <w:rsid w:val="0737000A"/>
    <w:rsid w:val="07370A95"/>
    <w:rsid w:val="07380590"/>
    <w:rsid w:val="073A950B"/>
    <w:rsid w:val="073C331E"/>
    <w:rsid w:val="073D10A7"/>
    <w:rsid w:val="073EE29D"/>
    <w:rsid w:val="073F5AB3"/>
    <w:rsid w:val="0742D85A"/>
    <w:rsid w:val="07452DD6"/>
    <w:rsid w:val="07452E06"/>
    <w:rsid w:val="07465F21"/>
    <w:rsid w:val="07469923"/>
    <w:rsid w:val="07472C49"/>
    <w:rsid w:val="07480A92"/>
    <w:rsid w:val="07489695"/>
    <w:rsid w:val="0748C877"/>
    <w:rsid w:val="0748CCF2"/>
    <w:rsid w:val="074A783B"/>
    <w:rsid w:val="074E927A"/>
    <w:rsid w:val="0750929B"/>
    <w:rsid w:val="0751C134"/>
    <w:rsid w:val="0751E3F0"/>
    <w:rsid w:val="07525D7A"/>
    <w:rsid w:val="0753CCC8"/>
    <w:rsid w:val="075432F3"/>
    <w:rsid w:val="0754722E"/>
    <w:rsid w:val="075626BE"/>
    <w:rsid w:val="07566D1E"/>
    <w:rsid w:val="0756C6D9"/>
    <w:rsid w:val="075D6D40"/>
    <w:rsid w:val="075DEEB3"/>
    <w:rsid w:val="075F12C4"/>
    <w:rsid w:val="075F1DD6"/>
    <w:rsid w:val="075F38D7"/>
    <w:rsid w:val="075FD08F"/>
    <w:rsid w:val="076016AC"/>
    <w:rsid w:val="07607645"/>
    <w:rsid w:val="076123B8"/>
    <w:rsid w:val="07631128"/>
    <w:rsid w:val="076387DF"/>
    <w:rsid w:val="07644CE7"/>
    <w:rsid w:val="0764A429"/>
    <w:rsid w:val="0764F6E5"/>
    <w:rsid w:val="07653E36"/>
    <w:rsid w:val="076583F2"/>
    <w:rsid w:val="07681D4A"/>
    <w:rsid w:val="07689F17"/>
    <w:rsid w:val="076A54E1"/>
    <w:rsid w:val="076ABDA6"/>
    <w:rsid w:val="076BFC2A"/>
    <w:rsid w:val="076D43D6"/>
    <w:rsid w:val="07702611"/>
    <w:rsid w:val="07718AB0"/>
    <w:rsid w:val="0771B0B6"/>
    <w:rsid w:val="077549A4"/>
    <w:rsid w:val="07773F64"/>
    <w:rsid w:val="07779D8F"/>
    <w:rsid w:val="0777CF2B"/>
    <w:rsid w:val="0778E278"/>
    <w:rsid w:val="077A985C"/>
    <w:rsid w:val="077D12ED"/>
    <w:rsid w:val="077DB91A"/>
    <w:rsid w:val="077DD28E"/>
    <w:rsid w:val="077FEE25"/>
    <w:rsid w:val="0782850B"/>
    <w:rsid w:val="0783EAA9"/>
    <w:rsid w:val="0786F90B"/>
    <w:rsid w:val="07870B86"/>
    <w:rsid w:val="078918FC"/>
    <w:rsid w:val="07899F80"/>
    <w:rsid w:val="0789B007"/>
    <w:rsid w:val="078A1D7C"/>
    <w:rsid w:val="078A6109"/>
    <w:rsid w:val="078BC863"/>
    <w:rsid w:val="078C6B82"/>
    <w:rsid w:val="078E68A9"/>
    <w:rsid w:val="078F1BE7"/>
    <w:rsid w:val="078F1E45"/>
    <w:rsid w:val="078F6F54"/>
    <w:rsid w:val="07900B6A"/>
    <w:rsid w:val="0790374D"/>
    <w:rsid w:val="079111BF"/>
    <w:rsid w:val="0793D7E8"/>
    <w:rsid w:val="0793ED31"/>
    <w:rsid w:val="0794EA32"/>
    <w:rsid w:val="0795E92E"/>
    <w:rsid w:val="0796C9FD"/>
    <w:rsid w:val="07970E85"/>
    <w:rsid w:val="07976E84"/>
    <w:rsid w:val="0797A5E2"/>
    <w:rsid w:val="07993B93"/>
    <w:rsid w:val="079AD4AD"/>
    <w:rsid w:val="079BB0A1"/>
    <w:rsid w:val="079C9C7B"/>
    <w:rsid w:val="079DD2DC"/>
    <w:rsid w:val="07A04321"/>
    <w:rsid w:val="07A0533E"/>
    <w:rsid w:val="07A056A1"/>
    <w:rsid w:val="07A07647"/>
    <w:rsid w:val="07A4C996"/>
    <w:rsid w:val="07A56FC5"/>
    <w:rsid w:val="07A831B0"/>
    <w:rsid w:val="07A95417"/>
    <w:rsid w:val="07A95E6C"/>
    <w:rsid w:val="07A9A7D0"/>
    <w:rsid w:val="07A9E48F"/>
    <w:rsid w:val="07AA653B"/>
    <w:rsid w:val="07AADE92"/>
    <w:rsid w:val="07AD2486"/>
    <w:rsid w:val="07AEECB9"/>
    <w:rsid w:val="07AFECE1"/>
    <w:rsid w:val="07B06E1B"/>
    <w:rsid w:val="07B10C4B"/>
    <w:rsid w:val="07B1C301"/>
    <w:rsid w:val="07B245E3"/>
    <w:rsid w:val="07B2C3C7"/>
    <w:rsid w:val="07B34959"/>
    <w:rsid w:val="07B39B80"/>
    <w:rsid w:val="07B495E8"/>
    <w:rsid w:val="07B50736"/>
    <w:rsid w:val="07B5A376"/>
    <w:rsid w:val="07B6A27B"/>
    <w:rsid w:val="07B732AA"/>
    <w:rsid w:val="07B9E4FE"/>
    <w:rsid w:val="07BB8D59"/>
    <w:rsid w:val="07BE7F07"/>
    <w:rsid w:val="07BFCD8B"/>
    <w:rsid w:val="07C422F6"/>
    <w:rsid w:val="07C50BFE"/>
    <w:rsid w:val="07C845A7"/>
    <w:rsid w:val="07CB6BF4"/>
    <w:rsid w:val="07CBEB9F"/>
    <w:rsid w:val="07CC068F"/>
    <w:rsid w:val="07CC30A0"/>
    <w:rsid w:val="07CE2316"/>
    <w:rsid w:val="07CF5F42"/>
    <w:rsid w:val="07CF7B14"/>
    <w:rsid w:val="07D195C5"/>
    <w:rsid w:val="07D1C58B"/>
    <w:rsid w:val="07D267E5"/>
    <w:rsid w:val="07D27A46"/>
    <w:rsid w:val="07D2DE77"/>
    <w:rsid w:val="07D4E2CF"/>
    <w:rsid w:val="07D5C3C9"/>
    <w:rsid w:val="07D99FEA"/>
    <w:rsid w:val="07DA9004"/>
    <w:rsid w:val="07DB9956"/>
    <w:rsid w:val="07DBC5A0"/>
    <w:rsid w:val="07DD9EE2"/>
    <w:rsid w:val="07DF6ED3"/>
    <w:rsid w:val="07E0E052"/>
    <w:rsid w:val="07E21914"/>
    <w:rsid w:val="07E41B3D"/>
    <w:rsid w:val="07E4B77F"/>
    <w:rsid w:val="07E58E2A"/>
    <w:rsid w:val="07E596BD"/>
    <w:rsid w:val="07E69210"/>
    <w:rsid w:val="07E6D36F"/>
    <w:rsid w:val="07E82832"/>
    <w:rsid w:val="07EA837B"/>
    <w:rsid w:val="07EC70EC"/>
    <w:rsid w:val="07EC8BD1"/>
    <w:rsid w:val="07EDB38E"/>
    <w:rsid w:val="07EF1935"/>
    <w:rsid w:val="07F36EC1"/>
    <w:rsid w:val="07F5D9D8"/>
    <w:rsid w:val="07F90198"/>
    <w:rsid w:val="07F9C99E"/>
    <w:rsid w:val="07FAD206"/>
    <w:rsid w:val="07FC48E7"/>
    <w:rsid w:val="07FCF14B"/>
    <w:rsid w:val="07FD11ED"/>
    <w:rsid w:val="07FD41DB"/>
    <w:rsid w:val="07FE1336"/>
    <w:rsid w:val="07FF8B4F"/>
    <w:rsid w:val="07FFCF73"/>
    <w:rsid w:val="0801CF38"/>
    <w:rsid w:val="08033D03"/>
    <w:rsid w:val="08038183"/>
    <w:rsid w:val="0807319D"/>
    <w:rsid w:val="08073B9E"/>
    <w:rsid w:val="08077475"/>
    <w:rsid w:val="08081D54"/>
    <w:rsid w:val="080865AE"/>
    <w:rsid w:val="080A5D97"/>
    <w:rsid w:val="080A8EFE"/>
    <w:rsid w:val="080AC32A"/>
    <w:rsid w:val="080D2C1D"/>
    <w:rsid w:val="080D8264"/>
    <w:rsid w:val="080D9E9C"/>
    <w:rsid w:val="080FABC9"/>
    <w:rsid w:val="080FC53C"/>
    <w:rsid w:val="0810AC48"/>
    <w:rsid w:val="0810B7DB"/>
    <w:rsid w:val="08119364"/>
    <w:rsid w:val="081213A2"/>
    <w:rsid w:val="08133B38"/>
    <w:rsid w:val="081514E7"/>
    <w:rsid w:val="08151D65"/>
    <w:rsid w:val="08158951"/>
    <w:rsid w:val="0815F02E"/>
    <w:rsid w:val="08165EA5"/>
    <w:rsid w:val="0818A264"/>
    <w:rsid w:val="081A17AD"/>
    <w:rsid w:val="081B9137"/>
    <w:rsid w:val="0821BE1B"/>
    <w:rsid w:val="08220F18"/>
    <w:rsid w:val="0822BDB1"/>
    <w:rsid w:val="0822D8E5"/>
    <w:rsid w:val="082364C7"/>
    <w:rsid w:val="08252435"/>
    <w:rsid w:val="08253FD2"/>
    <w:rsid w:val="082776FA"/>
    <w:rsid w:val="0827CBC4"/>
    <w:rsid w:val="08283286"/>
    <w:rsid w:val="08292960"/>
    <w:rsid w:val="0829E575"/>
    <w:rsid w:val="082A1B5A"/>
    <w:rsid w:val="082ADD42"/>
    <w:rsid w:val="082B7485"/>
    <w:rsid w:val="082BA73A"/>
    <w:rsid w:val="0831EA2C"/>
    <w:rsid w:val="0832813F"/>
    <w:rsid w:val="08337E63"/>
    <w:rsid w:val="083466CE"/>
    <w:rsid w:val="08349559"/>
    <w:rsid w:val="0834D74B"/>
    <w:rsid w:val="0836C90D"/>
    <w:rsid w:val="08398A6C"/>
    <w:rsid w:val="0839EA77"/>
    <w:rsid w:val="083BFFA7"/>
    <w:rsid w:val="083C3CF7"/>
    <w:rsid w:val="083E077B"/>
    <w:rsid w:val="0840348E"/>
    <w:rsid w:val="08404E5F"/>
    <w:rsid w:val="084119F4"/>
    <w:rsid w:val="08411FFC"/>
    <w:rsid w:val="08445800"/>
    <w:rsid w:val="084461E5"/>
    <w:rsid w:val="08446BB4"/>
    <w:rsid w:val="08446CC3"/>
    <w:rsid w:val="0845B18B"/>
    <w:rsid w:val="08464B81"/>
    <w:rsid w:val="08467D5D"/>
    <w:rsid w:val="084703AC"/>
    <w:rsid w:val="084756FF"/>
    <w:rsid w:val="084850A2"/>
    <w:rsid w:val="0848D344"/>
    <w:rsid w:val="084CFD8F"/>
    <w:rsid w:val="084D7428"/>
    <w:rsid w:val="084E1960"/>
    <w:rsid w:val="084E218B"/>
    <w:rsid w:val="084FA2D5"/>
    <w:rsid w:val="0850EA1A"/>
    <w:rsid w:val="085124EB"/>
    <w:rsid w:val="0851A2A1"/>
    <w:rsid w:val="0851B3F3"/>
    <w:rsid w:val="08547772"/>
    <w:rsid w:val="0854C9F9"/>
    <w:rsid w:val="0855E82D"/>
    <w:rsid w:val="08574F34"/>
    <w:rsid w:val="0857711D"/>
    <w:rsid w:val="08584FAC"/>
    <w:rsid w:val="08587773"/>
    <w:rsid w:val="0858D9F0"/>
    <w:rsid w:val="08593F45"/>
    <w:rsid w:val="085AEFE6"/>
    <w:rsid w:val="085C512A"/>
    <w:rsid w:val="085CBCF3"/>
    <w:rsid w:val="085F3AC0"/>
    <w:rsid w:val="0861066A"/>
    <w:rsid w:val="0863052D"/>
    <w:rsid w:val="08643954"/>
    <w:rsid w:val="0864838A"/>
    <w:rsid w:val="0864857C"/>
    <w:rsid w:val="0864CB1B"/>
    <w:rsid w:val="0864D000"/>
    <w:rsid w:val="08689E81"/>
    <w:rsid w:val="086969ED"/>
    <w:rsid w:val="0869AC65"/>
    <w:rsid w:val="086A84D4"/>
    <w:rsid w:val="086C11E3"/>
    <w:rsid w:val="086C72C0"/>
    <w:rsid w:val="086C9CDB"/>
    <w:rsid w:val="086CA23C"/>
    <w:rsid w:val="086CE797"/>
    <w:rsid w:val="086DA7A2"/>
    <w:rsid w:val="086E7EF6"/>
    <w:rsid w:val="086EF9A0"/>
    <w:rsid w:val="08715582"/>
    <w:rsid w:val="08725F0C"/>
    <w:rsid w:val="08732077"/>
    <w:rsid w:val="0875ECB6"/>
    <w:rsid w:val="08771B7A"/>
    <w:rsid w:val="087759A0"/>
    <w:rsid w:val="0879028C"/>
    <w:rsid w:val="0879B988"/>
    <w:rsid w:val="087AD4F4"/>
    <w:rsid w:val="087C9A90"/>
    <w:rsid w:val="087EEDA9"/>
    <w:rsid w:val="088117C5"/>
    <w:rsid w:val="0881D4D1"/>
    <w:rsid w:val="0884510F"/>
    <w:rsid w:val="08891C38"/>
    <w:rsid w:val="08894269"/>
    <w:rsid w:val="0889D6FA"/>
    <w:rsid w:val="088DBCB8"/>
    <w:rsid w:val="088E0647"/>
    <w:rsid w:val="088EC86A"/>
    <w:rsid w:val="089040C3"/>
    <w:rsid w:val="08918893"/>
    <w:rsid w:val="0892A04C"/>
    <w:rsid w:val="0892C1FC"/>
    <w:rsid w:val="0892FDAC"/>
    <w:rsid w:val="08943E6B"/>
    <w:rsid w:val="0894738E"/>
    <w:rsid w:val="08963407"/>
    <w:rsid w:val="089659EE"/>
    <w:rsid w:val="0897221E"/>
    <w:rsid w:val="0897488E"/>
    <w:rsid w:val="0898C474"/>
    <w:rsid w:val="089A75E3"/>
    <w:rsid w:val="089E8260"/>
    <w:rsid w:val="089EDB6E"/>
    <w:rsid w:val="08A06536"/>
    <w:rsid w:val="08A0A9B9"/>
    <w:rsid w:val="08A1AF08"/>
    <w:rsid w:val="08A2AEAA"/>
    <w:rsid w:val="08A36C54"/>
    <w:rsid w:val="08A7DA7A"/>
    <w:rsid w:val="08A85730"/>
    <w:rsid w:val="08AA8C78"/>
    <w:rsid w:val="08AAF59D"/>
    <w:rsid w:val="08AB10E5"/>
    <w:rsid w:val="08AB7631"/>
    <w:rsid w:val="08ABC4E0"/>
    <w:rsid w:val="08AD91F0"/>
    <w:rsid w:val="08AFD9E5"/>
    <w:rsid w:val="08B0BC1B"/>
    <w:rsid w:val="08B136CA"/>
    <w:rsid w:val="08B32D1F"/>
    <w:rsid w:val="08B40885"/>
    <w:rsid w:val="08B4A890"/>
    <w:rsid w:val="08B4E2FF"/>
    <w:rsid w:val="08B501A4"/>
    <w:rsid w:val="08B5570C"/>
    <w:rsid w:val="08B64BBE"/>
    <w:rsid w:val="08B8A2DB"/>
    <w:rsid w:val="08B8F89B"/>
    <w:rsid w:val="08BAC6BC"/>
    <w:rsid w:val="08BB01A9"/>
    <w:rsid w:val="08BB5FA1"/>
    <w:rsid w:val="08BB974E"/>
    <w:rsid w:val="08BC2368"/>
    <w:rsid w:val="08BCDE84"/>
    <w:rsid w:val="08BD0257"/>
    <w:rsid w:val="08BD1A18"/>
    <w:rsid w:val="08BED3CC"/>
    <w:rsid w:val="08BFA6EA"/>
    <w:rsid w:val="08BFECE9"/>
    <w:rsid w:val="08C37D18"/>
    <w:rsid w:val="08C3CBCB"/>
    <w:rsid w:val="08C441D9"/>
    <w:rsid w:val="08C486A5"/>
    <w:rsid w:val="08C5E3A0"/>
    <w:rsid w:val="08C6F3F0"/>
    <w:rsid w:val="08C89646"/>
    <w:rsid w:val="08C9CF02"/>
    <w:rsid w:val="08CA8C88"/>
    <w:rsid w:val="08CDDEA8"/>
    <w:rsid w:val="08CE7FDA"/>
    <w:rsid w:val="08CE8E0B"/>
    <w:rsid w:val="08CF1752"/>
    <w:rsid w:val="08CF267C"/>
    <w:rsid w:val="08CF357C"/>
    <w:rsid w:val="08D00369"/>
    <w:rsid w:val="08D17259"/>
    <w:rsid w:val="08D1A488"/>
    <w:rsid w:val="08D2459A"/>
    <w:rsid w:val="08D4075A"/>
    <w:rsid w:val="08D41C26"/>
    <w:rsid w:val="08D42F0B"/>
    <w:rsid w:val="08D4BC0F"/>
    <w:rsid w:val="08D4FD5D"/>
    <w:rsid w:val="08D53F0B"/>
    <w:rsid w:val="08D71AF6"/>
    <w:rsid w:val="08D7A3A8"/>
    <w:rsid w:val="08D95D87"/>
    <w:rsid w:val="08DA978E"/>
    <w:rsid w:val="08DB7803"/>
    <w:rsid w:val="08DB8CCF"/>
    <w:rsid w:val="08DCD320"/>
    <w:rsid w:val="08DDBAA2"/>
    <w:rsid w:val="08DDE2B0"/>
    <w:rsid w:val="08DE158E"/>
    <w:rsid w:val="08DF96D9"/>
    <w:rsid w:val="08E1763D"/>
    <w:rsid w:val="08E1E31F"/>
    <w:rsid w:val="08E28B83"/>
    <w:rsid w:val="08E325C3"/>
    <w:rsid w:val="08E332D2"/>
    <w:rsid w:val="08E51E06"/>
    <w:rsid w:val="08E64C56"/>
    <w:rsid w:val="08E6599C"/>
    <w:rsid w:val="08E7A1DE"/>
    <w:rsid w:val="08EABF7F"/>
    <w:rsid w:val="08EC0DC0"/>
    <w:rsid w:val="08ECB5AF"/>
    <w:rsid w:val="08ED1A62"/>
    <w:rsid w:val="08ED21B5"/>
    <w:rsid w:val="08ED48D7"/>
    <w:rsid w:val="08ED9960"/>
    <w:rsid w:val="08EFA9CB"/>
    <w:rsid w:val="08EFDF09"/>
    <w:rsid w:val="08F33CFA"/>
    <w:rsid w:val="08F39ABC"/>
    <w:rsid w:val="08F531F2"/>
    <w:rsid w:val="08F54A9C"/>
    <w:rsid w:val="08F9CF88"/>
    <w:rsid w:val="08FA14B6"/>
    <w:rsid w:val="08FA40C6"/>
    <w:rsid w:val="08FAF5A5"/>
    <w:rsid w:val="08FC89B3"/>
    <w:rsid w:val="08FCC904"/>
    <w:rsid w:val="08FCCF10"/>
    <w:rsid w:val="08FCD63A"/>
    <w:rsid w:val="09010E97"/>
    <w:rsid w:val="0902134F"/>
    <w:rsid w:val="09029257"/>
    <w:rsid w:val="09048523"/>
    <w:rsid w:val="090621D6"/>
    <w:rsid w:val="09077149"/>
    <w:rsid w:val="0907DD4A"/>
    <w:rsid w:val="090C1090"/>
    <w:rsid w:val="090CCC00"/>
    <w:rsid w:val="090D9F75"/>
    <w:rsid w:val="0910B858"/>
    <w:rsid w:val="0910ED96"/>
    <w:rsid w:val="09125B39"/>
    <w:rsid w:val="0912AE5E"/>
    <w:rsid w:val="0912BEFE"/>
    <w:rsid w:val="0912F770"/>
    <w:rsid w:val="0913C2C0"/>
    <w:rsid w:val="09148D70"/>
    <w:rsid w:val="09149A26"/>
    <w:rsid w:val="09154D74"/>
    <w:rsid w:val="09159598"/>
    <w:rsid w:val="09164AC5"/>
    <w:rsid w:val="09164AE6"/>
    <w:rsid w:val="09166ED9"/>
    <w:rsid w:val="09171A45"/>
    <w:rsid w:val="0917EFC5"/>
    <w:rsid w:val="091859AE"/>
    <w:rsid w:val="091A1688"/>
    <w:rsid w:val="091BD3A5"/>
    <w:rsid w:val="091BFD9D"/>
    <w:rsid w:val="091D2C56"/>
    <w:rsid w:val="091DEE23"/>
    <w:rsid w:val="091EBFEE"/>
    <w:rsid w:val="091FFA50"/>
    <w:rsid w:val="09200D43"/>
    <w:rsid w:val="0920705E"/>
    <w:rsid w:val="092278D5"/>
    <w:rsid w:val="0922D7F5"/>
    <w:rsid w:val="09237981"/>
    <w:rsid w:val="092473F7"/>
    <w:rsid w:val="0924AB15"/>
    <w:rsid w:val="0924F5F7"/>
    <w:rsid w:val="09270C86"/>
    <w:rsid w:val="0929F083"/>
    <w:rsid w:val="092D2772"/>
    <w:rsid w:val="092EF44B"/>
    <w:rsid w:val="092F80C5"/>
    <w:rsid w:val="09318BE4"/>
    <w:rsid w:val="0933BBB4"/>
    <w:rsid w:val="09343E0C"/>
    <w:rsid w:val="0935B761"/>
    <w:rsid w:val="0936E913"/>
    <w:rsid w:val="09373880"/>
    <w:rsid w:val="09379100"/>
    <w:rsid w:val="093B1316"/>
    <w:rsid w:val="093B9D2E"/>
    <w:rsid w:val="093BD75A"/>
    <w:rsid w:val="093E157D"/>
    <w:rsid w:val="093E3A6E"/>
    <w:rsid w:val="093F6812"/>
    <w:rsid w:val="093F6F5A"/>
    <w:rsid w:val="09411E44"/>
    <w:rsid w:val="094128DC"/>
    <w:rsid w:val="0943451D"/>
    <w:rsid w:val="0943F2AD"/>
    <w:rsid w:val="09456BD8"/>
    <w:rsid w:val="09458A74"/>
    <w:rsid w:val="09462CFE"/>
    <w:rsid w:val="0948EB4B"/>
    <w:rsid w:val="094950AB"/>
    <w:rsid w:val="0949C24F"/>
    <w:rsid w:val="094B7E65"/>
    <w:rsid w:val="094BBC73"/>
    <w:rsid w:val="094BEB05"/>
    <w:rsid w:val="094DD310"/>
    <w:rsid w:val="094F3D8E"/>
    <w:rsid w:val="0950267F"/>
    <w:rsid w:val="09505C5B"/>
    <w:rsid w:val="09505F6F"/>
    <w:rsid w:val="09511D31"/>
    <w:rsid w:val="09515813"/>
    <w:rsid w:val="09515A1B"/>
    <w:rsid w:val="09519E48"/>
    <w:rsid w:val="09522336"/>
    <w:rsid w:val="09523A9D"/>
    <w:rsid w:val="0953A9D2"/>
    <w:rsid w:val="09551BBF"/>
    <w:rsid w:val="0959C74E"/>
    <w:rsid w:val="095A0D52"/>
    <w:rsid w:val="095A9E58"/>
    <w:rsid w:val="095E691F"/>
    <w:rsid w:val="095FA0FF"/>
    <w:rsid w:val="096213ED"/>
    <w:rsid w:val="09631D53"/>
    <w:rsid w:val="09643920"/>
    <w:rsid w:val="0964AFC2"/>
    <w:rsid w:val="0964BAFA"/>
    <w:rsid w:val="09659E55"/>
    <w:rsid w:val="09666EE9"/>
    <w:rsid w:val="09676EF2"/>
    <w:rsid w:val="0967D944"/>
    <w:rsid w:val="0967FAF6"/>
    <w:rsid w:val="0968B96E"/>
    <w:rsid w:val="09695772"/>
    <w:rsid w:val="096A24D0"/>
    <w:rsid w:val="096A906D"/>
    <w:rsid w:val="096A987F"/>
    <w:rsid w:val="096B3427"/>
    <w:rsid w:val="096E07E0"/>
    <w:rsid w:val="09704A3C"/>
    <w:rsid w:val="0970725F"/>
    <w:rsid w:val="09724C09"/>
    <w:rsid w:val="09740063"/>
    <w:rsid w:val="09757EB1"/>
    <w:rsid w:val="0975F0C2"/>
    <w:rsid w:val="0977D114"/>
    <w:rsid w:val="0978851C"/>
    <w:rsid w:val="09797F60"/>
    <w:rsid w:val="097A802E"/>
    <w:rsid w:val="097B4A7F"/>
    <w:rsid w:val="097BF421"/>
    <w:rsid w:val="097CA29B"/>
    <w:rsid w:val="097D09BC"/>
    <w:rsid w:val="097E9E8C"/>
    <w:rsid w:val="097F4E78"/>
    <w:rsid w:val="097FA588"/>
    <w:rsid w:val="097FE9DF"/>
    <w:rsid w:val="09815FFE"/>
    <w:rsid w:val="0981904A"/>
    <w:rsid w:val="098214EB"/>
    <w:rsid w:val="09832E78"/>
    <w:rsid w:val="0983767A"/>
    <w:rsid w:val="0985F411"/>
    <w:rsid w:val="0987911B"/>
    <w:rsid w:val="0987D454"/>
    <w:rsid w:val="09887EB4"/>
    <w:rsid w:val="09888D48"/>
    <w:rsid w:val="09889254"/>
    <w:rsid w:val="098B48F2"/>
    <w:rsid w:val="098BB185"/>
    <w:rsid w:val="098BDE79"/>
    <w:rsid w:val="098C1048"/>
    <w:rsid w:val="098C3C10"/>
    <w:rsid w:val="098D02EC"/>
    <w:rsid w:val="098D061D"/>
    <w:rsid w:val="098DEC9C"/>
    <w:rsid w:val="098EC2B9"/>
    <w:rsid w:val="098F5A0C"/>
    <w:rsid w:val="09913CBF"/>
    <w:rsid w:val="0991B3C5"/>
    <w:rsid w:val="0991C5BF"/>
    <w:rsid w:val="09927C2F"/>
    <w:rsid w:val="099393B9"/>
    <w:rsid w:val="0993D21C"/>
    <w:rsid w:val="09947CFB"/>
    <w:rsid w:val="09948AB5"/>
    <w:rsid w:val="0994F415"/>
    <w:rsid w:val="099716AB"/>
    <w:rsid w:val="099860E6"/>
    <w:rsid w:val="09986A99"/>
    <w:rsid w:val="09987ACF"/>
    <w:rsid w:val="0999EF5A"/>
    <w:rsid w:val="099B5B54"/>
    <w:rsid w:val="099C62AA"/>
    <w:rsid w:val="099DCA60"/>
    <w:rsid w:val="099DCE6B"/>
    <w:rsid w:val="099E6824"/>
    <w:rsid w:val="099EFE5D"/>
    <w:rsid w:val="099F21E8"/>
    <w:rsid w:val="099FD06D"/>
    <w:rsid w:val="099FD9D7"/>
    <w:rsid w:val="09A0C591"/>
    <w:rsid w:val="09A0D5CF"/>
    <w:rsid w:val="09A3752D"/>
    <w:rsid w:val="09A38A60"/>
    <w:rsid w:val="09A49BBA"/>
    <w:rsid w:val="09A5362F"/>
    <w:rsid w:val="09A6B132"/>
    <w:rsid w:val="09A786D7"/>
    <w:rsid w:val="09A7B9B4"/>
    <w:rsid w:val="09A887A9"/>
    <w:rsid w:val="09A8E007"/>
    <w:rsid w:val="09AC7CA9"/>
    <w:rsid w:val="09ACC38A"/>
    <w:rsid w:val="09AEA8E7"/>
    <w:rsid w:val="09AEC6BC"/>
    <w:rsid w:val="09AFB840"/>
    <w:rsid w:val="09B0E91F"/>
    <w:rsid w:val="09B1AE5F"/>
    <w:rsid w:val="09B26BE3"/>
    <w:rsid w:val="09B3209A"/>
    <w:rsid w:val="09B32872"/>
    <w:rsid w:val="09B32B4C"/>
    <w:rsid w:val="09B4E002"/>
    <w:rsid w:val="09B54387"/>
    <w:rsid w:val="09B5FE4D"/>
    <w:rsid w:val="09B61FC2"/>
    <w:rsid w:val="09B6695B"/>
    <w:rsid w:val="09B9411B"/>
    <w:rsid w:val="09B9F0A0"/>
    <w:rsid w:val="09B9FF67"/>
    <w:rsid w:val="09BA10F9"/>
    <w:rsid w:val="09BB42B1"/>
    <w:rsid w:val="09BC5847"/>
    <w:rsid w:val="09BD0242"/>
    <w:rsid w:val="09C0E02F"/>
    <w:rsid w:val="09C1BAC2"/>
    <w:rsid w:val="09C26A67"/>
    <w:rsid w:val="09C41E65"/>
    <w:rsid w:val="09C59493"/>
    <w:rsid w:val="09C72126"/>
    <w:rsid w:val="09C7EB08"/>
    <w:rsid w:val="09C83675"/>
    <w:rsid w:val="09C9F827"/>
    <w:rsid w:val="09CA5696"/>
    <w:rsid w:val="09CC01ED"/>
    <w:rsid w:val="09CD629F"/>
    <w:rsid w:val="09CE9693"/>
    <w:rsid w:val="09D2FBCB"/>
    <w:rsid w:val="09D4DCDB"/>
    <w:rsid w:val="09D50AD8"/>
    <w:rsid w:val="09D89278"/>
    <w:rsid w:val="09D8B236"/>
    <w:rsid w:val="09D8FF72"/>
    <w:rsid w:val="09D9603D"/>
    <w:rsid w:val="09D9FEF2"/>
    <w:rsid w:val="09DB1127"/>
    <w:rsid w:val="09DE702D"/>
    <w:rsid w:val="09DF79D2"/>
    <w:rsid w:val="09E06C8B"/>
    <w:rsid w:val="09E47CD1"/>
    <w:rsid w:val="09E4BDC0"/>
    <w:rsid w:val="09E586C1"/>
    <w:rsid w:val="09E6E38A"/>
    <w:rsid w:val="09E702FE"/>
    <w:rsid w:val="09E8FA2D"/>
    <w:rsid w:val="09E98D45"/>
    <w:rsid w:val="09EA64AB"/>
    <w:rsid w:val="09EA915F"/>
    <w:rsid w:val="09EAAE33"/>
    <w:rsid w:val="09EAF9D0"/>
    <w:rsid w:val="09EB07CD"/>
    <w:rsid w:val="09ECFC18"/>
    <w:rsid w:val="09EE0687"/>
    <w:rsid w:val="09F02785"/>
    <w:rsid w:val="09F0484B"/>
    <w:rsid w:val="09F197E6"/>
    <w:rsid w:val="09F1DD92"/>
    <w:rsid w:val="09F1F051"/>
    <w:rsid w:val="09F22C59"/>
    <w:rsid w:val="09F491ED"/>
    <w:rsid w:val="09F6AD94"/>
    <w:rsid w:val="09F81E21"/>
    <w:rsid w:val="09F8CB64"/>
    <w:rsid w:val="09FCA410"/>
    <w:rsid w:val="09FE6114"/>
    <w:rsid w:val="09FECCEE"/>
    <w:rsid w:val="09FF5F87"/>
    <w:rsid w:val="09FF7DA2"/>
    <w:rsid w:val="0A01CF6B"/>
    <w:rsid w:val="0A0262C9"/>
    <w:rsid w:val="0A0285E5"/>
    <w:rsid w:val="0A034793"/>
    <w:rsid w:val="0A03E6D7"/>
    <w:rsid w:val="0A054749"/>
    <w:rsid w:val="0A06F391"/>
    <w:rsid w:val="0A085298"/>
    <w:rsid w:val="0A0BDA50"/>
    <w:rsid w:val="0A0C3BD2"/>
    <w:rsid w:val="0A0CF1A5"/>
    <w:rsid w:val="0A0D87D8"/>
    <w:rsid w:val="0A0F52CA"/>
    <w:rsid w:val="0A10E3D9"/>
    <w:rsid w:val="0A128018"/>
    <w:rsid w:val="0A13FA08"/>
    <w:rsid w:val="0A140E97"/>
    <w:rsid w:val="0A14E1F8"/>
    <w:rsid w:val="0A16E384"/>
    <w:rsid w:val="0A1767BB"/>
    <w:rsid w:val="0A178F9D"/>
    <w:rsid w:val="0A17F1A1"/>
    <w:rsid w:val="0A181588"/>
    <w:rsid w:val="0A190861"/>
    <w:rsid w:val="0A19BE72"/>
    <w:rsid w:val="0A1A25B4"/>
    <w:rsid w:val="0A1B9BE6"/>
    <w:rsid w:val="0A1CFFB1"/>
    <w:rsid w:val="0A1D83F9"/>
    <w:rsid w:val="0A1DBC4F"/>
    <w:rsid w:val="0A1EEF72"/>
    <w:rsid w:val="0A2057E8"/>
    <w:rsid w:val="0A2076AA"/>
    <w:rsid w:val="0A21A6AF"/>
    <w:rsid w:val="0A21BAFF"/>
    <w:rsid w:val="0A224ED7"/>
    <w:rsid w:val="0A22BC22"/>
    <w:rsid w:val="0A231FD3"/>
    <w:rsid w:val="0A278BA4"/>
    <w:rsid w:val="0A27B5B9"/>
    <w:rsid w:val="0A2AAA77"/>
    <w:rsid w:val="0A2AEF31"/>
    <w:rsid w:val="0A2BA3FE"/>
    <w:rsid w:val="0A2CF9EA"/>
    <w:rsid w:val="0A302635"/>
    <w:rsid w:val="0A30A072"/>
    <w:rsid w:val="0A31217F"/>
    <w:rsid w:val="0A3161A1"/>
    <w:rsid w:val="0A34A426"/>
    <w:rsid w:val="0A357C1A"/>
    <w:rsid w:val="0A35CBE7"/>
    <w:rsid w:val="0A363967"/>
    <w:rsid w:val="0A37BEDD"/>
    <w:rsid w:val="0A37DE27"/>
    <w:rsid w:val="0A39E276"/>
    <w:rsid w:val="0A3A2D4A"/>
    <w:rsid w:val="0A3A60A1"/>
    <w:rsid w:val="0A3AC12B"/>
    <w:rsid w:val="0A3AD3D6"/>
    <w:rsid w:val="0A3B367E"/>
    <w:rsid w:val="0A3BA616"/>
    <w:rsid w:val="0A3C01D0"/>
    <w:rsid w:val="0A3DDFB0"/>
    <w:rsid w:val="0A401CEF"/>
    <w:rsid w:val="0A4132B1"/>
    <w:rsid w:val="0A422F94"/>
    <w:rsid w:val="0A42DA67"/>
    <w:rsid w:val="0A43F182"/>
    <w:rsid w:val="0A459FF5"/>
    <w:rsid w:val="0A464825"/>
    <w:rsid w:val="0A4767E6"/>
    <w:rsid w:val="0A47737D"/>
    <w:rsid w:val="0A48214F"/>
    <w:rsid w:val="0A4E4486"/>
    <w:rsid w:val="0A4E9B4F"/>
    <w:rsid w:val="0A4ED54E"/>
    <w:rsid w:val="0A4FF63F"/>
    <w:rsid w:val="0A528110"/>
    <w:rsid w:val="0A52FA3E"/>
    <w:rsid w:val="0A530B48"/>
    <w:rsid w:val="0A53CAC7"/>
    <w:rsid w:val="0A54BE3D"/>
    <w:rsid w:val="0A567C52"/>
    <w:rsid w:val="0A578AD0"/>
    <w:rsid w:val="0A5790F7"/>
    <w:rsid w:val="0A5894CF"/>
    <w:rsid w:val="0A5918B8"/>
    <w:rsid w:val="0A595CF8"/>
    <w:rsid w:val="0A5BBF7B"/>
    <w:rsid w:val="0A5C5468"/>
    <w:rsid w:val="0A5CCC43"/>
    <w:rsid w:val="0A5E015D"/>
    <w:rsid w:val="0A5EB8D7"/>
    <w:rsid w:val="0A5F9906"/>
    <w:rsid w:val="0A621D6E"/>
    <w:rsid w:val="0A625F42"/>
    <w:rsid w:val="0A63384E"/>
    <w:rsid w:val="0A644930"/>
    <w:rsid w:val="0A64772F"/>
    <w:rsid w:val="0A651687"/>
    <w:rsid w:val="0A676BFF"/>
    <w:rsid w:val="0A679BEB"/>
    <w:rsid w:val="0A67D548"/>
    <w:rsid w:val="0A69AF5B"/>
    <w:rsid w:val="0A69ECE7"/>
    <w:rsid w:val="0A69F321"/>
    <w:rsid w:val="0A6A5E13"/>
    <w:rsid w:val="0A6AAD74"/>
    <w:rsid w:val="0A6BD15A"/>
    <w:rsid w:val="0A6BF9D9"/>
    <w:rsid w:val="0A6C3025"/>
    <w:rsid w:val="0A6C3B9C"/>
    <w:rsid w:val="0A6D29BE"/>
    <w:rsid w:val="0A6D2D0D"/>
    <w:rsid w:val="0A6D91CA"/>
    <w:rsid w:val="0A6FCDFB"/>
    <w:rsid w:val="0A714638"/>
    <w:rsid w:val="0A7228C5"/>
    <w:rsid w:val="0A7286BA"/>
    <w:rsid w:val="0A731B4C"/>
    <w:rsid w:val="0A74791D"/>
    <w:rsid w:val="0A74C9B2"/>
    <w:rsid w:val="0A75F53F"/>
    <w:rsid w:val="0A76785C"/>
    <w:rsid w:val="0A7764BA"/>
    <w:rsid w:val="0A77C36C"/>
    <w:rsid w:val="0A784DA3"/>
    <w:rsid w:val="0A789A7D"/>
    <w:rsid w:val="0A791BB5"/>
    <w:rsid w:val="0A795247"/>
    <w:rsid w:val="0A79D834"/>
    <w:rsid w:val="0A7A1A74"/>
    <w:rsid w:val="0A7BD89E"/>
    <w:rsid w:val="0A7C8A02"/>
    <w:rsid w:val="0A7D78B8"/>
    <w:rsid w:val="0A7F3BE0"/>
    <w:rsid w:val="0A818676"/>
    <w:rsid w:val="0A820BD0"/>
    <w:rsid w:val="0A82D15C"/>
    <w:rsid w:val="0A84D41F"/>
    <w:rsid w:val="0A87AAA1"/>
    <w:rsid w:val="0A87F70C"/>
    <w:rsid w:val="0A880A2F"/>
    <w:rsid w:val="0A8969C1"/>
    <w:rsid w:val="0A89B5AF"/>
    <w:rsid w:val="0A89D807"/>
    <w:rsid w:val="0A8A37C8"/>
    <w:rsid w:val="0A8BF617"/>
    <w:rsid w:val="0A8BFEE0"/>
    <w:rsid w:val="0A8CB963"/>
    <w:rsid w:val="0A8CDA26"/>
    <w:rsid w:val="0A8D0E44"/>
    <w:rsid w:val="0A8E189C"/>
    <w:rsid w:val="0A8E581F"/>
    <w:rsid w:val="0A8FFAAA"/>
    <w:rsid w:val="0A90B2A7"/>
    <w:rsid w:val="0A947EF6"/>
    <w:rsid w:val="0A94FBF0"/>
    <w:rsid w:val="0A9517D6"/>
    <w:rsid w:val="0A95F757"/>
    <w:rsid w:val="0A966AC4"/>
    <w:rsid w:val="0A98145C"/>
    <w:rsid w:val="0A983D9C"/>
    <w:rsid w:val="0A9948B5"/>
    <w:rsid w:val="0A9A2B12"/>
    <w:rsid w:val="0A9B02C1"/>
    <w:rsid w:val="0A9CCA36"/>
    <w:rsid w:val="0A9D9439"/>
    <w:rsid w:val="0A9DC3B3"/>
    <w:rsid w:val="0A9E6F95"/>
    <w:rsid w:val="0A9F0A31"/>
    <w:rsid w:val="0AA23D38"/>
    <w:rsid w:val="0AA360D5"/>
    <w:rsid w:val="0AA3A8A3"/>
    <w:rsid w:val="0AA4A53C"/>
    <w:rsid w:val="0AA818B6"/>
    <w:rsid w:val="0AA84026"/>
    <w:rsid w:val="0AA8B7B8"/>
    <w:rsid w:val="0AA8E494"/>
    <w:rsid w:val="0AA9471D"/>
    <w:rsid w:val="0AA95A1D"/>
    <w:rsid w:val="0AA9D711"/>
    <w:rsid w:val="0AABA925"/>
    <w:rsid w:val="0AAC8CAB"/>
    <w:rsid w:val="0AAD3F09"/>
    <w:rsid w:val="0AADDBC1"/>
    <w:rsid w:val="0AB0509E"/>
    <w:rsid w:val="0AB1E425"/>
    <w:rsid w:val="0AB3C519"/>
    <w:rsid w:val="0AB51C73"/>
    <w:rsid w:val="0AB53CE9"/>
    <w:rsid w:val="0AB5D059"/>
    <w:rsid w:val="0AB6AEBE"/>
    <w:rsid w:val="0AB6DDB3"/>
    <w:rsid w:val="0AB7A008"/>
    <w:rsid w:val="0AB86BF1"/>
    <w:rsid w:val="0AB93E65"/>
    <w:rsid w:val="0ABB816A"/>
    <w:rsid w:val="0ABC0667"/>
    <w:rsid w:val="0ABE2533"/>
    <w:rsid w:val="0ABE4936"/>
    <w:rsid w:val="0ABEAD50"/>
    <w:rsid w:val="0ABED239"/>
    <w:rsid w:val="0ABFFE59"/>
    <w:rsid w:val="0AC0FC25"/>
    <w:rsid w:val="0AC1076B"/>
    <w:rsid w:val="0AC1E1CB"/>
    <w:rsid w:val="0AC208E3"/>
    <w:rsid w:val="0AC562FB"/>
    <w:rsid w:val="0AC5C84A"/>
    <w:rsid w:val="0AC6C02A"/>
    <w:rsid w:val="0AC6CAD5"/>
    <w:rsid w:val="0AC812E0"/>
    <w:rsid w:val="0AC84B26"/>
    <w:rsid w:val="0ACA0B15"/>
    <w:rsid w:val="0ACBB5E3"/>
    <w:rsid w:val="0ACFCD8F"/>
    <w:rsid w:val="0AD03B66"/>
    <w:rsid w:val="0AD0A3D3"/>
    <w:rsid w:val="0AD0ECF5"/>
    <w:rsid w:val="0AD2B165"/>
    <w:rsid w:val="0AD3AD58"/>
    <w:rsid w:val="0AD456F2"/>
    <w:rsid w:val="0AD9486F"/>
    <w:rsid w:val="0AD9C4A6"/>
    <w:rsid w:val="0AD9C519"/>
    <w:rsid w:val="0AD9C5E0"/>
    <w:rsid w:val="0ADA5EC6"/>
    <w:rsid w:val="0ADA9336"/>
    <w:rsid w:val="0ADB5BFE"/>
    <w:rsid w:val="0ADC4FA7"/>
    <w:rsid w:val="0ADD8C4B"/>
    <w:rsid w:val="0ADDC5CF"/>
    <w:rsid w:val="0ADDCD6B"/>
    <w:rsid w:val="0ADE1BE4"/>
    <w:rsid w:val="0ADE6982"/>
    <w:rsid w:val="0ADEA2A8"/>
    <w:rsid w:val="0ADECAC0"/>
    <w:rsid w:val="0ADFCFD4"/>
    <w:rsid w:val="0AE09207"/>
    <w:rsid w:val="0AE10083"/>
    <w:rsid w:val="0AE19BF2"/>
    <w:rsid w:val="0AE26FDE"/>
    <w:rsid w:val="0AE3B860"/>
    <w:rsid w:val="0AE4132E"/>
    <w:rsid w:val="0AE426DF"/>
    <w:rsid w:val="0AE5915A"/>
    <w:rsid w:val="0AE5CEFC"/>
    <w:rsid w:val="0AE5F151"/>
    <w:rsid w:val="0AE6F0B0"/>
    <w:rsid w:val="0AE765FE"/>
    <w:rsid w:val="0AE7E88F"/>
    <w:rsid w:val="0AEA1C7A"/>
    <w:rsid w:val="0AEACAED"/>
    <w:rsid w:val="0AEB7F7E"/>
    <w:rsid w:val="0AEBB7BB"/>
    <w:rsid w:val="0AEBDA99"/>
    <w:rsid w:val="0AED8DCE"/>
    <w:rsid w:val="0AEDCFF3"/>
    <w:rsid w:val="0AEEBC32"/>
    <w:rsid w:val="0AEEDD3B"/>
    <w:rsid w:val="0AEF483E"/>
    <w:rsid w:val="0AEF6331"/>
    <w:rsid w:val="0AF1C389"/>
    <w:rsid w:val="0AF1F544"/>
    <w:rsid w:val="0AF370F4"/>
    <w:rsid w:val="0AF59B35"/>
    <w:rsid w:val="0AF8883A"/>
    <w:rsid w:val="0AFACE9A"/>
    <w:rsid w:val="0AFBF115"/>
    <w:rsid w:val="0AFDAE0F"/>
    <w:rsid w:val="0AFDBDD1"/>
    <w:rsid w:val="0AFDEA51"/>
    <w:rsid w:val="0AFE4CAE"/>
    <w:rsid w:val="0AFEE116"/>
    <w:rsid w:val="0AFF7C50"/>
    <w:rsid w:val="0AFF9238"/>
    <w:rsid w:val="0B01AE32"/>
    <w:rsid w:val="0B04FC33"/>
    <w:rsid w:val="0B0933EC"/>
    <w:rsid w:val="0B0A7C97"/>
    <w:rsid w:val="0B0B2553"/>
    <w:rsid w:val="0B0BB4A4"/>
    <w:rsid w:val="0B0C1A9D"/>
    <w:rsid w:val="0B0DBBE0"/>
    <w:rsid w:val="0B0E84BB"/>
    <w:rsid w:val="0B0E89BF"/>
    <w:rsid w:val="0B0ECF6E"/>
    <w:rsid w:val="0B0F156F"/>
    <w:rsid w:val="0B0F85DB"/>
    <w:rsid w:val="0B101A89"/>
    <w:rsid w:val="0B10860E"/>
    <w:rsid w:val="0B10C3AD"/>
    <w:rsid w:val="0B123204"/>
    <w:rsid w:val="0B123FA0"/>
    <w:rsid w:val="0B15A966"/>
    <w:rsid w:val="0B1616CB"/>
    <w:rsid w:val="0B192AF7"/>
    <w:rsid w:val="0B199BF5"/>
    <w:rsid w:val="0B1AA01F"/>
    <w:rsid w:val="0B1AFB09"/>
    <w:rsid w:val="0B1D129C"/>
    <w:rsid w:val="0B1DB66B"/>
    <w:rsid w:val="0B1F5C59"/>
    <w:rsid w:val="0B226222"/>
    <w:rsid w:val="0B23E913"/>
    <w:rsid w:val="0B243A76"/>
    <w:rsid w:val="0B245831"/>
    <w:rsid w:val="0B24BF1D"/>
    <w:rsid w:val="0B26635A"/>
    <w:rsid w:val="0B27311C"/>
    <w:rsid w:val="0B285D73"/>
    <w:rsid w:val="0B28FF53"/>
    <w:rsid w:val="0B290B1F"/>
    <w:rsid w:val="0B2A0B09"/>
    <w:rsid w:val="0B2A57F2"/>
    <w:rsid w:val="0B2AFB84"/>
    <w:rsid w:val="0B2B14DC"/>
    <w:rsid w:val="0B2C0849"/>
    <w:rsid w:val="0B2CA9BF"/>
    <w:rsid w:val="0B2CD910"/>
    <w:rsid w:val="0B2DCA7B"/>
    <w:rsid w:val="0B2E92EC"/>
    <w:rsid w:val="0B2EA9CC"/>
    <w:rsid w:val="0B303E21"/>
    <w:rsid w:val="0B30F3D2"/>
    <w:rsid w:val="0B34BBDE"/>
    <w:rsid w:val="0B352E3F"/>
    <w:rsid w:val="0B381E05"/>
    <w:rsid w:val="0B39181F"/>
    <w:rsid w:val="0B39A4B2"/>
    <w:rsid w:val="0B3A5844"/>
    <w:rsid w:val="0B3AA1D1"/>
    <w:rsid w:val="0B3C95F2"/>
    <w:rsid w:val="0B3DD58C"/>
    <w:rsid w:val="0B3EA4C9"/>
    <w:rsid w:val="0B3EE136"/>
    <w:rsid w:val="0B417A99"/>
    <w:rsid w:val="0B41B66D"/>
    <w:rsid w:val="0B44049A"/>
    <w:rsid w:val="0B44BBF7"/>
    <w:rsid w:val="0B465D65"/>
    <w:rsid w:val="0B46650D"/>
    <w:rsid w:val="0B4666ED"/>
    <w:rsid w:val="0B46833D"/>
    <w:rsid w:val="0B4C6659"/>
    <w:rsid w:val="0B4D7F3E"/>
    <w:rsid w:val="0B4DF1D1"/>
    <w:rsid w:val="0B4E3260"/>
    <w:rsid w:val="0B4E85B9"/>
    <w:rsid w:val="0B4F1BDC"/>
    <w:rsid w:val="0B5049B3"/>
    <w:rsid w:val="0B50BFFA"/>
    <w:rsid w:val="0B50EC50"/>
    <w:rsid w:val="0B516A84"/>
    <w:rsid w:val="0B51A7B2"/>
    <w:rsid w:val="0B5226EA"/>
    <w:rsid w:val="0B53E560"/>
    <w:rsid w:val="0B54FAEE"/>
    <w:rsid w:val="0B572CA3"/>
    <w:rsid w:val="0B57944B"/>
    <w:rsid w:val="0B57DFCF"/>
    <w:rsid w:val="0B5818C0"/>
    <w:rsid w:val="0B59B17C"/>
    <w:rsid w:val="0B5D5AF9"/>
    <w:rsid w:val="0B5E852A"/>
    <w:rsid w:val="0B5EF74A"/>
    <w:rsid w:val="0B626B91"/>
    <w:rsid w:val="0B6379EE"/>
    <w:rsid w:val="0B680116"/>
    <w:rsid w:val="0B6821F2"/>
    <w:rsid w:val="0B6AD75A"/>
    <w:rsid w:val="0B6D107E"/>
    <w:rsid w:val="0B6D32CF"/>
    <w:rsid w:val="0B6EDD18"/>
    <w:rsid w:val="0B6EFB42"/>
    <w:rsid w:val="0B6F2995"/>
    <w:rsid w:val="0B7184EC"/>
    <w:rsid w:val="0B73DB6B"/>
    <w:rsid w:val="0B75461A"/>
    <w:rsid w:val="0B7619D5"/>
    <w:rsid w:val="0B76782D"/>
    <w:rsid w:val="0B774004"/>
    <w:rsid w:val="0B77D98C"/>
    <w:rsid w:val="0B78EA8D"/>
    <w:rsid w:val="0B79104F"/>
    <w:rsid w:val="0B7B1B53"/>
    <w:rsid w:val="0B7BAF13"/>
    <w:rsid w:val="0B7D3D78"/>
    <w:rsid w:val="0B7F4198"/>
    <w:rsid w:val="0B814BEB"/>
    <w:rsid w:val="0B81E450"/>
    <w:rsid w:val="0B823C54"/>
    <w:rsid w:val="0B82ED35"/>
    <w:rsid w:val="0B849D27"/>
    <w:rsid w:val="0B857963"/>
    <w:rsid w:val="0B862525"/>
    <w:rsid w:val="0B862E21"/>
    <w:rsid w:val="0B8694A9"/>
    <w:rsid w:val="0B870A20"/>
    <w:rsid w:val="0B87F6EB"/>
    <w:rsid w:val="0B89970D"/>
    <w:rsid w:val="0B8A5A34"/>
    <w:rsid w:val="0B8B4D96"/>
    <w:rsid w:val="0B8C5CA0"/>
    <w:rsid w:val="0B918326"/>
    <w:rsid w:val="0B944832"/>
    <w:rsid w:val="0B98B0BD"/>
    <w:rsid w:val="0B99C2EB"/>
    <w:rsid w:val="0B99CE90"/>
    <w:rsid w:val="0B9AF4B1"/>
    <w:rsid w:val="0B9D1840"/>
    <w:rsid w:val="0B9E7080"/>
    <w:rsid w:val="0BA16AB3"/>
    <w:rsid w:val="0BA5F25C"/>
    <w:rsid w:val="0BA6770A"/>
    <w:rsid w:val="0BA6B97C"/>
    <w:rsid w:val="0BA77825"/>
    <w:rsid w:val="0BA7A9FE"/>
    <w:rsid w:val="0BA952F7"/>
    <w:rsid w:val="0BAB3E37"/>
    <w:rsid w:val="0BAB4ECC"/>
    <w:rsid w:val="0BABBCBB"/>
    <w:rsid w:val="0BB00B7C"/>
    <w:rsid w:val="0BB08EFB"/>
    <w:rsid w:val="0BB16958"/>
    <w:rsid w:val="0BB1A2C6"/>
    <w:rsid w:val="0BB23B71"/>
    <w:rsid w:val="0BB2A8F4"/>
    <w:rsid w:val="0BB3431F"/>
    <w:rsid w:val="0BB3648D"/>
    <w:rsid w:val="0BB4CBAA"/>
    <w:rsid w:val="0BB4EE69"/>
    <w:rsid w:val="0BB5A4CA"/>
    <w:rsid w:val="0BB5DD06"/>
    <w:rsid w:val="0BB5F531"/>
    <w:rsid w:val="0BB62E64"/>
    <w:rsid w:val="0BB63108"/>
    <w:rsid w:val="0BB7D7E3"/>
    <w:rsid w:val="0BB94D8A"/>
    <w:rsid w:val="0BBA109E"/>
    <w:rsid w:val="0BBBA3B4"/>
    <w:rsid w:val="0BBBE793"/>
    <w:rsid w:val="0BBCED51"/>
    <w:rsid w:val="0BBD041B"/>
    <w:rsid w:val="0BC00E47"/>
    <w:rsid w:val="0BC4E845"/>
    <w:rsid w:val="0BC53F0C"/>
    <w:rsid w:val="0BC54262"/>
    <w:rsid w:val="0BC58132"/>
    <w:rsid w:val="0BC8C8E1"/>
    <w:rsid w:val="0BCAA78A"/>
    <w:rsid w:val="0BCAD169"/>
    <w:rsid w:val="0BCBD1A5"/>
    <w:rsid w:val="0BCD64E8"/>
    <w:rsid w:val="0BCE1CCA"/>
    <w:rsid w:val="0BD00DB2"/>
    <w:rsid w:val="0BD08B6A"/>
    <w:rsid w:val="0BD13917"/>
    <w:rsid w:val="0BD150EE"/>
    <w:rsid w:val="0BD2EFD2"/>
    <w:rsid w:val="0BD396CB"/>
    <w:rsid w:val="0BD401D6"/>
    <w:rsid w:val="0BD6FEEA"/>
    <w:rsid w:val="0BD7162D"/>
    <w:rsid w:val="0BD92A77"/>
    <w:rsid w:val="0BDA0297"/>
    <w:rsid w:val="0BDBC723"/>
    <w:rsid w:val="0BDC06E4"/>
    <w:rsid w:val="0BDC1A77"/>
    <w:rsid w:val="0BDCDA20"/>
    <w:rsid w:val="0BDD8172"/>
    <w:rsid w:val="0BDEB93B"/>
    <w:rsid w:val="0BDFB674"/>
    <w:rsid w:val="0BE0F454"/>
    <w:rsid w:val="0BE16F5D"/>
    <w:rsid w:val="0BE1C484"/>
    <w:rsid w:val="0BE30890"/>
    <w:rsid w:val="0BE33EF4"/>
    <w:rsid w:val="0BE5DAAB"/>
    <w:rsid w:val="0BE5EF63"/>
    <w:rsid w:val="0BE75F86"/>
    <w:rsid w:val="0BE7E073"/>
    <w:rsid w:val="0BE83E16"/>
    <w:rsid w:val="0BE9D908"/>
    <w:rsid w:val="0BEAD55A"/>
    <w:rsid w:val="0BEB8408"/>
    <w:rsid w:val="0BEB9F06"/>
    <w:rsid w:val="0BED3247"/>
    <w:rsid w:val="0BEE6DCD"/>
    <w:rsid w:val="0BEFFD2F"/>
    <w:rsid w:val="0BF1B613"/>
    <w:rsid w:val="0BF3AF5E"/>
    <w:rsid w:val="0BF47F74"/>
    <w:rsid w:val="0BF4862D"/>
    <w:rsid w:val="0BF5DE37"/>
    <w:rsid w:val="0BF91B37"/>
    <w:rsid w:val="0BFAA451"/>
    <w:rsid w:val="0BFAC004"/>
    <w:rsid w:val="0BFB2EA7"/>
    <w:rsid w:val="0BFB4686"/>
    <w:rsid w:val="0BFC1C4B"/>
    <w:rsid w:val="0BFCCD61"/>
    <w:rsid w:val="0BFD8093"/>
    <w:rsid w:val="0C03348C"/>
    <w:rsid w:val="0C0365DC"/>
    <w:rsid w:val="0C03BB7B"/>
    <w:rsid w:val="0C07016A"/>
    <w:rsid w:val="0C080078"/>
    <w:rsid w:val="0C08B3A9"/>
    <w:rsid w:val="0C08F2C4"/>
    <w:rsid w:val="0C09EE99"/>
    <w:rsid w:val="0C0AD5DF"/>
    <w:rsid w:val="0C0B919A"/>
    <w:rsid w:val="0C0C417E"/>
    <w:rsid w:val="0C0C8911"/>
    <w:rsid w:val="0C0D57CC"/>
    <w:rsid w:val="0C0DB893"/>
    <w:rsid w:val="0C0DD8B3"/>
    <w:rsid w:val="0C1085C2"/>
    <w:rsid w:val="0C12005D"/>
    <w:rsid w:val="0C13FF4B"/>
    <w:rsid w:val="0C142659"/>
    <w:rsid w:val="0C15B428"/>
    <w:rsid w:val="0C16472A"/>
    <w:rsid w:val="0C1942EA"/>
    <w:rsid w:val="0C19A344"/>
    <w:rsid w:val="0C19AD1D"/>
    <w:rsid w:val="0C1AEB9A"/>
    <w:rsid w:val="0C1B166F"/>
    <w:rsid w:val="0C1E14CA"/>
    <w:rsid w:val="0C1E4B75"/>
    <w:rsid w:val="0C20CBBB"/>
    <w:rsid w:val="0C217ADC"/>
    <w:rsid w:val="0C227E99"/>
    <w:rsid w:val="0C22AFF5"/>
    <w:rsid w:val="0C22B048"/>
    <w:rsid w:val="0C22DBBC"/>
    <w:rsid w:val="0C233D58"/>
    <w:rsid w:val="0C23B4B7"/>
    <w:rsid w:val="0C242DB4"/>
    <w:rsid w:val="0C2556C8"/>
    <w:rsid w:val="0C25812A"/>
    <w:rsid w:val="0C26496F"/>
    <w:rsid w:val="0C26D742"/>
    <w:rsid w:val="0C28C04F"/>
    <w:rsid w:val="0C2BAA58"/>
    <w:rsid w:val="0C2C8FBB"/>
    <w:rsid w:val="0C2CF709"/>
    <w:rsid w:val="0C2D0C3C"/>
    <w:rsid w:val="0C2D8952"/>
    <w:rsid w:val="0C2D99C8"/>
    <w:rsid w:val="0C2E5CD3"/>
    <w:rsid w:val="0C2E89EA"/>
    <w:rsid w:val="0C304F57"/>
    <w:rsid w:val="0C309ACD"/>
    <w:rsid w:val="0C316766"/>
    <w:rsid w:val="0C33FD78"/>
    <w:rsid w:val="0C33FEEC"/>
    <w:rsid w:val="0C365B34"/>
    <w:rsid w:val="0C36D322"/>
    <w:rsid w:val="0C38C9CB"/>
    <w:rsid w:val="0C398989"/>
    <w:rsid w:val="0C39FECC"/>
    <w:rsid w:val="0C3A0DD4"/>
    <w:rsid w:val="0C3A2BCF"/>
    <w:rsid w:val="0C3A6625"/>
    <w:rsid w:val="0C3B1E92"/>
    <w:rsid w:val="0C3BE4A2"/>
    <w:rsid w:val="0C3C5130"/>
    <w:rsid w:val="0C3CC551"/>
    <w:rsid w:val="0C3DC0F7"/>
    <w:rsid w:val="0C3EA4E2"/>
    <w:rsid w:val="0C3F7938"/>
    <w:rsid w:val="0C3FEEA0"/>
    <w:rsid w:val="0C41CA51"/>
    <w:rsid w:val="0C457A1C"/>
    <w:rsid w:val="0C462475"/>
    <w:rsid w:val="0C46DFD2"/>
    <w:rsid w:val="0C471CF1"/>
    <w:rsid w:val="0C472333"/>
    <w:rsid w:val="0C485CED"/>
    <w:rsid w:val="0C4865AD"/>
    <w:rsid w:val="0C48AC39"/>
    <w:rsid w:val="0C4A276F"/>
    <w:rsid w:val="0C4A398E"/>
    <w:rsid w:val="0C4B3CCA"/>
    <w:rsid w:val="0C4D1F79"/>
    <w:rsid w:val="0C4D365A"/>
    <w:rsid w:val="0C4DFC11"/>
    <w:rsid w:val="0C4FFB7F"/>
    <w:rsid w:val="0C50C0B3"/>
    <w:rsid w:val="0C515D1A"/>
    <w:rsid w:val="0C51E549"/>
    <w:rsid w:val="0C5231EF"/>
    <w:rsid w:val="0C527607"/>
    <w:rsid w:val="0C5372BB"/>
    <w:rsid w:val="0C5447D4"/>
    <w:rsid w:val="0C54ED03"/>
    <w:rsid w:val="0C57C74A"/>
    <w:rsid w:val="0C589908"/>
    <w:rsid w:val="0C58F611"/>
    <w:rsid w:val="0C590981"/>
    <w:rsid w:val="0C593C04"/>
    <w:rsid w:val="0C59A0F1"/>
    <w:rsid w:val="0C5A31B2"/>
    <w:rsid w:val="0C5E46F6"/>
    <w:rsid w:val="0C6123FE"/>
    <w:rsid w:val="0C6178D3"/>
    <w:rsid w:val="0C61BBDD"/>
    <w:rsid w:val="0C643C4F"/>
    <w:rsid w:val="0C65C8A1"/>
    <w:rsid w:val="0C66A0F5"/>
    <w:rsid w:val="0C66BC44"/>
    <w:rsid w:val="0C685E7C"/>
    <w:rsid w:val="0C6894A1"/>
    <w:rsid w:val="0C6A6AB3"/>
    <w:rsid w:val="0C6BE8E9"/>
    <w:rsid w:val="0C6BEB60"/>
    <w:rsid w:val="0C6C8C93"/>
    <w:rsid w:val="0C6DD46B"/>
    <w:rsid w:val="0C6EB449"/>
    <w:rsid w:val="0C6EE074"/>
    <w:rsid w:val="0C70078D"/>
    <w:rsid w:val="0C70A516"/>
    <w:rsid w:val="0C717A7D"/>
    <w:rsid w:val="0C71F6E1"/>
    <w:rsid w:val="0C72FFB2"/>
    <w:rsid w:val="0C754D43"/>
    <w:rsid w:val="0C788C35"/>
    <w:rsid w:val="0C78C5EB"/>
    <w:rsid w:val="0C7AFC8D"/>
    <w:rsid w:val="0C7B9DA7"/>
    <w:rsid w:val="0C7D5016"/>
    <w:rsid w:val="0C7DB26D"/>
    <w:rsid w:val="0C7DEC4A"/>
    <w:rsid w:val="0C8064DC"/>
    <w:rsid w:val="0C80C0AA"/>
    <w:rsid w:val="0C8232D6"/>
    <w:rsid w:val="0C82E18B"/>
    <w:rsid w:val="0C8373FD"/>
    <w:rsid w:val="0C8677ED"/>
    <w:rsid w:val="0C870E13"/>
    <w:rsid w:val="0C87C67B"/>
    <w:rsid w:val="0C88F6B0"/>
    <w:rsid w:val="0C89B150"/>
    <w:rsid w:val="0C89CFAD"/>
    <w:rsid w:val="0C8AE755"/>
    <w:rsid w:val="0C8B4921"/>
    <w:rsid w:val="0C8D083C"/>
    <w:rsid w:val="0C8D34D5"/>
    <w:rsid w:val="0C8E033B"/>
    <w:rsid w:val="0C93D934"/>
    <w:rsid w:val="0C963738"/>
    <w:rsid w:val="0C982355"/>
    <w:rsid w:val="0C9C2DD5"/>
    <w:rsid w:val="0C9C308D"/>
    <w:rsid w:val="0C9CCBCB"/>
    <w:rsid w:val="0C9CDD64"/>
    <w:rsid w:val="0C9D287E"/>
    <w:rsid w:val="0CA06253"/>
    <w:rsid w:val="0CA09B6E"/>
    <w:rsid w:val="0CA1599E"/>
    <w:rsid w:val="0CA17984"/>
    <w:rsid w:val="0CA2B8C4"/>
    <w:rsid w:val="0CA35C80"/>
    <w:rsid w:val="0CA3CC6E"/>
    <w:rsid w:val="0CA4A215"/>
    <w:rsid w:val="0CA52F49"/>
    <w:rsid w:val="0CA54149"/>
    <w:rsid w:val="0CA5DE97"/>
    <w:rsid w:val="0CA649D2"/>
    <w:rsid w:val="0CA6B253"/>
    <w:rsid w:val="0CA76FA9"/>
    <w:rsid w:val="0CA771DF"/>
    <w:rsid w:val="0CA779E5"/>
    <w:rsid w:val="0CA7CA1C"/>
    <w:rsid w:val="0CA84A8B"/>
    <w:rsid w:val="0CA8A4E0"/>
    <w:rsid w:val="0CAAE96D"/>
    <w:rsid w:val="0CAB2962"/>
    <w:rsid w:val="0CAB315A"/>
    <w:rsid w:val="0CAB5A8E"/>
    <w:rsid w:val="0CABBF24"/>
    <w:rsid w:val="0CAC41E9"/>
    <w:rsid w:val="0CAD56E4"/>
    <w:rsid w:val="0CAD94D3"/>
    <w:rsid w:val="0CAF5569"/>
    <w:rsid w:val="0CB02F24"/>
    <w:rsid w:val="0CB1887C"/>
    <w:rsid w:val="0CB3CD0E"/>
    <w:rsid w:val="0CB4197E"/>
    <w:rsid w:val="0CB47C26"/>
    <w:rsid w:val="0CB6A775"/>
    <w:rsid w:val="0CB77E15"/>
    <w:rsid w:val="0CB83EBC"/>
    <w:rsid w:val="0CB857B2"/>
    <w:rsid w:val="0CB9281D"/>
    <w:rsid w:val="0CB9B9E6"/>
    <w:rsid w:val="0CB9FDCA"/>
    <w:rsid w:val="0CBA508F"/>
    <w:rsid w:val="0CBA7C49"/>
    <w:rsid w:val="0CBA90E0"/>
    <w:rsid w:val="0CBB1B75"/>
    <w:rsid w:val="0CBD13F3"/>
    <w:rsid w:val="0CBD4849"/>
    <w:rsid w:val="0CBE6554"/>
    <w:rsid w:val="0CBE8BDF"/>
    <w:rsid w:val="0CBF7AD9"/>
    <w:rsid w:val="0CC1876D"/>
    <w:rsid w:val="0CC28BAB"/>
    <w:rsid w:val="0CC2E9B4"/>
    <w:rsid w:val="0CC47F22"/>
    <w:rsid w:val="0CC4F4DD"/>
    <w:rsid w:val="0CC5DDCE"/>
    <w:rsid w:val="0CC66648"/>
    <w:rsid w:val="0CC6952F"/>
    <w:rsid w:val="0CC8F2DA"/>
    <w:rsid w:val="0CCA3EC7"/>
    <w:rsid w:val="0CCA8AF3"/>
    <w:rsid w:val="0CCB09A3"/>
    <w:rsid w:val="0CCBE59F"/>
    <w:rsid w:val="0CCCA8A4"/>
    <w:rsid w:val="0CCCD1AC"/>
    <w:rsid w:val="0CD19C61"/>
    <w:rsid w:val="0CD31F60"/>
    <w:rsid w:val="0CD42405"/>
    <w:rsid w:val="0CD64EB8"/>
    <w:rsid w:val="0CD81F05"/>
    <w:rsid w:val="0CD9155C"/>
    <w:rsid w:val="0CD9AE20"/>
    <w:rsid w:val="0CDA2BDD"/>
    <w:rsid w:val="0CDBB21E"/>
    <w:rsid w:val="0CDC3458"/>
    <w:rsid w:val="0CDD1F44"/>
    <w:rsid w:val="0CDD3D65"/>
    <w:rsid w:val="0CDE2D81"/>
    <w:rsid w:val="0CDF1CA6"/>
    <w:rsid w:val="0CE2FE03"/>
    <w:rsid w:val="0CE3241C"/>
    <w:rsid w:val="0CE444C2"/>
    <w:rsid w:val="0CE4B7A9"/>
    <w:rsid w:val="0CE5C0AF"/>
    <w:rsid w:val="0CE63C96"/>
    <w:rsid w:val="0CE64000"/>
    <w:rsid w:val="0CE91AE3"/>
    <w:rsid w:val="0CEA4542"/>
    <w:rsid w:val="0CEAD890"/>
    <w:rsid w:val="0CED9120"/>
    <w:rsid w:val="0CEE233D"/>
    <w:rsid w:val="0CEE5807"/>
    <w:rsid w:val="0CEEAD9E"/>
    <w:rsid w:val="0CF185CC"/>
    <w:rsid w:val="0CF208CE"/>
    <w:rsid w:val="0CF2180A"/>
    <w:rsid w:val="0CF37EC8"/>
    <w:rsid w:val="0CF40A56"/>
    <w:rsid w:val="0CF59EE0"/>
    <w:rsid w:val="0CF5B7AF"/>
    <w:rsid w:val="0CF5EBCC"/>
    <w:rsid w:val="0CF5F188"/>
    <w:rsid w:val="0CF7B1C5"/>
    <w:rsid w:val="0CF9E22A"/>
    <w:rsid w:val="0CFAD6D5"/>
    <w:rsid w:val="0CFC8B32"/>
    <w:rsid w:val="0CFD0E5A"/>
    <w:rsid w:val="0CFD2580"/>
    <w:rsid w:val="0CFD27D6"/>
    <w:rsid w:val="0CFE74DE"/>
    <w:rsid w:val="0CFFCE4C"/>
    <w:rsid w:val="0CFFFB94"/>
    <w:rsid w:val="0D008444"/>
    <w:rsid w:val="0D00D2E2"/>
    <w:rsid w:val="0D01082A"/>
    <w:rsid w:val="0D015741"/>
    <w:rsid w:val="0D029464"/>
    <w:rsid w:val="0D041112"/>
    <w:rsid w:val="0D052CEA"/>
    <w:rsid w:val="0D059D8E"/>
    <w:rsid w:val="0D06BC4B"/>
    <w:rsid w:val="0D071341"/>
    <w:rsid w:val="0D0722DD"/>
    <w:rsid w:val="0D077F51"/>
    <w:rsid w:val="0D079944"/>
    <w:rsid w:val="0D082D60"/>
    <w:rsid w:val="0D08CD25"/>
    <w:rsid w:val="0D0BE4A6"/>
    <w:rsid w:val="0D0CDBF5"/>
    <w:rsid w:val="0D0D5C40"/>
    <w:rsid w:val="0D0D5F79"/>
    <w:rsid w:val="0D0F6B39"/>
    <w:rsid w:val="0D119EDA"/>
    <w:rsid w:val="0D124D1E"/>
    <w:rsid w:val="0D12CA62"/>
    <w:rsid w:val="0D13BF82"/>
    <w:rsid w:val="0D152143"/>
    <w:rsid w:val="0D15246B"/>
    <w:rsid w:val="0D1616B3"/>
    <w:rsid w:val="0D17905D"/>
    <w:rsid w:val="0D17C46A"/>
    <w:rsid w:val="0D188950"/>
    <w:rsid w:val="0D19382E"/>
    <w:rsid w:val="0D19E73F"/>
    <w:rsid w:val="0D1A14C8"/>
    <w:rsid w:val="0D1AF28A"/>
    <w:rsid w:val="0D1C76F0"/>
    <w:rsid w:val="0D1C9C31"/>
    <w:rsid w:val="0D1CAD43"/>
    <w:rsid w:val="0D204B0E"/>
    <w:rsid w:val="0D21A397"/>
    <w:rsid w:val="0D22736D"/>
    <w:rsid w:val="0D239CFA"/>
    <w:rsid w:val="0D25FDEE"/>
    <w:rsid w:val="0D26089E"/>
    <w:rsid w:val="0D268CD0"/>
    <w:rsid w:val="0D273B20"/>
    <w:rsid w:val="0D29384F"/>
    <w:rsid w:val="0D2A0078"/>
    <w:rsid w:val="0D2A84FF"/>
    <w:rsid w:val="0D2CDC7D"/>
    <w:rsid w:val="0D2CF7B9"/>
    <w:rsid w:val="0D2DAAB2"/>
    <w:rsid w:val="0D30F283"/>
    <w:rsid w:val="0D311BFB"/>
    <w:rsid w:val="0D317C6F"/>
    <w:rsid w:val="0D324EF3"/>
    <w:rsid w:val="0D33EF65"/>
    <w:rsid w:val="0D34081D"/>
    <w:rsid w:val="0D344D6B"/>
    <w:rsid w:val="0D34F811"/>
    <w:rsid w:val="0D35DA44"/>
    <w:rsid w:val="0D363AD7"/>
    <w:rsid w:val="0D371331"/>
    <w:rsid w:val="0D389128"/>
    <w:rsid w:val="0D3B77FB"/>
    <w:rsid w:val="0D3BD63E"/>
    <w:rsid w:val="0D3D6860"/>
    <w:rsid w:val="0D3DF0EE"/>
    <w:rsid w:val="0D3FE826"/>
    <w:rsid w:val="0D40902D"/>
    <w:rsid w:val="0D419796"/>
    <w:rsid w:val="0D41CA08"/>
    <w:rsid w:val="0D420191"/>
    <w:rsid w:val="0D429B69"/>
    <w:rsid w:val="0D435DEF"/>
    <w:rsid w:val="0D441A40"/>
    <w:rsid w:val="0D4427D1"/>
    <w:rsid w:val="0D45114A"/>
    <w:rsid w:val="0D47F40E"/>
    <w:rsid w:val="0D492073"/>
    <w:rsid w:val="0D4922FC"/>
    <w:rsid w:val="0D496787"/>
    <w:rsid w:val="0D4BB578"/>
    <w:rsid w:val="0D4C3273"/>
    <w:rsid w:val="0D4CF94C"/>
    <w:rsid w:val="0D4EA119"/>
    <w:rsid w:val="0D5641BC"/>
    <w:rsid w:val="0D574D7F"/>
    <w:rsid w:val="0D585E34"/>
    <w:rsid w:val="0D58B181"/>
    <w:rsid w:val="0D593A56"/>
    <w:rsid w:val="0D5AA23F"/>
    <w:rsid w:val="0D5B2389"/>
    <w:rsid w:val="0D5C730F"/>
    <w:rsid w:val="0D5C9F3D"/>
    <w:rsid w:val="0D5D1ECA"/>
    <w:rsid w:val="0D5DDD9F"/>
    <w:rsid w:val="0D5F379B"/>
    <w:rsid w:val="0D60B9AA"/>
    <w:rsid w:val="0D60CB2B"/>
    <w:rsid w:val="0D61AFAD"/>
    <w:rsid w:val="0D61D69B"/>
    <w:rsid w:val="0D61F4C3"/>
    <w:rsid w:val="0D61FC51"/>
    <w:rsid w:val="0D62B9F1"/>
    <w:rsid w:val="0D62E6AF"/>
    <w:rsid w:val="0D636FAC"/>
    <w:rsid w:val="0D63FE47"/>
    <w:rsid w:val="0D641273"/>
    <w:rsid w:val="0D649942"/>
    <w:rsid w:val="0D659498"/>
    <w:rsid w:val="0D65A098"/>
    <w:rsid w:val="0D66F91F"/>
    <w:rsid w:val="0D676BF2"/>
    <w:rsid w:val="0D6959FC"/>
    <w:rsid w:val="0D69BA46"/>
    <w:rsid w:val="0D6B62D9"/>
    <w:rsid w:val="0D6BAD29"/>
    <w:rsid w:val="0D6D2868"/>
    <w:rsid w:val="0D6E518B"/>
    <w:rsid w:val="0D6FB1A4"/>
    <w:rsid w:val="0D71177F"/>
    <w:rsid w:val="0D71EC31"/>
    <w:rsid w:val="0D72A769"/>
    <w:rsid w:val="0D734C73"/>
    <w:rsid w:val="0D73A2A7"/>
    <w:rsid w:val="0D7450CC"/>
    <w:rsid w:val="0D75CE3D"/>
    <w:rsid w:val="0D75DF80"/>
    <w:rsid w:val="0D760E8B"/>
    <w:rsid w:val="0D76CB52"/>
    <w:rsid w:val="0D7872AD"/>
    <w:rsid w:val="0D78C040"/>
    <w:rsid w:val="0D791857"/>
    <w:rsid w:val="0D796FCE"/>
    <w:rsid w:val="0D79C6F3"/>
    <w:rsid w:val="0D7CD78C"/>
    <w:rsid w:val="0D7DCAA3"/>
    <w:rsid w:val="0D7ED1B0"/>
    <w:rsid w:val="0D7EFF05"/>
    <w:rsid w:val="0D8096CC"/>
    <w:rsid w:val="0D82092C"/>
    <w:rsid w:val="0D83AB92"/>
    <w:rsid w:val="0D8452D5"/>
    <w:rsid w:val="0D84EBF1"/>
    <w:rsid w:val="0D85B43C"/>
    <w:rsid w:val="0D85F89B"/>
    <w:rsid w:val="0D899CFE"/>
    <w:rsid w:val="0D8CCA3A"/>
    <w:rsid w:val="0D8D1426"/>
    <w:rsid w:val="0D8DD415"/>
    <w:rsid w:val="0D8E3136"/>
    <w:rsid w:val="0D8E845C"/>
    <w:rsid w:val="0D8F721D"/>
    <w:rsid w:val="0D90C054"/>
    <w:rsid w:val="0D91EC42"/>
    <w:rsid w:val="0D930163"/>
    <w:rsid w:val="0D94EB98"/>
    <w:rsid w:val="0D960D53"/>
    <w:rsid w:val="0D963B1B"/>
    <w:rsid w:val="0D9751F5"/>
    <w:rsid w:val="0D9759D0"/>
    <w:rsid w:val="0D98C0C2"/>
    <w:rsid w:val="0D999C1E"/>
    <w:rsid w:val="0D9AAEFF"/>
    <w:rsid w:val="0D9CD87F"/>
    <w:rsid w:val="0D9DDFBF"/>
    <w:rsid w:val="0DA0EF4E"/>
    <w:rsid w:val="0DA16BB4"/>
    <w:rsid w:val="0DA443E6"/>
    <w:rsid w:val="0DA44B33"/>
    <w:rsid w:val="0DA545BD"/>
    <w:rsid w:val="0DA94451"/>
    <w:rsid w:val="0DA9D034"/>
    <w:rsid w:val="0DAC06D8"/>
    <w:rsid w:val="0DAC2E43"/>
    <w:rsid w:val="0DADED21"/>
    <w:rsid w:val="0DAEC35B"/>
    <w:rsid w:val="0DAF75C8"/>
    <w:rsid w:val="0DAFB280"/>
    <w:rsid w:val="0DB0E1C4"/>
    <w:rsid w:val="0DB2E1BC"/>
    <w:rsid w:val="0DB306D7"/>
    <w:rsid w:val="0DB51CEA"/>
    <w:rsid w:val="0DB6A6DC"/>
    <w:rsid w:val="0DB9B90D"/>
    <w:rsid w:val="0DBACAC6"/>
    <w:rsid w:val="0DBB6995"/>
    <w:rsid w:val="0DBB8FB3"/>
    <w:rsid w:val="0DBC3072"/>
    <w:rsid w:val="0DBCBF58"/>
    <w:rsid w:val="0DC16911"/>
    <w:rsid w:val="0DC1B61B"/>
    <w:rsid w:val="0DC23821"/>
    <w:rsid w:val="0DC26395"/>
    <w:rsid w:val="0DC26CAE"/>
    <w:rsid w:val="0DC27BA1"/>
    <w:rsid w:val="0DC447C0"/>
    <w:rsid w:val="0DC5592B"/>
    <w:rsid w:val="0DC722E1"/>
    <w:rsid w:val="0DC728F2"/>
    <w:rsid w:val="0DC840D5"/>
    <w:rsid w:val="0DC87278"/>
    <w:rsid w:val="0DC8C3B7"/>
    <w:rsid w:val="0DC8D9E2"/>
    <w:rsid w:val="0DC9CE91"/>
    <w:rsid w:val="0DCADCA1"/>
    <w:rsid w:val="0DCB4402"/>
    <w:rsid w:val="0DCC980E"/>
    <w:rsid w:val="0DCCAE40"/>
    <w:rsid w:val="0DCCE4BC"/>
    <w:rsid w:val="0DCD601F"/>
    <w:rsid w:val="0DCD6DBA"/>
    <w:rsid w:val="0DCD97E7"/>
    <w:rsid w:val="0DCECC6B"/>
    <w:rsid w:val="0DD26EF3"/>
    <w:rsid w:val="0DD2D021"/>
    <w:rsid w:val="0DD32A82"/>
    <w:rsid w:val="0DD33BC7"/>
    <w:rsid w:val="0DD456EF"/>
    <w:rsid w:val="0DD58472"/>
    <w:rsid w:val="0DD7B5B9"/>
    <w:rsid w:val="0DD7E8F4"/>
    <w:rsid w:val="0DD83610"/>
    <w:rsid w:val="0DD8C77A"/>
    <w:rsid w:val="0DD91718"/>
    <w:rsid w:val="0DD99693"/>
    <w:rsid w:val="0DDB0E7A"/>
    <w:rsid w:val="0DDD8BC8"/>
    <w:rsid w:val="0DE15BF9"/>
    <w:rsid w:val="0DE443CA"/>
    <w:rsid w:val="0DE5D310"/>
    <w:rsid w:val="0DE61AC1"/>
    <w:rsid w:val="0DE62A63"/>
    <w:rsid w:val="0DE62CD9"/>
    <w:rsid w:val="0DE65CF0"/>
    <w:rsid w:val="0DE6F21A"/>
    <w:rsid w:val="0DEA84F8"/>
    <w:rsid w:val="0DEAC735"/>
    <w:rsid w:val="0DEB3287"/>
    <w:rsid w:val="0DEB71EB"/>
    <w:rsid w:val="0DECB184"/>
    <w:rsid w:val="0DEDCD2B"/>
    <w:rsid w:val="0DEF5243"/>
    <w:rsid w:val="0DEF69BF"/>
    <w:rsid w:val="0DEFED98"/>
    <w:rsid w:val="0DF129EF"/>
    <w:rsid w:val="0DF1896C"/>
    <w:rsid w:val="0DF1FBA5"/>
    <w:rsid w:val="0DF556BA"/>
    <w:rsid w:val="0DF58F30"/>
    <w:rsid w:val="0DF65C9C"/>
    <w:rsid w:val="0DF6C1A0"/>
    <w:rsid w:val="0DF973B4"/>
    <w:rsid w:val="0DFA11E5"/>
    <w:rsid w:val="0DFA68F0"/>
    <w:rsid w:val="0DFB335C"/>
    <w:rsid w:val="0DFC5264"/>
    <w:rsid w:val="0DFDDA0C"/>
    <w:rsid w:val="0E003BE1"/>
    <w:rsid w:val="0E006916"/>
    <w:rsid w:val="0E029744"/>
    <w:rsid w:val="0E03AE9F"/>
    <w:rsid w:val="0E04C58C"/>
    <w:rsid w:val="0E05CC9F"/>
    <w:rsid w:val="0E060686"/>
    <w:rsid w:val="0E0774BB"/>
    <w:rsid w:val="0E088F0D"/>
    <w:rsid w:val="0E0A133A"/>
    <w:rsid w:val="0E0C4EA3"/>
    <w:rsid w:val="0E0C66EA"/>
    <w:rsid w:val="0E0C8488"/>
    <w:rsid w:val="0E0DE8B8"/>
    <w:rsid w:val="0E0DEBE2"/>
    <w:rsid w:val="0E0FC772"/>
    <w:rsid w:val="0E13C7FF"/>
    <w:rsid w:val="0E13D597"/>
    <w:rsid w:val="0E145443"/>
    <w:rsid w:val="0E16576E"/>
    <w:rsid w:val="0E17CB52"/>
    <w:rsid w:val="0E185E6A"/>
    <w:rsid w:val="0E18A022"/>
    <w:rsid w:val="0E195FEF"/>
    <w:rsid w:val="0E1C7F59"/>
    <w:rsid w:val="0E1CB4EA"/>
    <w:rsid w:val="0E1D4D33"/>
    <w:rsid w:val="0E1D52BE"/>
    <w:rsid w:val="0E1E05DC"/>
    <w:rsid w:val="0E1F2120"/>
    <w:rsid w:val="0E21CC70"/>
    <w:rsid w:val="0E2436CE"/>
    <w:rsid w:val="0E259101"/>
    <w:rsid w:val="0E26AC1D"/>
    <w:rsid w:val="0E272486"/>
    <w:rsid w:val="0E27525B"/>
    <w:rsid w:val="0E299EF4"/>
    <w:rsid w:val="0E2A02E7"/>
    <w:rsid w:val="0E2C88E3"/>
    <w:rsid w:val="0E32B004"/>
    <w:rsid w:val="0E32F93F"/>
    <w:rsid w:val="0E33A686"/>
    <w:rsid w:val="0E375E1A"/>
    <w:rsid w:val="0E387D80"/>
    <w:rsid w:val="0E3A0C02"/>
    <w:rsid w:val="0E3B22FB"/>
    <w:rsid w:val="0E3B9A6E"/>
    <w:rsid w:val="0E3CE405"/>
    <w:rsid w:val="0E3D7AAF"/>
    <w:rsid w:val="0E3E1FCC"/>
    <w:rsid w:val="0E3E452D"/>
    <w:rsid w:val="0E3FB1DD"/>
    <w:rsid w:val="0E40174B"/>
    <w:rsid w:val="0E404235"/>
    <w:rsid w:val="0E4399D1"/>
    <w:rsid w:val="0E43B819"/>
    <w:rsid w:val="0E43E581"/>
    <w:rsid w:val="0E44A32E"/>
    <w:rsid w:val="0E44A4ED"/>
    <w:rsid w:val="0E474AE1"/>
    <w:rsid w:val="0E483ABD"/>
    <w:rsid w:val="0E48CE67"/>
    <w:rsid w:val="0E49E3DA"/>
    <w:rsid w:val="0E4A7CB7"/>
    <w:rsid w:val="0E4ABFDB"/>
    <w:rsid w:val="0E4C3F0E"/>
    <w:rsid w:val="0E4DABBE"/>
    <w:rsid w:val="0E4DDB6A"/>
    <w:rsid w:val="0E514B4C"/>
    <w:rsid w:val="0E52321A"/>
    <w:rsid w:val="0E53F1C3"/>
    <w:rsid w:val="0E541558"/>
    <w:rsid w:val="0E571D4A"/>
    <w:rsid w:val="0E57C40B"/>
    <w:rsid w:val="0E589B4A"/>
    <w:rsid w:val="0E5D3517"/>
    <w:rsid w:val="0E5D80B4"/>
    <w:rsid w:val="0E5EC992"/>
    <w:rsid w:val="0E600E52"/>
    <w:rsid w:val="0E608399"/>
    <w:rsid w:val="0E61286A"/>
    <w:rsid w:val="0E617243"/>
    <w:rsid w:val="0E61BC31"/>
    <w:rsid w:val="0E628B1A"/>
    <w:rsid w:val="0E6455CF"/>
    <w:rsid w:val="0E6472D1"/>
    <w:rsid w:val="0E64CEC7"/>
    <w:rsid w:val="0E65FF43"/>
    <w:rsid w:val="0E661817"/>
    <w:rsid w:val="0E662346"/>
    <w:rsid w:val="0E66ABBC"/>
    <w:rsid w:val="0E6719FE"/>
    <w:rsid w:val="0E673E10"/>
    <w:rsid w:val="0E69611C"/>
    <w:rsid w:val="0E69AC6C"/>
    <w:rsid w:val="0E6AEC85"/>
    <w:rsid w:val="0E6C9EC7"/>
    <w:rsid w:val="0E6DE851"/>
    <w:rsid w:val="0E6DF433"/>
    <w:rsid w:val="0E6E2BB3"/>
    <w:rsid w:val="0E6F4245"/>
    <w:rsid w:val="0E707D4F"/>
    <w:rsid w:val="0E718E96"/>
    <w:rsid w:val="0E734814"/>
    <w:rsid w:val="0E75A2B7"/>
    <w:rsid w:val="0E77E764"/>
    <w:rsid w:val="0E78D5DF"/>
    <w:rsid w:val="0E79EAD5"/>
    <w:rsid w:val="0E7A40EE"/>
    <w:rsid w:val="0E7AF0BB"/>
    <w:rsid w:val="0E7C8D28"/>
    <w:rsid w:val="0E7D7226"/>
    <w:rsid w:val="0E7DACB2"/>
    <w:rsid w:val="0E7DD271"/>
    <w:rsid w:val="0E7E6B61"/>
    <w:rsid w:val="0E7E8A42"/>
    <w:rsid w:val="0E7F85EB"/>
    <w:rsid w:val="0E807702"/>
    <w:rsid w:val="0E81738E"/>
    <w:rsid w:val="0E87F91B"/>
    <w:rsid w:val="0E880FAB"/>
    <w:rsid w:val="0E88A869"/>
    <w:rsid w:val="0E8A74C8"/>
    <w:rsid w:val="0E8B51BF"/>
    <w:rsid w:val="0E8C1DA3"/>
    <w:rsid w:val="0E8C599E"/>
    <w:rsid w:val="0E8C764D"/>
    <w:rsid w:val="0E8CF94F"/>
    <w:rsid w:val="0E90E62A"/>
    <w:rsid w:val="0E91FB75"/>
    <w:rsid w:val="0E941486"/>
    <w:rsid w:val="0E94492C"/>
    <w:rsid w:val="0E95B753"/>
    <w:rsid w:val="0E97D36C"/>
    <w:rsid w:val="0E97EB17"/>
    <w:rsid w:val="0E98138F"/>
    <w:rsid w:val="0E994BC8"/>
    <w:rsid w:val="0E9A5FFD"/>
    <w:rsid w:val="0E9B566B"/>
    <w:rsid w:val="0E9BBCE5"/>
    <w:rsid w:val="0E9BCF3B"/>
    <w:rsid w:val="0E9E2364"/>
    <w:rsid w:val="0E9E9F9A"/>
    <w:rsid w:val="0EA04791"/>
    <w:rsid w:val="0EA0CD34"/>
    <w:rsid w:val="0EA1B79E"/>
    <w:rsid w:val="0EA30DD1"/>
    <w:rsid w:val="0EA32183"/>
    <w:rsid w:val="0EA3C09E"/>
    <w:rsid w:val="0EA43E0E"/>
    <w:rsid w:val="0EA60A4A"/>
    <w:rsid w:val="0EA61203"/>
    <w:rsid w:val="0EA698E9"/>
    <w:rsid w:val="0EA74B1B"/>
    <w:rsid w:val="0EA782FF"/>
    <w:rsid w:val="0EA88A98"/>
    <w:rsid w:val="0EA8C486"/>
    <w:rsid w:val="0EAA2225"/>
    <w:rsid w:val="0EAB8904"/>
    <w:rsid w:val="0EADD2FC"/>
    <w:rsid w:val="0EAE485B"/>
    <w:rsid w:val="0EAEB619"/>
    <w:rsid w:val="0EAFBD88"/>
    <w:rsid w:val="0EAFF9F8"/>
    <w:rsid w:val="0EB06610"/>
    <w:rsid w:val="0EB23774"/>
    <w:rsid w:val="0EB31662"/>
    <w:rsid w:val="0EB44135"/>
    <w:rsid w:val="0EB5CD6A"/>
    <w:rsid w:val="0EB5D470"/>
    <w:rsid w:val="0EBAD051"/>
    <w:rsid w:val="0EBBBF00"/>
    <w:rsid w:val="0EBBE713"/>
    <w:rsid w:val="0EBD4FE1"/>
    <w:rsid w:val="0EC0A0C4"/>
    <w:rsid w:val="0EC2DFF4"/>
    <w:rsid w:val="0EC354AA"/>
    <w:rsid w:val="0EC49BB2"/>
    <w:rsid w:val="0EC55BC9"/>
    <w:rsid w:val="0EC62532"/>
    <w:rsid w:val="0EC7F81C"/>
    <w:rsid w:val="0ECAF3D6"/>
    <w:rsid w:val="0ECBA7AE"/>
    <w:rsid w:val="0ECC927A"/>
    <w:rsid w:val="0ECCE91F"/>
    <w:rsid w:val="0ECF1AEF"/>
    <w:rsid w:val="0ECF3E07"/>
    <w:rsid w:val="0ECFDB1E"/>
    <w:rsid w:val="0ED03CCD"/>
    <w:rsid w:val="0ED097BC"/>
    <w:rsid w:val="0ED1F195"/>
    <w:rsid w:val="0ED23E71"/>
    <w:rsid w:val="0ED39DE8"/>
    <w:rsid w:val="0ED4EE37"/>
    <w:rsid w:val="0ED528C2"/>
    <w:rsid w:val="0ED9191E"/>
    <w:rsid w:val="0EDA341D"/>
    <w:rsid w:val="0EDB5511"/>
    <w:rsid w:val="0EDB596A"/>
    <w:rsid w:val="0EDC006E"/>
    <w:rsid w:val="0EDDB673"/>
    <w:rsid w:val="0EDDED4E"/>
    <w:rsid w:val="0EDF5ECB"/>
    <w:rsid w:val="0EE01392"/>
    <w:rsid w:val="0EE1E259"/>
    <w:rsid w:val="0EE1FF19"/>
    <w:rsid w:val="0EE307A7"/>
    <w:rsid w:val="0EE34527"/>
    <w:rsid w:val="0EE44759"/>
    <w:rsid w:val="0EE50CAC"/>
    <w:rsid w:val="0EE5C057"/>
    <w:rsid w:val="0EE64070"/>
    <w:rsid w:val="0EE685AB"/>
    <w:rsid w:val="0EE7E43B"/>
    <w:rsid w:val="0EE9B9A7"/>
    <w:rsid w:val="0EE9D742"/>
    <w:rsid w:val="0EEA8229"/>
    <w:rsid w:val="0EEB67A4"/>
    <w:rsid w:val="0EEC169C"/>
    <w:rsid w:val="0EEC3089"/>
    <w:rsid w:val="0EECC3CA"/>
    <w:rsid w:val="0EEE9D70"/>
    <w:rsid w:val="0EF0EC13"/>
    <w:rsid w:val="0EF1D12A"/>
    <w:rsid w:val="0EF35A3D"/>
    <w:rsid w:val="0EF418F6"/>
    <w:rsid w:val="0EF5CD39"/>
    <w:rsid w:val="0EF74E59"/>
    <w:rsid w:val="0EF93727"/>
    <w:rsid w:val="0EF9D54C"/>
    <w:rsid w:val="0EFA0E90"/>
    <w:rsid w:val="0EFCF27B"/>
    <w:rsid w:val="0EFD5ACF"/>
    <w:rsid w:val="0EFDB025"/>
    <w:rsid w:val="0EFE2086"/>
    <w:rsid w:val="0EFE3017"/>
    <w:rsid w:val="0EFEFEDF"/>
    <w:rsid w:val="0F01D372"/>
    <w:rsid w:val="0F01D711"/>
    <w:rsid w:val="0F0325A7"/>
    <w:rsid w:val="0F044FCA"/>
    <w:rsid w:val="0F04E709"/>
    <w:rsid w:val="0F056E84"/>
    <w:rsid w:val="0F05C4A3"/>
    <w:rsid w:val="0F05EB74"/>
    <w:rsid w:val="0F065236"/>
    <w:rsid w:val="0F06EEB5"/>
    <w:rsid w:val="0F075DE4"/>
    <w:rsid w:val="0F0A9F8F"/>
    <w:rsid w:val="0F0AC930"/>
    <w:rsid w:val="0F0BBD6C"/>
    <w:rsid w:val="0F0C48E9"/>
    <w:rsid w:val="0F0D17B7"/>
    <w:rsid w:val="0F0E09E4"/>
    <w:rsid w:val="0F0F6257"/>
    <w:rsid w:val="0F0F7A55"/>
    <w:rsid w:val="0F0F8819"/>
    <w:rsid w:val="0F124E1B"/>
    <w:rsid w:val="0F126F60"/>
    <w:rsid w:val="0F13333F"/>
    <w:rsid w:val="0F13AA59"/>
    <w:rsid w:val="0F13F538"/>
    <w:rsid w:val="0F150B8A"/>
    <w:rsid w:val="0F151121"/>
    <w:rsid w:val="0F179A89"/>
    <w:rsid w:val="0F18ADD2"/>
    <w:rsid w:val="0F18DA62"/>
    <w:rsid w:val="0F1AF65F"/>
    <w:rsid w:val="0F1D347B"/>
    <w:rsid w:val="0F1E2D95"/>
    <w:rsid w:val="0F1E658F"/>
    <w:rsid w:val="0F2148BD"/>
    <w:rsid w:val="0F237149"/>
    <w:rsid w:val="0F269B86"/>
    <w:rsid w:val="0F27137A"/>
    <w:rsid w:val="0F27C542"/>
    <w:rsid w:val="0F28A0B3"/>
    <w:rsid w:val="0F2987E1"/>
    <w:rsid w:val="0F2A8A9F"/>
    <w:rsid w:val="0F2AEBAF"/>
    <w:rsid w:val="0F2B14B9"/>
    <w:rsid w:val="0F2BF8FA"/>
    <w:rsid w:val="0F2D3A49"/>
    <w:rsid w:val="0F2FEE18"/>
    <w:rsid w:val="0F301017"/>
    <w:rsid w:val="0F347E6E"/>
    <w:rsid w:val="0F34B0C6"/>
    <w:rsid w:val="0F35829A"/>
    <w:rsid w:val="0F36E0FC"/>
    <w:rsid w:val="0F36FB1A"/>
    <w:rsid w:val="0F37FBAC"/>
    <w:rsid w:val="0F3882AB"/>
    <w:rsid w:val="0F38E649"/>
    <w:rsid w:val="0F39F996"/>
    <w:rsid w:val="0F3CB0F4"/>
    <w:rsid w:val="0F3CE361"/>
    <w:rsid w:val="0F3D6FFE"/>
    <w:rsid w:val="0F4005D8"/>
    <w:rsid w:val="0F41C054"/>
    <w:rsid w:val="0F429C79"/>
    <w:rsid w:val="0F43B287"/>
    <w:rsid w:val="0F43FA0D"/>
    <w:rsid w:val="0F447166"/>
    <w:rsid w:val="0F449AD9"/>
    <w:rsid w:val="0F475DFC"/>
    <w:rsid w:val="0F47D808"/>
    <w:rsid w:val="0F47EF66"/>
    <w:rsid w:val="0F485B8F"/>
    <w:rsid w:val="0F488536"/>
    <w:rsid w:val="0F496A34"/>
    <w:rsid w:val="0F4BE5A7"/>
    <w:rsid w:val="0F4CA08D"/>
    <w:rsid w:val="0F4D9DFB"/>
    <w:rsid w:val="0F4E746B"/>
    <w:rsid w:val="0F4EB6EC"/>
    <w:rsid w:val="0F509B59"/>
    <w:rsid w:val="0F52AD03"/>
    <w:rsid w:val="0F571FAB"/>
    <w:rsid w:val="0F581991"/>
    <w:rsid w:val="0F58B916"/>
    <w:rsid w:val="0F59D9E2"/>
    <w:rsid w:val="0F5A0709"/>
    <w:rsid w:val="0F5C6B27"/>
    <w:rsid w:val="0F5CD3C0"/>
    <w:rsid w:val="0F5EC08E"/>
    <w:rsid w:val="0F5EF9F8"/>
    <w:rsid w:val="0F5F4F16"/>
    <w:rsid w:val="0F6139A3"/>
    <w:rsid w:val="0F65181F"/>
    <w:rsid w:val="0F65C112"/>
    <w:rsid w:val="0F671A83"/>
    <w:rsid w:val="0F68BDC9"/>
    <w:rsid w:val="0F697140"/>
    <w:rsid w:val="0F6AB0F4"/>
    <w:rsid w:val="0F6B6662"/>
    <w:rsid w:val="0F6CF9A2"/>
    <w:rsid w:val="0F6D2CEB"/>
    <w:rsid w:val="0F6D32E8"/>
    <w:rsid w:val="0F6D46CF"/>
    <w:rsid w:val="0F6EFC75"/>
    <w:rsid w:val="0F71F630"/>
    <w:rsid w:val="0F727B9A"/>
    <w:rsid w:val="0F735848"/>
    <w:rsid w:val="0F73AA1A"/>
    <w:rsid w:val="0F740A8E"/>
    <w:rsid w:val="0F74F16E"/>
    <w:rsid w:val="0F754921"/>
    <w:rsid w:val="0F7633F2"/>
    <w:rsid w:val="0F773215"/>
    <w:rsid w:val="0F78F821"/>
    <w:rsid w:val="0F7AF261"/>
    <w:rsid w:val="0F7C4AAA"/>
    <w:rsid w:val="0F7D745B"/>
    <w:rsid w:val="0F7DB544"/>
    <w:rsid w:val="0F7E786F"/>
    <w:rsid w:val="0F7F2B0F"/>
    <w:rsid w:val="0F7F6CDE"/>
    <w:rsid w:val="0F809C28"/>
    <w:rsid w:val="0F8152D6"/>
    <w:rsid w:val="0F8200C1"/>
    <w:rsid w:val="0F8247CF"/>
    <w:rsid w:val="0F82DD8C"/>
    <w:rsid w:val="0F83DB6A"/>
    <w:rsid w:val="0F842D23"/>
    <w:rsid w:val="0F863404"/>
    <w:rsid w:val="0F86A634"/>
    <w:rsid w:val="0F86FBAB"/>
    <w:rsid w:val="0F877A86"/>
    <w:rsid w:val="0F879C41"/>
    <w:rsid w:val="0F88D745"/>
    <w:rsid w:val="0F88FA69"/>
    <w:rsid w:val="0F8A147A"/>
    <w:rsid w:val="0F8AFFED"/>
    <w:rsid w:val="0F8B7827"/>
    <w:rsid w:val="0F8BE237"/>
    <w:rsid w:val="0F8C1CE9"/>
    <w:rsid w:val="0F8D3007"/>
    <w:rsid w:val="0F8DBAA6"/>
    <w:rsid w:val="0F8E1EEA"/>
    <w:rsid w:val="0F8FFE75"/>
    <w:rsid w:val="0F910B66"/>
    <w:rsid w:val="0F913357"/>
    <w:rsid w:val="0F948CB4"/>
    <w:rsid w:val="0F9D32A2"/>
    <w:rsid w:val="0FA1076E"/>
    <w:rsid w:val="0FA248AB"/>
    <w:rsid w:val="0FA26ED0"/>
    <w:rsid w:val="0FA37DBE"/>
    <w:rsid w:val="0FA46765"/>
    <w:rsid w:val="0FA5A31B"/>
    <w:rsid w:val="0FA5C735"/>
    <w:rsid w:val="0FA617E5"/>
    <w:rsid w:val="0FA65AA4"/>
    <w:rsid w:val="0FA80EA4"/>
    <w:rsid w:val="0FA9633D"/>
    <w:rsid w:val="0FA9B006"/>
    <w:rsid w:val="0FB092BD"/>
    <w:rsid w:val="0FB0CCCD"/>
    <w:rsid w:val="0FB0F15A"/>
    <w:rsid w:val="0FB10F30"/>
    <w:rsid w:val="0FB41037"/>
    <w:rsid w:val="0FB447C1"/>
    <w:rsid w:val="0FB4FA3F"/>
    <w:rsid w:val="0FB712C8"/>
    <w:rsid w:val="0FB814B2"/>
    <w:rsid w:val="0FB9F86E"/>
    <w:rsid w:val="0FBB297E"/>
    <w:rsid w:val="0FBD87D2"/>
    <w:rsid w:val="0FBDED0C"/>
    <w:rsid w:val="0FBEE14D"/>
    <w:rsid w:val="0FBF0484"/>
    <w:rsid w:val="0FBF2D4E"/>
    <w:rsid w:val="0FC08DE8"/>
    <w:rsid w:val="0FC16742"/>
    <w:rsid w:val="0FC33E28"/>
    <w:rsid w:val="0FC3434F"/>
    <w:rsid w:val="0FC37525"/>
    <w:rsid w:val="0FC4A636"/>
    <w:rsid w:val="0FC51EF7"/>
    <w:rsid w:val="0FC571E5"/>
    <w:rsid w:val="0FC75B2E"/>
    <w:rsid w:val="0FCAC6C4"/>
    <w:rsid w:val="0FCB7BB4"/>
    <w:rsid w:val="0FCEA2CF"/>
    <w:rsid w:val="0FD02B9F"/>
    <w:rsid w:val="0FD04F46"/>
    <w:rsid w:val="0FD08E24"/>
    <w:rsid w:val="0FD0920E"/>
    <w:rsid w:val="0FD130F6"/>
    <w:rsid w:val="0FD1453C"/>
    <w:rsid w:val="0FD3B3DD"/>
    <w:rsid w:val="0FD3F362"/>
    <w:rsid w:val="0FD41950"/>
    <w:rsid w:val="0FD4EFC3"/>
    <w:rsid w:val="0FD71128"/>
    <w:rsid w:val="0FD740AD"/>
    <w:rsid w:val="0FD817C3"/>
    <w:rsid w:val="0FD8FF21"/>
    <w:rsid w:val="0FD970D2"/>
    <w:rsid w:val="0FDB6C37"/>
    <w:rsid w:val="0FDDC526"/>
    <w:rsid w:val="0FDE8201"/>
    <w:rsid w:val="0FDEA607"/>
    <w:rsid w:val="0FDF8179"/>
    <w:rsid w:val="0FDFD3D2"/>
    <w:rsid w:val="0FE0EE1E"/>
    <w:rsid w:val="0FE10BB4"/>
    <w:rsid w:val="0FE10E42"/>
    <w:rsid w:val="0FE26A51"/>
    <w:rsid w:val="0FE2E0EA"/>
    <w:rsid w:val="0FE2E996"/>
    <w:rsid w:val="0FE2FE43"/>
    <w:rsid w:val="0FE349CD"/>
    <w:rsid w:val="0FE353E9"/>
    <w:rsid w:val="0FE4C9D7"/>
    <w:rsid w:val="0FE4CD87"/>
    <w:rsid w:val="0FE5E8D4"/>
    <w:rsid w:val="0FE670CA"/>
    <w:rsid w:val="0FE6D4BA"/>
    <w:rsid w:val="0FE8878A"/>
    <w:rsid w:val="0FE91F6B"/>
    <w:rsid w:val="0FE945E4"/>
    <w:rsid w:val="0FE9AB04"/>
    <w:rsid w:val="0FEDE14B"/>
    <w:rsid w:val="0FEEBC4B"/>
    <w:rsid w:val="0FEFD9FF"/>
    <w:rsid w:val="0FF00679"/>
    <w:rsid w:val="0FF1097A"/>
    <w:rsid w:val="0FF144D3"/>
    <w:rsid w:val="0FF1566F"/>
    <w:rsid w:val="0FF1AA74"/>
    <w:rsid w:val="0FF55247"/>
    <w:rsid w:val="0FF59716"/>
    <w:rsid w:val="0FF5B1AA"/>
    <w:rsid w:val="0FF6E2BB"/>
    <w:rsid w:val="0FF812B9"/>
    <w:rsid w:val="0FF872F1"/>
    <w:rsid w:val="0FF9114E"/>
    <w:rsid w:val="0FFB57E1"/>
    <w:rsid w:val="0FFC86CF"/>
    <w:rsid w:val="0FFD7E90"/>
    <w:rsid w:val="0FFED630"/>
    <w:rsid w:val="0FFEE15A"/>
    <w:rsid w:val="10000EE5"/>
    <w:rsid w:val="1000EDF5"/>
    <w:rsid w:val="1001448D"/>
    <w:rsid w:val="1002B4E2"/>
    <w:rsid w:val="10044DB0"/>
    <w:rsid w:val="1004FF46"/>
    <w:rsid w:val="1005467B"/>
    <w:rsid w:val="1005FA13"/>
    <w:rsid w:val="1009F13C"/>
    <w:rsid w:val="100A8BEC"/>
    <w:rsid w:val="100CA5CF"/>
    <w:rsid w:val="100D3A52"/>
    <w:rsid w:val="100E37D7"/>
    <w:rsid w:val="100EAC00"/>
    <w:rsid w:val="100EBA06"/>
    <w:rsid w:val="100F5E2C"/>
    <w:rsid w:val="10112E1F"/>
    <w:rsid w:val="1011C8A2"/>
    <w:rsid w:val="10130FC8"/>
    <w:rsid w:val="1013947C"/>
    <w:rsid w:val="1016A135"/>
    <w:rsid w:val="10177755"/>
    <w:rsid w:val="10179EF7"/>
    <w:rsid w:val="10189DD9"/>
    <w:rsid w:val="10198561"/>
    <w:rsid w:val="1019DE35"/>
    <w:rsid w:val="1019E4F3"/>
    <w:rsid w:val="101A5B64"/>
    <w:rsid w:val="101BB788"/>
    <w:rsid w:val="101C00B1"/>
    <w:rsid w:val="101C3852"/>
    <w:rsid w:val="101D79C3"/>
    <w:rsid w:val="101DA31F"/>
    <w:rsid w:val="101F00D3"/>
    <w:rsid w:val="101F38EF"/>
    <w:rsid w:val="101F621E"/>
    <w:rsid w:val="101F66C1"/>
    <w:rsid w:val="101F8476"/>
    <w:rsid w:val="102051E7"/>
    <w:rsid w:val="10216D9E"/>
    <w:rsid w:val="10217766"/>
    <w:rsid w:val="1021C83F"/>
    <w:rsid w:val="102223C7"/>
    <w:rsid w:val="10222C4D"/>
    <w:rsid w:val="102286A3"/>
    <w:rsid w:val="1022BA14"/>
    <w:rsid w:val="1023002E"/>
    <w:rsid w:val="1023BFF5"/>
    <w:rsid w:val="1024CDC4"/>
    <w:rsid w:val="10287A5C"/>
    <w:rsid w:val="102884DD"/>
    <w:rsid w:val="1029A88F"/>
    <w:rsid w:val="102A3D5A"/>
    <w:rsid w:val="102A3FBB"/>
    <w:rsid w:val="102AB207"/>
    <w:rsid w:val="102B2CCF"/>
    <w:rsid w:val="102BD610"/>
    <w:rsid w:val="102BE6D3"/>
    <w:rsid w:val="102C2F00"/>
    <w:rsid w:val="102CCECB"/>
    <w:rsid w:val="102D8A01"/>
    <w:rsid w:val="102DA7B6"/>
    <w:rsid w:val="102EB8F1"/>
    <w:rsid w:val="102F936B"/>
    <w:rsid w:val="102FF00E"/>
    <w:rsid w:val="1031589A"/>
    <w:rsid w:val="1031D088"/>
    <w:rsid w:val="10323596"/>
    <w:rsid w:val="1032CA86"/>
    <w:rsid w:val="103369EA"/>
    <w:rsid w:val="1035615F"/>
    <w:rsid w:val="1037AE40"/>
    <w:rsid w:val="10380443"/>
    <w:rsid w:val="10384CFC"/>
    <w:rsid w:val="1038F71C"/>
    <w:rsid w:val="103D9C7C"/>
    <w:rsid w:val="103EC670"/>
    <w:rsid w:val="10400528"/>
    <w:rsid w:val="10404D31"/>
    <w:rsid w:val="104063BF"/>
    <w:rsid w:val="104225F4"/>
    <w:rsid w:val="1043EB00"/>
    <w:rsid w:val="10442C81"/>
    <w:rsid w:val="1044332D"/>
    <w:rsid w:val="104512F1"/>
    <w:rsid w:val="10457C17"/>
    <w:rsid w:val="1046D15C"/>
    <w:rsid w:val="104709B3"/>
    <w:rsid w:val="10476223"/>
    <w:rsid w:val="10496F1D"/>
    <w:rsid w:val="1049E2D3"/>
    <w:rsid w:val="104AA85F"/>
    <w:rsid w:val="104B6D93"/>
    <w:rsid w:val="104C049E"/>
    <w:rsid w:val="104C7460"/>
    <w:rsid w:val="104E01C4"/>
    <w:rsid w:val="104E7281"/>
    <w:rsid w:val="104EFD15"/>
    <w:rsid w:val="104F8C68"/>
    <w:rsid w:val="104FEB8E"/>
    <w:rsid w:val="1050C31A"/>
    <w:rsid w:val="1050DA45"/>
    <w:rsid w:val="1051F25F"/>
    <w:rsid w:val="1052D986"/>
    <w:rsid w:val="105369A1"/>
    <w:rsid w:val="1053705F"/>
    <w:rsid w:val="1054DFCA"/>
    <w:rsid w:val="10551257"/>
    <w:rsid w:val="1056B0F3"/>
    <w:rsid w:val="1057110E"/>
    <w:rsid w:val="10571F7A"/>
    <w:rsid w:val="1059A8AD"/>
    <w:rsid w:val="105BA0D9"/>
    <w:rsid w:val="105C2DF2"/>
    <w:rsid w:val="105CCB1B"/>
    <w:rsid w:val="105CE563"/>
    <w:rsid w:val="105D3143"/>
    <w:rsid w:val="105D45D7"/>
    <w:rsid w:val="105DF10B"/>
    <w:rsid w:val="105F85EC"/>
    <w:rsid w:val="1062BD8F"/>
    <w:rsid w:val="10642A81"/>
    <w:rsid w:val="10647DAD"/>
    <w:rsid w:val="10653AE7"/>
    <w:rsid w:val="10668985"/>
    <w:rsid w:val="106725BE"/>
    <w:rsid w:val="10685BC4"/>
    <w:rsid w:val="1068B613"/>
    <w:rsid w:val="1068C4B2"/>
    <w:rsid w:val="106962D7"/>
    <w:rsid w:val="1069AFF9"/>
    <w:rsid w:val="106A57F5"/>
    <w:rsid w:val="106B0C58"/>
    <w:rsid w:val="106C0D2E"/>
    <w:rsid w:val="106C98D3"/>
    <w:rsid w:val="106E4959"/>
    <w:rsid w:val="106E9EFE"/>
    <w:rsid w:val="1070E75D"/>
    <w:rsid w:val="10723125"/>
    <w:rsid w:val="10727793"/>
    <w:rsid w:val="10769975"/>
    <w:rsid w:val="10791BCE"/>
    <w:rsid w:val="107ECF43"/>
    <w:rsid w:val="107F4D7F"/>
    <w:rsid w:val="10807D0B"/>
    <w:rsid w:val="10819CAF"/>
    <w:rsid w:val="1084081A"/>
    <w:rsid w:val="10857F0B"/>
    <w:rsid w:val="1087D0D2"/>
    <w:rsid w:val="1089119B"/>
    <w:rsid w:val="10899BE3"/>
    <w:rsid w:val="1089F971"/>
    <w:rsid w:val="108AA2AA"/>
    <w:rsid w:val="108C0544"/>
    <w:rsid w:val="108C4B5D"/>
    <w:rsid w:val="108CBC74"/>
    <w:rsid w:val="108D5BFA"/>
    <w:rsid w:val="108E128E"/>
    <w:rsid w:val="108F0052"/>
    <w:rsid w:val="1091F7D3"/>
    <w:rsid w:val="10921EA4"/>
    <w:rsid w:val="10932B69"/>
    <w:rsid w:val="1093F25C"/>
    <w:rsid w:val="10943795"/>
    <w:rsid w:val="109468FA"/>
    <w:rsid w:val="10954EB7"/>
    <w:rsid w:val="10962FAB"/>
    <w:rsid w:val="1096660C"/>
    <w:rsid w:val="10981B36"/>
    <w:rsid w:val="10989EE5"/>
    <w:rsid w:val="109A7D48"/>
    <w:rsid w:val="109E451D"/>
    <w:rsid w:val="109EEC55"/>
    <w:rsid w:val="109F8573"/>
    <w:rsid w:val="109F9371"/>
    <w:rsid w:val="10A00498"/>
    <w:rsid w:val="10A02989"/>
    <w:rsid w:val="10A11F31"/>
    <w:rsid w:val="10A145FE"/>
    <w:rsid w:val="10A2C470"/>
    <w:rsid w:val="10A423C4"/>
    <w:rsid w:val="10A4583B"/>
    <w:rsid w:val="10A4A7B2"/>
    <w:rsid w:val="10A57577"/>
    <w:rsid w:val="10A575E6"/>
    <w:rsid w:val="10A5D4B7"/>
    <w:rsid w:val="10A67545"/>
    <w:rsid w:val="10A89E80"/>
    <w:rsid w:val="10A8B3CB"/>
    <w:rsid w:val="10A8CED9"/>
    <w:rsid w:val="10A8DF84"/>
    <w:rsid w:val="10ACEC61"/>
    <w:rsid w:val="10ADAA1E"/>
    <w:rsid w:val="10AFCEFF"/>
    <w:rsid w:val="10B05FF2"/>
    <w:rsid w:val="10B06024"/>
    <w:rsid w:val="10B190FB"/>
    <w:rsid w:val="10B3957C"/>
    <w:rsid w:val="10B6C9B9"/>
    <w:rsid w:val="10B97F04"/>
    <w:rsid w:val="10BCC9FA"/>
    <w:rsid w:val="10BD9BD9"/>
    <w:rsid w:val="10BDA7C5"/>
    <w:rsid w:val="10BDB83C"/>
    <w:rsid w:val="10BEE7E7"/>
    <w:rsid w:val="10C0D98C"/>
    <w:rsid w:val="10C0FE3C"/>
    <w:rsid w:val="10C4E05C"/>
    <w:rsid w:val="10C5167D"/>
    <w:rsid w:val="10C58989"/>
    <w:rsid w:val="10C821B1"/>
    <w:rsid w:val="10C8509A"/>
    <w:rsid w:val="10C98BB4"/>
    <w:rsid w:val="10CCA444"/>
    <w:rsid w:val="10CD196F"/>
    <w:rsid w:val="10CD5E06"/>
    <w:rsid w:val="10CE40B4"/>
    <w:rsid w:val="10CEBE40"/>
    <w:rsid w:val="10CEFD68"/>
    <w:rsid w:val="10CFFF0A"/>
    <w:rsid w:val="10D0521D"/>
    <w:rsid w:val="10D0C034"/>
    <w:rsid w:val="10D1BBB1"/>
    <w:rsid w:val="10D21608"/>
    <w:rsid w:val="10D25008"/>
    <w:rsid w:val="10D38978"/>
    <w:rsid w:val="10D3BD85"/>
    <w:rsid w:val="10D457F2"/>
    <w:rsid w:val="10D6F2FB"/>
    <w:rsid w:val="10D91E11"/>
    <w:rsid w:val="10D939F3"/>
    <w:rsid w:val="10DD0F52"/>
    <w:rsid w:val="10DD4A9B"/>
    <w:rsid w:val="10DDB96A"/>
    <w:rsid w:val="10DE028A"/>
    <w:rsid w:val="10E03154"/>
    <w:rsid w:val="10E25C85"/>
    <w:rsid w:val="10E6053F"/>
    <w:rsid w:val="10E6DED2"/>
    <w:rsid w:val="10E7889B"/>
    <w:rsid w:val="10E806D7"/>
    <w:rsid w:val="10EB2E02"/>
    <w:rsid w:val="10EB3AF8"/>
    <w:rsid w:val="10EC0C93"/>
    <w:rsid w:val="10EC4353"/>
    <w:rsid w:val="10EC4CBF"/>
    <w:rsid w:val="10EC9988"/>
    <w:rsid w:val="10EC9BE5"/>
    <w:rsid w:val="10ECE543"/>
    <w:rsid w:val="10EF2944"/>
    <w:rsid w:val="10EF7E82"/>
    <w:rsid w:val="10F0CB65"/>
    <w:rsid w:val="10F14A8D"/>
    <w:rsid w:val="10F1E1FB"/>
    <w:rsid w:val="10F2176D"/>
    <w:rsid w:val="10F27C57"/>
    <w:rsid w:val="10F40D63"/>
    <w:rsid w:val="10F4ACD8"/>
    <w:rsid w:val="10F8C1D8"/>
    <w:rsid w:val="10F9ACF3"/>
    <w:rsid w:val="10FA83F9"/>
    <w:rsid w:val="10FBCB59"/>
    <w:rsid w:val="10FCB03C"/>
    <w:rsid w:val="11003FE7"/>
    <w:rsid w:val="1101E471"/>
    <w:rsid w:val="110341AE"/>
    <w:rsid w:val="1103670D"/>
    <w:rsid w:val="11037FF7"/>
    <w:rsid w:val="1104D121"/>
    <w:rsid w:val="11061D61"/>
    <w:rsid w:val="1107848F"/>
    <w:rsid w:val="1108CBB8"/>
    <w:rsid w:val="11096F24"/>
    <w:rsid w:val="1109B774"/>
    <w:rsid w:val="1109B929"/>
    <w:rsid w:val="110BA26D"/>
    <w:rsid w:val="110BFBFE"/>
    <w:rsid w:val="110D8263"/>
    <w:rsid w:val="110E51A6"/>
    <w:rsid w:val="110F4F89"/>
    <w:rsid w:val="1110683C"/>
    <w:rsid w:val="1115979B"/>
    <w:rsid w:val="11161878"/>
    <w:rsid w:val="1117060D"/>
    <w:rsid w:val="111915AE"/>
    <w:rsid w:val="1119AE38"/>
    <w:rsid w:val="111A6DF7"/>
    <w:rsid w:val="111C4D85"/>
    <w:rsid w:val="111D02D4"/>
    <w:rsid w:val="111DE65E"/>
    <w:rsid w:val="111E925D"/>
    <w:rsid w:val="111F1C94"/>
    <w:rsid w:val="111FB732"/>
    <w:rsid w:val="111FE9CE"/>
    <w:rsid w:val="11209622"/>
    <w:rsid w:val="11213FA2"/>
    <w:rsid w:val="1126A2DB"/>
    <w:rsid w:val="1127634E"/>
    <w:rsid w:val="11292234"/>
    <w:rsid w:val="1129509C"/>
    <w:rsid w:val="1129A7A8"/>
    <w:rsid w:val="112E6726"/>
    <w:rsid w:val="112FBE79"/>
    <w:rsid w:val="11321859"/>
    <w:rsid w:val="1132A580"/>
    <w:rsid w:val="11347991"/>
    <w:rsid w:val="1134885D"/>
    <w:rsid w:val="1134DA9E"/>
    <w:rsid w:val="113665E1"/>
    <w:rsid w:val="11369710"/>
    <w:rsid w:val="1137BCCC"/>
    <w:rsid w:val="1139716F"/>
    <w:rsid w:val="113973E2"/>
    <w:rsid w:val="113A2B09"/>
    <w:rsid w:val="113A5273"/>
    <w:rsid w:val="113AEBD4"/>
    <w:rsid w:val="113B23D1"/>
    <w:rsid w:val="113CD077"/>
    <w:rsid w:val="113E0740"/>
    <w:rsid w:val="11400C28"/>
    <w:rsid w:val="1141739E"/>
    <w:rsid w:val="1143242C"/>
    <w:rsid w:val="1143664E"/>
    <w:rsid w:val="1147FDA1"/>
    <w:rsid w:val="1148546A"/>
    <w:rsid w:val="1148E5C1"/>
    <w:rsid w:val="11495463"/>
    <w:rsid w:val="11498589"/>
    <w:rsid w:val="1149AC57"/>
    <w:rsid w:val="114B303E"/>
    <w:rsid w:val="114D6842"/>
    <w:rsid w:val="114DA8C4"/>
    <w:rsid w:val="114DDBA7"/>
    <w:rsid w:val="114E806E"/>
    <w:rsid w:val="114F821E"/>
    <w:rsid w:val="1150F13B"/>
    <w:rsid w:val="115362E4"/>
    <w:rsid w:val="11559EB9"/>
    <w:rsid w:val="1157DD6F"/>
    <w:rsid w:val="1158BB56"/>
    <w:rsid w:val="115A4508"/>
    <w:rsid w:val="115A997B"/>
    <w:rsid w:val="115B0209"/>
    <w:rsid w:val="115CAF60"/>
    <w:rsid w:val="115EADE4"/>
    <w:rsid w:val="115FAD76"/>
    <w:rsid w:val="1161B447"/>
    <w:rsid w:val="1161E94F"/>
    <w:rsid w:val="116260B7"/>
    <w:rsid w:val="11628CD0"/>
    <w:rsid w:val="11638A17"/>
    <w:rsid w:val="1168577B"/>
    <w:rsid w:val="11686083"/>
    <w:rsid w:val="1168B8D4"/>
    <w:rsid w:val="1169ED66"/>
    <w:rsid w:val="116A6D2E"/>
    <w:rsid w:val="116AE6F4"/>
    <w:rsid w:val="116B262F"/>
    <w:rsid w:val="116B7249"/>
    <w:rsid w:val="116BDFE5"/>
    <w:rsid w:val="116D0E8D"/>
    <w:rsid w:val="116D5C13"/>
    <w:rsid w:val="116FFEB4"/>
    <w:rsid w:val="117029A7"/>
    <w:rsid w:val="11709B5D"/>
    <w:rsid w:val="11710F9B"/>
    <w:rsid w:val="11722EDB"/>
    <w:rsid w:val="1173AD4E"/>
    <w:rsid w:val="1173E7D8"/>
    <w:rsid w:val="1173F199"/>
    <w:rsid w:val="117471D4"/>
    <w:rsid w:val="1175655D"/>
    <w:rsid w:val="11776C97"/>
    <w:rsid w:val="1179DC9A"/>
    <w:rsid w:val="1179DDF1"/>
    <w:rsid w:val="117B60DE"/>
    <w:rsid w:val="117B99CD"/>
    <w:rsid w:val="1181C6C7"/>
    <w:rsid w:val="118256B8"/>
    <w:rsid w:val="1183401D"/>
    <w:rsid w:val="118519FC"/>
    <w:rsid w:val="11851B3C"/>
    <w:rsid w:val="11854B15"/>
    <w:rsid w:val="118732D7"/>
    <w:rsid w:val="11874B22"/>
    <w:rsid w:val="118C20C2"/>
    <w:rsid w:val="118C81B2"/>
    <w:rsid w:val="118D895C"/>
    <w:rsid w:val="118D9A74"/>
    <w:rsid w:val="118E845C"/>
    <w:rsid w:val="118F710D"/>
    <w:rsid w:val="118FC757"/>
    <w:rsid w:val="118FED7D"/>
    <w:rsid w:val="119087D7"/>
    <w:rsid w:val="11910D6E"/>
    <w:rsid w:val="11911AB6"/>
    <w:rsid w:val="1191D284"/>
    <w:rsid w:val="11921073"/>
    <w:rsid w:val="11921DAA"/>
    <w:rsid w:val="11958659"/>
    <w:rsid w:val="1195E111"/>
    <w:rsid w:val="11965AD7"/>
    <w:rsid w:val="11984148"/>
    <w:rsid w:val="119848E7"/>
    <w:rsid w:val="1198A8E6"/>
    <w:rsid w:val="1198E349"/>
    <w:rsid w:val="11990975"/>
    <w:rsid w:val="119B6F71"/>
    <w:rsid w:val="119EB71B"/>
    <w:rsid w:val="11A27284"/>
    <w:rsid w:val="11A29A5A"/>
    <w:rsid w:val="11A32A6E"/>
    <w:rsid w:val="11A3EBEB"/>
    <w:rsid w:val="11A4C5C4"/>
    <w:rsid w:val="11A4C6E5"/>
    <w:rsid w:val="11A780E0"/>
    <w:rsid w:val="11A7D8F3"/>
    <w:rsid w:val="11A7F3AE"/>
    <w:rsid w:val="11A96CAA"/>
    <w:rsid w:val="11A9A0D7"/>
    <w:rsid w:val="11AA2EB9"/>
    <w:rsid w:val="11ABE472"/>
    <w:rsid w:val="11ADC62B"/>
    <w:rsid w:val="11AF99CE"/>
    <w:rsid w:val="11B03062"/>
    <w:rsid w:val="11B155E7"/>
    <w:rsid w:val="11B18790"/>
    <w:rsid w:val="11B26A59"/>
    <w:rsid w:val="11B2F12A"/>
    <w:rsid w:val="11B39E12"/>
    <w:rsid w:val="11B4591B"/>
    <w:rsid w:val="11B4B13E"/>
    <w:rsid w:val="11B4E0E3"/>
    <w:rsid w:val="11B8D6E1"/>
    <w:rsid w:val="11B98E6F"/>
    <w:rsid w:val="11B99BB8"/>
    <w:rsid w:val="11BA1769"/>
    <w:rsid w:val="11BA4AE0"/>
    <w:rsid w:val="11BA5DCB"/>
    <w:rsid w:val="11BB92C9"/>
    <w:rsid w:val="11BBD9D1"/>
    <w:rsid w:val="11BC5DBF"/>
    <w:rsid w:val="11BDA225"/>
    <w:rsid w:val="11BEB2D8"/>
    <w:rsid w:val="11BEBC12"/>
    <w:rsid w:val="11BEE370"/>
    <w:rsid w:val="11BF239D"/>
    <w:rsid w:val="11C7EFEA"/>
    <w:rsid w:val="11C930FD"/>
    <w:rsid w:val="11CB2BA5"/>
    <w:rsid w:val="11CB9F8F"/>
    <w:rsid w:val="11CC03F6"/>
    <w:rsid w:val="11CCAF40"/>
    <w:rsid w:val="11CD5F9C"/>
    <w:rsid w:val="11CEDF73"/>
    <w:rsid w:val="11D060AD"/>
    <w:rsid w:val="11D13570"/>
    <w:rsid w:val="11D16F29"/>
    <w:rsid w:val="11D5E0EA"/>
    <w:rsid w:val="11D62BA1"/>
    <w:rsid w:val="11D6850C"/>
    <w:rsid w:val="11DAE364"/>
    <w:rsid w:val="11DB2673"/>
    <w:rsid w:val="11DB670B"/>
    <w:rsid w:val="11DBC9DB"/>
    <w:rsid w:val="11DC52B4"/>
    <w:rsid w:val="11DE6527"/>
    <w:rsid w:val="11DE88CB"/>
    <w:rsid w:val="11DF0B22"/>
    <w:rsid w:val="11DF373F"/>
    <w:rsid w:val="11DF441A"/>
    <w:rsid w:val="11DF6198"/>
    <w:rsid w:val="11E201BE"/>
    <w:rsid w:val="11E4923A"/>
    <w:rsid w:val="11E789E5"/>
    <w:rsid w:val="11E7F258"/>
    <w:rsid w:val="11EA5124"/>
    <w:rsid w:val="11EAA23D"/>
    <w:rsid w:val="11ECDF36"/>
    <w:rsid w:val="11EDEE6C"/>
    <w:rsid w:val="11F055FE"/>
    <w:rsid w:val="11F0CF7B"/>
    <w:rsid w:val="11F0DEAF"/>
    <w:rsid w:val="11F1187E"/>
    <w:rsid w:val="11F2AC45"/>
    <w:rsid w:val="11F2C6D5"/>
    <w:rsid w:val="11F2E5ED"/>
    <w:rsid w:val="11F35E1E"/>
    <w:rsid w:val="11F3FADD"/>
    <w:rsid w:val="11F4458D"/>
    <w:rsid w:val="11F4F3FA"/>
    <w:rsid w:val="11F5849B"/>
    <w:rsid w:val="11F7682C"/>
    <w:rsid w:val="11F7B8DB"/>
    <w:rsid w:val="11F8A9D5"/>
    <w:rsid w:val="11F96F3B"/>
    <w:rsid w:val="11FEE03C"/>
    <w:rsid w:val="11FEE658"/>
    <w:rsid w:val="11FF68C7"/>
    <w:rsid w:val="11FFF9C7"/>
    <w:rsid w:val="120054B5"/>
    <w:rsid w:val="1200C3CA"/>
    <w:rsid w:val="1201FBD4"/>
    <w:rsid w:val="1204DAA9"/>
    <w:rsid w:val="1205ED22"/>
    <w:rsid w:val="1206463B"/>
    <w:rsid w:val="1206F445"/>
    <w:rsid w:val="12077BAB"/>
    <w:rsid w:val="1207826C"/>
    <w:rsid w:val="1208D952"/>
    <w:rsid w:val="12095921"/>
    <w:rsid w:val="120ABD59"/>
    <w:rsid w:val="120B6CB8"/>
    <w:rsid w:val="120BC148"/>
    <w:rsid w:val="120BCCF4"/>
    <w:rsid w:val="120CC1D4"/>
    <w:rsid w:val="120DC986"/>
    <w:rsid w:val="120E18E9"/>
    <w:rsid w:val="120E5208"/>
    <w:rsid w:val="120ED277"/>
    <w:rsid w:val="120EDABB"/>
    <w:rsid w:val="120F18A0"/>
    <w:rsid w:val="1210AC37"/>
    <w:rsid w:val="1211CA81"/>
    <w:rsid w:val="1211E340"/>
    <w:rsid w:val="121201CD"/>
    <w:rsid w:val="1214167A"/>
    <w:rsid w:val="12141FFA"/>
    <w:rsid w:val="12143B3A"/>
    <w:rsid w:val="12153834"/>
    <w:rsid w:val="1215F1C1"/>
    <w:rsid w:val="1216BD27"/>
    <w:rsid w:val="1217697B"/>
    <w:rsid w:val="12189F82"/>
    <w:rsid w:val="12194DE7"/>
    <w:rsid w:val="121980DC"/>
    <w:rsid w:val="1219C6C0"/>
    <w:rsid w:val="121F0BED"/>
    <w:rsid w:val="12209F13"/>
    <w:rsid w:val="1220AFBA"/>
    <w:rsid w:val="12222D74"/>
    <w:rsid w:val="1224531A"/>
    <w:rsid w:val="12258ED9"/>
    <w:rsid w:val="1225E3D4"/>
    <w:rsid w:val="12286772"/>
    <w:rsid w:val="122993B2"/>
    <w:rsid w:val="1229E2EF"/>
    <w:rsid w:val="122A23FA"/>
    <w:rsid w:val="122A46CD"/>
    <w:rsid w:val="122AE576"/>
    <w:rsid w:val="122BCD12"/>
    <w:rsid w:val="122EB572"/>
    <w:rsid w:val="1231A3B8"/>
    <w:rsid w:val="12323224"/>
    <w:rsid w:val="12342466"/>
    <w:rsid w:val="1234F5C5"/>
    <w:rsid w:val="123649AF"/>
    <w:rsid w:val="12383AC2"/>
    <w:rsid w:val="1239DDC6"/>
    <w:rsid w:val="123A5585"/>
    <w:rsid w:val="123B39BA"/>
    <w:rsid w:val="123B973A"/>
    <w:rsid w:val="123C3D09"/>
    <w:rsid w:val="123F066A"/>
    <w:rsid w:val="12435861"/>
    <w:rsid w:val="1243CA2F"/>
    <w:rsid w:val="12447F24"/>
    <w:rsid w:val="1245E1DE"/>
    <w:rsid w:val="1246245D"/>
    <w:rsid w:val="124831F7"/>
    <w:rsid w:val="1248994E"/>
    <w:rsid w:val="12493D5E"/>
    <w:rsid w:val="124AC2D8"/>
    <w:rsid w:val="124ACF5B"/>
    <w:rsid w:val="124ADDBF"/>
    <w:rsid w:val="124B4E23"/>
    <w:rsid w:val="124C0E44"/>
    <w:rsid w:val="124CA506"/>
    <w:rsid w:val="124E3123"/>
    <w:rsid w:val="124F71B0"/>
    <w:rsid w:val="124FA06B"/>
    <w:rsid w:val="124FAF19"/>
    <w:rsid w:val="12515531"/>
    <w:rsid w:val="12524B89"/>
    <w:rsid w:val="12543A7D"/>
    <w:rsid w:val="12547CA2"/>
    <w:rsid w:val="125671E7"/>
    <w:rsid w:val="12571CB5"/>
    <w:rsid w:val="125870CE"/>
    <w:rsid w:val="12589E4A"/>
    <w:rsid w:val="1258D006"/>
    <w:rsid w:val="1259FEF6"/>
    <w:rsid w:val="125A27CE"/>
    <w:rsid w:val="125AE6D3"/>
    <w:rsid w:val="125D2EFD"/>
    <w:rsid w:val="125EF817"/>
    <w:rsid w:val="1265847C"/>
    <w:rsid w:val="126696F9"/>
    <w:rsid w:val="1267986F"/>
    <w:rsid w:val="12683E98"/>
    <w:rsid w:val="126BC152"/>
    <w:rsid w:val="126C31E5"/>
    <w:rsid w:val="126C66C0"/>
    <w:rsid w:val="126D0D41"/>
    <w:rsid w:val="126E344B"/>
    <w:rsid w:val="1270F72C"/>
    <w:rsid w:val="12729A55"/>
    <w:rsid w:val="1278E0D5"/>
    <w:rsid w:val="127B048A"/>
    <w:rsid w:val="127BE1F9"/>
    <w:rsid w:val="127E9217"/>
    <w:rsid w:val="127F69FC"/>
    <w:rsid w:val="12800E94"/>
    <w:rsid w:val="12827DD6"/>
    <w:rsid w:val="1283453B"/>
    <w:rsid w:val="128554D1"/>
    <w:rsid w:val="1285AE73"/>
    <w:rsid w:val="1286830B"/>
    <w:rsid w:val="128804FE"/>
    <w:rsid w:val="128911E2"/>
    <w:rsid w:val="1289E703"/>
    <w:rsid w:val="128A4723"/>
    <w:rsid w:val="128B0922"/>
    <w:rsid w:val="128D0A6F"/>
    <w:rsid w:val="128D82CB"/>
    <w:rsid w:val="128F0C3D"/>
    <w:rsid w:val="128F790E"/>
    <w:rsid w:val="129137B9"/>
    <w:rsid w:val="1291E9C6"/>
    <w:rsid w:val="12928A33"/>
    <w:rsid w:val="12990906"/>
    <w:rsid w:val="129C04C3"/>
    <w:rsid w:val="129C28D5"/>
    <w:rsid w:val="129FC4CE"/>
    <w:rsid w:val="12A0F689"/>
    <w:rsid w:val="12A4B1B0"/>
    <w:rsid w:val="12A56525"/>
    <w:rsid w:val="12AA9308"/>
    <w:rsid w:val="12AAFC8A"/>
    <w:rsid w:val="12AB41B1"/>
    <w:rsid w:val="12AC6FB7"/>
    <w:rsid w:val="12AC8CED"/>
    <w:rsid w:val="12ADF678"/>
    <w:rsid w:val="12AE6C6C"/>
    <w:rsid w:val="12AE720A"/>
    <w:rsid w:val="12AFBC1F"/>
    <w:rsid w:val="12B1276D"/>
    <w:rsid w:val="12B2C6C1"/>
    <w:rsid w:val="12B2DDB6"/>
    <w:rsid w:val="12B2F67D"/>
    <w:rsid w:val="12B35B51"/>
    <w:rsid w:val="12B42E47"/>
    <w:rsid w:val="12B6478C"/>
    <w:rsid w:val="12B7E3A4"/>
    <w:rsid w:val="12BBC116"/>
    <w:rsid w:val="12BC48FA"/>
    <w:rsid w:val="12BCAD07"/>
    <w:rsid w:val="12BDF560"/>
    <w:rsid w:val="12BED97D"/>
    <w:rsid w:val="12BF9878"/>
    <w:rsid w:val="12C078BA"/>
    <w:rsid w:val="12C0FA84"/>
    <w:rsid w:val="12C1CD3F"/>
    <w:rsid w:val="12C2A951"/>
    <w:rsid w:val="12C39F78"/>
    <w:rsid w:val="12C509B9"/>
    <w:rsid w:val="12C670D0"/>
    <w:rsid w:val="12C6AF0E"/>
    <w:rsid w:val="12C6C7A0"/>
    <w:rsid w:val="12CA48D9"/>
    <w:rsid w:val="12CD9BD4"/>
    <w:rsid w:val="12CE0378"/>
    <w:rsid w:val="12CFB06B"/>
    <w:rsid w:val="12D0A501"/>
    <w:rsid w:val="12D147BC"/>
    <w:rsid w:val="12D2EC0A"/>
    <w:rsid w:val="12D31E84"/>
    <w:rsid w:val="12D688CD"/>
    <w:rsid w:val="12D6F5B1"/>
    <w:rsid w:val="12D74405"/>
    <w:rsid w:val="12D7FCDD"/>
    <w:rsid w:val="12D912D1"/>
    <w:rsid w:val="12DA4EB7"/>
    <w:rsid w:val="12DC9F2C"/>
    <w:rsid w:val="12DD1DF4"/>
    <w:rsid w:val="12DDD2C5"/>
    <w:rsid w:val="12DE5BB2"/>
    <w:rsid w:val="12DEF15C"/>
    <w:rsid w:val="12DFE330"/>
    <w:rsid w:val="12E00A2E"/>
    <w:rsid w:val="12E5363C"/>
    <w:rsid w:val="12E55CDA"/>
    <w:rsid w:val="12E634F6"/>
    <w:rsid w:val="12E76C4F"/>
    <w:rsid w:val="12E86D8D"/>
    <w:rsid w:val="12EADF98"/>
    <w:rsid w:val="12EC2904"/>
    <w:rsid w:val="12EE10A8"/>
    <w:rsid w:val="12F28FC5"/>
    <w:rsid w:val="12F3AD39"/>
    <w:rsid w:val="12F4FED5"/>
    <w:rsid w:val="12F5DCD2"/>
    <w:rsid w:val="12F740BA"/>
    <w:rsid w:val="12F8A998"/>
    <w:rsid w:val="12F8BC16"/>
    <w:rsid w:val="12FBD5DB"/>
    <w:rsid w:val="12FDCABB"/>
    <w:rsid w:val="12FE0D5A"/>
    <w:rsid w:val="1300AF24"/>
    <w:rsid w:val="1302D667"/>
    <w:rsid w:val="1304926A"/>
    <w:rsid w:val="130546C4"/>
    <w:rsid w:val="1305DA5E"/>
    <w:rsid w:val="1306433B"/>
    <w:rsid w:val="13074678"/>
    <w:rsid w:val="13092EFA"/>
    <w:rsid w:val="130A9486"/>
    <w:rsid w:val="130B5AE7"/>
    <w:rsid w:val="130B6D28"/>
    <w:rsid w:val="130C4E32"/>
    <w:rsid w:val="130D5AAE"/>
    <w:rsid w:val="130D653C"/>
    <w:rsid w:val="130E1A2D"/>
    <w:rsid w:val="130F9332"/>
    <w:rsid w:val="131116BA"/>
    <w:rsid w:val="1311402C"/>
    <w:rsid w:val="13126E56"/>
    <w:rsid w:val="1312A544"/>
    <w:rsid w:val="13143CDF"/>
    <w:rsid w:val="13159FA9"/>
    <w:rsid w:val="13199922"/>
    <w:rsid w:val="131A9738"/>
    <w:rsid w:val="131AEE6E"/>
    <w:rsid w:val="131CA4D8"/>
    <w:rsid w:val="131D0351"/>
    <w:rsid w:val="131F6B98"/>
    <w:rsid w:val="131FCE6F"/>
    <w:rsid w:val="13209998"/>
    <w:rsid w:val="1320C90D"/>
    <w:rsid w:val="13210766"/>
    <w:rsid w:val="13215104"/>
    <w:rsid w:val="13227E94"/>
    <w:rsid w:val="1323AA46"/>
    <w:rsid w:val="1324F2C7"/>
    <w:rsid w:val="13257E27"/>
    <w:rsid w:val="13269A8B"/>
    <w:rsid w:val="13273A6E"/>
    <w:rsid w:val="132A49AF"/>
    <w:rsid w:val="132B1B82"/>
    <w:rsid w:val="132B422D"/>
    <w:rsid w:val="132B952E"/>
    <w:rsid w:val="132D0E6B"/>
    <w:rsid w:val="132D9EF5"/>
    <w:rsid w:val="132E7F7A"/>
    <w:rsid w:val="132F419D"/>
    <w:rsid w:val="132F4C24"/>
    <w:rsid w:val="1330A3F6"/>
    <w:rsid w:val="1332B71D"/>
    <w:rsid w:val="13332675"/>
    <w:rsid w:val="13340C18"/>
    <w:rsid w:val="133436A1"/>
    <w:rsid w:val="1334779E"/>
    <w:rsid w:val="1334FE33"/>
    <w:rsid w:val="1335DFA3"/>
    <w:rsid w:val="133740E9"/>
    <w:rsid w:val="1337B35C"/>
    <w:rsid w:val="1338EBF7"/>
    <w:rsid w:val="133A2380"/>
    <w:rsid w:val="133AF0A8"/>
    <w:rsid w:val="133B060C"/>
    <w:rsid w:val="133BE2A0"/>
    <w:rsid w:val="133C8415"/>
    <w:rsid w:val="133D7DBF"/>
    <w:rsid w:val="133D832A"/>
    <w:rsid w:val="133E1630"/>
    <w:rsid w:val="133EB545"/>
    <w:rsid w:val="133F5BBF"/>
    <w:rsid w:val="133F73A2"/>
    <w:rsid w:val="133F8E86"/>
    <w:rsid w:val="13445009"/>
    <w:rsid w:val="1344E7EC"/>
    <w:rsid w:val="13466AFD"/>
    <w:rsid w:val="1346913E"/>
    <w:rsid w:val="1346E0D1"/>
    <w:rsid w:val="134726E4"/>
    <w:rsid w:val="1347E10D"/>
    <w:rsid w:val="13485441"/>
    <w:rsid w:val="1348EB5B"/>
    <w:rsid w:val="1349D789"/>
    <w:rsid w:val="134A6238"/>
    <w:rsid w:val="134A9865"/>
    <w:rsid w:val="134CA967"/>
    <w:rsid w:val="134F1924"/>
    <w:rsid w:val="134F7C10"/>
    <w:rsid w:val="1350031C"/>
    <w:rsid w:val="13504377"/>
    <w:rsid w:val="13510F2E"/>
    <w:rsid w:val="13511C38"/>
    <w:rsid w:val="1352507F"/>
    <w:rsid w:val="135277AC"/>
    <w:rsid w:val="135283F2"/>
    <w:rsid w:val="1357472F"/>
    <w:rsid w:val="13585016"/>
    <w:rsid w:val="13595758"/>
    <w:rsid w:val="135B7E8A"/>
    <w:rsid w:val="135BDA65"/>
    <w:rsid w:val="135C4312"/>
    <w:rsid w:val="135C9BEE"/>
    <w:rsid w:val="135DDB65"/>
    <w:rsid w:val="135E74D4"/>
    <w:rsid w:val="1360C80E"/>
    <w:rsid w:val="13620619"/>
    <w:rsid w:val="13622289"/>
    <w:rsid w:val="1364E4E0"/>
    <w:rsid w:val="1365E403"/>
    <w:rsid w:val="13675D95"/>
    <w:rsid w:val="1368A50C"/>
    <w:rsid w:val="1369D8C5"/>
    <w:rsid w:val="136A7267"/>
    <w:rsid w:val="136ADA20"/>
    <w:rsid w:val="136B1628"/>
    <w:rsid w:val="136B2389"/>
    <w:rsid w:val="136B7261"/>
    <w:rsid w:val="136CDE87"/>
    <w:rsid w:val="136D3A88"/>
    <w:rsid w:val="136DA243"/>
    <w:rsid w:val="136EE787"/>
    <w:rsid w:val="1374101C"/>
    <w:rsid w:val="13742392"/>
    <w:rsid w:val="13746FE9"/>
    <w:rsid w:val="13776367"/>
    <w:rsid w:val="1377BAE0"/>
    <w:rsid w:val="1377D7A9"/>
    <w:rsid w:val="1378FAEE"/>
    <w:rsid w:val="137971E6"/>
    <w:rsid w:val="137A178D"/>
    <w:rsid w:val="137A2A64"/>
    <w:rsid w:val="137A8F01"/>
    <w:rsid w:val="137B7FF7"/>
    <w:rsid w:val="137BC9E9"/>
    <w:rsid w:val="137C3446"/>
    <w:rsid w:val="137C410A"/>
    <w:rsid w:val="137DDF3C"/>
    <w:rsid w:val="137ED22A"/>
    <w:rsid w:val="137FDC36"/>
    <w:rsid w:val="1380CE33"/>
    <w:rsid w:val="1381B7B7"/>
    <w:rsid w:val="1381F2FA"/>
    <w:rsid w:val="1383FD25"/>
    <w:rsid w:val="13840DB7"/>
    <w:rsid w:val="13886D18"/>
    <w:rsid w:val="1388C61B"/>
    <w:rsid w:val="138A3C00"/>
    <w:rsid w:val="138A8093"/>
    <w:rsid w:val="138B993E"/>
    <w:rsid w:val="138C1C81"/>
    <w:rsid w:val="138CD3DC"/>
    <w:rsid w:val="138D8474"/>
    <w:rsid w:val="138E8645"/>
    <w:rsid w:val="1391B7F6"/>
    <w:rsid w:val="13925DE7"/>
    <w:rsid w:val="139344B3"/>
    <w:rsid w:val="139517A8"/>
    <w:rsid w:val="13953F9C"/>
    <w:rsid w:val="1397AF0E"/>
    <w:rsid w:val="13984F54"/>
    <w:rsid w:val="13994B87"/>
    <w:rsid w:val="139A3911"/>
    <w:rsid w:val="139A53BA"/>
    <w:rsid w:val="139B66FA"/>
    <w:rsid w:val="139B9A19"/>
    <w:rsid w:val="139BABC0"/>
    <w:rsid w:val="139BE7C2"/>
    <w:rsid w:val="139CBEA3"/>
    <w:rsid w:val="139DFC62"/>
    <w:rsid w:val="139E2A37"/>
    <w:rsid w:val="13A2BA78"/>
    <w:rsid w:val="13A2DC66"/>
    <w:rsid w:val="13A311A2"/>
    <w:rsid w:val="13A3F194"/>
    <w:rsid w:val="13A5232A"/>
    <w:rsid w:val="13A53FB2"/>
    <w:rsid w:val="13A66BA5"/>
    <w:rsid w:val="13A71D7B"/>
    <w:rsid w:val="13AD1721"/>
    <w:rsid w:val="13AD7DF9"/>
    <w:rsid w:val="13AE5FA6"/>
    <w:rsid w:val="13B130AD"/>
    <w:rsid w:val="13B17815"/>
    <w:rsid w:val="13B1ADF6"/>
    <w:rsid w:val="13B1FEEC"/>
    <w:rsid w:val="13B2026C"/>
    <w:rsid w:val="13B24525"/>
    <w:rsid w:val="13B2826D"/>
    <w:rsid w:val="13B29814"/>
    <w:rsid w:val="13B4AE4D"/>
    <w:rsid w:val="13B5BFED"/>
    <w:rsid w:val="13BA089B"/>
    <w:rsid w:val="13BA87A8"/>
    <w:rsid w:val="13BA9081"/>
    <w:rsid w:val="13BCF308"/>
    <w:rsid w:val="13BF62F4"/>
    <w:rsid w:val="13BF6524"/>
    <w:rsid w:val="13C0E4C1"/>
    <w:rsid w:val="13C11561"/>
    <w:rsid w:val="13C1AF80"/>
    <w:rsid w:val="13C25E2A"/>
    <w:rsid w:val="13C2F314"/>
    <w:rsid w:val="13C561AA"/>
    <w:rsid w:val="13C790F9"/>
    <w:rsid w:val="13C8259A"/>
    <w:rsid w:val="13C8B9EB"/>
    <w:rsid w:val="13CA6FD7"/>
    <w:rsid w:val="13CC0422"/>
    <w:rsid w:val="13CD19BF"/>
    <w:rsid w:val="13CF2F25"/>
    <w:rsid w:val="13D07BF8"/>
    <w:rsid w:val="13D184F6"/>
    <w:rsid w:val="13D20493"/>
    <w:rsid w:val="13D21193"/>
    <w:rsid w:val="13D34365"/>
    <w:rsid w:val="13D71257"/>
    <w:rsid w:val="13D7816F"/>
    <w:rsid w:val="13D7D9E6"/>
    <w:rsid w:val="13D8FCA7"/>
    <w:rsid w:val="13D90B9D"/>
    <w:rsid w:val="13D9F432"/>
    <w:rsid w:val="13DB3C62"/>
    <w:rsid w:val="13DB5DCB"/>
    <w:rsid w:val="13DB72CA"/>
    <w:rsid w:val="13DCDE5D"/>
    <w:rsid w:val="13DEF1D6"/>
    <w:rsid w:val="13E02505"/>
    <w:rsid w:val="13E1F464"/>
    <w:rsid w:val="13E3082A"/>
    <w:rsid w:val="13E46EEB"/>
    <w:rsid w:val="13E58917"/>
    <w:rsid w:val="13E617B1"/>
    <w:rsid w:val="13EA0786"/>
    <w:rsid w:val="13EA58DD"/>
    <w:rsid w:val="13EB7D8F"/>
    <w:rsid w:val="13EBA1FF"/>
    <w:rsid w:val="13EC1910"/>
    <w:rsid w:val="13EC2F22"/>
    <w:rsid w:val="13ECBF39"/>
    <w:rsid w:val="13ECE7CA"/>
    <w:rsid w:val="13ED2503"/>
    <w:rsid w:val="13EEE173"/>
    <w:rsid w:val="13F007CA"/>
    <w:rsid w:val="13F00ADE"/>
    <w:rsid w:val="13F1928B"/>
    <w:rsid w:val="13F1B0BF"/>
    <w:rsid w:val="13F20C51"/>
    <w:rsid w:val="13F278C2"/>
    <w:rsid w:val="13F2ED16"/>
    <w:rsid w:val="13F3FE2A"/>
    <w:rsid w:val="13F430A0"/>
    <w:rsid w:val="13F4611C"/>
    <w:rsid w:val="13F4B540"/>
    <w:rsid w:val="13F578C8"/>
    <w:rsid w:val="13F71377"/>
    <w:rsid w:val="13FAE0D7"/>
    <w:rsid w:val="13FB411B"/>
    <w:rsid w:val="13FB7BE3"/>
    <w:rsid w:val="13FD64B4"/>
    <w:rsid w:val="13FE72E1"/>
    <w:rsid w:val="13FF367F"/>
    <w:rsid w:val="14018DC9"/>
    <w:rsid w:val="1401D090"/>
    <w:rsid w:val="14023362"/>
    <w:rsid w:val="14030B24"/>
    <w:rsid w:val="1403A34F"/>
    <w:rsid w:val="14043630"/>
    <w:rsid w:val="14050081"/>
    <w:rsid w:val="1406F22B"/>
    <w:rsid w:val="1407D95D"/>
    <w:rsid w:val="1408CD53"/>
    <w:rsid w:val="1408D77B"/>
    <w:rsid w:val="140930DD"/>
    <w:rsid w:val="14097350"/>
    <w:rsid w:val="1409BF63"/>
    <w:rsid w:val="140A45F4"/>
    <w:rsid w:val="140A9258"/>
    <w:rsid w:val="140A9DE3"/>
    <w:rsid w:val="140CAFB1"/>
    <w:rsid w:val="140CE823"/>
    <w:rsid w:val="140F6534"/>
    <w:rsid w:val="14104BFE"/>
    <w:rsid w:val="14108AA6"/>
    <w:rsid w:val="14124069"/>
    <w:rsid w:val="141291B5"/>
    <w:rsid w:val="14136B4F"/>
    <w:rsid w:val="14138FD3"/>
    <w:rsid w:val="14143E74"/>
    <w:rsid w:val="141868AC"/>
    <w:rsid w:val="14190103"/>
    <w:rsid w:val="141B7A10"/>
    <w:rsid w:val="141BAC13"/>
    <w:rsid w:val="141D8EA0"/>
    <w:rsid w:val="141E4BEB"/>
    <w:rsid w:val="1422536C"/>
    <w:rsid w:val="1422D744"/>
    <w:rsid w:val="1422E5CC"/>
    <w:rsid w:val="14230126"/>
    <w:rsid w:val="1424E4AD"/>
    <w:rsid w:val="14263186"/>
    <w:rsid w:val="14266D1A"/>
    <w:rsid w:val="1426B231"/>
    <w:rsid w:val="14274791"/>
    <w:rsid w:val="1427DE09"/>
    <w:rsid w:val="1428EB45"/>
    <w:rsid w:val="14295141"/>
    <w:rsid w:val="142ABDC6"/>
    <w:rsid w:val="142B9A85"/>
    <w:rsid w:val="142BBBA4"/>
    <w:rsid w:val="142C618E"/>
    <w:rsid w:val="142CAA78"/>
    <w:rsid w:val="142D1B9A"/>
    <w:rsid w:val="142D763E"/>
    <w:rsid w:val="142EDBFD"/>
    <w:rsid w:val="1436E704"/>
    <w:rsid w:val="1438C2E1"/>
    <w:rsid w:val="14394D88"/>
    <w:rsid w:val="143A28BD"/>
    <w:rsid w:val="143AC7C2"/>
    <w:rsid w:val="143B26D9"/>
    <w:rsid w:val="143BFC1B"/>
    <w:rsid w:val="143D2652"/>
    <w:rsid w:val="143E8151"/>
    <w:rsid w:val="143EFCF7"/>
    <w:rsid w:val="144164F0"/>
    <w:rsid w:val="1444789C"/>
    <w:rsid w:val="1445DAE1"/>
    <w:rsid w:val="1445E07A"/>
    <w:rsid w:val="1446D108"/>
    <w:rsid w:val="14473CA4"/>
    <w:rsid w:val="1447CC8B"/>
    <w:rsid w:val="14491C9B"/>
    <w:rsid w:val="1449D0F8"/>
    <w:rsid w:val="144A426B"/>
    <w:rsid w:val="144BD0ED"/>
    <w:rsid w:val="144D4DAD"/>
    <w:rsid w:val="144EC62C"/>
    <w:rsid w:val="144F2E83"/>
    <w:rsid w:val="144FABF6"/>
    <w:rsid w:val="1450FAC7"/>
    <w:rsid w:val="14536E9E"/>
    <w:rsid w:val="1453F0A5"/>
    <w:rsid w:val="14567CFE"/>
    <w:rsid w:val="145717BA"/>
    <w:rsid w:val="1457CD6E"/>
    <w:rsid w:val="14583CE5"/>
    <w:rsid w:val="145A8560"/>
    <w:rsid w:val="145AE547"/>
    <w:rsid w:val="145C111C"/>
    <w:rsid w:val="145CC48C"/>
    <w:rsid w:val="145D8074"/>
    <w:rsid w:val="145DA6D3"/>
    <w:rsid w:val="14649AA7"/>
    <w:rsid w:val="14656DAB"/>
    <w:rsid w:val="14669305"/>
    <w:rsid w:val="14673542"/>
    <w:rsid w:val="146748C6"/>
    <w:rsid w:val="146BE9FA"/>
    <w:rsid w:val="146C82EA"/>
    <w:rsid w:val="146E4D72"/>
    <w:rsid w:val="146FBEAE"/>
    <w:rsid w:val="147000B9"/>
    <w:rsid w:val="14706011"/>
    <w:rsid w:val="1471CBAF"/>
    <w:rsid w:val="14728042"/>
    <w:rsid w:val="147426A2"/>
    <w:rsid w:val="14754D05"/>
    <w:rsid w:val="14755122"/>
    <w:rsid w:val="14759F2E"/>
    <w:rsid w:val="1475F18C"/>
    <w:rsid w:val="14773837"/>
    <w:rsid w:val="1478A0BE"/>
    <w:rsid w:val="14795F85"/>
    <w:rsid w:val="147A5BA0"/>
    <w:rsid w:val="147B0846"/>
    <w:rsid w:val="147CE969"/>
    <w:rsid w:val="147D0886"/>
    <w:rsid w:val="147D76F9"/>
    <w:rsid w:val="147DF985"/>
    <w:rsid w:val="147E5C56"/>
    <w:rsid w:val="148061F2"/>
    <w:rsid w:val="148110C2"/>
    <w:rsid w:val="14818EC1"/>
    <w:rsid w:val="14833401"/>
    <w:rsid w:val="1483B3D2"/>
    <w:rsid w:val="1484059E"/>
    <w:rsid w:val="1484BE87"/>
    <w:rsid w:val="14864305"/>
    <w:rsid w:val="1486A356"/>
    <w:rsid w:val="14889BA0"/>
    <w:rsid w:val="148B0BE6"/>
    <w:rsid w:val="148E27D3"/>
    <w:rsid w:val="148F40B5"/>
    <w:rsid w:val="148FC7DC"/>
    <w:rsid w:val="148FD182"/>
    <w:rsid w:val="149014F0"/>
    <w:rsid w:val="149016BD"/>
    <w:rsid w:val="1490CF36"/>
    <w:rsid w:val="1491F078"/>
    <w:rsid w:val="14938927"/>
    <w:rsid w:val="1493D27F"/>
    <w:rsid w:val="14940ABA"/>
    <w:rsid w:val="1494E3D5"/>
    <w:rsid w:val="1495B02D"/>
    <w:rsid w:val="14988330"/>
    <w:rsid w:val="149A33F0"/>
    <w:rsid w:val="149BC540"/>
    <w:rsid w:val="149BF82A"/>
    <w:rsid w:val="149D0D66"/>
    <w:rsid w:val="149D9F2C"/>
    <w:rsid w:val="149E3201"/>
    <w:rsid w:val="149F6402"/>
    <w:rsid w:val="14A3331F"/>
    <w:rsid w:val="14A3FD4D"/>
    <w:rsid w:val="14A46145"/>
    <w:rsid w:val="14A6575A"/>
    <w:rsid w:val="14A7E415"/>
    <w:rsid w:val="14A922C3"/>
    <w:rsid w:val="14A9401C"/>
    <w:rsid w:val="14AC9BB6"/>
    <w:rsid w:val="14AD932C"/>
    <w:rsid w:val="14AE68F1"/>
    <w:rsid w:val="14AF93AC"/>
    <w:rsid w:val="14AFE959"/>
    <w:rsid w:val="14B239F7"/>
    <w:rsid w:val="14B3C669"/>
    <w:rsid w:val="14B5187C"/>
    <w:rsid w:val="14B605C0"/>
    <w:rsid w:val="14B6E278"/>
    <w:rsid w:val="14B6EE2B"/>
    <w:rsid w:val="14B774E1"/>
    <w:rsid w:val="14B80EBA"/>
    <w:rsid w:val="14B81644"/>
    <w:rsid w:val="14B860E9"/>
    <w:rsid w:val="14B8F19D"/>
    <w:rsid w:val="14BCC456"/>
    <w:rsid w:val="14BE26EE"/>
    <w:rsid w:val="14BF1660"/>
    <w:rsid w:val="14BFDD82"/>
    <w:rsid w:val="14C12FEE"/>
    <w:rsid w:val="14C61EA3"/>
    <w:rsid w:val="14C6278E"/>
    <w:rsid w:val="14C6B7D3"/>
    <w:rsid w:val="14C73108"/>
    <w:rsid w:val="14C73C57"/>
    <w:rsid w:val="14CA8911"/>
    <w:rsid w:val="14CB23C6"/>
    <w:rsid w:val="14CDFAFA"/>
    <w:rsid w:val="14CEFBD2"/>
    <w:rsid w:val="14CF77C9"/>
    <w:rsid w:val="14D088FE"/>
    <w:rsid w:val="14D3F287"/>
    <w:rsid w:val="14D490FD"/>
    <w:rsid w:val="14D78A38"/>
    <w:rsid w:val="14D8855C"/>
    <w:rsid w:val="14D91D11"/>
    <w:rsid w:val="14DA4A13"/>
    <w:rsid w:val="14DABE93"/>
    <w:rsid w:val="14DB698A"/>
    <w:rsid w:val="14DB6B49"/>
    <w:rsid w:val="14DC20E9"/>
    <w:rsid w:val="14DC9A5E"/>
    <w:rsid w:val="14E0DB76"/>
    <w:rsid w:val="14E12B5A"/>
    <w:rsid w:val="14E37EE5"/>
    <w:rsid w:val="14E53A2B"/>
    <w:rsid w:val="14E6B644"/>
    <w:rsid w:val="14E75E46"/>
    <w:rsid w:val="14EB0106"/>
    <w:rsid w:val="14EDAA0E"/>
    <w:rsid w:val="14EEEF06"/>
    <w:rsid w:val="14F102A4"/>
    <w:rsid w:val="14F11C23"/>
    <w:rsid w:val="14F17979"/>
    <w:rsid w:val="14F283E6"/>
    <w:rsid w:val="14F2CE48"/>
    <w:rsid w:val="14F3640F"/>
    <w:rsid w:val="14F3D233"/>
    <w:rsid w:val="14F50D75"/>
    <w:rsid w:val="14F59175"/>
    <w:rsid w:val="14F6AEB0"/>
    <w:rsid w:val="14FA7479"/>
    <w:rsid w:val="14FC3831"/>
    <w:rsid w:val="14FD29D9"/>
    <w:rsid w:val="14FE24D3"/>
    <w:rsid w:val="15000422"/>
    <w:rsid w:val="15009BD5"/>
    <w:rsid w:val="1502F2DE"/>
    <w:rsid w:val="15032F23"/>
    <w:rsid w:val="1505C239"/>
    <w:rsid w:val="15061163"/>
    <w:rsid w:val="15061891"/>
    <w:rsid w:val="15068018"/>
    <w:rsid w:val="1506CB07"/>
    <w:rsid w:val="1508D5AB"/>
    <w:rsid w:val="1509300F"/>
    <w:rsid w:val="150A9A7B"/>
    <w:rsid w:val="150ADBB0"/>
    <w:rsid w:val="150DE2F3"/>
    <w:rsid w:val="151077D5"/>
    <w:rsid w:val="15115429"/>
    <w:rsid w:val="1513D751"/>
    <w:rsid w:val="1514315D"/>
    <w:rsid w:val="151557C0"/>
    <w:rsid w:val="1517A036"/>
    <w:rsid w:val="151AA2A8"/>
    <w:rsid w:val="151B03CA"/>
    <w:rsid w:val="151B0D9E"/>
    <w:rsid w:val="151C7572"/>
    <w:rsid w:val="151ED164"/>
    <w:rsid w:val="151F1412"/>
    <w:rsid w:val="15209D00"/>
    <w:rsid w:val="15217220"/>
    <w:rsid w:val="1521DEBC"/>
    <w:rsid w:val="15225383"/>
    <w:rsid w:val="1522D0F8"/>
    <w:rsid w:val="152547F9"/>
    <w:rsid w:val="1525540D"/>
    <w:rsid w:val="1527A972"/>
    <w:rsid w:val="1527D984"/>
    <w:rsid w:val="15281FB3"/>
    <w:rsid w:val="152B8B64"/>
    <w:rsid w:val="152BC762"/>
    <w:rsid w:val="152BC934"/>
    <w:rsid w:val="152C98C2"/>
    <w:rsid w:val="152DC7F9"/>
    <w:rsid w:val="152F1335"/>
    <w:rsid w:val="152F6E34"/>
    <w:rsid w:val="1532B16C"/>
    <w:rsid w:val="1532D123"/>
    <w:rsid w:val="15346B35"/>
    <w:rsid w:val="15350292"/>
    <w:rsid w:val="15353EEA"/>
    <w:rsid w:val="153591BE"/>
    <w:rsid w:val="1535A0FC"/>
    <w:rsid w:val="1535AE9C"/>
    <w:rsid w:val="1535CB16"/>
    <w:rsid w:val="1535FB4B"/>
    <w:rsid w:val="15369A4A"/>
    <w:rsid w:val="1536BD40"/>
    <w:rsid w:val="15370EB4"/>
    <w:rsid w:val="15373901"/>
    <w:rsid w:val="15378CB7"/>
    <w:rsid w:val="1537EE45"/>
    <w:rsid w:val="153976A4"/>
    <w:rsid w:val="153990FA"/>
    <w:rsid w:val="153B8D79"/>
    <w:rsid w:val="153C512E"/>
    <w:rsid w:val="153CE7DF"/>
    <w:rsid w:val="153E5513"/>
    <w:rsid w:val="153EACC4"/>
    <w:rsid w:val="153ED6DF"/>
    <w:rsid w:val="153F16B0"/>
    <w:rsid w:val="153F17C7"/>
    <w:rsid w:val="154060AE"/>
    <w:rsid w:val="1542B39A"/>
    <w:rsid w:val="1545E21B"/>
    <w:rsid w:val="15463D99"/>
    <w:rsid w:val="154A1B9B"/>
    <w:rsid w:val="154CB682"/>
    <w:rsid w:val="154CD8F6"/>
    <w:rsid w:val="154D71EA"/>
    <w:rsid w:val="154EDBB8"/>
    <w:rsid w:val="154F0B1B"/>
    <w:rsid w:val="154F948C"/>
    <w:rsid w:val="154FB1C7"/>
    <w:rsid w:val="155079E7"/>
    <w:rsid w:val="1550B8CC"/>
    <w:rsid w:val="1552492B"/>
    <w:rsid w:val="1554B997"/>
    <w:rsid w:val="1556905F"/>
    <w:rsid w:val="15580403"/>
    <w:rsid w:val="155902D3"/>
    <w:rsid w:val="1559CDE8"/>
    <w:rsid w:val="155CCADB"/>
    <w:rsid w:val="155F2201"/>
    <w:rsid w:val="155F2FA3"/>
    <w:rsid w:val="155F780F"/>
    <w:rsid w:val="1560E390"/>
    <w:rsid w:val="1561800E"/>
    <w:rsid w:val="1562718C"/>
    <w:rsid w:val="156323E8"/>
    <w:rsid w:val="1564D683"/>
    <w:rsid w:val="1564F9A1"/>
    <w:rsid w:val="156538D2"/>
    <w:rsid w:val="15687A48"/>
    <w:rsid w:val="156888CA"/>
    <w:rsid w:val="156C16D0"/>
    <w:rsid w:val="156C7691"/>
    <w:rsid w:val="156CA5F0"/>
    <w:rsid w:val="156CCDD2"/>
    <w:rsid w:val="156CEFA5"/>
    <w:rsid w:val="156ECC8E"/>
    <w:rsid w:val="15717806"/>
    <w:rsid w:val="15735B45"/>
    <w:rsid w:val="1574422C"/>
    <w:rsid w:val="1578C5E7"/>
    <w:rsid w:val="157B6D96"/>
    <w:rsid w:val="157C106B"/>
    <w:rsid w:val="157EE2BE"/>
    <w:rsid w:val="157F2056"/>
    <w:rsid w:val="157F31BD"/>
    <w:rsid w:val="15805422"/>
    <w:rsid w:val="15805F2F"/>
    <w:rsid w:val="1582AC96"/>
    <w:rsid w:val="1583B189"/>
    <w:rsid w:val="15845A10"/>
    <w:rsid w:val="1585CC21"/>
    <w:rsid w:val="1589153A"/>
    <w:rsid w:val="158DD226"/>
    <w:rsid w:val="158E6864"/>
    <w:rsid w:val="158F8CA0"/>
    <w:rsid w:val="158F9A52"/>
    <w:rsid w:val="159070E1"/>
    <w:rsid w:val="159162A1"/>
    <w:rsid w:val="1592AC0C"/>
    <w:rsid w:val="159312F6"/>
    <w:rsid w:val="15958E2F"/>
    <w:rsid w:val="15959FC2"/>
    <w:rsid w:val="1595F738"/>
    <w:rsid w:val="1596ACCE"/>
    <w:rsid w:val="15981BE6"/>
    <w:rsid w:val="1599CDE5"/>
    <w:rsid w:val="159A26B8"/>
    <w:rsid w:val="159AC090"/>
    <w:rsid w:val="159DAC95"/>
    <w:rsid w:val="159E7B55"/>
    <w:rsid w:val="159F42FA"/>
    <w:rsid w:val="15A1ED3F"/>
    <w:rsid w:val="15A23EFD"/>
    <w:rsid w:val="15A4F481"/>
    <w:rsid w:val="15A5FFB8"/>
    <w:rsid w:val="15A6BB66"/>
    <w:rsid w:val="15A6ED1A"/>
    <w:rsid w:val="15A72F06"/>
    <w:rsid w:val="15A79B8C"/>
    <w:rsid w:val="15A7CDA7"/>
    <w:rsid w:val="15A85707"/>
    <w:rsid w:val="15A99073"/>
    <w:rsid w:val="15AA11DC"/>
    <w:rsid w:val="15AA34C8"/>
    <w:rsid w:val="15AB7016"/>
    <w:rsid w:val="15ABF3E8"/>
    <w:rsid w:val="15AE1DEC"/>
    <w:rsid w:val="15AE35B8"/>
    <w:rsid w:val="15AF4A7E"/>
    <w:rsid w:val="15AF62D8"/>
    <w:rsid w:val="15B136C2"/>
    <w:rsid w:val="15B3570C"/>
    <w:rsid w:val="15B3A128"/>
    <w:rsid w:val="15B4E1EE"/>
    <w:rsid w:val="15B881F2"/>
    <w:rsid w:val="15B8C1FD"/>
    <w:rsid w:val="15B8FF06"/>
    <w:rsid w:val="15B98D22"/>
    <w:rsid w:val="15BA13D9"/>
    <w:rsid w:val="15BA2C94"/>
    <w:rsid w:val="15BB28C3"/>
    <w:rsid w:val="15BC1A32"/>
    <w:rsid w:val="15BEAF8A"/>
    <w:rsid w:val="15C12B71"/>
    <w:rsid w:val="15C1CF43"/>
    <w:rsid w:val="15C25413"/>
    <w:rsid w:val="15C40340"/>
    <w:rsid w:val="15C404D8"/>
    <w:rsid w:val="15C4C5D4"/>
    <w:rsid w:val="15C5CB12"/>
    <w:rsid w:val="15C6C58D"/>
    <w:rsid w:val="15CA86BA"/>
    <w:rsid w:val="15CB18B3"/>
    <w:rsid w:val="15CDFD0F"/>
    <w:rsid w:val="15D07028"/>
    <w:rsid w:val="15D28576"/>
    <w:rsid w:val="15D2B860"/>
    <w:rsid w:val="15D51639"/>
    <w:rsid w:val="15D516AB"/>
    <w:rsid w:val="15D60755"/>
    <w:rsid w:val="15D62F53"/>
    <w:rsid w:val="15D6BC0F"/>
    <w:rsid w:val="15D7926A"/>
    <w:rsid w:val="15D97468"/>
    <w:rsid w:val="15DA0122"/>
    <w:rsid w:val="15DA13D3"/>
    <w:rsid w:val="15DA5D3D"/>
    <w:rsid w:val="15DBBF05"/>
    <w:rsid w:val="15DD9679"/>
    <w:rsid w:val="15E1B2B1"/>
    <w:rsid w:val="15E1CEA3"/>
    <w:rsid w:val="15E2A169"/>
    <w:rsid w:val="15E31F46"/>
    <w:rsid w:val="15E47725"/>
    <w:rsid w:val="15E5B230"/>
    <w:rsid w:val="15E612CC"/>
    <w:rsid w:val="15E815A2"/>
    <w:rsid w:val="15EAD5F4"/>
    <w:rsid w:val="15EBD9CD"/>
    <w:rsid w:val="15EC29B4"/>
    <w:rsid w:val="15EE9917"/>
    <w:rsid w:val="15EEFCB2"/>
    <w:rsid w:val="15EF51F1"/>
    <w:rsid w:val="15F0BB80"/>
    <w:rsid w:val="15F1F168"/>
    <w:rsid w:val="15F2BFCC"/>
    <w:rsid w:val="15F37F58"/>
    <w:rsid w:val="15F418A0"/>
    <w:rsid w:val="15F41C77"/>
    <w:rsid w:val="15F5BE7C"/>
    <w:rsid w:val="15FA9D3D"/>
    <w:rsid w:val="15FBECB6"/>
    <w:rsid w:val="15FC2113"/>
    <w:rsid w:val="15FD34AD"/>
    <w:rsid w:val="15FDDB27"/>
    <w:rsid w:val="15FE31A2"/>
    <w:rsid w:val="15FF965B"/>
    <w:rsid w:val="160004A1"/>
    <w:rsid w:val="16019AC3"/>
    <w:rsid w:val="1602C83A"/>
    <w:rsid w:val="16033791"/>
    <w:rsid w:val="160549FF"/>
    <w:rsid w:val="1606333D"/>
    <w:rsid w:val="1606416C"/>
    <w:rsid w:val="1606BB8D"/>
    <w:rsid w:val="1606C3B7"/>
    <w:rsid w:val="1608E70D"/>
    <w:rsid w:val="1609E0D3"/>
    <w:rsid w:val="160BA914"/>
    <w:rsid w:val="160D667D"/>
    <w:rsid w:val="160EE9C4"/>
    <w:rsid w:val="160FA711"/>
    <w:rsid w:val="160FBDAF"/>
    <w:rsid w:val="16107B99"/>
    <w:rsid w:val="1610B26E"/>
    <w:rsid w:val="1611EB7D"/>
    <w:rsid w:val="161381E9"/>
    <w:rsid w:val="16142DC0"/>
    <w:rsid w:val="1614767B"/>
    <w:rsid w:val="1614E029"/>
    <w:rsid w:val="161646FA"/>
    <w:rsid w:val="161879E5"/>
    <w:rsid w:val="1619F500"/>
    <w:rsid w:val="161AC552"/>
    <w:rsid w:val="161AFA54"/>
    <w:rsid w:val="161C2FBC"/>
    <w:rsid w:val="161C5172"/>
    <w:rsid w:val="161E17DA"/>
    <w:rsid w:val="161E5195"/>
    <w:rsid w:val="161F4EAB"/>
    <w:rsid w:val="161F6F41"/>
    <w:rsid w:val="161FAF08"/>
    <w:rsid w:val="161FE9F7"/>
    <w:rsid w:val="162021F8"/>
    <w:rsid w:val="1623A39D"/>
    <w:rsid w:val="1623A797"/>
    <w:rsid w:val="16246526"/>
    <w:rsid w:val="1625B0B7"/>
    <w:rsid w:val="1626654B"/>
    <w:rsid w:val="1627435F"/>
    <w:rsid w:val="1627BF3A"/>
    <w:rsid w:val="1627D9DF"/>
    <w:rsid w:val="162E067A"/>
    <w:rsid w:val="162ECD5E"/>
    <w:rsid w:val="162F3C30"/>
    <w:rsid w:val="162FF980"/>
    <w:rsid w:val="1630C83D"/>
    <w:rsid w:val="16314F47"/>
    <w:rsid w:val="163158DF"/>
    <w:rsid w:val="1631635F"/>
    <w:rsid w:val="16345139"/>
    <w:rsid w:val="1634E76D"/>
    <w:rsid w:val="16360E4A"/>
    <w:rsid w:val="1636B56E"/>
    <w:rsid w:val="16377EC3"/>
    <w:rsid w:val="16384D63"/>
    <w:rsid w:val="1638ADC1"/>
    <w:rsid w:val="16398782"/>
    <w:rsid w:val="163AB539"/>
    <w:rsid w:val="163B1451"/>
    <w:rsid w:val="163B3126"/>
    <w:rsid w:val="163C40CF"/>
    <w:rsid w:val="163D405A"/>
    <w:rsid w:val="163E9AD7"/>
    <w:rsid w:val="16408095"/>
    <w:rsid w:val="16444CA1"/>
    <w:rsid w:val="164472C6"/>
    <w:rsid w:val="1644B866"/>
    <w:rsid w:val="16469EBF"/>
    <w:rsid w:val="1646CC90"/>
    <w:rsid w:val="16482CFD"/>
    <w:rsid w:val="164923AC"/>
    <w:rsid w:val="164A189E"/>
    <w:rsid w:val="164AA17A"/>
    <w:rsid w:val="164E6C61"/>
    <w:rsid w:val="164EF24D"/>
    <w:rsid w:val="164F639A"/>
    <w:rsid w:val="1650531F"/>
    <w:rsid w:val="1651E8B6"/>
    <w:rsid w:val="16526D99"/>
    <w:rsid w:val="16533F50"/>
    <w:rsid w:val="1657BC60"/>
    <w:rsid w:val="1659BA54"/>
    <w:rsid w:val="165A9FDC"/>
    <w:rsid w:val="165AFA61"/>
    <w:rsid w:val="165B6A05"/>
    <w:rsid w:val="165C25B5"/>
    <w:rsid w:val="165DEC07"/>
    <w:rsid w:val="165DFCA1"/>
    <w:rsid w:val="165E24D7"/>
    <w:rsid w:val="165F315F"/>
    <w:rsid w:val="16600A1D"/>
    <w:rsid w:val="1660B62B"/>
    <w:rsid w:val="16610DC6"/>
    <w:rsid w:val="166183D5"/>
    <w:rsid w:val="16631B5E"/>
    <w:rsid w:val="166321C6"/>
    <w:rsid w:val="166514D8"/>
    <w:rsid w:val="16668512"/>
    <w:rsid w:val="16676F7F"/>
    <w:rsid w:val="1668C820"/>
    <w:rsid w:val="16690D0D"/>
    <w:rsid w:val="16694398"/>
    <w:rsid w:val="166ACFB6"/>
    <w:rsid w:val="166B1F7B"/>
    <w:rsid w:val="166B5725"/>
    <w:rsid w:val="166C0750"/>
    <w:rsid w:val="166F1EA1"/>
    <w:rsid w:val="166F9647"/>
    <w:rsid w:val="1673402D"/>
    <w:rsid w:val="16737681"/>
    <w:rsid w:val="16747874"/>
    <w:rsid w:val="1674E3E9"/>
    <w:rsid w:val="16755668"/>
    <w:rsid w:val="16759482"/>
    <w:rsid w:val="1676D78D"/>
    <w:rsid w:val="167760A2"/>
    <w:rsid w:val="16777CB2"/>
    <w:rsid w:val="16780B14"/>
    <w:rsid w:val="16783CED"/>
    <w:rsid w:val="16795C60"/>
    <w:rsid w:val="167AF777"/>
    <w:rsid w:val="167B3133"/>
    <w:rsid w:val="167B5037"/>
    <w:rsid w:val="167D19C7"/>
    <w:rsid w:val="167D39A7"/>
    <w:rsid w:val="167F5090"/>
    <w:rsid w:val="1681225C"/>
    <w:rsid w:val="1681CE24"/>
    <w:rsid w:val="168375D4"/>
    <w:rsid w:val="168592B8"/>
    <w:rsid w:val="1688696F"/>
    <w:rsid w:val="1688FE97"/>
    <w:rsid w:val="16894AF5"/>
    <w:rsid w:val="1689B7D8"/>
    <w:rsid w:val="1689E4B6"/>
    <w:rsid w:val="1689FFE8"/>
    <w:rsid w:val="168B5910"/>
    <w:rsid w:val="168D46B7"/>
    <w:rsid w:val="168F4F54"/>
    <w:rsid w:val="16908370"/>
    <w:rsid w:val="16910B2A"/>
    <w:rsid w:val="1691143F"/>
    <w:rsid w:val="16929FB4"/>
    <w:rsid w:val="16947F1A"/>
    <w:rsid w:val="1695C622"/>
    <w:rsid w:val="1695F415"/>
    <w:rsid w:val="1696F2C5"/>
    <w:rsid w:val="1697A7FC"/>
    <w:rsid w:val="16980D76"/>
    <w:rsid w:val="169AC7E6"/>
    <w:rsid w:val="169BBA6C"/>
    <w:rsid w:val="169C5A12"/>
    <w:rsid w:val="169DE3C4"/>
    <w:rsid w:val="169DF8CD"/>
    <w:rsid w:val="16A02F17"/>
    <w:rsid w:val="16A1FDF8"/>
    <w:rsid w:val="16A2A0BB"/>
    <w:rsid w:val="16A2CFC5"/>
    <w:rsid w:val="16A39470"/>
    <w:rsid w:val="16A3A992"/>
    <w:rsid w:val="16A3D262"/>
    <w:rsid w:val="16A41B2F"/>
    <w:rsid w:val="16A4A898"/>
    <w:rsid w:val="16A56830"/>
    <w:rsid w:val="16AA4D42"/>
    <w:rsid w:val="16AD5B36"/>
    <w:rsid w:val="16AD7710"/>
    <w:rsid w:val="16AE1047"/>
    <w:rsid w:val="16AE858F"/>
    <w:rsid w:val="16AEAB1D"/>
    <w:rsid w:val="16AF4BA0"/>
    <w:rsid w:val="16B25096"/>
    <w:rsid w:val="16B37017"/>
    <w:rsid w:val="16B37F54"/>
    <w:rsid w:val="16B52C2D"/>
    <w:rsid w:val="16B673E3"/>
    <w:rsid w:val="16B675B5"/>
    <w:rsid w:val="16B95642"/>
    <w:rsid w:val="16BA3623"/>
    <w:rsid w:val="16BA6F46"/>
    <w:rsid w:val="16BAB377"/>
    <w:rsid w:val="16BB6B42"/>
    <w:rsid w:val="16BB8A03"/>
    <w:rsid w:val="16BC8CA0"/>
    <w:rsid w:val="16BC9A62"/>
    <w:rsid w:val="16BE59F0"/>
    <w:rsid w:val="16BF00DD"/>
    <w:rsid w:val="16BF25CE"/>
    <w:rsid w:val="16C03B93"/>
    <w:rsid w:val="16C10F9C"/>
    <w:rsid w:val="16C15149"/>
    <w:rsid w:val="16C22655"/>
    <w:rsid w:val="16C2A3CB"/>
    <w:rsid w:val="16C5E0A4"/>
    <w:rsid w:val="16C6BE6C"/>
    <w:rsid w:val="16C70982"/>
    <w:rsid w:val="16CBADAA"/>
    <w:rsid w:val="16CD731E"/>
    <w:rsid w:val="16CE9C9D"/>
    <w:rsid w:val="16CF25DD"/>
    <w:rsid w:val="16CF403D"/>
    <w:rsid w:val="16CF88B4"/>
    <w:rsid w:val="16CFC9E0"/>
    <w:rsid w:val="16D0DEB2"/>
    <w:rsid w:val="16D39E6E"/>
    <w:rsid w:val="16D3CBE1"/>
    <w:rsid w:val="16D4018C"/>
    <w:rsid w:val="16D53FE8"/>
    <w:rsid w:val="16D6ABC1"/>
    <w:rsid w:val="16DA06F6"/>
    <w:rsid w:val="16DCB936"/>
    <w:rsid w:val="16E13AA0"/>
    <w:rsid w:val="16E2558D"/>
    <w:rsid w:val="16E2DA25"/>
    <w:rsid w:val="16E347C9"/>
    <w:rsid w:val="16E442B8"/>
    <w:rsid w:val="16E4E8F5"/>
    <w:rsid w:val="16E60396"/>
    <w:rsid w:val="16E75541"/>
    <w:rsid w:val="16E7E493"/>
    <w:rsid w:val="16E81009"/>
    <w:rsid w:val="16E8212E"/>
    <w:rsid w:val="16E83CDC"/>
    <w:rsid w:val="16E956E4"/>
    <w:rsid w:val="16EC6400"/>
    <w:rsid w:val="16EC7266"/>
    <w:rsid w:val="16EEE68A"/>
    <w:rsid w:val="16F05E11"/>
    <w:rsid w:val="16F15484"/>
    <w:rsid w:val="16F2A897"/>
    <w:rsid w:val="16F335C5"/>
    <w:rsid w:val="16F51DC0"/>
    <w:rsid w:val="16F6E2FD"/>
    <w:rsid w:val="16F8E201"/>
    <w:rsid w:val="16FA93D6"/>
    <w:rsid w:val="16FADAB0"/>
    <w:rsid w:val="16FAE762"/>
    <w:rsid w:val="16FE4FEC"/>
    <w:rsid w:val="16FE9AB6"/>
    <w:rsid w:val="1700A658"/>
    <w:rsid w:val="17018947"/>
    <w:rsid w:val="1704BDE8"/>
    <w:rsid w:val="1705A58D"/>
    <w:rsid w:val="17074627"/>
    <w:rsid w:val="1707A55B"/>
    <w:rsid w:val="170AA109"/>
    <w:rsid w:val="170AFBF6"/>
    <w:rsid w:val="170CD9F3"/>
    <w:rsid w:val="170F24FB"/>
    <w:rsid w:val="170FEF5F"/>
    <w:rsid w:val="1711208D"/>
    <w:rsid w:val="1712CE13"/>
    <w:rsid w:val="1712DD24"/>
    <w:rsid w:val="1712F1B6"/>
    <w:rsid w:val="17156D90"/>
    <w:rsid w:val="1715F077"/>
    <w:rsid w:val="17179D5B"/>
    <w:rsid w:val="1717BF83"/>
    <w:rsid w:val="17195CE6"/>
    <w:rsid w:val="17199027"/>
    <w:rsid w:val="17199C70"/>
    <w:rsid w:val="171BA51F"/>
    <w:rsid w:val="171BA842"/>
    <w:rsid w:val="171C16BB"/>
    <w:rsid w:val="171C254C"/>
    <w:rsid w:val="171EE177"/>
    <w:rsid w:val="1720DE74"/>
    <w:rsid w:val="17213A23"/>
    <w:rsid w:val="1721A907"/>
    <w:rsid w:val="1721D038"/>
    <w:rsid w:val="172221EC"/>
    <w:rsid w:val="172343FE"/>
    <w:rsid w:val="1723B45B"/>
    <w:rsid w:val="1723B9D2"/>
    <w:rsid w:val="17241167"/>
    <w:rsid w:val="1724AEB6"/>
    <w:rsid w:val="17269CC9"/>
    <w:rsid w:val="1728C544"/>
    <w:rsid w:val="1729057B"/>
    <w:rsid w:val="17292156"/>
    <w:rsid w:val="172AE50B"/>
    <w:rsid w:val="172D2BF2"/>
    <w:rsid w:val="172E97B0"/>
    <w:rsid w:val="172F49F2"/>
    <w:rsid w:val="17322CE0"/>
    <w:rsid w:val="1733994F"/>
    <w:rsid w:val="173400AD"/>
    <w:rsid w:val="17367CF1"/>
    <w:rsid w:val="1737ABE1"/>
    <w:rsid w:val="17381724"/>
    <w:rsid w:val="173851E3"/>
    <w:rsid w:val="1739539D"/>
    <w:rsid w:val="173955FB"/>
    <w:rsid w:val="173A6E7D"/>
    <w:rsid w:val="173BBD78"/>
    <w:rsid w:val="173D5224"/>
    <w:rsid w:val="173EF8DF"/>
    <w:rsid w:val="17400C63"/>
    <w:rsid w:val="17400E83"/>
    <w:rsid w:val="1741AEF7"/>
    <w:rsid w:val="17442A8C"/>
    <w:rsid w:val="17444E11"/>
    <w:rsid w:val="17456F68"/>
    <w:rsid w:val="174786FD"/>
    <w:rsid w:val="1747CDEF"/>
    <w:rsid w:val="17483E85"/>
    <w:rsid w:val="17494512"/>
    <w:rsid w:val="174C13F1"/>
    <w:rsid w:val="174C51F8"/>
    <w:rsid w:val="174CE67E"/>
    <w:rsid w:val="174CE8B8"/>
    <w:rsid w:val="174D8B51"/>
    <w:rsid w:val="174F6803"/>
    <w:rsid w:val="17500630"/>
    <w:rsid w:val="17503DD1"/>
    <w:rsid w:val="1750DEEB"/>
    <w:rsid w:val="17515A46"/>
    <w:rsid w:val="1751C59F"/>
    <w:rsid w:val="1751C942"/>
    <w:rsid w:val="17555912"/>
    <w:rsid w:val="17557A53"/>
    <w:rsid w:val="175640D6"/>
    <w:rsid w:val="17577C79"/>
    <w:rsid w:val="17578879"/>
    <w:rsid w:val="17583097"/>
    <w:rsid w:val="17599E7F"/>
    <w:rsid w:val="175AC4D3"/>
    <w:rsid w:val="175B9C2F"/>
    <w:rsid w:val="175D5E57"/>
    <w:rsid w:val="175D6AEA"/>
    <w:rsid w:val="175E3358"/>
    <w:rsid w:val="175EBFC3"/>
    <w:rsid w:val="17618C5F"/>
    <w:rsid w:val="1762087D"/>
    <w:rsid w:val="17624F61"/>
    <w:rsid w:val="17628406"/>
    <w:rsid w:val="176325EE"/>
    <w:rsid w:val="1763B53A"/>
    <w:rsid w:val="1763F07D"/>
    <w:rsid w:val="1763F2CE"/>
    <w:rsid w:val="17646A2C"/>
    <w:rsid w:val="176576B9"/>
    <w:rsid w:val="17673504"/>
    <w:rsid w:val="17680A4A"/>
    <w:rsid w:val="1769BBAD"/>
    <w:rsid w:val="176A5085"/>
    <w:rsid w:val="176A9C09"/>
    <w:rsid w:val="176BF23D"/>
    <w:rsid w:val="176CE23D"/>
    <w:rsid w:val="176D1CAB"/>
    <w:rsid w:val="176ED3B5"/>
    <w:rsid w:val="177165D1"/>
    <w:rsid w:val="1772B378"/>
    <w:rsid w:val="17736043"/>
    <w:rsid w:val="177432C3"/>
    <w:rsid w:val="1777C3DD"/>
    <w:rsid w:val="1779D523"/>
    <w:rsid w:val="177AE3F1"/>
    <w:rsid w:val="177AEF84"/>
    <w:rsid w:val="1781170F"/>
    <w:rsid w:val="178251BA"/>
    <w:rsid w:val="1783C2A2"/>
    <w:rsid w:val="1784C284"/>
    <w:rsid w:val="1785F5D7"/>
    <w:rsid w:val="1787FED2"/>
    <w:rsid w:val="1788653A"/>
    <w:rsid w:val="1788BCF9"/>
    <w:rsid w:val="17893F1A"/>
    <w:rsid w:val="178AB3AD"/>
    <w:rsid w:val="178B37D3"/>
    <w:rsid w:val="178D00B4"/>
    <w:rsid w:val="178D59B8"/>
    <w:rsid w:val="178EA52A"/>
    <w:rsid w:val="178EFE27"/>
    <w:rsid w:val="178FAB55"/>
    <w:rsid w:val="1790D6BF"/>
    <w:rsid w:val="1791A7F0"/>
    <w:rsid w:val="1791EB18"/>
    <w:rsid w:val="179284F7"/>
    <w:rsid w:val="1792C356"/>
    <w:rsid w:val="1794F612"/>
    <w:rsid w:val="1795B6BD"/>
    <w:rsid w:val="17967D5C"/>
    <w:rsid w:val="1796AF32"/>
    <w:rsid w:val="17979850"/>
    <w:rsid w:val="1797BE68"/>
    <w:rsid w:val="179A0203"/>
    <w:rsid w:val="179A0DED"/>
    <w:rsid w:val="179AF43D"/>
    <w:rsid w:val="179D7915"/>
    <w:rsid w:val="179DF2BF"/>
    <w:rsid w:val="179ED2C1"/>
    <w:rsid w:val="179EE83C"/>
    <w:rsid w:val="17A03294"/>
    <w:rsid w:val="17A3E331"/>
    <w:rsid w:val="17A52654"/>
    <w:rsid w:val="17A7597B"/>
    <w:rsid w:val="17A94B17"/>
    <w:rsid w:val="17AD8CC6"/>
    <w:rsid w:val="17AE35A5"/>
    <w:rsid w:val="17AF79A6"/>
    <w:rsid w:val="17AFFA44"/>
    <w:rsid w:val="17B34856"/>
    <w:rsid w:val="17B402F6"/>
    <w:rsid w:val="17B405A8"/>
    <w:rsid w:val="17B49D31"/>
    <w:rsid w:val="17B54CA4"/>
    <w:rsid w:val="17B572B2"/>
    <w:rsid w:val="17B74589"/>
    <w:rsid w:val="17B9352F"/>
    <w:rsid w:val="17BA0CD8"/>
    <w:rsid w:val="17BB3FA2"/>
    <w:rsid w:val="17BBB416"/>
    <w:rsid w:val="17BBC026"/>
    <w:rsid w:val="17BC1B9D"/>
    <w:rsid w:val="17BCCAC5"/>
    <w:rsid w:val="17BD66D7"/>
    <w:rsid w:val="17C143AD"/>
    <w:rsid w:val="17C1557E"/>
    <w:rsid w:val="17C1606F"/>
    <w:rsid w:val="17C1C5FD"/>
    <w:rsid w:val="17C49844"/>
    <w:rsid w:val="17C4BD16"/>
    <w:rsid w:val="17C4F782"/>
    <w:rsid w:val="17C588AD"/>
    <w:rsid w:val="17C60565"/>
    <w:rsid w:val="17C64126"/>
    <w:rsid w:val="17C77AF3"/>
    <w:rsid w:val="17C8F5BE"/>
    <w:rsid w:val="17C92D84"/>
    <w:rsid w:val="17CAFD96"/>
    <w:rsid w:val="17CBF33A"/>
    <w:rsid w:val="17CC6D90"/>
    <w:rsid w:val="17CD4641"/>
    <w:rsid w:val="17CD82D0"/>
    <w:rsid w:val="17CF911A"/>
    <w:rsid w:val="17CF9EE9"/>
    <w:rsid w:val="17D17548"/>
    <w:rsid w:val="17D2705E"/>
    <w:rsid w:val="17D4FC53"/>
    <w:rsid w:val="17D6C022"/>
    <w:rsid w:val="17D9E833"/>
    <w:rsid w:val="17DB567F"/>
    <w:rsid w:val="17DB8FE2"/>
    <w:rsid w:val="17DBAC9C"/>
    <w:rsid w:val="17DC5E5C"/>
    <w:rsid w:val="17DDE993"/>
    <w:rsid w:val="17DE0E5E"/>
    <w:rsid w:val="17DE23D0"/>
    <w:rsid w:val="17DE9D61"/>
    <w:rsid w:val="17E00621"/>
    <w:rsid w:val="17E0F074"/>
    <w:rsid w:val="17E23F38"/>
    <w:rsid w:val="17E26B74"/>
    <w:rsid w:val="17E2AA89"/>
    <w:rsid w:val="17E2E750"/>
    <w:rsid w:val="17E39F8E"/>
    <w:rsid w:val="17E3E5B7"/>
    <w:rsid w:val="17E4FBF1"/>
    <w:rsid w:val="17E5BF0F"/>
    <w:rsid w:val="17E6ACEA"/>
    <w:rsid w:val="17E7E721"/>
    <w:rsid w:val="17E853D8"/>
    <w:rsid w:val="17E93572"/>
    <w:rsid w:val="17E964FA"/>
    <w:rsid w:val="17EA5ED7"/>
    <w:rsid w:val="17EA68A9"/>
    <w:rsid w:val="17EBF483"/>
    <w:rsid w:val="17EC83AE"/>
    <w:rsid w:val="17EE5B29"/>
    <w:rsid w:val="17EFA4A4"/>
    <w:rsid w:val="17F18C39"/>
    <w:rsid w:val="17F5CDA8"/>
    <w:rsid w:val="17F65252"/>
    <w:rsid w:val="17F80008"/>
    <w:rsid w:val="17F8B80C"/>
    <w:rsid w:val="17F8F1CB"/>
    <w:rsid w:val="17FA3C4C"/>
    <w:rsid w:val="17FB78A8"/>
    <w:rsid w:val="17FBDDD5"/>
    <w:rsid w:val="17FC5663"/>
    <w:rsid w:val="17FE3D8D"/>
    <w:rsid w:val="17FE4ADC"/>
    <w:rsid w:val="17FFA434"/>
    <w:rsid w:val="180016D4"/>
    <w:rsid w:val="18006827"/>
    <w:rsid w:val="1801E635"/>
    <w:rsid w:val="18030237"/>
    <w:rsid w:val="18034A4B"/>
    <w:rsid w:val="1803C05C"/>
    <w:rsid w:val="1803DA10"/>
    <w:rsid w:val="1803F5F1"/>
    <w:rsid w:val="1804D893"/>
    <w:rsid w:val="18062478"/>
    <w:rsid w:val="18070C48"/>
    <w:rsid w:val="18082253"/>
    <w:rsid w:val="18088CBE"/>
    <w:rsid w:val="1808CCCF"/>
    <w:rsid w:val="18090B25"/>
    <w:rsid w:val="1809C6F5"/>
    <w:rsid w:val="180A0B13"/>
    <w:rsid w:val="180B5893"/>
    <w:rsid w:val="180BEE91"/>
    <w:rsid w:val="180C4A46"/>
    <w:rsid w:val="180D15F4"/>
    <w:rsid w:val="180D9046"/>
    <w:rsid w:val="180E2167"/>
    <w:rsid w:val="180F90CB"/>
    <w:rsid w:val="18101907"/>
    <w:rsid w:val="1810BA0F"/>
    <w:rsid w:val="1812B994"/>
    <w:rsid w:val="1812BBE2"/>
    <w:rsid w:val="181429AE"/>
    <w:rsid w:val="18143DC1"/>
    <w:rsid w:val="18149572"/>
    <w:rsid w:val="1817F899"/>
    <w:rsid w:val="181A6F3C"/>
    <w:rsid w:val="181A7BC1"/>
    <w:rsid w:val="181B838B"/>
    <w:rsid w:val="181BD50F"/>
    <w:rsid w:val="181BFFB7"/>
    <w:rsid w:val="181DF53E"/>
    <w:rsid w:val="181FC9AB"/>
    <w:rsid w:val="181FFDA1"/>
    <w:rsid w:val="1820016D"/>
    <w:rsid w:val="18203A54"/>
    <w:rsid w:val="1821B9DF"/>
    <w:rsid w:val="1821F7B4"/>
    <w:rsid w:val="18258E5F"/>
    <w:rsid w:val="1827D8EA"/>
    <w:rsid w:val="18286DA7"/>
    <w:rsid w:val="182B81C0"/>
    <w:rsid w:val="182C3090"/>
    <w:rsid w:val="182CBC28"/>
    <w:rsid w:val="182DD2CE"/>
    <w:rsid w:val="182F2634"/>
    <w:rsid w:val="18332E4B"/>
    <w:rsid w:val="18333B99"/>
    <w:rsid w:val="18357A86"/>
    <w:rsid w:val="1836DC98"/>
    <w:rsid w:val="1837576A"/>
    <w:rsid w:val="183CE8ED"/>
    <w:rsid w:val="183D9A32"/>
    <w:rsid w:val="183DA61C"/>
    <w:rsid w:val="183DAB48"/>
    <w:rsid w:val="183ECA35"/>
    <w:rsid w:val="183FF1AA"/>
    <w:rsid w:val="1840F9D0"/>
    <w:rsid w:val="18422903"/>
    <w:rsid w:val="18434995"/>
    <w:rsid w:val="18447A12"/>
    <w:rsid w:val="1845D6ED"/>
    <w:rsid w:val="18461132"/>
    <w:rsid w:val="18463B9E"/>
    <w:rsid w:val="1846499C"/>
    <w:rsid w:val="1846B0A5"/>
    <w:rsid w:val="1847B95C"/>
    <w:rsid w:val="1848BB2D"/>
    <w:rsid w:val="18498095"/>
    <w:rsid w:val="184D8D56"/>
    <w:rsid w:val="184DAFAB"/>
    <w:rsid w:val="184DC834"/>
    <w:rsid w:val="184E7BB3"/>
    <w:rsid w:val="184FB48E"/>
    <w:rsid w:val="184FF455"/>
    <w:rsid w:val="184FFE9A"/>
    <w:rsid w:val="18505982"/>
    <w:rsid w:val="18505D6F"/>
    <w:rsid w:val="1852C02A"/>
    <w:rsid w:val="185352D9"/>
    <w:rsid w:val="185572E0"/>
    <w:rsid w:val="18560CB3"/>
    <w:rsid w:val="1856EE4F"/>
    <w:rsid w:val="1857448B"/>
    <w:rsid w:val="185827E3"/>
    <w:rsid w:val="18585D01"/>
    <w:rsid w:val="18590783"/>
    <w:rsid w:val="18599868"/>
    <w:rsid w:val="185A16E0"/>
    <w:rsid w:val="18617EF7"/>
    <w:rsid w:val="1862723A"/>
    <w:rsid w:val="18636618"/>
    <w:rsid w:val="186457D3"/>
    <w:rsid w:val="1865CAED"/>
    <w:rsid w:val="1867BAB0"/>
    <w:rsid w:val="1868524B"/>
    <w:rsid w:val="186965F8"/>
    <w:rsid w:val="1869C5DC"/>
    <w:rsid w:val="186B515B"/>
    <w:rsid w:val="186CAF13"/>
    <w:rsid w:val="186F723F"/>
    <w:rsid w:val="1870572C"/>
    <w:rsid w:val="187375D2"/>
    <w:rsid w:val="1876C4EE"/>
    <w:rsid w:val="1877AB57"/>
    <w:rsid w:val="18782E20"/>
    <w:rsid w:val="187892B0"/>
    <w:rsid w:val="1878DB13"/>
    <w:rsid w:val="1879CD8D"/>
    <w:rsid w:val="187A293F"/>
    <w:rsid w:val="187C278E"/>
    <w:rsid w:val="187C4CD0"/>
    <w:rsid w:val="187E41E0"/>
    <w:rsid w:val="187F5130"/>
    <w:rsid w:val="187FDB3D"/>
    <w:rsid w:val="187FF697"/>
    <w:rsid w:val="18823203"/>
    <w:rsid w:val="188274D8"/>
    <w:rsid w:val="1883DBC8"/>
    <w:rsid w:val="188417EB"/>
    <w:rsid w:val="188483FC"/>
    <w:rsid w:val="1885492D"/>
    <w:rsid w:val="1885C9F3"/>
    <w:rsid w:val="18860787"/>
    <w:rsid w:val="18893E87"/>
    <w:rsid w:val="1889F8A2"/>
    <w:rsid w:val="188B1F50"/>
    <w:rsid w:val="188B7779"/>
    <w:rsid w:val="188BCC59"/>
    <w:rsid w:val="188BD469"/>
    <w:rsid w:val="188EAEC4"/>
    <w:rsid w:val="188F5381"/>
    <w:rsid w:val="18913408"/>
    <w:rsid w:val="1891510E"/>
    <w:rsid w:val="189222B2"/>
    <w:rsid w:val="1892DB17"/>
    <w:rsid w:val="1895C62F"/>
    <w:rsid w:val="189B6B76"/>
    <w:rsid w:val="189BDAA1"/>
    <w:rsid w:val="189D3DA5"/>
    <w:rsid w:val="189D72AE"/>
    <w:rsid w:val="189E70E8"/>
    <w:rsid w:val="189ED7F0"/>
    <w:rsid w:val="189F58B7"/>
    <w:rsid w:val="18A095D3"/>
    <w:rsid w:val="18A1AF20"/>
    <w:rsid w:val="18A2B5A8"/>
    <w:rsid w:val="18A42B3C"/>
    <w:rsid w:val="18A42BB2"/>
    <w:rsid w:val="18A487D4"/>
    <w:rsid w:val="18A52DE3"/>
    <w:rsid w:val="18A577C2"/>
    <w:rsid w:val="18A5AFD0"/>
    <w:rsid w:val="18A64612"/>
    <w:rsid w:val="18A87C9F"/>
    <w:rsid w:val="18B0A680"/>
    <w:rsid w:val="18B0E722"/>
    <w:rsid w:val="18B178B6"/>
    <w:rsid w:val="18B1AF6F"/>
    <w:rsid w:val="18B76A5A"/>
    <w:rsid w:val="18B76DA8"/>
    <w:rsid w:val="18B81192"/>
    <w:rsid w:val="18B88B69"/>
    <w:rsid w:val="18B96153"/>
    <w:rsid w:val="18BC5EEE"/>
    <w:rsid w:val="18BD75AE"/>
    <w:rsid w:val="18BE365E"/>
    <w:rsid w:val="18BE81D1"/>
    <w:rsid w:val="18BF9740"/>
    <w:rsid w:val="18BFEA29"/>
    <w:rsid w:val="18C3CF0C"/>
    <w:rsid w:val="18C3CFC9"/>
    <w:rsid w:val="18C54AE6"/>
    <w:rsid w:val="18C5645B"/>
    <w:rsid w:val="18C83610"/>
    <w:rsid w:val="18CA41BF"/>
    <w:rsid w:val="18CA4ECE"/>
    <w:rsid w:val="18CA4F86"/>
    <w:rsid w:val="18CAF9B7"/>
    <w:rsid w:val="18CB51E6"/>
    <w:rsid w:val="18CB9B87"/>
    <w:rsid w:val="18CD959F"/>
    <w:rsid w:val="18CF59E5"/>
    <w:rsid w:val="18D12B3A"/>
    <w:rsid w:val="18D30294"/>
    <w:rsid w:val="18D36A8F"/>
    <w:rsid w:val="18D44C23"/>
    <w:rsid w:val="18D4B0B9"/>
    <w:rsid w:val="18D54048"/>
    <w:rsid w:val="18D5E598"/>
    <w:rsid w:val="18D6E1E7"/>
    <w:rsid w:val="18D7C1A3"/>
    <w:rsid w:val="18D837FD"/>
    <w:rsid w:val="18D8D4BD"/>
    <w:rsid w:val="18D8F020"/>
    <w:rsid w:val="18D91B97"/>
    <w:rsid w:val="18D999D3"/>
    <w:rsid w:val="18DAC8D4"/>
    <w:rsid w:val="18DBF4D6"/>
    <w:rsid w:val="18DBFEEC"/>
    <w:rsid w:val="18DCA7DC"/>
    <w:rsid w:val="18DCF1E4"/>
    <w:rsid w:val="18DE7A2F"/>
    <w:rsid w:val="18DEB1F1"/>
    <w:rsid w:val="18DEEEC3"/>
    <w:rsid w:val="18DF15E3"/>
    <w:rsid w:val="18E3DDC0"/>
    <w:rsid w:val="18E60F63"/>
    <w:rsid w:val="18E7D97B"/>
    <w:rsid w:val="18E993F2"/>
    <w:rsid w:val="18E9A924"/>
    <w:rsid w:val="18EA94CD"/>
    <w:rsid w:val="18EBBAE1"/>
    <w:rsid w:val="18EC6AF6"/>
    <w:rsid w:val="18ED4856"/>
    <w:rsid w:val="18F0177D"/>
    <w:rsid w:val="18F21193"/>
    <w:rsid w:val="18F23F35"/>
    <w:rsid w:val="18F7B8B0"/>
    <w:rsid w:val="18FABE39"/>
    <w:rsid w:val="18FBB8E8"/>
    <w:rsid w:val="18FBE4CA"/>
    <w:rsid w:val="18FC5368"/>
    <w:rsid w:val="18FDF489"/>
    <w:rsid w:val="18FE6538"/>
    <w:rsid w:val="18FE8AB7"/>
    <w:rsid w:val="18FF722A"/>
    <w:rsid w:val="19001FCA"/>
    <w:rsid w:val="190408B6"/>
    <w:rsid w:val="190654F8"/>
    <w:rsid w:val="1906601A"/>
    <w:rsid w:val="1906BEC7"/>
    <w:rsid w:val="1906D730"/>
    <w:rsid w:val="1906EE67"/>
    <w:rsid w:val="1907AD03"/>
    <w:rsid w:val="1909085D"/>
    <w:rsid w:val="190AC893"/>
    <w:rsid w:val="190C5A3C"/>
    <w:rsid w:val="190CD092"/>
    <w:rsid w:val="190E0739"/>
    <w:rsid w:val="190ECFDD"/>
    <w:rsid w:val="19104412"/>
    <w:rsid w:val="1910ACF5"/>
    <w:rsid w:val="1910D042"/>
    <w:rsid w:val="1911184D"/>
    <w:rsid w:val="1911FE8C"/>
    <w:rsid w:val="19122DC3"/>
    <w:rsid w:val="19127A24"/>
    <w:rsid w:val="1913488A"/>
    <w:rsid w:val="1914CDF2"/>
    <w:rsid w:val="1914D0BD"/>
    <w:rsid w:val="19152613"/>
    <w:rsid w:val="1915D020"/>
    <w:rsid w:val="1915F360"/>
    <w:rsid w:val="19167BFE"/>
    <w:rsid w:val="19182CEB"/>
    <w:rsid w:val="191884B5"/>
    <w:rsid w:val="191916A3"/>
    <w:rsid w:val="191A08A2"/>
    <w:rsid w:val="191A217F"/>
    <w:rsid w:val="191C3392"/>
    <w:rsid w:val="191EBFCA"/>
    <w:rsid w:val="19202C40"/>
    <w:rsid w:val="192263E5"/>
    <w:rsid w:val="1922D117"/>
    <w:rsid w:val="1924361E"/>
    <w:rsid w:val="192593CA"/>
    <w:rsid w:val="1925B105"/>
    <w:rsid w:val="192836EB"/>
    <w:rsid w:val="19289EA1"/>
    <w:rsid w:val="192CBD35"/>
    <w:rsid w:val="192D5E04"/>
    <w:rsid w:val="192D7851"/>
    <w:rsid w:val="1930EA53"/>
    <w:rsid w:val="193165C3"/>
    <w:rsid w:val="1932E0FC"/>
    <w:rsid w:val="19332189"/>
    <w:rsid w:val="1933AFE8"/>
    <w:rsid w:val="1934E0DA"/>
    <w:rsid w:val="1935514C"/>
    <w:rsid w:val="19361940"/>
    <w:rsid w:val="19366F75"/>
    <w:rsid w:val="1936EEF9"/>
    <w:rsid w:val="19374840"/>
    <w:rsid w:val="1938006B"/>
    <w:rsid w:val="19393831"/>
    <w:rsid w:val="1939AB71"/>
    <w:rsid w:val="193B3C0D"/>
    <w:rsid w:val="193B48E3"/>
    <w:rsid w:val="193BAB5E"/>
    <w:rsid w:val="193BCEE8"/>
    <w:rsid w:val="193C0D36"/>
    <w:rsid w:val="193CDD58"/>
    <w:rsid w:val="193EBCA0"/>
    <w:rsid w:val="1941A6ED"/>
    <w:rsid w:val="19421444"/>
    <w:rsid w:val="19422B8F"/>
    <w:rsid w:val="1942D21F"/>
    <w:rsid w:val="1942EA69"/>
    <w:rsid w:val="1943B72F"/>
    <w:rsid w:val="1945824E"/>
    <w:rsid w:val="19469AB8"/>
    <w:rsid w:val="19483B30"/>
    <w:rsid w:val="19485455"/>
    <w:rsid w:val="19485BD4"/>
    <w:rsid w:val="1948AC06"/>
    <w:rsid w:val="1948DE3B"/>
    <w:rsid w:val="1948FFED"/>
    <w:rsid w:val="19494B75"/>
    <w:rsid w:val="194BBB91"/>
    <w:rsid w:val="194CB00C"/>
    <w:rsid w:val="194E30B8"/>
    <w:rsid w:val="194ECA1C"/>
    <w:rsid w:val="194F6B7A"/>
    <w:rsid w:val="19509261"/>
    <w:rsid w:val="195119B7"/>
    <w:rsid w:val="1954F464"/>
    <w:rsid w:val="1954FC2B"/>
    <w:rsid w:val="1956155B"/>
    <w:rsid w:val="19584278"/>
    <w:rsid w:val="195CF626"/>
    <w:rsid w:val="195D2CB5"/>
    <w:rsid w:val="195DC736"/>
    <w:rsid w:val="195F521A"/>
    <w:rsid w:val="195F9F49"/>
    <w:rsid w:val="1963FC1C"/>
    <w:rsid w:val="1965619B"/>
    <w:rsid w:val="196562B5"/>
    <w:rsid w:val="196688AB"/>
    <w:rsid w:val="1967435A"/>
    <w:rsid w:val="196B119D"/>
    <w:rsid w:val="196EFA43"/>
    <w:rsid w:val="196FB300"/>
    <w:rsid w:val="197082CE"/>
    <w:rsid w:val="1971EA25"/>
    <w:rsid w:val="19721E69"/>
    <w:rsid w:val="1973B4A1"/>
    <w:rsid w:val="1973CFB3"/>
    <w:rsid w:val="1975946F"/>
    <w:rsid w:val="197696FD"/>
    <w:rsid w:val="197877DA"/>
    <w:rsid w:val="19798895"/>
    <w:rsid w:val="197991BD"/>
    <w:rsid w:val="197994AE"/>
    <w:rsid w:val="1979A015"/>
    <w:rsid w:val="197A49C2"/>
    <w:rsid w:val="197A7672"/>
    <w:rsid w:val="1980644E"/>
    <w:rsid w:val="198081B0"/>
    <w:rsid w:val="1980BB81"/>
    <w:rsid w:val="19830364"/>
    <w:rsid w:val="1983723B"/>
    <w:rsid w:val="1983C7A2"/>
    <w:rsid w:val="1983CFF5"/>
    <w:rsid w:val="1985C265"/>
    <w:rsid w:val="1985EFCD"/>
    <w:rsid w:val="19884049"/>
    <w:rsid w:val="198BBECB"/>
    <w:rsid w:val="198D5C9A"/>
    <w:rsid w:val="198D6931"/>
    <w:rsid w:val="198F8F80"/>
    <w:rsid w:val="199039AF"/>
    <w:rsid w:val="199041EE"/>
    <w:rsid w:val="1990C1A4"/>
    <w:rsid w:val="1992B059"/>
    <w:rsid w:val="19930019"/>
    <w:rsid w:val="19930262"/>
    <w:rsid w:val="19930A11"/>
    <w:rsid w:val="19935CA7"/>
    <w:rsid w:val="199394A1"/>
    <w:rsid w:val="19941BB6"/>
    <w:rsid w:val="19942261"/>
    <w:rsid w:val="19945377"/>
    <w:rsid w:val="19949CB3"/>
    <w:rsid w:val="1997592B"/>
    <w:rsid w:val="1997D21D"/>
    <w:rsid w:val="1998BF44"/>
    <w:rsid w:val="1998E007"/>
    <w:rsid w:val="1998FBA4"/>
    <w:rsid w:val="1999BFC3"/>
    <w:rsid w:val="199A9898"/>
    <w:rsid w:val="199BF07E"/>
    <w:rsid w:val="199CD479"/>
    <w:rsid w:val="199F1E8C"/>
    <w:rsid w:val="19A0A243"/>
    <w:rsid w:val="19A0B18B"/>
    <w:rsid w:val="19A23608"/>
    <w:rsid w:val="19A27C1A"/>
    <w:rsid w:val="19A2F7E7"/>
    <w:rsid w:val="19A327BC"/>
    <w:rsid w:val="19A35ACC"/>
    <w:rsid w:val="19A36AA9"/>
    <w:rsid w:val="19A4780B"/>
    <w:rsid w:val="19A4EAFC"/>
    <w:rsid w:val="19A540B2"/>
    <w:rsid w:val="19A69F7D"/>
    <w:rsid w:val="19A9CA23"/>
    <w:rsid w:val="19AA37BE"/>
    <w:rsid w:val="19AB1D24"/>
    <w:rsid w:val="19AB8565"/>
    <w:rsid w:val="19AD6B91"/>
    <w:rsid w:val="19AE265D"/>
    <w:rsid w:val="19AEEAA5"/>
    <w:rsid w:val="19AF98B0"/>
    <w:rsid w:val="19B0560C"/>
    <w:rsid w:val="19B0BD81"/>
    <w:rsid w:val="19B210C1"/>
    <w:rsid w:val="19B23187"/>
    <w:rsid w:val="19B2C5B5"/>
    <w:rsid w:val="19B56D5D"/>
    <w:rsid w:val="19B67CCE"/>
    <w:rsid w:val="19B7A920"/>
    <w:rsid w:val="19B80396"/>
    <w:rsid w:val="19BA1A55"/>
    <w:rsid w:val="19BACF69"/>
    <w:rsid w:val="19BC48A1"/>
    <w:rsid w:val="19BE54DC"/>
    <w:rsid w:val="19BF07DE"/>
    <w:rsid w:val="19C08EE6"/>
    <w:rsid w:val="19C0C0EB"/>
    <w:rsid w:val="19C1E1A8"/>
    <w:rsid w:val="19C27518"/>
    <w:rsid w:val="19C498CA"/>
    <w:rsid w:val="19C51F90"/>
    <w:rsid w:val="19C5C178"/>
    <w:rsid w:val="19C5D8C2"/>
    <w:rsid w:val="19C7A91A"/>
    <w:rsid w:val="19C88E3E"/>
    <w:rsid w:val="19C8D0DD"/>
    <w:rsid w:val="19C91263"/>
    <w:rsid w:val="19CB5F17"/>
    <w:rsid w:val="19CB8956"/>
    <w:rsid w:val="19CD7103"/>
    <w:rsid w:val="19CDCEA4"/>
    <w:rsid w:val="19CF907C"/>
    <w:rsid w:val="19CF92D5"/>
    <w:rsid w:val="19D0462F"/>
    <w:rsid w:val="19D22A60"/>
    <w:rsid w:val="19D28617"/>
    <w:rsid w:val="19D29552"/>
    <w:rsid w:val="19D35B28"/>
    <w:rsid w:val="19D4067E"/>
    <w:rsid w:val="19D49926"/>
    <w:rsid w:val="19D4E55A"/>
    <w:rsid w:val="19D5E78A"/>
    <w:rsid w:val="19DB0670"/>
    <w:rsid w:val="19DB5A04"/>
    <w:rsid w:val="19DD3BFE"/>
    <w:rsid w:val="19DEDDF0"/>
    <w:rsid w:val="19E2C314"/>
    <w:rsid w:val="19E45FDA"/>
    <w:rsid w:val="19E61DEC"/>
    <w:rsid w:val="19E6D084"/>
    <w:rsid w:val="19E872F1"/>
    <w:rsid w:val="19EA3B2B"/>
    <w:rsid w:val="19EA43F2"/>
    <w:rsid w:val="19EADB93"/>
    <w:rsid w:val="19EB8019"/>
    <w:rsid w:val="19EB9CEC"/>
    <w:rsid w:val="19EE0B44"/>
    <w:rsid w:val="19EE103E"/>
    <w:rsid w:val="19EE30A6"/>
    <w:rsid w:val="19EFA83C"/>
    <w:rsid w:val="19F0245A"/>
    <w:rsid w:val="19F173E1"/>
    <w:rsid w:val="19F1A928"/>
    <w:rsid w:val="19F20B7C"/>
    <w:rsid w:val="19F2636A"/>
    <w:rsid w:val="19F368E1"/>
    <w:rsid w:val="19F36D1A"/>
    <w:rsid w:val="19F3C8EE"/>
    <w:rsid w:val="19F4BDC2"/>
    <w:rsid w:val="19F4E44E"/>
    <w:rsid w:val="19F53270"/>
    <w:rsid w:val="19F8474B"/>
    <w:rsid w:val="19F866F2"/>
    <w:rsid w:val="19F9BCC2"/>
    <w:rsid w:val="19F9D544"/>
    <w:rsid w:val="19F9F049"/>
    <w:rsid w:val="19FAF73F"/>
    <w:rsid w:val="19FB4270"/>
    <w:rsid w:val="19FBF126"/>
    <w:rsid w:val="19FCBA9A"/>
    <w:rsid w:val="19FD7614"/>
    <w:rsid w:val="19FDB979"/>
    <w:rsid w:val="19FEF45F"/>
    <w:rsid w:val="1A006255"/>
    <w:rsid w:val="1A0274BD"/>
    <w:rsid w:val="1A0307CE"/>
    <w:rsid w:val="1A045D79"/>
    <w:rsid w:val="1A067EDF"/>
    <w:rsid w:val="1A0832BD"/>
    <w:rsid w:val="1A08AE25"/>
    <w:rsid w:val="1A092855"/>
    <w:rsid w:val="1A0994AD"/>
    <w:rsid w:val="1A0AE187"/>
    <w:rsid w:val="1A0B0468"/>
    <w:rsid w:val="1A0B958C"/>
    <w:rsid w:val="1A0BDB5B"/>
    <w:rsid w:val="1A0E2826"/>
    <w:rsid w:val="1A1066D3"/>
    <w:rsid w:val="1A111912"/>
    <w:rsid w:val="1A124367"/>
    <w:rsid w:val="1A13DF23"/>
    <w:rsid w:val="1A155C8F"/>
    <w:rsid w:val="1A156C56"/>
    <w:rsid w:val="1A16661A"/>
    <w:rsid w:val="1A166914"/>
    <w:rsid w:val="1A17E5CD"/>
    <w:rsid w:val="1A1C55A5"/>
    <w:rsid w:val="1A1CA5BB"/>
    <w:rsid w:val="1A1D4150"/>
    <w:rsid w:val="1A1D4F88"/>
    <w:rsid w:val="1A1DD3AF"/>
    <w:rsid w:val="1A1E2F27"/>
    <w:rsid w:val="1A20F4B5"/>
    <w:rsid w:val="1A221EB0"/>
    <w:rsid w:val="1A24933C"/>
    <w:rsid w:val="1A250DE4"/>
    <w:rsid w:val="1A25A7F8"/>
    <w:rsid w:val="1A25B767"/>
    <w:rsid w:val="1A265A03"/>
    <w:rsid w:val="1A285A07"/>
    <w:rsid w:val="1A29A409"/>
    <w:rsid w:val="1A2A2F3E"/>
    <w:rsid w:val="1A2BEFDE"/>
    <w:rsid w:val="1A2DAEB8"/>
    <w:rsid w:val="1A30F343"/>
    <w:rsid w:val="1A331D23"/>
    <w:rsid w:val="1A339AB9"/>
    <w:rsid w:val="1A3408BC"/>
    <w:rsid w:val="1A36161C"/>
    <w:rsid w:val="1A367D7A"/>
    <w:rsid w:val="1A36BDBD"/>
    <w:rsid w:val="1A374350"/>
    <w:rsid w:val="1A393A90"/>
    <w:rsid w:val="1A3DB848"/>
    <w:rsid w:val="1A3E8AB1"/>
    <w:rsid w:val="1A3E9077"/>
    <w:rsid w:val="1A3E9602"/>
    <w:rsid w:val="1A3F284E"/>
    <w:rsid w:val="1A40EC23"/>
    <w:rsid w:val="1A41E0B9"/>
    <w:rsid w:val="1A445318"/>
    <w:rsid w:val="1A45F58C"/>
    <w:rsid w:val="1A46923D"/>
    <w:rsid w:val="1A476A66"/>
    <w:rsid w:val="1A47E368"/>
    <w:rsid w:val="1A4BA35E"/>
    <w:rsid w:val="1A4C1217"/>
    <w:rsid w:val="1A4C3C2B"/>
    <w:rsid w:val="1A4C96BD"/>
    <w:rsid w:val="1A4CAF73"/>
    <w:rsid w:val="1A4CDF3B"/>
    <w:rsid w:val="1A4DB346"/>
    <w:rsid w:val="1A4DD220"/>
    <w:rsid w:val="1A4F3D0B"/>
    <w:rsid w:val="1A4FEE88"/>
    <w:rsid w:val="1A516BCD"/>
    <w:rsid w:val="1A529688"/>
    <w:rsid w:val="1A5401E5"/>
    <w:rsid w:val="1A554CA3"/>
    <w:rsid w:val="1A555E5E"/>
    <w:rsid w:val="1A5574EF"/>
    <w:rsid w:val="1A579DAA"/>
    <w:rsid w:val="1A590372"/>
    <w:rsid w:val="1A596C5F"/>
    <w:rsid w:val="1A5982BD"/>
    <w:rsid w:val="1A5A765C"/>
    <w:rsid w:val="1A5A89E9"/>
    <w:rsid w:val="1A5B0026"/>
    <w:rsid w:val="1A5BB2F8"/>
    <w:rsid w:val="1A5D49CC"/>
    <w:rsid w:val="1A5DF59B"/>
    <w:rsid w:val="1A5FD31B"/>
    <w:rsid w:val="1A61925B"/>
    <w:rsid w:val="1A619ABE"/>
    <w:rsid w:val="1A685EF5"/>
    <w:rsid w:val="1A6AF8FC"/>
    <w:rsid w:val="1A6B6D21"/>
    <w:rsid w:val="1A6B8670"/>
    <w:rsid w:val="1A6C812B"/>
    <w:rsid w:val="1A6DB983"/>
    <w:rsid w:val="1A6EB123"/>
    <w:rsid w:val="1A6F3269"/>
    <w:rsid w:val="1A6FFEBC"/>
    <w:rsid w:val="1A718AD0"/>
    <w:rsid w:val="1A725786"/>
    <w:rsid w:val="1A73BB48"/>
    <w:rsid w:val="1A7403FD"/>
    <w:rsid w:val="1A7416A6"/>
    <w:rsid w:val="1A75997F"/>
    <w:rsid w:val="1A774DF2"/>
    <w:rsid w:val="1A78C61F"/>
    <w:rsid w:val="1A79609E"/>
    <w:rsid w:val="1A7A87F5"/>
    <w:rsid w:val="1A7BB008"/>
    <w:rsid w:val="1A7C3651"/>
    <w:rsid w:val="1A7D82FF"/>
    <w:rsid w:val="1A7D9F74"/>
    <w:rsid w:val="1A7DE13D"/>
    <w:rsid w:val="1A8053EC"/>
    <w:rsid w:val="1A80CF69"/>
    <w:rsid w:val="1A80E5D4"/>
    <w:rsid w:val="1A8406F4"/>
    <w:rsid w:val="1A8478ED"/>
    <w:rsid w:val="1A84BAA2"/>
    <w:rsid w:val="1A86D1CE"/>
    <w:rsid w:val="1A87912C"/>
    <w:rsid w:val="1A89AD97"/>
    <w:rsid w:val="1A8C1E24"/>
    <w:rsid w:val="1A8E4800"/>
    <w:rsid w:val="1A8FC838"/>
    <w:rsid w:val="1A90682E"/>
    <w:rsid w:val="1A921D3E"/>
    <w:rsid w:val="1A933E3D"/>
    <w:rsid w:val="1A937F72"/>
    <w:rsid w:val="1A94034C"/>
    <w:rsid w:val="1A964760"/>
    <w:rsid w:val="1A96EE09"/>
    <w:rsid w:val="1A96F0B3"/>
    <w:rsid w:val="1A970539"/>
    <w:rsid w:val="1A977425"/>
    <w:rsid w:val="1A9855EC"/>
    <w:rsid w:val="1A989690"/>
    <w:rsid w:val="1A99EDAC"/>
    <w:rsid w:val="1A9AFCE8"/>
    <w:rsid w:val="1A9B4245"/>
    <w:rsid w:val="1A9B4ADE"/>
    <w:rsid w:val="1A9B95C7"/>
    <w:rsid w:val="1A9BA7CA"/>
    <w:rsid w:val="1A9C9020"/>
    <w:rsid w:val="1A9E928F"/>
    <w:rsid w:val="1A9EB121"/>
    <w:rsid w:val="1AA0315A"/>
    <w:rsid w:val="1AA08E8D"/>
    <w:rsid w:val="1AA0E8A4"/>
    <w:rsid w:val="1AA267B9"/>
    <w:rsid w:val="1AA36445"/>
    <w:rsid w:val="1AA3E144"/>
    <w:rsid w:val="1AA72E26"/>
    <w:rsid w:val="1AA8D189"/>
    <w:rsid w:val="1AA9DBDC"/>
    <w:rsid w:val="1AAA2DC5"/>
    <w:rsid w:val="1AAC4F62"/>
    <w:rsid w:val="1AAD2598"/>
    <w:rsid w:val="1AADB34A"/>
    <w:rsid w:val="1AAE6166"/>
    <w:rsid w:val="1AAFFD7C"/>
    <w:rsid w:val="1AB2B3D1"/>
    <w:rsid w:val="1AB2B63E"/>
    <w:rsid w:val="1AB30D8D"/>
    <w:rsid w:val="1AB4248A"/>
    <w:rsid w:val="1AB5AF18"/>
    <w:rsid w:val="1AB60961"/>
    <w:rsid w:val="1AB64EEC"/>
    <w:rsid w:val="1AB69A11"/>
    <w:rsid w:val="1AB94166"/>
    <w:rsid w:val="1AB9EF29"/>
    <w:rsid w:val="1ABA90FA"/>
    <w:rsid w:val="1ABAB2AD"/>
    <w:rsid w:val="1ABB0FA3"/>
    <w:rsid w:val="1ABC8200"/>
    <w:rsid w:val="1ABDD339"/>
    <w:rsid w:val="1ABE8E65"/>
    <w:rsid w:val="1ABE8F37"/>
    <w:rsid w:val="1AC0751A"/>
    <w:rsid w:val="1AC0A6A8"/>
    <w:rsid w:val="1AC17B15"/>
    <w:rsid w:val="1AC25F35"/>
    <w:rsid w:val="1AC50462"/>
    <w:rsid w:val="1AC5628B"/>
    <w:rsid w:val="1AC60611"/>
    <w:rsid w:val="1AC71417"/>
    <w:rsid w:val="1AC776FF"/>
    <w:rsid w:val="1AC7BAB9"/>
    <w:rsid w:val="1AC7E492"/>
    <w:rsid w:val="1AC8773E"/>
    <w:rsid w:val="1AC87C96"/>
    <w:rsid w:val="1AC8D999"/>
    <w:rsid w:val="1ACB8EA8"/>
    <w:rsid w:val="1ACCD2BD"/>
    <w:rsid w:val="1ACEE3BA"/>
    <w:rsid w:val="1ACFBCFF"/>
    <w:rsid w:val="1AD1FB6A"/>
    <w:rsid w:val="1AD4B359"/>
    <w:rsid w:val="1AD4E150"/>
    <w:rsid w:val="1AD4F38C"/>
    <w:rsid w:val="1AD8ADBC"/>
    <w:rsid w:val="1AD8E9D6"/>
    <w:rsid w:val="1AD8F1FC"/>
    <w:rsid w:val="1AD92107"/>
    <w:rsid w:val="1AD9B9F2"/>
    <w:rsid w:val="1ADAF6AA"/>
    <w:rsid w:val="1ADC28EE"/>
    <w:rsid w:val="1ADD4E47"/>
    <w:rsid w:val="1ADD894B"/>
    <w:rsid w:val="1ADF86A4"/>
    <w:rsid w:val="1ADF8BC6"/>
    <w:rsid w:val="1ADF9BC7"/>
    <w:rsid w:val="1AE0F4C7"/>
    <w:rsid w:val="1AE182F2"/>
    <w:rsid w:val="1AE35749"/>
    <w:rsid w:val="1AE3FE98"/>
    <w:rsid w:val="1AE418B9"/>
    <w:rsid w:val="1AE67961"/>
    <w:rsid w:val="1AE73CA7"/>
    <w:rsid w:val="1AEBE809"/>
    <w:rsid w:val="1AED6A7D"/>
    <w:rsid w:val="1AEDD2D2"/>
    <w:rsid w:val="1AEE0D32"/>
    <w:rsid w:val="1AEE5EC6"/>
    <w:rsid w:val="1AEE8B6B"/>
    <w:rsid w:val="1AEEFC3C"/>
    <w:rsid w:val="1AEFFCAA"/>
    <w:rsid w:val="1AF04ABC"/>
    <w:rsid w:val="1AF1EDA4"/>
    <w:rsid w:val="1AF3A6E7"/>
    <w:rsid w:val="1AF3F595"/>
    <w:rsid w:val="1AF58161"/>
    <w:rsid w:val="1AF6C6E7"/>
    <w:rsid w:val="1AF89897"/>
    <w:rsid w:val="1AFF7C56"/>
    <w:rsid w:val="1AFFB2F1"/>
    <w:rsid w:val="1B00F519"/>
    <w:rsid w:val="1B019894"/>
    <w:rsid w:val="1B02CC67"/>
    <w:rsid w:val="1B040810"/>
    <w:rsid w:val="1B04C44E"/>
    <w:rsid w:val="1B04E260"/>
    <w:rsid w:val="1B04E905"/>
    <w:rsid w:val="1B04FB85"/>
    <w:rsid w:val="1B059FB5"/>
    <w:rsid w:val="1B05F0F3"/>
    <w:rsid w:val="1B072CCA"/>
    <w:rsid w:val="1B08EC6E"/>
    <w:rsid w:val="1B0996CE"/>
    <w:rsid w:val="1B0A70FD"/>
    <w:rsid w:val="1B0D9514"/>
    <w:rsid w:val="1B0E0819"/>
    <w:rsid w:val="1B0FD4A3"/>
    <w:rsid w:val="1B126B14"/>
    <w:rsid w:val="1B1510F5"/>
    <w:rsid w:val="1B168F17"/>
    <w:rsid w:val="1B171485"/>
    <w:rsid w:val="1B17DB73"/>
    <w:rsid w:val="1B1945F4"/>
    <w:rsid w:val="1B197003"/>
    <w:rsid w:val="1B1B66DE"/>
    <w:rsid w:val="1B1C5211"/>
    <w:rsid w:val="1B1F7309"/>
    <w:rsid w:val="1B2056E0"/>
    <w:rsid w:val="1B22C175"/>
    <w:rsid w:val="1B234B2F"/>
    <w:rsid w:val="1B260A75"/>
    <w:rsid w:val="1B2671D6"/>
    <w:rsid w:val="1B279659"/>
    <w:rsid w:val="1B27E89B"/>
    <w:rsid w:val="1B298145"/>
    <w:rsid w:val="1B2B3B21"/>
    <w:rsid w:val="1B2BE978"/>
    <w:rsid w:val="1B2C5806"/>
    <w:rsid w:val="1B2FFC7A"/>
    <w:rsid w:val="1B315572"/>
    <w:rsid w:val="1B322624"/>
    <w:rsid w:val="1B326499"/>
    <w:rsid w:val="1B329A14"/>
    <w:rsid w:val="1B331BD3"/>
    <w:rsid w:val="1B33DFB4"/>
    <w:rsid w:val="1B340E73"/>
    <w:rsid w:val="1B3808F9"/>
    <w:rsid w:val="1B3828D2"/>
    <w:rsid w:val="1B3B5F43"/>
    <w:rsid w:val="1B3C6C6F"/>
    <w:rsid w:val="1B3CBC3A"/>
    <w:rsid w:val="1B3CC930"/>
    <w:rsid w:val="1B3D643C"/>
    <w:rsid w:val="1B3F54E2"/>
    <w:rsid w:val="1B3F945F"/>
    <w:rsid w:val="1B42D10B"/>
    <w:rsid w:val="1B4671DD"/>
    <w:rsid w:val="1B473976"/>
    <w:rsid w:val="1B475EC9"/>
    <w:rsid w:val="1B483271"/>
    <w:rsid w:val="1B48F9E5"/>
    <w:rsid w:val="1B496215"/>
    <w:rsid w:val="1B4B9D56"/>
    <w:rsid w:val="1B4C5C95"/>
    <w:rsid w:val="1B4D3E93"/>
    <w:rsid w:val="1B5090F8"/>
    <w:rsid w:val="1B5204EE"/>
    <w:rsid w:val="1B539F05"/>
    <w:rsid w:val="1B54D9C1"/>
    <w:rsid w:val="1B54E5D7"/>
    <w:rsid w:val="1B552C19"/>
    <w:rsid w:val="1B554EDE"/>
    <w:rsid w:val="1B55DB35"/>
    <w:rsid w:val="1B5634CF"/>
    <w:rsid w:val="1B5657DC"/>
    <w:rsid w:val="1B586394"/>
    <w:rsid w:val="1B58DFDF"/>
    <w:rsid w:val="1B5B6148"/>
    <w:rsid w:val="1B5CE47C"/>
    <w:rsid w:val="1B5D1017"/>
    <w:rsid w:val="1B5D4D34"/>
    <w:rsid w:val="1B5DBF17"/>
    <w:rsid w:val="1B5E111B"/>
    <w:rsid w:val="1B5F8D4C"/>
    <w:rsid w:val="1B6117C3"/>
    <w:rsid w:val="1B647056"/>
    <w:rsid w:val="1B6666F0"/>
    <w:rsid w:val="1B67223F"/>
    <w:rsid w:val="1B699FD0"/>
    <w:rsid w:val="1B69A6BB"/>
    <w:rsid w:val="1B6B845A"/>
    <w:rsid w:val="1B6C10D3"/>
    <w:rsid w:val="1B6CB7D4"/>
    <w:rsid w:val="1B6E545E"/>
    <w:rsid w:val="1B6E71E0"/>
    <w:rsid w:val="1B72B434"/>
    <w:rsid w:val="1B75C659"/>
    <w:rsid w:val="1B773A60"/>
    <w:rsid w:val="1B78B47C"/>
    <w:rsid w:val="1B7C7A52"/>
    <w:rsid w:val="1B7ECC83"/>
    <w:rsid w:val="1B7F5A1E"/>
    <w:rsid w:val="1B8082B1"/>
    <w:rsid w:val="1B80EF4D"/>
    <w:rsid w:val="1B831CE1"/>
    <w:rsid w:val="1B8377E9"/>
    <w:rsid w:val="1B85EDA8"/>
    <w:rsid w:val="1B8657C3"/>
    <w:rsid w:val="1B88F5C4"/>
    <w:rsid w:val="1B89E71B"/>
    <w:rsid w:val="1B8BBE2F"/>
    <w:rsid w:val="1B8C410B"/>
    <w:rsid w:val="1B8DB409"/>
    <w:rsid w:val="1B8F76F5"/>
    <w:rsid w:val="1B90DE7B"/>
    <w:rsid w:val="1B915BFE"/>
    <w:rsid w:val="1B922E8F"/>
    <w:rsid w:val="1B928BF5"/>
    <w:rsid w:val="1B931AB0"/>
    <w:rsid w:val="1B933D87"/>
    <w:rsid w:val="1B94106D"/>
    <w:rsid w:val="1B944392"/>
    <w:rsid w:val="1B953A59"/>
    <w:rsid w:val="1B954624"/>
    <w:rsid w:val="1B9841FF"/>
    <w:rsid w:val="1B990703"/>
    <w:rsid w:val="1B99AE9B"/>
    <w:rsid w:val="1B9CC797"/>
    <w:rsid w:val="1B9D36B9"/>
    <w:rsid w:val="1B9F5750"/>
    <w:rsid w:val="1B9FDB68"/>
    <w:rsid w:val="1BA0298D"/>
    <w:rsid w:val="1BA22459"/>
    <w:rsid w:val="1BA26D9E"/>
    <w:rsid w:val="1BA294B4"/>
    <w:rsid w:val="1BA4F714"/>
    <w:rsid w:val="1BA4FE49"/>
    <w:rsid w:val="1BA6E687"/>
    <w:rsid w:val="1BA714F2"/>
    <w:rsid w:val="1BA77CC8"/>
    <w:rsid w:val="1BA7BD5B"/>
    <w:rsid w:val="1BA7E713"/>
    <w:rsid w:val="1BA8DA80"/>
    <w:rsid w:val="1BA9B6C1"/>
    <w:rsid w:val="1BA9CDE2"/>
    <w:rsid w:val="1BAB11D5"/>
    <w:rsid w:val="1BAE032E"/>
    <w:rsid w:val="1BB13B22"/>
    <w:rsid w:val="1BB1B249"/>
    <w:rsid w:val="1BB3CC6D"/>
    <w:rsid w:val="1BB53B67"/>
    <w:rsid w:val="1BB60878"/>
    <w:rsid w:val="1BB7D2F7"/>
    <w:rsid w:val="1BB88A14"/>
    <w:rsid w:val="1BB8E945"/>
    <w:rsid w:val="1BB90931"/>
    <w:rsid w:val="1BBA1AC9"/>
    <w:rsid w:val="1BBB77AD"/>
    <w:rsid w:val="1BBC8A2B"/>
    <w:rsid w:val="1BBD4565"/>
    <w:rsid w:val="1BBDBE2E"/>
    <w:rsid w:val="1BBF0F1D"/>
    <w:rsid w:val="1BC13988"/>
    <w:rsid w:val="1BC20828"/>
    <w:rsid w:val="1BC407EA"/>
    <w:rsid w:val="1BC5C1DD"/>
    <w:rsid w:val="1BC78B51"/>
    <w:rsid w:val="1BC8463F"/>
    <w:rsid w:val="1BCB35A6"/>
    <w:rsid w:val="1BCC7083"/>
    <w:rsid w:val="1BCEF63E"/>
    <w:rsid w:val="1BD10C70"/>
    <w:rsid w:val="1BD1B8B1"/>
    <w:rsid w:val="1BD2983D"/>
    <w:rsid w:val="1BD52145"/>
    <w:rsid w:val="1BD59D77"/>
    <w:rsid w:val="1BD6CF3F"/>
    <w:rsid w:val="1BD7D29B"/>
    <w:rsid w:val="1BD90DBE"/>
    <w:rsid w:val="1BD9AE92"/>
    <w:rsid w:val="1BDAE831"/>
    <w:rsid w:val="1BDB1C40"/>
    <w:rsid w:val="1BDC45B5"/>
    <w:rsid w:val="1BDE9EB1"/>
    <w:rsid w:val="1BDED39F"/>
    <w:rsid w:val="1BDF1BB6"/>
    <w:rsid w:val="1BE0181B"/>
    <w:rsid w:val="1BE0D2CF"/>
    <w:rsid w:val="1BE24136"/>
    <w:rsid w:val="1BE30894"/>
    <w:rsid w:val="1BE4B0F8"/>
    <w:rsid w:val="1BE4CA6D"/>
    <w:rsid w:val="1BE5C210"/>
    <w:rsid w:val="1BE7DE18"/>
    <w:rsid w:val="1BE9E90D"/>
    <w:rsid w:val="1BEA5392"/>
    <w:rsid w:val="1BEAB3E6"/>
    <w:rsid w:val="1BEAD503"/>
    <w:rsid w:val="1BEC2A51"/>
    <w:rsid w:val="1BED66DE"/>
    <w:rsid w:val="1BEE0FA0"/>
    <w:rsid w:val="1BEEDD81"/>
    <w:rsid w:val="1BEF6EBE"/>
    <w:rsid w:val="1BEF9BAB"/>
    <w:rsid w:val="1BEFE2A9"/>
    <w:rsid w:val="1BF42BA1"/>
    <w:rsid w:val="1BF5CCA1"/>
    <w:rsid w:val="1BF68572"/>
    <w:rsid w:val="1BF6E166"/>
    <w:rsid w:val="1BF750F6"/>
    <w:rsid w:val="1BF92FB1"/>
    <w:rsid w:val="1BFD8161"/>
    <w:rsid w:val="1BFE915C"/>
    <w:rsid w:val="1BFEB3A2"/>
    <w:rsid w:val="1BFF0A6E"/>
    <w:rsid w:val="1C000CD7"/>
    <w:rsid w:val="1C00573D"/>
    <w:rsid w:val="1C00DA1B"/>
    <w:rsid w:val="1C00ED7C"/>
    <w:rsid w:val="1C00F932"/>
    <w:rsid w:val="1C016707"/>
    <w:rsid w:val="1C03254D"/>
    <w:rsid w:val="1C0391F9"/>
    <w:rsid w:val="1C03FDBA"/>
    <w:rsid w:val="1C043A13"/>
    <w:rsid w:val="1C04F5FB"/>
    <w:rsid w:val="1C059E03"/>
    <w:rsid w:val="1C05C1A4"/>
    <w:rsid w:val="1C05C1EA"/>
    <w:rsid w:val="1C09EDD5"/>
    <w:rsid w:val="1C0C4A16"/>
    <w:rsid w:val="1C0C9FAE"/>
    <w:rsid w:val="1C0D0487"/>
    <w:rsid w:val="1C0DF9E5"/>
    <w:rsid w:val="1C0E089E"/>
    <w:rsid w:val="1C10AF10"/>
    <w:rsid w:val="1C121D2E"/>
    <w:rsid w:val="1C12405E"/>
    <w:rsid w:val="1C12A398"/>
    <w:rsid w:val="1C171523"/>
    <w:rsid w:val="1C198F22"/>
    <w:rsid w:val="1C19F219"/>
    <w:rsid w:val="1C1D5099"/>
    <w:rsid w:val="1C1D81C7"/>
    <w:rsid w:val="1C1E97C5"/>
    <w:rsid w:val="1C1EDD92"/>
    <w:rsid w:val="1C1EFAF0"/>
    <w:rsid w:val="1C1F71CD"/>
    <w:rsid w:val="1C1FE7E2"/>
    <w:rsid w:val="1C1FE86B"/>
    <w:rsid w:val="1C22141C"/>
    <w:rsid w:val="1C224AEB"/>
    <w:rsid w:val="1C22A8AF"/>
    <w:rsid w:val="1C231482"/>
    <w:rsid w:val="1C2364B3"/>
    <w:rsid w:val="1C23D2FB"/>
    <w:rsid w:val="1C24B135"/>
    <w:rsid w:val="1C253A3B"/>
    <w:rsid w:val="1C253A65"/>
    <w:rsid w:val="1C275F01"/>
    <w:rsid w:val="1C27A82A"/>
    <w:rsid w:val="1C284761"/>
    <w:rsid w:val="1C28E72F"/>
    <w:rsid w:val="1C2AD2A1"/>
    <w:rsid w:val="1C2AEBDA"/>
    <w:rsid w:val="1C2BB2C5"/>
    <w:rsid w:val="1C2C4777"/>
    <w:rsid w:val="1C2C515F"/>
    <w:rsid w:val="1C2D373C"/>
    <w:rsid w:val="1C2D4E04"/>
    <w:rsid w:val="1C31FD65"/>
    <w:rsid w:val="1C36DAEA"/>
    <w:rsid w:val="1C389D80"/>
    <w:rsid w:val="1C3932C1"/>
    <w:rsid w:val="1C3CE3C1"/>
    <w:rsid w:val="1C3D0FA5"/>
    <w:rsid w:val="1C3F1F17"/>
    <w:rsid w:val="1C3FE67C"/>
    <w:rsid w:val="1C401AED"/>
    <w:rsid w:val="1C40A6CA"/>
    <w:rsid w:val="1C40B094"/>
    <w:rsid w:val="1C4156F2"/>
    <w:rsid w:val="1C430AFF"/>
    <w:rsid w:val="1C4431E9"/>
    <w:rsid w:val="1C448065"/>
    <w:rsid w:val="1C4679F8"/>
    <w:rsid w:val="1C46A7B1"/>
    <w:rsid w:val="1C46E39E"/>
    <w:rsid w:val="1C46EF26"/>
    <w:rsid w:val="1C4755D7"/>
    <w:rsid w:val="1C4788D5"/>
    <w:rsid w:val="1C4A6F73"/>
    <w:rsid w:val="1C4A863A"/>
    <w:rsid w:val="1C4A9443"/>
    <w:rsid w:val="1C4B0813"/>
    <w:rsid w:val="1C4C9FC4"/>
    <w:rsid w:val="1C4CC381"/>
    <w:rsid w:val="1C4D2491"/>
    <w:rsid w:val="1C4E8058"/>
    <w:rsid w:val="1C4E8509"/>
    <w:rsid w:val="1C5056E3"/>
    <w:rsid w:val="1C515A89"/>
    <w:rsid w:val="1C51B54B"/>
    <w:rsid w:val="1C521F4D"/>
    <w:rsid w:val="1C525B1E"/>
    <w:rsid w:val="1C55180A"/>
    <w:rsid w:val="1C556B27"/>
    <w:rsid w:val="1C57C32A"/>
    <w:rsid w:val="1C59389F"/>
    <w:rsid w:val="1C5B656D"/>
    <w:rsid w:val="1C5CBD45"/>
    <w:rsid w:val="1C5DECEC"/>
    <w:rsid w:val="1C5E6455"/>
    <w:rsid w:val="1C5F1502"/>
    <w:rsid w:val="1C602CBB"/>
    <w:rsid w:val="1C608470"/>
    <w:rsid w:val="1C61B27D"/>
    <w:rsid w:val="1C61E69D"/>
    <w:rsid w:val="1C61F17B"/>
    <w:rsid w:val="1C63D8A3"/>
    <w:rsid w:val="1C644796"/>
    <w:rsid w:val="1C66AD33"/>
    <w:rsid w:val="1C67F641"/>
    <w:rsid w:val="1C69275D"/>
    <w:rsid w:val="1C6B3DAB"/>
    <w:rsid w:val="1C6BE8AB"/>
    <w:rsid w:val="1C6C3CD0"/>
    <w:rsid w:val="1C6C864A"/>
    <w:rsid w:val="1C6F2A78"/>
    <w:rsid w:val="1C71B2B6"/>
    <w:rsid w:val="1C71C09F"/>
    <w:rsid w:val="1C721C9D"/>
    <w:rsid w:val="1C73EAD8"/>
    <w:rsid w:val="1C759D5A"/>
    <w:rsid w:val="1C77679F"/>
    <w:rsid w:val="1C77A92D"/>
    <w:rsid w:val="1C77EF67"/>
    <w:rsid w:val="1C781528"/>
    <w:rsid w:val="1C789102"/>
    <w:rsid w:val="1C78A779"/>
    <w:rsid w:val="1C78C448"/>
    <w:rsid w:val="1C78DF43"/>
    <w:rsid w:val="1C7900AF"/>
    <w:rsid w:val="1C79502D"/>
    <w:rsid w:val="1C79D654"/>
    <w:rsid w:val="1C7AC006"/>
    <w:rsid w:val="1C7AD425"/>
    <w:rsid w:val="1C7C6B96"/>
    <w:rsid w:val="1C7CD08B"/>
    <w:rsid w:val="1C7D20DA"/>
    <w:rsid w:val="1C7E32EB"/>
    <w:rsid w:val="1C7E538F"/>
    <w:rsid w:val="1C7E8CB2"/>
    <w:rsid w:val="1C8264C0"/>
    <w:rsid w:val="1C8282ED"/>
    <w:rsid w:val="1C82FC73"/>
    <w:rsid w:val="1C830A37"/>
    <w:rsid w:val="1C831FA4"/>
    <w:rsid w:val="1C8370E0"/>
    <w:rsid w:val="1C84A8B1"/>
    <w:rsid w:val="1C85F442"/>
    <w:rsid w:val="1C878547"/>
    <w:rsid w:val="1C87B350"/>
    <w:rsid w:val="1C880721"/>
    <w:rsid w:val="1C8829A6"/>
    <w:rsid w:val="1C89D583"/>
    <w:rsid w:val="1C89FA2D"/>
    <w:rsid w:val="1C8A8940"/>
    <w:rsid w:val="1C8AD393"/>
    <w:rsid w:val="1C8ADB4D"/>
    <w:rsid w:val="1C8B9D8F"/>
    <w:rsid w:val="1C8D0494"/>
    <w:rsid w:val="1C8D255A"/>
    <w:rsid w:val="1C8E89CA"/>
    <w:rsid w:val="1C8FF916"/>
    <w:rsid w:val="1C95546F"/>
    <w:rsid w:val="1C981BFD"/>
    <w:rsid w:val="1C9A35B8"/>
    <w:rsid w:val="1C9CD421"/>
    <w:rsid w:val="1C9CFEB3"/>
    <w:rsid w:val="1C9E345B"/>
    <w:rsid w:val="1C9E5E6C"/>
    <w:rsid w:val="1C9FE87B"/>
    <w:rsid w:val="1CA20B4D"/>
    <w:rsid w:val="1CA2CCD1"/>
    <w:rsid w:val="1CA50198"/>
    <w:rsid w:val="1CA61E91"/>
    <w:rsid w:val="1CA7C31C"/>
    <w:rsid w:val="1CA9BFD8"/>
    <w:rsid w:val="1CAA5DE4"/>
    <w:rsid w:val="1CABE2C0"/>
    <w:rsid w:val="1CAE2189"/>
    <w:rsid w:val="1CAE5B5F"/>
    <w:rsid w:val="1CAFA358"/>
    <w:rsid w:val="1CB18797"/>
    <w:rsid w:val="1CB1F6DE"/>
    <w:rsid w:val="1CB3FB76"/>
    <w:rsid w:val="1CB4EBD7"/>
    <w:rsid w:val="1CB58F28"/>
    <w:rsid w:val="1CB605A0"/>
    <w:rsid w:val="1CB82272"/>
    <w:rsid w:val="1CB8F270"/>
    <w:rsid w:val="1CB9830E"/>
    <w:rsid w:val="1CBA390E"/>
    <w:rsid w:val="1CBB2881"/>
    <w:rsid w:val="1CBD588F"/>
    <w:rsid w:val="1CBDE303"/>
    <w:rsid w:val="1CBE23AF"/>
    <w:rsid w:val="1CBF414B"/>
    <w:rsid w:val="1CC07564"/>
    <w:rsid w:val="1CC131C0"/>
    <w:rsid w:val="1CC347C9"/>
    <w:rsid w:val="1CC3D71D"/>
    <w:rsid w:val="1CC4BB1F"/>
    <w:rsid w:val="1CC4C413"/>
    <w:rsid w:val="1CC599C2"/>
    <w:rsid w:val="1CC6D9C3"/>
    <w:rsid w:val="1CC72465"/>
    <w:rsid w:val="1CC87EDC"/>
    <w:rsid w:val="1CCA4F10"/>
    <w:rsid w:val="1CCBC7F5"/>
    <w:rsid w:val="1CCCB6D6"/>
    <w:rsid w:val="1CCE3FEB"/>
    <w:rsid w:val="1CCEB753"/>
    <w:rsid w:val="1CCF2A60"/>
    <w:rsid w:val="1CCF4BE7"/>
    <w:rsid w:val="1CCFB4BA"/>
    <w:rsid w:val="1CD0E5CF"/>
    <w:rsid w:val="1CD274EB"/>
    <w:rsid w:val="1CD289E4"/>
    <w:rsid w:val="1CD29E45"/>
    <w:rsid w:val="1CD36D9F"/>
    <w:rsid w:val="1CD4637D"/>
    <w:rsid w:val="1CD4BE6D"/>
    <w:rsid w:val="1CD7A14F"/>
    <w:rsid w:val="1CD8C828"/>
    <w:rsid w:val="1CD9C833"/>
    <w:rsid w:val="1CD9E717"/>
    <w:rsid w:val="1CDA8AB2"/>
    <w:rsid w:val="1CDAE1A5"/>
    <w:rsid w:val="1CDBA5E2"/>
    <w:rsid w:val="1CDC226F"/>
    <w:rsid w:val="1CDD624A"/>
    <w:rsid w:val="1CDFB8B8"/>
    <w:rsid w:val="1CDFEBD5"/>
    <w:rsid w:val="1CE03DDB"/>
    <w:rsid w:val="1CE0431A"/>
    <w:rsid w:val="1CE09172"/>
    <w:rsid w:val="1CE0A11F"/>
    <w:rsid w:val="1CE16088"/>
    <w:rsid w:val="1CE4631C"/>
    <w:rsid w:val="1CE5E616"/>
    <w:rsid w:val="1CE5E78C"/>
    <w:rsid w:val="1CE8169B"/>
    <w:rsid w:val="1CE84853"/>
    <w:rsid w:val="1CE8FD45"/>
    <w:rsid w:val="1CE90EF4"/>
    <w:rsid w:val="1CEA5F96"/>
    <w:rsid w:val="1CEA72F6"/>
    <w:rsid w:val="1CEADC97"/>
    <w:rsid w:val="1CEAE794"/>
    <w:rsid w:val="1CEB52EB"/>
    <w:rsid w:val="1CEC0B0E"/>
    <w:rsid w:val="1CECE3AC"/>
    <w:rsid w:val="1CECFD78"/>
    <w:rsid w:val="1CF02D00"/>
    <w:rsid w:val="1CF1CFE4"/>
    <w:rsid w:val="1CF4473E"/>
    <w:rsid w:val="1CF5D3EB"/>
    <w:rsid w:val="1CF62463"/>
    <w:rsid w:val="1CF69759"/>
    <w:rsid w:val="1CFC3139"/>
    <w:rsid w:val="1CFF8110"/>
    <w:rsid w:val="1CFFF084"/>
    <w:rsid w:val="1D00BB79"/>
    <w:rsid w:val="1D019236"/>
    <w:rsid w:val="1D02FF87"/>
    <w:rsid w:val="1D03CB17"/>
    <w:rsid w:val="1D05F21E"/>
    <w:rsid w:val="1D067771"/>
    <w:rsid w:val="1D080788"/>
    <w:rsid w:val="1D0901A6"/>
    <w:rsid w:val="1D090589"/>
    <w:rsid w:val="1D09E5AD"/>
    <w:rsid w:val="1D0A8006"/>
    <w:rsid w:val="1D0B2B91"/>
    <w:rsid w:val="1D0D9E32"/>
    <w:rsid w:val="1D0EF4B3"/>
    <w:rsid w:val="1D10A29C"/>
    <w:rsid w:val="1D10EFB2"/>
    <w:rsid w:val="1D11C473"/>
    <w:rsid w:val="1D1234AD"/>
    <w:rsid w:val="1D123FC5"/>
    <w:rsid w:val="1D125F18"/>
    <w:rsid w:val="1D129B26"/>
    <w:rsid w:val="1D150CDF"/>
    <w:rsid w:val="1D1512CE"/>
    <w:rsid w:val="1D15AEE7"/>
    <w:rsid w:val="1D162701"/>
    <w:rsid w:val="1D180C6E"/>
    <w:rsid w:val="1D183354"/>
    <w:rsid w:val="1D18A6F0"/>
    <w:rsid w:val="1D1A452D"/>
    <w:rsid w:val="1D1AB14D"/>
    <w:rsid w:val="1D1B3CFD"/>
    <w:rsid w:val="1D1CB1E9"/>
    <w:rsid w:val="1D1D2D8C"/>
    <w:rsid w:val="1D1D9B77"/>
    <w:rsid w:val="1D20BADB"/>
    <w:rsid w:val="1D216A80"/>
    <w:rsid w:val="1D218F46"/>
    <w:rsid w:val="1D21B092"/>
    <w:rsid w:val="1D2207C0"/>
    <w:rsid w:val="1D2225C6"/>
    <w:rsid w:val="1D225437"/>
    <w:rsid w:val="1D237F34"/>
    <w:rsid w:val="1D252D22"/>
    <w:rsid w:val="1D2583E2"/>
    <w:rsid w:val="1D25ACE4"/>
    <w:rsid w:val="1D26C61F"/>
    <w:rsid w:val="1D28E3C0"/>
    <w:rsid w:val="1D29E349"/>
    <w:rsid w:val="1D2A228F"/>
    <w:rsid w:val="1D2A4B33"/>
    <w:rsid w:val="1D2B0D9E"/>
    <w:rsid w:val="1D2C9DD7"/>
    <w:rsid w:val="1D2CD378"/>
    <w:rsid w:val="1D2D9B74"/>
    <w:rsid w:val="1D2E5B79"/>
    <w:rsid w:val="1D2FE762"/>
    <w:rsid w:val="1D2FE91B"/>
    <w:rsid w:val="1D3059DE"/>
    <w:rsid w:val="1D32440E"/>
    <w:rsid w:val="1D325D8A"/>
    <w:rsid w:val="1D326672"/>
    <w:rsid w:val="1D326BD7"/>
    <w:rsid w:val="1D341EB9"/>
    <w:rsid w:val="1D344BC2"/>
    <w:rsid w:val="1D359445"/>
    <w:rsid w:val="1D35D304"/>
    <w:rsid w:val="1D36346C"/>
    <w:rsid w:val="1D367EC2"/>
    <w:rsid w:val="1D373E94"/>
    <w:rsid w:val="1D3859F1"/>
    <w:rsid w:val="1D39B007"/>
    <w:rsid w:val="1D3B6398"/>
    <w:rsid w:val="1D3C7727"/>
    <w:rsid w:val="1D3CE541"/>
    <w:rsid w:val="1D3D78EF"/>
    <w:rsid w:val="1D3DB119"/>
    <w:rsid w:val="1D3F7D1A"/>
    <w:rsid w:val="1D3FF1CA"/>
    <w:rsid w:val="1D48C281"/>
    <w:rsid w:val="1D4926EE"/>
    <w:rsid w:val="1D4BD0CD"/>
    <w:rsid w:val="1D4CB341"/>
    <w:rsid w:val="1D4FC6B7"/>
    <w:rsid w:val="1D4FEAC9"/>
    <w:rsid w:val="1D4FF598"/>
    <w:rsid w:val="1D50ABA9"/>
    <w:rsid w:val="1D517961"/>
    <w:rsid w:val="1D52DB30"/>
    <w:rsid w:val="1D530DE8"/>
    <w:rsid w:val="1D536BBF"/>
    <w:rsid w:val="1D5666A5"/>
    <w:rsid w:val="1D57FBB6"/>
    <w:rsid w:val="1D580A92"/>
    <w:rsid w:val="1D5A7B72"/>
    <w:rsid w:val="1D5A7C0D"/>
    <w:rsid w:val="1D5B4220"/>
    <w:rsid w:val="1D5B7C43"/>
    <w:rsid w:val="1D5CA5A3"/>
    <w:rsid w:val="1D5CC9DC"/>
    <w:rsid w:val="1D5D9D73"/>
    <w:rsid w:val="1D5DAB7A"/>
    <w:rsid w:val="1D5E1683"/>
    <w:rsid w:val="1D5E4409"/>
    <w:rsid w:val="1D60C72E"/>
    <w:rsid w:val="1D614862"/>
    <w:rsid w:val="1D639BD4"/>
    <w:rsid w:val="1D661ED7"/>
    <w:rsid w:val="1D66F29C"/>
    <w:rsid w:val="1D69063E"/>
    <w:rsid w:val="1D6C94CD"/>
    <w:rsid w:val="1D6C9B05"/>
    <w:rsid w:val="1D6D2D77"/>
    <w:rsid w:val="1D6DAA98"/>
    <w:rsid w:val="1D71583F"/>
    <w:rsid w:val="1D721F17"/>
    <w:rsid w:val="1D72E1B1"/>
    <w:rsid w:val="1D73E1BA"/>
    <w:rsid w:val="1D7512D7"/>
    <w:rsid w:val="1D756750"/>
    <w:rsid w:val="1D758057"/>
    <w:rsid w:val="1D758653"/>
    <w:rsid w:val="1D7743DF"/>
    <w:rsid w:val="1D778D7B"/>
    <w:rsid w:val="1D78A773"/>
    <w:rsid w:val="1D79B3CB"/>
    <w:rsid w:val="1D79E0BB"/>
    <w:rsid w:val="1D7BC09B"/>
    <w:rsid w:val="1D7CC633"/>
    <w:rsid w:val="1D7D0019"/>
    <w:rsid w:val="1D7D279D"/>
    <w:rsid w:val="1D7F9B4C"/>
    <w:rsid w:val="1D800FAF"/>
    <w:rsid w:val="1D8229C4"/>
    <w:rsid w:val="1D83164E"/>
    <w:rsid w:val="1D836282"/>
    <w:rsid w:val="1D845049"/>
    <w:rsid w:val="1D84D6D8"/>
    <w:rsid w:val="1D8540AD"/>
    <w:rsid w:val="1D855583"/>
    <w:rsid w:val="1D86AA4F"/>
    <w:rsid w:val="1D87A1A9"/>
    <w:rsid w:val="1D888FCF"/>
    <w:rsid w:val="1D890E4E"/>
    <w:rsid w:val="1D8B58B1"/>
    <w:rsid w:val="1D8C9EA4"/>
    <w:rsid w:val="1D8CCE70"/>
    <w:rsid w:val="1D8E9A40"/>
    <w:rsid w:val="1D8EA219"/>
    <w:rsid w:val="1D8F733D"/>
    <w:rsid w:val="1D906023"/>
    <w:rsid w:val="1D916537"/>
    <w:rsid w:val="1D91F767"/>
    <w:rsid w:val="1D9268AE"/>
    <w:rsid w:val="1D93F127"/>
    <w:rsid w:val="1D94CD64"/>
    <w:rsid w:val="1D959791"/>
    <w:rsid w:val="1D962E3E"/>
    <w:rsid w:val="1D964E7B"/>
    <w:rsid w:val="1D995A5A"/>
    <w:rsid w:val="1D99F874"/>
    <w:rsid w:val="1D9E070E"/>
    <w:rsid w:val="1DA110C8"/>
    <w:rsid w:val="1DA29FE5"/>
    <w:rsid w:val="1DA2BEDD"/>
    <w:rsid w:val="1DA2E57C"/>
    <w:rsid w:val="1DA3BD55"/>
    <w:rsid w:val="1DA47C94"/>
    <w:rsid w:val="1DA4FB18"/>
    <w:rsid w:val="1DA54D54"/>
    <w:rsid w:val="1DA7F79B"/>
    <w:rsid w:val="1DA8A808"/>
    <w:rsid w:val="1DA8B245"/>
    <w:rsid w:val="1DAA0F69"/>
    <w:rsid w:val="1DAB2236"/>
    <w:rsid w:val="1DAD7D06"/>
    <w:rsid w:val="1DB00F5A"/>
    <w:rsid w:val="1DB1CD01"/>
    <w:rsid w:val="1DB54768"/>
    <w:rsid w:val="1DB59D0E"/>
    <w:rsid w:val="1DB5E425"/>
    <w:rsid w:val="1DB61F9D"/>
    <w:rsid w:val="1DB67657"/>
    <w:rsid w:val="1DB7A0FA"/>
    <w:rsid w:val="1DB8215A"/>
    <w:rsid w:val="1DBA3AB0"/>
    <w:rsid w:val="1DBBCA40"/>
    <w:rsid w:val="1DBC123E"/>
    <w:rsid w:val="1DBD3029"/>
    <w:rsid w:val="1DC201EE"/>
    <w:rsid w:val="1DC24292"/>
    <w:rsid w:val="1DC2EFAC"/>
    <w:rsid w:val="1DC40926"/>
    <w:rsid w:val="1DC42DA6"/>
    <w:rsid w:val="1DC7618E"/>
    <w:rsid w:val="1DC83A16"/>
    <w:rsid w:val="1DC88FDF"/>
    <w:rsid w:val="1DC8E53C"/>
    <w:rsid w:val="1DCC5FAD"/>
    <w:rsid w:val="1DCEAF2D"/>
    <w:rsid w:val="1DCED40D"/>
    <w:rsid w:val="1DCFD08B"/>
    <w:rsid w:val="1DD00EA7"/>
    <w:rsid w:val="1DD19611"/>
    <w:rsid w:val="1DD22DD4"/>
    <w:rsid w:val="1DD22F67"/>
    <w:rsid w:val="1DD59E8A"/>
    <w:rsid w:val="1DDA9BBD"/>
    <w:rsid w:val="1DDD27B4"/>
    <w:rsid w:val="1DDFD46A"/>
    <w:rsid w:val="1DE1AF07"/>
    <w:rsid w:val="1DE1F67E"/>
    <w:rsid w:val="1DE4FED8"/>
    <w:rsid w:val="1DE60228"/>
    <w:rsid w:val="1DE7ADA4"/>
    <w:rsid w:val="1DE7ECBD"/>
    <w:rsid w:val="1DE95A2F"/>
    <w:rsid w:val="1DE9CE49"/>
    <w:rsid w:val="1DE9F7FF"/>
    <w:rsid w:val="1DEA3108"/>
    <w:rsid w:val="1DEBC484"/>
    <w:rsid w:val="1DED47F6"/>
    <w:rsid w:val="1DED85AC"/>
    <w:rsid w:val="1DEE2D5A"/>
    <w:rsid w:val="1DF44C0C"/>
    <w:rsid w:val="1DF4B5F5"/>
    <w:rsid w:val="1DF4EF2B"/>
    <w:rsid w:val="1DF5BC6C"/>
    <w:rsid w:val="1DF6B2D6"/>
    <w:rsid w:val="1DF706C6"/>
    <w:rsid w:val="1DF7DB35"/>
    <w:rsid w:val="1DF80F82"/>
    <w:rsid w:val="1DF81A79"/>
    <w:rsid w:val="1DFC0FD7"/>
    <w:rsid w:val="1DFD0BB6"/>
    <w:rsid w:val="1DFD26FA"/>
    <w:rsid w:val="1DFD47AB"/>
    <w:rsid w:val="1DFD6585"/>
    <w:rsid w:val="1DFE8B99"/>
    <w:rsid w:val="1DFF7D62"/>
    <w:rsid w:val="1E01652B"/>
    <w:rsid w:val="1E0196E3"/>
    <w:rsid w:val="1E024987"/>
    <w:rsid w:val="1E032175"/>
    <w:rsid w:val="1E03A513"/>
    <w:rsid w:val="1E04229A"/>
    <w:rsid w:val="1E05BF05"/>
    <w:rsid w:val="1E05EC9D"/>
    <w:rsid w:val="1E066632"/>
    <w:rsid w:val="1E066E69"/>
    <w:rsid w:val="1E0769F0"/>
    <w:rsid w:val="1E08A22A"/>
    <w:rsid w:val="1E0AC245"/>
    <w:rsid w:val="1E0ACB45"/>
    <w:rsid w:val="1E0C955D"/>
    <w:rsid w:val="1E0D5347"/>
    <w:rsid w:val="1E0D85FF"/>
    <w:rsid w:val="1E0E83EC"/>
    <w:rsid w:val="1E0FA3FF"/>
    <w:rsid w:val="1E132C12"/>
    <w:rsid w:val="1E141032"/>
    <w:rsid w:val="1E148E30"/>
    <w:rsid w:val="1E15C0D5"/>
    <w:rsid w:val="1E160463"/>
    <w:rsid w:val="1E1894B5"/>
    <w:rsid w:val="1E1982C2"/>
    <w:rsid w:val="1E19EDDE"/>
    <w:rsid w:val="1E1A933D"/>
    <w:rsid w:val="1E1B0889"/>
    <w:rsid w:val="1E1B150D"/>
    <w:rsid w:val="1E1B71CB"/>
    <w:rsid w:val="1E1CA410"/>
    <w:rsid w:val="1E1CB968"/>
    <w:rsid w:val="1E1E48D5"/>
    <w:rsid w:val="1E1E6BF0"/>
    <w:rsid w:val="1E1FD7DB"/>
    <w:rsid w:val="1E213EA3"/>
    <w:rsid w:val="1E23540F"/>
    <w:rsid w:val="1E24538E"/>
    <w:rsid w:val="1E248E28"/>
    <w:rsid w:val="1E24DF84"/>
    <w:rsid w:val="1E25509F"/>
    <w:rsid w:val="1E260D29"/>
    <w:rsid w:val="1E275328"/>
    <w:rsid w:val="1E27806D"/>
    <w:rsid w:val="1E27DF94"/>
    <w:rsid w:val="1E29F664"/>
    <w:rsid w:val="1E2A8954"/>
    <w:rsid w:val="1E2B90F8"/>
    <w:rsid w:val="1E2BC40D"/>
    <w:rsid w:val="1E2C0F0E"/>
    <w:rsid w:val="1E2E38B5"/>
    <w:rsid w:val="1E2FB584"/>
    <w:rsid w:val="1E300820"/>
    <w:rsid w:val="1E305ABE"/>
    <w:rsid w:val="1E3129D4"/>
    <w:rsid w:val="1E31C5AC"/>
    <w:rsid w:val="1E33B0AA"/>
    <w:rsid w:val="1E35B4E3"/>
    <w:rsid w:val="1E39AF5F"/>
    <w:rsid w:val="1E3A4084"/>
    <w:rsid w:val="1E3C9896"/>
    <w:rsid w:val="1E3E0185"/>
    <w:rsid w:val="1E3F2335"/>
    <w:rsid w:val="1E3F3586"/>
    <w:rsid w:val="1E4064D0"/>
    <w:rsid w:val="1E40DDE3"/>
    <w:rsid w:val="1E430083"/>
    <w:rsid w:val="1E433D47"/>
    <w:rsid w:val="1E436B54"/>
    <w:rsid w:val="1E4434C0"/>
    <w:rsid w:val="1E443DBE"/>
    <w:rsid w:val="1E4480A6"/>
    <w:rsid w:val="1E44DBA3"/>
    <w:rsid w:val="1E4580A2"/>
    <w:rsid w:val="1E4721D1"/>
    <w:rsid w:val="1E491DA6"/>
    <w:rsid w:val="1E4B490E"/>
    <w:rsid w:val="1E4DDA66"/>
    <w:rsid w:val="1E4E904F"/>
    <w:rsid w:val="1E4ECD27"/>
    <w:rsid w:val="1E4F1573"/>
    <w:rsid w:val="1E4F1771"/>
    <w:rsid w:val="1E4F3B88"/>
    <w:rsid w:val="1E50C881"/>
    <w:rsid w:val="1E534932"/>
    <w:rsid w:val="1E564520"/>
    <w:rsid w:val="1E56872B"/>
    <w:rsid w:val="1E58F7B7"/>
    <w:rsid w:val="1E59A6D7"/>
    <w:rsid w:val="1E5AAD09"/>
    <w:rsid w:val="1E5B2988"/>
    <w:rsid w:val="1E5DDB3F"/>
    <w:rsid w:val="1E5EA68B"/>
    <w:rsid w:val="1E5FC680"/>
    <w:rsid w:val="1E60BC4C"/>
    <w:rsid w:val="1E60D306"/>
    <w:rsid w:val="1E61661D"/>
    <w:rsid w:val="1E6258ED"/>
    <w:rsid w:val="1E63D303"/>
    <w:rsid w:val="1E6413B4"/>
    <w:rsid w:val="1E644BCD"/>
    <w:rsid w:val="1E64A77A"/>
    <w:rsid w:val="1E6521C4"/>
    <w:rsid w:val="1E65669A"/>
    <w:rsid w:val="1E66927C"/>
    <w:rsid w:val="1E66EB76"/>
    <w:rsid w:val="1E67FC61"/>
    <w:rsid w:val="1E6B38A8"/>
    <w:rsid w:val="1E6D196F"/>
    <w:rsid w:val="1E6DDE46"/>
    <w:rsid w:val="1E700873"/>
    <w:rsid w:val="1E70CCD4"/>
    <w:rsid w:val="1E714D4E"/>
    <w:rsid w:val="1E7154E8"/>
    <w:rsid w:val="1E715E3C"/>
    <w:rsid w:val="1E73C827"/>
    <w:rsid w:val="1E73DAFF"/>
    <w:rsid w:val="1E74702D"/>
    <w:rsid w:val="1E764BE5"/>
    <w:rsid w:val="1E76F564"/>
    <w:rsid w:val="1E7868BB"/>
    <w:rsid w:val="1E797401"/>
    <w:rsid w:val="1E7A427B"/>
    <w:rsid w:val="1E7A6C30"/>
    <w:rsid w:val="1E7CABF0"/>
    <w:rsid w:val="1E7CCA0D"/>
    <w:rsid w:val="1E7CF547"/>
    <w:rsid w:val="1E7FD333"/>
    <w:rsid w:val="1E8009C2"/>
    <w:rsid w:val="1E805E92"/>
    <w:rsid w:val="1E844D38"/>
    <w:rsid w:val="1E86259E"/>
    <w:rsid w:val="1E863970"/>
    <w:rsid w:val="1E86B7A0"/>
    <w:rsid w:val="1E86BD16"/>
    <w:rsid w:val="1E86C712"/>
    <w:rsid w:val="1E891BA5"/>
    <w:rsid w:val="1E8A16C9"/>
    <w:rsid w:val="1E90649A"/>
    <w:rsid w:val="1E92A00C"/>
    <w:rsid w:val="1E93167B"/>
    <w:rsid w:val="1E958C45"/>
    <w:rsid w:val="1E95A5EE"/>
    <w:rsid w:val="1E96325C"/>
    <w:rsid w:val="1E9656E8"/>
    <w:rsid w:val="1E96E49F"/>
    <w:rsid w:val="1E97BAD2"/>
    <w:rsid w:val="1E9809ED"/>
    <w:rsid w:val="1E98563D"/>
    <w:rsid w:val="1E98A522"/>
    <w:rsid w:val="1E997D14"/>
    <w:rsid w:val="1E999228"/>
    <w:rsid w:val="1E9AC6A4"/>
    <w:rsid w:val="1E9CE4AF"/>
    <w:rsid w:val="1E9D0CB6"/>
    <w:rsid w:val="1E9E07B2"/>
    <w:rsid w:val="1EA29417"/>
    <w:rsid w:val="1EA602F6"/>
    <w:rsid w:val="1EA7402D"/>
    <w:rsid w:val="1EA8051A"/>
    <w:rsid w:val="1EA8351B"/>
    <w:rsid w:val="1EA9651E"/>
    <w:rsid w:val="1EAA2A73"/>
    <w:rsid w:val="1EAD25C2"/>
    <w:rsid w:val="1EAD5850"/>
    <w:rsid w:val="1EAE7628"/>
    <w:rsid w:val="1EAFC284"/>
    <w:rsid w:val="1EB0E436"/>
    <w:rsid w:val="1EB3E875"/>
    <w:rsid w:val="1EB46499"/>
    <w:rsid w:val="1EB4EA2B"/>
    <w:rsid w:val="1EB54970"/>
    <w:rsid w:val="1EB6D911"/>
    <w:rsid w:val="1EB72E67"/>
    <w:rsid w:val="1EB73C25"/>
    <w:rsid w:val="1EB76321"/>
    <w:rsid w:val="1EB7D3DE"/>
    <w:rsid w:val="1EB95161"/>
    <w:rsid w:val="1EBAB945"/>
    <w:rsid w:val="1EBD09BB"/>
    <w:rsid w:val="1EBD6169"/>
    <w:rsid w:val="1EBDBC8A"/>
    <w:rsid w:val="1EBDF627"/>
    <w:rsid w:val="1EBE1508"/>
    <w:rsid w:val="1EBEA79F"/>
    <w:rsid w:val="1EBEB7DA"/>
    <w:rsid w:val="1EBF2775"/>
    <w:rsid w:val="1EBF9EF3"/>
    <w:rsid w:val="1EBFCB21"/>
    <w:rsid w:val="1EC0B49A"/>
    <w:rsid w:val="1EC0CBB5"/>
    <w:rsid w:val="1EC0F46D"/>
    <w:rsid w:val="1EC223AD"/>
    <w:rsid w:val="1EC25513"/>
    <w:rsid w:val="1EC2FC06"/>
    <w:rsid w:val="1EC4B421"/>
    <w:rsid w:val="1EC4D622"/>
    <w:rsid w:val="1EC80CA4"/>
    <w:rsid w:val="1EC93477"/>
    <w:rsid w:val="1ECA6662"/>
    <w:rsid w:val="1ECC00D3"/>
    <w:rsid w:val="1ECC5949"/>
    <w:rsid w:val="1ECC7D61"/>
    <w:rsid w:val="1ECE2558"/>
    <w:rsid w:val="1ECF7155"/>
    <w:rsid w:val="1ECFDCC9"/>
    <w:rsid w:val="1ED13ADD"/>
    <w:rsid w:val="1ED170E8"/>
    <w:rsid w:val="1ED1CF6B"/>
    <w:rsid w:val="1ED202F2"/>
    <w:rsid w:val="1ED2C1EE"/>
    <w:rsid w:val="1ED30A62"/>
    <w:rsid w:val="1ED3CCC8"/>
    <w:rsid w:val="1ED534FB"/>
    <w:rsid w:val="1ED6E6ED"/>
    <w:rsid w:val="1ED77C11"/>
    <w:rsid w:val="1ED8F0F5"/>
    <w:rsid w:val="1EDA38D3"/>
    <w:rsid w:val="1EDA88A3"/>
    <w:rsid w:val="1EDAC0F7"/>
    <w:rsid w:val="1EDC1252"/>
    <w:rsid w:val="1EDC5E73"/>
    <w:rsid w:val="1EDC95A1"/>
    <w:rsid w:val="1EDDF00F"/>
    <w:rsid w:val="1EDE2F2D"/>
    <w:rsid w:val="1EDE88E5"/>
    <w:rsid w:val="1EDF1FEE"/>
    <w:rsid w:val="1EE20EEC"/>
    <w:rsid w:val="1EE5E492"/>
    <w:rsid w:val="1EE6786B"/>
    <w:rsid w:val="1EE70F31"/>
    <w:rsid w:val="1EE7602D"/>
    <w:rsid w:val="1EE8D187"/>
    <w:rsid w:val="1EE9B2C0"/>
    <w:rsid w:val="1EE9D022"/>
    <w:rsid w:val="1EEA610A"/>
    <w:rsid w:val="1EEAD958"/>
    <w:rsid w:val="1EEBB1DA"/>
    <w:rsid w:val="1EECF72D"/>
    <w:rsid w:val="1EEEABED"/>
    <w:rsid w:val="1EEF287F"/>
    <w:rsid w:val="1EEFDA87"/>
    <w:rsid w:val="1EF1D6EF"/>
    <w:rsid w:val="1EF65E64"/>
    <w:rsid w:val="1EF68BCF"/>
    <w:rsid w:val="1EF7B29B"/>
    <w:rsid w:val="1EF8AE1A"/>
    <w:rsid w:val="1EFA4EEC"/>
    <w:rsid w:val="1EFC6D3E"/>
    <w:rsid w:val="1EFC81AE"/>
    <w:rsid w:val="1EFD3111"/>
    <w:rsid w:val="1EFF0127"/>
    <w:rsid w:val="1EFFA35E"/>
    <w:rsid w:val="1EFFA4B5"/>
    <w:rsid w:val="1F01656C"/>
    <w:rsid w:val="1F01822B"/>
    <w:rsid w:val="1F018D49"/>
    <w:rsid w:val="1F0473C3"/>
    <w:rsid w:val="1F059D4F"/>
    <w:rsid w:val="1F071B5A"/>
    <w:rsid w:val="1F0731DE"/>
    <w:rsid w:val="1F0900DA"/>
    <w:rsid w:val="1F099AAB"/>
    <w:rsid w:val="1F09E46B"/>
    <w:rsid w:val="1F0C3300"/>
    <w:rsid w:val="1F0C74B1"/>
    <w:rsid w:val="1F0D6974"/>
    <w:rsid w:val="1F1101F7"/>
    <w:rsid w:val="1F114BD9"/>
    <w:rsid w:val="1F132A0F"/>
    <w:rsid w:val="1F142DBB"/>
    <w:rsid w:val="1F1522A4"/>
    <w:rsid w:val="1F15E83C"/>
    <w:rsid w:val="1F183C45"/>
    <w:rsid w:val="1F19A7BB"/>
    <w:rsid w:val="1F1B2255"/>
    <w:rsid w:val="1F1BD9AE"/>
    <w:rsid w:val="1F1D8D0A"/>
    <w:rsid w:val="1F200608"/>
    <w:rsid w:val="1F20C8DB"/>
    <w:rsid w:val="1F219488"/>
    <w:rsid w:val="1F2450CF"/>
    <w:rsid w:val="1F252A3E"/>
    <w:rsid w:val="1F265510"/>
    <w:rsid w:val="1F281A77"/>
    <w:rsid w:val="1F28DFA4"/>
    <w:rsid w:val="1F2A8BA5"/>
    <w:rsid w:val="1F2C2361"/>
    <w:rsid w:val="1F2C35AD"/>
    <w:rsid w:val="1F2DC6D2"/>
    <w:rsid w:val="1F2DC7C8"/>
    <w:rsid w:val="1F2E27FC"/>
    <w:rsid w:val="1F2E86FE"/>
    <w:rsid w:val="1F302DB6"/>
    <w:rsid w:val="1F30961F"/>
    <w:rsid w:val="1F31FE27"/>
    <w:rsid w:val="1F329591"/>
    <w:rsid w:val="1F329F04"/>
    <w:rsid w:val="1F3340F5"/>
    <w:rsid w:val="1F335CE0"/>
    <w:rsid w:val="1F365BD5"/>
    <w:rsid w:val="1F3B3A9A"/>
    <w:rsid w:val="1F3BB25A"/>
    <w:rsid w:val="1F3BF73C"/>
    <w:rsid w:val="1F3CCA6E"/>
    <w:rsid w:val="1F3CEF67"/>
    <w:rsid w:val="1F3D4830"/>
    <w:rsid w:val="1F3DA78B"/>
    <w:rsid w:val="1F3DE5DE"/>
    <w:rsid w:val="1F3EC1B0"/>
    <w:rsid w:val="1F3EDBC3"/>
    <w:rsid w:val="1F3F9C1F"/>
    <w:rsid w:val="1F40CC60"/>
    <w:rsid w:val="1F413AD4"/>
    <w:rsid w:val="1F45278C"/>
    <w:rsid w:val="1F45B234"/>
    <w:rsid w:val="1F478B8E"/>
    <w:rsid w:val="1F47C613"/>
    <w:rsid w:val="1F4810C6"/>
    <w:rsid w:val="1F482363"/>
    <w:rsid w:val="1F486823"/>
    <w:rsid w:val="1F4890C6"/>
    <w:rsid w:val="1F489367"/>
    <w:rsid w:val="1F489B7A"/>
    <w:rsid w:val="1F4B986D"/>
    <w:rsid w:val="1F4C6604"/>
    <w:rsid w:val="1F4CBAAA"/>
    <w:rsid w:val="1F4D61E6"/>
    <w:rsid w:val="1F4D7E5C"/>
    <w:rsid w:val="1F500FC4"/>
    <w:rsid w:val="1F51D6BF"/>
    <w:rsid w:val="1F5456F7"/>
    <w:rsid w:val="1F587046"/>
    <w:rsid w:val="1F58B659"/>
    <w:rsid w:val="1F592C8F"/>
    <w:rsid w:val="1F5A4F8B"/>
    <w:rsid w:val="1F5A9752"/>
    <w:rsid w:val="1F5E420B"/>
    <w:rsid w:val="1F5F837C"/>
    <w:rsid w:val="1F5FEB10"/>
    <w:rsid w:val="1F602FAD"/>
    <w:rsid w:val="1F60B9C7"/>
    <w:rsid w:val="1F62C23B"/>
    <w:rsid w:val="1F62C5A2"/>
    <w:rsid w:val="1F62CC02"/>
    <w:rsid w:val="1F645926"/>
    <w:rsid w:val="1F647516"/>
    <w:rsid w:val="1F654C15"/>
    <w:rsid w:val="1F658B5D"/>
    <w:rsid w:val="1F660CCE"/>
    <w:rsid w:val="1F672AB8"/>
    <w:rsid w:val="1F685E7F"/>
    <w:rsid w:val="1F6BBE45"/>
    <w:rsid w:val="1F6C2048"/>
    <w:rsid w:val="1F6DC415"/>
    <w:rsid w:val="1F6E7539"/>
    <w:rsid w:val="1F6E8425"/>
    <w:rsid w:val="1F6EA143"/>
    <w:rsid w:val="1F6F7425"/>
    <w:rsid w:val="1F6FB1A2"/>
    <w:rsid w:val="1F6FD1F6"/>
    <w:rsid w:val="1F702315"/>
    <w:rsid w:val="1F70E2A2"/>
    <w:rsid w:val="1F71AA2C"/>
    <w:rsid w:val="1F731D5E"/>
    <w:rsid w:val="1F7322C2"/>
    <w:rsid w:val="1F738031"/>
    <w:rsid w:val="1F744F10"/>
    <w:rsid w:val="1F777D0F"/>
    <w:rsid w:val="1F77EB32"/>
    <w:rsid w:val="1F789909"/>
    <w:rsid w:val="1F78F7B4"/>
    <w:rsid w:val="1F7CF3C3"/>
    <w:rsid w:val="1F7E3A2E"/>
    <w:rsid w:val="1F7FD31A"/>
    <w:rsid w:val="1F8189F8"/>
    <w:rsid w:val="1F81D5F0"/>
    <w:rsid w:val="1F8239D2"/>
    <w:rsid w:val="1F84D5E0"/>
    <w:rsid w:val="1F85936C"/>
    <w:rsid w:val="1F891487"/>
    <w:rsid w:val="1F89A342"/>
    <w:rsid w:val="1F8A6464"/>
    <w:rsid w:val="1F8D8AF5"/>
    <w:rsid w:val="1F8DB9BD"/>
    <w:rsid w:val="1F8E64E9"/>
    <w:rsid w:val="1F8E6B4D"/>
    <w:rsid w:val="1F8E84AB"/>
    <w:rsid w:val="1F902004"/>
    <w:rsid w:val="1F91F93F"/>
    <w:rsid w:val="1F93A792"/>
    <w:rsid w:val="1F944AAB"/>
    <w:rsid w:val="1F95507E"/>
    <w:rsid w:val="1F95934C"/>
    <w:rsid w:val="1F96671C"/>
    <w:rsid w:val="1F96B822"/>
    <w:rsid w:val="1F990315"/>
    <w:rsid w:val="1F9A8EF9"/>
    <w:rsid w:val="1F9A9669"/>
    <w:rsid w:val="1F9AD2F2"/>
    <w:rsid w:val="1F9B8093"/>
    <w:rsid w:val="1F9B9635"/>
    <w:rsid w:val="1F9C74E6"/>
    <w:rsid w:val="1F9C8380"/>
    <w:rsid w:val="1F9CCC93"/>
    <w:rsid w:val="1F9DAEF0"/>
    <w:rsid w:val="1F9DDFB1"/>
    <w:rsid w:val="1F9DFAE3"/>
    <w:rsid w:val="1FA01B5B"/>
    <w:rsid w:val="1FA09DBA"/>
    <w:rsid w:val="1FA11A37"/>
    <w:rsid w:val="1FA1D48A"/>
    <w:rsid w:val="1FA1FD1D"/>
    <w:rsid w:val="1FA27952"/>
    <w:rsid w:val="1FA27D58"/>
    <w:rsid w:val="1FA2BD6A"/>
    <w:rsid w:val="1FA46D19"/>
    <w:rsid w:val="1FA4D071"/>
    <w:rsid w:val="1FA69536"/>
    <w:rsid w:val="1FA6CC1E"/>
    <w:rsid w:val="1FA7893D"/>
    <w:rsid w:val="1FA79DBD"/>
    <w:rsid w:val="1FA89B44"/>
    <w:rsid w:val="1FA92CF4"/>
    <w:rsid w:val="1FAA7613"/>
    <w:rsid w:val="1FAB4C89"/>
    <w:rsid w:val="1FAE0A24"/>
    <w:rsid w:val="1FAEC3CB"/>
    <w:rsid w:val="1FAECD04"/>
    <w:rsid w:val="1FAF3914"/>
    <w:rsid w:val="1FAF5300"/>
    <w:rsid w:val="1FB0F29D"/>
    <w:rsid w:val="1FB14DBC"/>
    <w:rsid w:val="1FB1CAFF"/>
    <w:rsid w:val="1FB26ED0"/>
    <w:rsid w:val="1FB40B7A"/>
    <w:rsid w:val="1FB4B24C"/>
    <w:rsid w:val="1FB4FD1E"/>
    <w:rsid w:val="1FB767C4"/>
    <w:rsid w:val="1FB95944"/>
    <w:rsid w:val="1FBAD7ED"/>
    <w:rsid w:val="1FBB91A5"/>
    <w:rsid w:val="1FBF6CBC"/>
    <w:rsid w:val="1FC54CEB"/>
    <w:rsid w:val="1FC5D729"/>
    <w:rsid w:val="1FC626B5"/>
    <w:rsid w:val="1FC7E6CC"/>
    <w:rsid w:val="1FC87A4F"/>
    <w:rsid w:val="1FC89122"/>
    <w:rsid w:val="1FC8CB6C"/>
    <w:rsid w:val="1FCAF037"/>
    <w:rsid w:val="1FCB3170"/>
    <w:rsid w:val="1FCCA64F"/>
    <w:rsid w:val="1FCCF544"/>
    <w:rsid w:val="1FCD3E74"/>
    <w:rsid w:val="1FCD3FF4"/>
    <w:rsid w:val="1FCF5607"/>
    <w:rsid w:val="1FCF9C69"/>
    <w:rsid w:val="1FD12C26"/>
    <w:rsid w:val="1FD17FFC"/>
    <w:rsid w:val="1FD1F887"/>
    <w:rsid w:val="1FD2B945"/>
    <w:rsid w:val="1FD2BBF3"/>
    <w:rsid w:val="1FD3A174"/>
    <w:rsid w:val="1FD489A0"/>
    <w:rsid w:val="1FD50351"/>
    <w:rsid w:val="1FD6EBA0"/>
    <w:rsid w:val="1FD794AB"/>
    <w:rsid w:val="1FD8C3BD"/>
    <w:rsid w:val="1FD962A0"/>
    <w:rsid w:val="1FDAF396"/>
    <w:rsid w:val="1FDCF635"/>
    <w:rsid w:val="1FDD430F"/>
    <w:rsid w:val="1FDF615E"/>
    <w:rsid w:val="1FE27FF3"/>
    <w:rsid w:val="1FE2B09F"/>
    <w:rsid w:val="1FE43992"/>
    <w:rsid w:val="1FE4CFA0"/>
    <w:rsid w:val="1FE6778C"/>
    <w:rsid w:val="1FE7824F"/>
    <w:rsid w:val="1FE7C6B9"/>
    <w:rsid w:val="1FEA2301"/>
    <w:rsid w:val="1FEDD9C7"/>
    <w:rsid w:val="1FEE1C76"/>
    <w:rsid w:val="1FF0C1BD"/>
    <w:rsid w:val="1FF0F543"/>
    <w:rsid w:val="1FF0F659"/>
    <w:rsid w:val="1FF31A82"/>
    <w:rsid w:val="1FF3B1AA"/>
    <w:rsid w:val="1FF4507A"/>
    <w:rsid w:val="1FF50C58"/>
    <w:rsid w:val="1FF607A8"/>
    <w:rsid w:val="1FF69481"/>
    <w:rsid w:val="1FF69540"/>
    <w:rsid w:val="1FF70AD2"/>
    <w:rsid w:val="1FF8B906"/>
    <w:rsid w:val="1FF93441"/>
    <w:rsid w:val="1FFAA9BD"/>
    <w:rsid w:val="1FFC4065"/>
    <w:rsid w:val="1FFD2BC3"/>
    <w:rsid w:val="1FFE6FA8"/>
    <w:rsid w:val="2001D9ED"/>
    <w:rsid w:val="2003631A"/>
    <w:rsid w:val="20042DA8"/>
    <w:rsid w:val="20061CB1"/>
    <w:rsid w:val="200715BC"/>
    <w:rsid w:val="200747EF"/>
    <w:rsid w:val="200795E9"/>
    <w:rsid w:val="2007CB1A"/>
    <w:rsid w:val="2008B9C1"/>
    <w:rsid w:val="2009AEA7"/>
    <w:rsid w:val="2009C643"/>
    <w:rsid w:val="200A5F3F"/>
    <w:rsid w:val="200C07EB"/>
    <w:rsid w:val="200C6B17"/>
    <w:rsid w:val="200DDF18"/>
    <w:rsid w:val="201014BB"/>
    <w:rsid w:val="2011B1FC"/>
    <w:rsid w:val="2011EEBC"/>
    <w:rsid w:val="20124D35"/>
    <w:rsid w:val="20126E57"/>
    <w:rsid w:val="201312C2"/>
    <w:rsid w:val="20133B6E"/>
    <w:rsid w:val="2013B60E"/>
    <w:rsid w:val="201405AA"/>
    <w:rsid w:val="20140FA5"/>
    <w:rsid w:val="2014537A"/>
    <w:rsid w:val="20150DA9"/>
    <w:rsid w:val="2015297A"/>
    <w:rsid w:val="201567E3"/>
    <w:rsid w:val="20157DF0"/>
    <w:rsid w:val="20160186"/>
    <w:rsid w:val="20165693"/>
    <w:rsid w:val="2019F3DA"/>
    <w:rsid w:val="201A027F"/>
    <w:rsid w:val="201A1FE7"/>
    <w:rsid w:val="201C1119"/>
    <w:rsid w:val="201F84D2"/>
    <w:rsid w:val="201FAC96"/>
    <w:rsid w:val="202026CC"/>
    <w:rsid w:val="20204E20"/>
    <w:rsid w:val="20238A39"/>
    <w:rsid w:val="202470C8"/>
    <w:rsid w:val="20270407"/>
    <w:rsid w:val="2028BD60"/>
    <w:rsid w:val="202AB49D"/>
    <w:rsid w:val="202D2D67"/>
    <w:rsid w:val="202D4153"/>
    <w:rsid w:val="202F1244"/>
    <w:rsid w:val="2030E06F"/>
    <w:rsid w:val="2031C3EE"/>
    <w:rsid w:val="2032A287"/>
    <w:rsid w:val="20337818"/>
    <w:rsid w:val="2034B134"/>
    <w:rsid w:val="2035AA5D"/>
    <w:rsid w:val="20372BBA"/>
    <w:rsid w:val="20381D81"/>
    <w:rsid w:val="2038365C"/>
    <w:rsid w:val="203A9669"/>
    <w:rsid w:val="203B943D"/>
    <w:rsid w:val="203D4F6E"/>
    <w:rsid w:val="203DC3C4"/>
    <w:rsid w:val="203DF4E5"/>
    <w:rsid w:val="203EBCBA"/>
    <w:rsid w:val="2041E303"/>
    <w:rsid w:val="2042C209"/>
    <w:rsid w:val="2044CFC5"/>
    <w:rsid w:val="2045CB88"/>
    <w:rsid w:val="2047EE44"/>
    <w:rsid w:val="2048C325"/>
    <w:rsid w:val="204A9FCF"/>
    <w:rsid w:val="204B5987"/>
    <w:rsid w:val="204B6381"/>
    <w:rsid w:val="204BA23F"/>
    <w:rsid w:val="204D07D8"/>
    <w:rsid w:val="204D3A49"/>
    <w:rsid w:val="204D770E"/>
    <w:rsid w:val="204F3CB3"/>
    <w:rsid w:val="204FAFE7"/>
    <w:rsid w:val="20506C28"/>
    <w:rsid w:val="20520A23"/>
    <w:rsid w:val="205290EC"/>
    <w:rsid w:val="2052990C"/>
    <w:rsid w:val="2052FE37"/>
    <w:rsid w:val="2053D82D"/>
    <w:rsid w:val="2053E1EB"/>
    <w:rsid w:val="20545961"/>
    <w:rsid w:val="20548440"/>
    <w:rsid w:val="2054A719"/>
    <w:rsid w:val="205563DC"/>
    <w:rsid w:val="20561FE8"/>
    <w:rsid w:val="2056F81D"/>
    <w:rsid w:val="2058F2FC"/>
    <w:rsid w:val="205C7AF4"/>
    <w:rsid w:val="20602E0D"/>
    <w:rsid w:val="2060F476"/>
    <w:rsid w:val="2061221E"/>
    <w:rsid w:val="206183F7"/>
    <w:rsid w:val="20642847"/>
    <w:rsid w:val="20678FA8"/>
    <w:rsid w:val="20681055"/>
    <w:rsid w:val="2069B772"/>
    <w:rsid w:val="206A628F"/>
    <w:rsid w:val="206AB1ED"/>
    <w:rsid w:val="206B19E8"/>
    <w:rsid w:val="206CA611"/>
    <w:rsid w:val="206DEB23"/>
    <w:rsid w:val="206E1018"/>
    <w:rsid w:val="206F4180"/>
    <w:rsid w:val="206FCD76"/>
    <w:rsid w:val="206FF43A"/>
    <w:rsid w:val="207120B6"/>
    <w:rsid w:val="20718F5B"/>
    <w:rsid w:val="2071C789"/>
    <w:rsid w:val="20737967"/>
    <w:rsid w:val="207455BC"/>
    <w:rsid w:val="20745F5B"/>
    <w:rsid w:val="20769CDA"/>
    <w:rsid w:val="20785AA1"/>
    <w:rsid w:val="207C2D67"/>
    <w:rsid w:val="207DB842"/>
    <w:rsid w:val="207F4E90"/>
    <w:rsid w:val="207FB307"/>
    <w:rsid w:val="20811AEC"/>
    <w:rsid w:val="208278B9"/>
    <w:rsid w:val="20828FAA"/>
    <w:rsid w:val="20834680"/>
    <w:rsid w:val="20851F48"/>
    <w:rsid w:val="2085B4BD"/>
    <w:rsid w:val="2085FBB5"/>
    <w:rsid w:val="20890E90"/>
    <w:rsid w:val="2089572D"/>
    <w:rsid w:val="20898330"/>
    <w:rsid w:val="208C244F"/>
    <w:rsid w:val="208C688F"/>
    <w:rsid w:val="20942760"/>
    <w:rsid w:val="20953ADB"/>
    <w:rsid w:val="2097C69A"/>
    <w:rsid w:val="2098AC01"/>
    <w:rsid w:val="2098E924"/>
    <w:rsid w:val="2099434C"/>
    <w:rsid w:val="209979E1"/>
    <w:rsid w:val="2099D204"/>
    <w:rsid w:val="209B11DC"/>
    <w:rsid w:val="209BEB03"/>
    <w:rsid w:val="209D7190"/>
    <w:rsid w:val="209E6372"/>
    <w:rsid w:val="20A0C993"/>
    <w:rsid w:val="20A0F036"/>
    <w:rsid w:val="20A20E9D"/>
    <w:rsid w:val="20A225E4"/>
    <w:rsid w:val="20A26F8C"/>
    <w:rsid w:val="20A3A4C8"/>
    <w:rsid w:val="20A3FA4D"/>
    <w:rsid w:val="20A4C26D"/>
    <w:rsid w:val="20A4F3C2"/>
    <w:rsid w:val="20A5821B"/>
    <w:rsid w:val="20A69CAC"/>
    <w:rsid w:val="20B349FA"/>
    <w:rsid w:val="20B3ADB1"/>
    <w:rsid w:val="20B47185"/>
    <w:rsid w:val="20B55EB4"/>
    <w:rsid w:val="20B60477"/>
    <w:rsid w:val="20B641FD"/>
    <w:rsid w:val="20B6EC86"/>
    <w:rsid w:val="20B7CB8C"/>
    <w:rsid w:val="20B7DAA8"/>
    <w:rsid w:val="20B7DDB1"/>
    <w:rsid w:val="20B7FD22"/>
    <w:rsid w:val="20B8DB0D"/>
    <w:rsid w:val="20B947AC"/>
    <w:rsid w:val="20B98C4B"/>
    <w:rsid w:val="20BD8892"/>
    <w:rsid w:val="20BF95CE"/>
    <w:rsid w:val="20C02963"/>
    <w:rsid w:val="20C04AD6"/>
    <w:rsid w:val="20C09BC6"/>
    <w:rsid w:val="20C15B13"/>
    <w:rsid w:val="20C21ABE"/>
    <w:rsid w:val="20C27FF7"/>
    <w:rsid w:val="20C4D6A6"/>
    <w:rsid w:val="20C60D5D"/>
    <w:rsid w:val="20C6478F"/>
    <w:rsid w:val="20C652F2"/>
    <w:rsid w:val="20C6740F"/>
    <w:rsid w:val="20C6FBAA"/>
    <w:rsid w:val="20C84945"/>
    <w:rsid w:val="20C889E9"/>
    <w:rsid w:val="20CC734D"/>
    <w:rsid w:val="20CC96F6"/>
    <w:rsid w:val="20CCFD33"/>
    <w:rsid w:val="20CDADB7"/>
    <w:rsid w:val="20CDE8F8"/>
    <w:rsid w:val="20D12D17"/>
    <w:rsid w:val="20D138E5"/>
    <w:rsid w:val="20D22FCB"/>
    <w:rsid w:val="20D3AA81"/>
    <w:rsid w:val="20D4BC01"/>
    <w:rsid w:val="20D4D230"/>
    <w:rsid w:val="20D4F3DD"/>
    <w:rsid w:val="20D5A683"/>
    <w:rsid w:val="20D7054F"/>
    <w:rsid w:val="20D7468F"/>
    <w:rsid w:val="20D822BD"/>
    <w:rsid w:val="20D9E63B"/>
    <w:rsid w:val="20DA4886"/>
    <w:rsid w:val="20DABFE6"/>
    <w:rsid w:val="20DB356C"/>
    <w:rsid w:val="20DB3C69"/>
    <w:rsid w:val="20DC598E"/>
    <w:rsid w:val="20DC5B2F"/>
    <w:rsid w:val="20DD81BB"/>
    <w:rsid w:val="20DE9CFE"/>
    <w:rsid w:val="20DF439C"/>
    <w:rsid w:val="20DF6102"/>
    <w:rsid w:val="20DFBD2A"/>
    <w:rsid w:val="20E2194E"/>
    <w:rsid w:val="20E2873C"/>
    <w:rsid w:val="20E32A91"/>
    <w:rsid w:val="20E42460"/>
    <w:rsid w:val="20E59746"/>
    <w:rsid w:val="20E59EE5"/>
    <w:rsid w:val="20E7B818"/>
    <w:rsid w:val="20E9B79A"/>
    <w:rsid w:val="20EA3101"/>
    <w:rsid w:val="20EAD3F6"/>
    <w:rsid w:val="20EC95E2"/>
    <w:rsid w:val="20EE6F99"/>
    <w:rsid w:val="20EF5E80"/>
    <w:rsid w:val="20EFD057"/>
    <w:rsid w:val="20F0245E"/>
    <w:rsid w:val="20F06745"/>
    <w:rsid w:val="20F0A3BF"/>
    <w:rsid w:val="20F1ACD7"/>
    <w:rsid w:val="20F1DDF7"/>
    <w:rsid w:val="20F2E324"/>
    <w:rsid w:val="20F2EA45"/>
    <w:rsid w:val="20F464AC"/>
    <w:rsid w:val="20F538D6"/>
    <w:rsid w:val="20F8568E"/>
    <w:rsid w:val="20FBD944"/>
    <w:rsid w:val="20FC3DEE"/>
    <w:rsid w:val="20FCADCC"/>
    <w:rsid w:val="20FCFFE4"/>
    <w:rsid w:val="210008C1"/>
    <w:rsid w:val="2100D832"/>
    <w:rsid w:val="21013426"/>
    <w:rsid w:val="2101AEA8"/>
    <w:rsid w:val="2102FEA2"/>
    <w:rsid w:val="21030D02"/>
    <w:rsid w:val="21070490"/>
    <w:rsid w:val="21075977"/>
    <w:rsid w:val="210A5C8E"/>
    <w:rsid w:val="210B685D"/>
    <w:rsid w:val="210C9CBA"/>
    <w:rsid w:val="210D0FFF"/>
    <w:rsid w:val="210D345E"/>
    <w:rsid w:val="210FA3C8"/>
    <w:rsid w:val="211113B3"/>
    <w:rsid w:val="2111766C"/>
    <w:rsid w:val="2111DCBB"/>
    <w:rsid w:val="21149C02"/>
    <w:rsid w:val="2114C653"/>
    <w:rsid w:val="21157C1A"/>
    <w:rsid w:val="211642DF"/>
    <w:rsid w:val="2117C3CF"/>
    <w:rsid w:val="211A484E"/>
    <w:rsid w:val="211A66CF"/>
    <w:rsid w:val="211AEAFD"/>
    <w:rsid w:val="211BB8AB"/>
    <w:rsid w:val="211BEC8E"/>
    <w:rsid w:val="211C3D45"/>
    <w:rsid w:val="211C7D49"/>
    <w:rsid w:val="211CE912"/>
    <w:rsid w:val="211DB915"/>
    <w:rsid w:val="211E0EA6"/>
    <w:rsid w:val="2122ABD3"/>
    <w:rsid w:val="21232BCF"/>
    <w:rsid w:val="2123C01D"/>
    <w:rsid w:val="212554C3"/>
    <w:rsid w:val="21287427"/>
    <w:rsid w:val="2128DE26"/>
    <w:rsid w:val="212A7BCE"/>
    <w:rsid w:val="212B1697"/>
    <w:rsid w:val="212BB1ED"/>
    <w:rsid w:val="212CD7C2"/>
    <w:rsid w:val="212EE0BE"/>
    <w:rsid w:val="212FA871"/>
    <w:rsid w:val="2133671D"/>
    <w:rsid w:val="2134DB01"/>
    <w:rsid w:val="21354962"/>
    <w:rsid w:val="21362204"/>
    <w:rsid w:val="21371457"/>
    <w:rsid w:val="21386F38"/>
    <w:rsid w:val="213C7B4F"/>
    <w:rsid w:val="213CAFDD"/>
    <w:rsid w:val="213D697C"/>
    <w:rsid w:val="213F210E"/>
    <w:rsid w:val="2141303D"/>
    <w:rsid w:val="21420ED4"/>
    <w:rsid w:val="214232BE"/>
    <w:rsid w:val="214290E4"/>
    <w:rsid w:val="214640BF"/>
    <w:rsid w:val="21464674"/>
    <w:rsid w:val="2146A3C0"/>
    <w:rsid w:val="2149A9A8"/>
    <w:rsid w:val="214A8ED0"/>
    <w:rsid w:val="214D0130"/>
    <w:rsid w:val="214D8975"/>
    <w:rsid w:val="214E48BA"/>
    <w:rsid w:val="214EF755"/>
    <w:rsid w:val="21509572"/>
    <w:rsid w:val="2150C168"/>
    <w:rsid w:val="215214DE"/>
    <w:rsid w:val="21529E50"/>
    <w:rsid w:val="2153E83A"/>
    <w:rsid w:val="21551C89"/>
    <w:rsid w:val="21556B07"/>
    <w:rsid w:val="2156A28C"/>
    <w:rsid w:val="2157C829"/>
    <w:rsid w:val="2158FD24"/>
    <w:rsid w:val="21590E67"/>
    <w:rsid w:val="21594EF7"/>
    <w:rsid w:val="215AFD6A"/>
    <w:rsid w:val="215BA481"/>
    <w:rsid w:val="215C33DA"/>
    <w:rsid w:val="215D1673"/>
    <w:rsid w:val="215D32BB"/>
    <w:rsid w:val="215D5696"/>
    <w:rsid w:val="215D6FDF"/>
    <w:rsid w:val="215F02B0"/>
    <w:rsid w:val="215F3621"/>
    <w:rsid w:val="21625542"/>
    <w:rsid w:val="21625CCC"/>
    <w:rsid w:val="2163A927"/>
    <w:rsid w:val="2163F1AF"/>
    <w:rsid w:val="21668C59"/>
    <w:rsid w:val="2168D791"/>
    <w:rsid w:val="216A8353"/>
    <w:rsid w:val="216C1D75"/>
    <w:rsid w:val="216F4681"/>
    <w:rsid w:val="217140DD"/>
    <w:rsid w:val="217149B0"/>
    <w:rsid w:val="217206D4"/>
    <w:rsid w:val="21724281"/>
    <w:rsid w:val="2175603F"/>
    <w:rsid w:val="2176E532"/>
    <w:rsid w:val="21772D44"/>
    <w:rsid w:val="2177F52F"/>
    <w:rsid w:val="217965BE"/>
    <w:rsid w:val="217B9B65"/>
    <w:rsid w:val="217C3DA0"/>
    <w:rsid w:val="217FEB8B"/>
    <w:rsid w:val="2183AB4D"/>
    <w:rsid w:val="2183F0EA"/>
    <w:rsid w:val="21843D5D"/>
    <w:rsid w:val="21846D57"/>
    <w:rsid w:val="2185BF6F"/>
    <w:rsid w:val="2185C356"/>
    <w:rsid w:val="2186F67C"/>
    <w:rsid w:val="21873CE1"/>
    <w:rsid w:val="21877B30"/>
    <w:rsid w:val="2188105F"/>
    <w:rsid w:val="2188CF36"/>
    <w:rsid w:val="218945D7"/>
    <w:rsid w:val="218AB558"/>
    <w:rsid w:val="218B1EC3"/>
    <w:rsid w:val="218D0EA8"/>
    <w:rsid w:val="218E8494"/>
    <w:rsid w:val="21906CC4"/>
    <w:rsid w:val="2191EDBF"/>
    <w:rsid w:val="21924912"/>
    <w:rsid w:val="219281E3"/>
    <w:rsid w:val="2195E574"/>
    <w:rsid w:val="2198DEFC"/>
    <w:rsid w:val="21994BF6"/>
    <w:rsid w:val="219A4ED8"/>
    <w:rsid w:val="219C7DBC"/>
    <w:rsid w:val="219D48FB"/>
    <w:rsid w:val="219E35AE"/>
    <w:rsid w:val="21A0B53C"/>
    <w:rsid w:val="21A13F80"/>
    <w:rsid w:val="21A24697"/>
    <w:rsid w:val="21A2AC0A"/>
    <w:rsid w:val="21A2D7C2"/>
    <w:rsid w:val="21A3A8E2"/>
    <w:rsid w:val="21A41D36"/>
    <w:rsid w:val="21A47E6B"/>
    <w:rsid w:val="21A48DC6"/>
    <w:rsid w:val="21A516BC"/>
    <w:rsid w:val="21A529D0"/>
    <w:rsid w:val="21A6C715"/>
    <w:rsid w:val="21A82856"/>
    <w:rsid w:val="21A9201D"/>
    <w:rsid w:val="21A9AC3A"/>
    <w:rsid w:val="21ADEF41"/>
    <w:rsid w:val="21AE67B2"/>
    <w:rsid w:val="21AE93A6"/>
    <w:rsid w:val="21AE9D97"/>
    <w:rsid w:val="21B0C7F0"/>
    <w:rsid w:val="21B0E628"/>
    <w:rsid w:val="21B1007A"/>
    <w:rsid w:val="21B1879E"/>
    <w:rsid w:val="21B23C2B"/>
    <w:rsid w:val="21B2758F"/>
    <w:rsid w:val="21B2960B"/>
    <w:rsid w:val="21B37ACA"/>
    <w:rsid w:val="21B406AF"/>
    <w:rsid w:val="21BC4CDC"/>
    <w:rsid w:val="21BC8B21"/>
    <w:rsid w:val="21BD426E"/>
    <w:rsid w:val="21BF198D"/>
    <w:rsid w:val="21C1BE44"/>
    <w:rsid w:val="21C2073B"/>
    <w:rsid w:val="21C35E41"/>
    <w:rsid w:val="21C58389"/>
    <w:rsid w:val="21C6A142"/>
    <w:rsid w:val="21C8ABC6"/>
    <w:rsid w:val="21C95FC0"/>
    <w:rsid w:val="21C96B09"/>
    <w:rsid w:val="21CAA6AB"/>
    <w:rsid w:val="21CC73F1"/>
    <w:rsid w:val="21CCB4EA"/>
    <w:rsid w:val="21CED52F"/>
    <w:rsid w:val="21CF15F6"/>
    <w:rsid w:val="21CF54F2"/>
    <w:rsid w:val="21D01455"/>
    <w:rsid w:val="21D2072A"/>
    <w:rsid w:val="21D2FD0D"/>
    <w:rsid w:val="21D5523A"/>
    <w:rsid w:val="21D64C43"/>
    <w:rsid w:val="21D65F8D"/>
    <w:rsid w:val="21D6AC07"/>
    <w:rsid w:val="21D6F7E7"/>
    <w:rsid w:val="21D810EF"/>
    <w:rsid w:val="21D90DC1"/>
    <w:rsid w:val="21D925A8"/>
    <w:rsid w:val="21D9BD45"/>
    <w:rsid w:val="21D9F273"/>
    <w:rsid w:val="21DB3C66"/>
    <w:rsid w:val="21E0DDE9"/>
    <w:rsid w:val="21E32D3B"/>
    <w:rsid w:val="21E4315E"/>
    <w:rsid w:val="21E52B17"/>
    <w:rsid w:val="21E5EDF1"/>
    <w:rsid w:val="21E6D116"/>
    <w:rsid w:val="21E861C4"/>
    <w:rsid w:val="21EB4D1E"/>
    <w:rsid w:val="21EB8F88"/>
    <w:rsid w:val="21EBCD15"/>
    <w:rsid w:val="21EC036D"/>
    <w:rsid w:val="21EC93F7"/>
    <w:rsid w:val="21ED6380"/>
    <w:rsid w:val="21EE0419"/>
    <w:rsid w:val="21EE78C4"/>
    <w:rsid w:val="21EE9EB6"/>
    <w:rsid w:val="21EF0AE1"/>
    <w:rsid w:val="21EFAFEE"/>
    <w:rsid w:val="21F033D5"/>
    <w:rsid w:val="21F03F0E"/>
    <w:rsid w:val="21F07D33"/>
    <w:rsid w:val="21F1EEE8"/>
    <w:rsid w:val="21F5DBA1"/>
    <w:rsid w:val="21F7D295"/>
    <w:rsid w:val="21FB6818"/>
    <w:rsid w:val="21FE31A1"/>
    <w:rsid w:val="21FEF987"/>
    <w:rsid w:val="22001C62"/>
    <w:rsid w:val="2201AACB"/>
    <w:rsid w:val="2201C975"/>
    <w:rsid w:val="22021D09"/>
    <w:rsid w:val="22034F1C"/>
    <w:rsid w:val="22062D52"/>
    <w:rsid w:val="220697C7"/>
    <w:rsid w:val="22076234"/>
    <w:rsid w:val="220813B7"/>
    <w:rsid w:val="2208CAA0"/>
    <w:rsid w:val="220ABBF6"/>
    <w:rsid w:val="220B6844"/>
    <w:rsid w:val="22106B90"/>
    <w:rsid w:val="2212F94F"/>
    <w:rsid w:val="221391A2"/>
    <w:rsid w:val="2216067E"/>
    <w:rsid w:val="221691E5"/>
    <w:rsid w:val="2217B853"/>
    <w:rsid w:val="221842EB"/>
    <w:rsid w:val="221D18A4"/>
    <w:rsid w:val="221D2101"/>
    <w:rsid w:val="221D786F"/>
    <w:rsid w:val="221E0111"/>
    <w:rsid w:val="221F4E16"/>
    <w:rsid w:val="22206E74"/>
    <w:rsid w:val="2220A115"/>
    <w:rsid w:val="22214884"/>
    <w:rsid w:val="22215665"/>
    <w:rsid w:val="22217AF9"/>
    <w:rsid w:val="2223F368"/>
    <w:rsid w:val="2224E2B6"/>
    <w:rsid w:val="22276B10"/>
    <w:rsid w:val="2227AC3C"/>
    <w:rsid w:val="2227CE7C"/>
    <w:rsid w:val="2228A838"/>
    <w:rsid w:val="2228D6D9"/>
    <w:rsid w:val="222956D3"/>
    <w:rsid w:val="2229FF58"/>
    <w:rsid w:val="222D0D8A"/>
    <w:rsid w:val="222D6A44"/>
    <w:rsid w:val="2230223E"/>
    <w:rsid w:val="2230A6B4"/>
    <w:rsid w:val="2230BAFC"/>
    <w:rsid w:val="2230C8F1"/>
    <w:rsid w:val="2230CE86"/>
    <w:rsid w:val="2232E57C"/>
    <w:rsid w:val="22332759"/>
    <w:rsid w:val="22334FE9"/>
    <w:rsid w:val="223365FF"/>
    <w:rsid w:val="2233FFFB"/>
    <w:rsid w:val="22351A99"/>
    <w:rsid w:val="2235B019"/>
    <w:rsid w:val="2235FF04"/>
    <w:rsid w:val="2237C698"/>
    <w:rsid w:val="223872FF"/>
    <w:rsid w:val="22398FFA"/>
    <w:rsid w:val="223AAD4F"/>
    <w:rsid w:val="223AB4AC"/>
    <w:rsid w:val="223CF706"/>
    <w:rsid w:val="223D0AF3"/>
    <w:rsid w:val="223E047D"/>
    <w:rsid w:val="223E11A5"/>
    <w:rsid w:val="223E9FBD"/>
    <w:rsid w:val="223EAFA9"/>
    <w:rsid w:val="223F27F6"/>
    <w:rsid w:val="22405583"/>
    <w:rsid w:val="224139AD"/>
    <w:rsid w:val="224284AA"/>
    <w:rsid w:val="2243BC2A"/>
    <w:rsid w:val="22457586"/>
    <w:rsid w:val="2245C865"/>
    <w:rsid w:val="22468976"/>
    <w:rsid w:val="2249CA8A"/>
    <w:rsid w:val="224B6A16"/>
    <w:rsid w:val="224C9625"/>
    <w:rsid w:val="224D566C"/>
    <w:rsid w:val="224FB96B"/>
    <w:rsid w:val="225134A1"/>
    <w:rsid w:val="22536F24"/>
    <w:rsid w:val="22552668"/>
    <w:rsid w:val="2256556C"/>
    <w:rsid w:val="2256AB4D"/>
    <w:rsid w:val="225BA6DD"/>
    <w:rsid w:val="225C1558"/>
    <w:rsid w:val="225C589D"/>
    <w:rsid w:val="225CA6AF"/>
    <w:rsid w:val="225D6DFB"/>
    <w:rsid w:val="225D9662"/>
    <w:rsid w:val="225FB30F"/>
    <w:rsid w:val="226014BE"/>
    <w:rsid w:val="22617588"/>
    <w:rsid w:val="22626074"/>
    <w:rsid w:val="22631F1A"/>
    <w:rsid w:val="22636A6B"/>
    <w:rsid w:val="2264C1BF"/>
    <w:rsid w:val="226534A2"/>
    <w:rsid w:val="226542F8"/>
    <w:rsid w:val="22659C97"/>
    <w:rsid w:val="22695EB8"/>
    <w:rsid w:val="226AFFA4"/>
    <w:rsid w:val="226B24CE"/>
    <w:rsid w:val="226C47C1"/>
    <w:rsid w:val="226DB1B2"/>
    <w:rsid w:val="226DF787"/>
    <w:rsid w:val="226E51B1"/>
    <w:rsid w:val="226F09A4"/>
    <w:rsid w:val="2271DD2A"/>
    <w:rsid w:val="2272E375"/>
    <w:rsid w:val="2274F1A4"/>
    <w:rsid w:val="227666F1"/>
    <w:rsid w:val="2276CCD7"/>
    <w:rsid w:val="22770B75"/>
    <w:rsid w:val="2277CD7F"/>
    <w:rsid w:val="227983CA"/>
    <w:rsid w:val="227BA412"/>
    <w:rsid w:val="227CAFDE"/>
    <w:rsid w:val="227CFD31"/>
    <w:rsid w:val="227D1B1F"/>
    <w:rsid w:val="227D5ED0"/>
    <w:rsid w:val="227D8A2E"/>
    <w:rsid w:val="227DD068"/>
    <w:rsid w:val="2283310B"/>
    <w:rsid w:val="228379AB"/>
    <w:rsid w:val="2285C440"/>
    <w:rsid w:val="2286AB46"/>
    <w:rsid w:val="2286D5BD"/>
    <w:rsid w:val="22874C32"/>
    <w:rsid w:val="2288A3E4"/>
    <w:rsid w:val="2288B597"/>
    <w:rsid w:val="228A3D11"/>
    <w:rsid w:val="228A4897"/>
    <w:rsid w:val="228B88C7"/>
    <w:rsid w:val="228BA0B8"/>
    <w:rsid w:val="228C92AF"/>
    <w:rsid w:val="228D3130"/>
    <w:rsid w:val="228D316E"/>
    <w:rsid w:val="228D8EA1"/>
    <w:rsid w:val="228E084E"/>
    <w:rsid w:val="228E92D0"/>
    <w:rsid w:val="228F967C"/>
    <w:rsid w:val="228FD8B4"/>
    <w:rsid w:val="22905BF0"/>
    <w:rsid w:val="22946612"/>
    <w:rsid w:val="229625AB"/>
    <w:rsid w:val="22967FB7"/>
    <w:rsid w:val="2297CE91"/>
    <w:rsid w:val="2298C26D"/>
    <w:rsid w:val="22999318"/>
    <w:rsid w:val="229A6CCC"/>
    <w:rsid w:val="229BB31E"/>
    <w:rsid w:val="229BF730"/>
    <w:rsid w:val="229E2D1D"/>
    <w:rsid w:val="229E3C44"/>
    <w:rsid w:val="22A0C662"/>
    <w:rsid w:val="22A10622"/>
    <w:rsid w:val="22A214CB"/>
    <w:rsid w:val="22A47323"/>
    <w:rsid w:val="22A63E9E"/>
    <w:rsid w:val="22A7E1A5"/>
    <w:rsid w:val="22A87445"/>
    <w:rsid w:val="22A8C621"/>
    <w:rsid w:val="22A9D225"/>
    <w:rsid w:val="22AAF682"/>
    <w:rsid w:val="22AD3704"/>
    <w:rsid w:val="22AEAE4F"/>
    <w:rsid w:val="22AEE403"/>
    <w:rsid w:val="22B0BF07"/>
    <w:rsid w:val="22B134C3"/>
    <w:rsid w:val="22B36E2E"/>
    <w:rsid w:val="22B47A8C"/>
    <w:rsid w:val="22B57947"/>
    <w:rsid w:val="22B773DC"/>
    <w:rsid w:val="22B7E298"/>
    <w:rsid w:val="22BBB543"/>
    <w:rsid w:val="22BBF016"/>
    <w:rsid w:val="22BE31E6"/>
    <w:rsid w:val="22BE57FE"/>
    <w:rsid w:val="22BEC483"/>
    <w:rsid w:val="22BF2665"/>
    <w:rsid w:val="22C0FB11"/>
    <w:rsid w:val="22C134F0"/>
    <w:rsid w:val="22C14D0B"/>
    <w:rsid w:val="22C18B53"/>
    <w:rsid w:val="22C1FDD0"/>
    <w:rsid w:val="22C24E3A"/>
    <w:rsid w:val="22C4050B"/>
    <w:rsid w:val="22C44BE2"/>
    <w:rsid w:val="22C4BFB4"/>
    <w:rsid w:val="22C6393A"/>
    <w:rsid w:val="22C6FE79"/>
    <w:rsid w:val="22C7F529"/>
    <w:rsid w:val="22C982CB"/>
    <w:rsid w:val="22C9FD41"/>
    <w:rsid w:val="22CAEB63"/>
    <w:rsid w:val="22CBEA2C"/>
    <w:rsid w:val="22CCAEA8"/>
    <w:rsid w:val="22CDA2A5"/>
    <w:rsid w:val="22CE2C08"/>
    <w:rsid w:val="22CE93D2"/>
    <w:rsid w:val="22D24586"/>
    <w:rsid w:val="22D4AE71"/>
    <w:rsid w:val="22D5861A"/>
    <w:rsid w:val="22D5E33D"/>
    <w:rsid w:val="22D66DBC"/>
    <w:rsid w:val="22D6BFCD"/>
    <w:rsid w:val="22D7E031"/>
    <w:rsid w:val="22D854FC"/>
    <w:rsid w:val="22DAE4AD"/>
    <w:rsid w:val="22DE7CCE"/>
    <w:rsid w:val="22DEB62B"/>
    <w:rsid w:val="22DEC558"/>
    <w:rsid w:val="22DF0761"/>
    <w:rsid w:val="22DF9CC4"/>
    <w:rsid w:val="22E2F13B"/>
    <w:rsid w:val="22E40AEF"/>
    <w:rsid w:val="22E710DB"/>
    <w:rsid w:val="22E846CC"/>
    <w:rsid w:val="22E93A10"/>
    <w:rsid w:val="22E9FD2D"/>
    <w:rsid w:val="22EAC7F0"/>
    <w:rsid w:val="22EB42C6"/>
    <w:rsid w:val="22EC4F8E"/>
    <w:rsid w:val="22EDFF9E"/>
    <w:rsid w:val="22EE8630"/>
    <w:rsid w:val="22EF50E3"/>
    <w:rsid w:val="22F149A3"/>
    <w:rsid w:val="22F17A73"/>
    <w:rsid w:val="22F1830A"/>
    <w:rsid w:val="22F20427"/>
    <w:rsid w:val="22F23834"/>
    <w:rsid w:val="22F3EE66"/>
    <w:rsid w:val="22F5F198"/>
    <w:rsid w:val="22F6FA74"/>
    <w:rsid w:val="22F7344C"/>
    <w:rsid w:val="22F89D90"/>
    <w:rsid w:val="22F9667B"/>
    <w:rsid w:val="22F9FD54"/>
    <w:rsid w:val="22FAD02A"/>
    <w:rsid w:val="22FAEEDE"/>
    <w:rsid w:val="22FC8AAF"/>
    <w:rsid w:val="22FDA6DE"/>
    <w:rsid w:val="22FE83CB"/>
    <w:rsid w:val="22FEE860"/>
    <w:rsid w:val="22FEFC10"/>
    <w:rsid w:val="22FF4F0E"/>
    <w:rsid w:val="22FF6745"/>
    <w:rsid w:val="230082A2"/>
    <w:rsid w:val="2301222C"/>
    <w:rsid w:val="23017B4A"/>
    <w:rsid w:val="2301A7A9"/>
    <w:rsid w:val="230236BA"/>
    <w:rsid w:val="23041359"/>
    <w:rsid w:val="23057B65"/>
    <w:rsid w:val="230815FF"/>
    <w:rsid w:val="2309F9D2"/>
    <w:rsid w:val="2309FAE2"/>
    <w:rsid w:val="230BA18E"/>
    <w:rsid w:val="230BB3B0"/>
    <w:rsid w:val="230D1232"/>
    <w:rsid w:val="230D7965"/>
    <w:rsid w:val="230F3D94"/>
    <w:rsid w:val="230F500C"/>
    <w:rsid w:val="2312AF60"/>
    <w:rsid w:val="2315CE31"/>
    <w:rsid w:val="2316003E"/>
    <w:rsid w:val="2317C5B9"/>
    <w:rsid w:val="2318E128"/>
    <w:rsid w:val="2319B537"/>
    <w:rsid w:val="231AE46A"/>
    <w:rsid w:val="231DB5A1"/>
    <w:rsid w:val="231DED58"/>
    <w:rsid w:val="2320BA52"/>
    <w:rsid w:val="232183A0"/>
    <w:rsid w:val="2321D5E8"/>
    <w:rsid w:val="2323762C"/>
    <w:rsid w:val="232412F3"/>
    <w:rsid w:val="2324D09F"/>
    <w:rsid w:val="2324D83B"/>
    <w:rsid w:val="2326E053"/>
    <w:rsid w:val="2327AB8B"/>
    <w:rsid w:val="2327AEAE"/>
    <w:rsid w:val="2327BD3F"/>
    <w:rsid w:val="232D0B36"/>
    <w:rsid w:val="232E2137"/>
    <w:rsid w:val="232FE733"/>
    <w:rsid w:val="2331A5EE"/>
    <w:rsid w:val="233259DA"/>
    <w:rsid w:val="23327392"/>
    <w:rsid w:val="23358296"/>
    <w:rsid w:val="23368870"/>
    <w:rsid w:val="233689E6"/>
    <w:rsid w:val="233751FE"/>
    <w:rsid w:val="233A926B"/>
    <w:rsid w:val="233ACE82"/>
    <w:rsid w:val="233B746E"/>
    <w:rsid w:val="233C527F"/>
    <w:rsid w:val="233CF9A9"/>
    <w:rsid w:val="233D0B19"/>
    <w:rsid w:val="233D8156"/>
    <w:rsid w:val="233EB725"/>
    <w:rsid w:val="233FB5F5"/>
    <w:rsid w:val="2341E225"/>
    <w:rsid w:val="234237D4"/>
    <w:rsid w:val="2343E5FC"/>
    <w:rsid w:val="234445FD"/>
    <w:rsid w:val="2344A344"/>
    <w:rsid w:val="23455196"/>
    <w:rsid w:val="2345EF47"/>
    <w:rsid w:val="2346C3BE"/>
    <w:rsid w:val="234814BD"/>
    <w:rsid w:val="2349882B"/>
    <w:rsid w:val="2349E57A"/>
    <w:rsid w:val="234BDFFC"/>
    <w:rsid w:val="234C131F"/>
    <w:rsid w:val="234C1665"/>
    <w:rsid w:val="234D23B3"/>
    <w:rsid w:val="234DA908"/>
    <w:rsid w:val="234E45F0"/>
    <w:rsid w:val="234EAE0D"/>
    <w:rsid w:val="234EEEBE"/>
    <w:rsid w:val="234F5C7E"/>
    <w:rsid w:val="234FCDC7"/>
    <w:rsid w:val="2354B248"/>
    <w:rsid w:val="2356F096"/>
    <w:rsid w:val="235722F0"/>
    <w:rsid w:val="235725AB"/>
    <w:rsid w:val="23574D58"/>
    <w:rsid w:val="23583E57"/>
    <w:rsid w:val="2358B7D9"/>
    <w:rsid w:val="235947E5"/>
    <w:rsid w:val="2359D51E"/>
    <w:rsid w:val="235A00D1"/>
    <w:rsid w:val="235AF176"/>
    <w:rsid w:val="235B16AF"/>
    <w:rsid w:val="235C453C"/>
    <w:rsid w:val="235CBB19"/>
    <w:rsid w:val="235CF32C"/>
    <w:rsid w:val="235DD30E"/>
    <w:rsid w:val="235E4B3B"/>
    <w:rsid w:val="235E7801"/>
    <w:rsid w:val="23608832"/>
    <w:rsid w:val="2360AF4E"/>
    <w:rsid w:val="236208C6"/>
    <w:rsid w:val="236271FD"/>
    <w:rsid w:val="23635271"/>
    <w:rsid w:val="2363718A"/>
    <w:rsid w:val="2364A37C"/>
    <w:rsid w:val="2364DFD1"/>
    <w:rsid w:val="236842B6"/>
    <w:rsid w:val="236890E1"/>
    <w:rsid w:val="23699D95"/>
    <w:rsid w:val="236A594B"/>
    <w:rsid w:val="236CF3F5"/>
    <w:rsid w:val="23712517"/>
    <w:rsid w:val="2371C680"/>
    <w:rsid w:val="2373B0DD"/>
    <w:rsid w:val="23740412"/>
    <w:rsid w:val="2374CF90"/>
    <w:rsid w:val="23777D42"/>
    <w:rsid w:val="2377DD00"/>
    <w:rsid w:val="23794C27"/>
    <w:rsid w:val="237A5719"/>
    <w:rsid w:val="237BB3A1"/>
    <w:rsid w:val="237D29C8"/>
    <w:rsid w:val="238092F0"/>
    <w:rsid w:val="2381C2D4"/>
    <w:rsid w:val="2382802E"/>
    <w:rsid w:val="2382B9D5"/>
    <w:rsid w:val="238A8768"/>
    <w:rsid w:val="238BA93B"/>
    <w:rsid w:val="238BAEA1"/>
    <w:rsid w:val="238C5CD4"/>
    <w:rsid w:val="238D54E6"/>
    <w:rsid w:val="238EFC41"/>
    <w:rsid w:val="238F02CC"/>
    <w:rsid w:val="238F24F3"/>
    <w:rsid w:val="23910FF5"/>
    <w:rsid w:val="2391674A"/>
    <w:rsid w:val="2392B6E8"/>
    <w:rsid w:val="23931016"/>
    <w:rsid w:val="2393950C"/>
    <w:rsid w:val="239742E4"/>
    <w:rsid w:val="2397E983"/>
    <w:rsid w:val="239B7E93"/>
    <w:rsid w:val="239BB043"/>
    <w:rsid w:val="239C8950"/>
    <w:rsid w:val="239CF92E"/>
    <w:rsid w:val="239E9E77"/>
    <w:rsid w:val="239ED7C3"/>
    <w:rsid w:val="239F81C6"/>
    <w:rsid w:val="23A07456"/>
    <w:rsid w:val="23A13ABE"/>
    <w:rsid w:val="23A2A43F"/>
    <w:rsid w:val="23A30F32"/>
    <w:rsid w:val="23A33161"/>
    <w:rsid w:val="23A436CB"/>
    <w:rsid w:val="23A4CDA3"/>
    <w:rsid w:val="23A62BE5"/>
    <w:rsid w:val="23A75684"/>
    <w:rsid w:val="23A8D3F0"/>
    <w:rsid w:val="23A908EA"/>
    <w:rsid w:val="23AB3CAE"/>
    <w:rsid w:val="23AE1E36"/>
    <w:rsid w:val="23AE511C"/>
    <w:rsid w:val="23AF1B35"/>
    <w:rsid w:val="23AF5FB5"/>
    <w:rsid w:val="23B01B00"/>
    <w:rsid w:val="23B06B41"/>
    <w:rsid w:val="23B1598B"/>
    <w:rsid w:val="23B1A50C"/>
    <w:rsid w:val="23B34EC2"/>
    <w:rsid w:val="23B71F6C"/>
    <w:rsid w:val="23B832AC"/>
    <w:rsid w:val="23B8AE47"/>
    <w:rsid w:val="23B8AE97"/>
    <w:rsid w:val="23B9D511"/>
    <w:rsid w:val="23BA4BB5"/>
    <w:rsid w:val="23BB2A8E"/>
    <w:rsid w:val="23BD75FF"/>
    <w:rsid w:val="23BE59CA"/>
    <w:rsid w:val="23C1B02D"/>
    <w:rsid w:val="23C37FB1"/>
    <w:rsid w:val="23C3C3C2"/>
    <w:rsid w:val="23C3D537"/>
    <w:rsid w:val="23C459D4"/>
    <w:rsid w:val="23C62413"/>
    <w:rsid w:val="23C69793"/>
    <w:rsid w:val="23C69F50"/>
    <w:rsid w:val="23C81D8A"/>
    <w:rsid w:val="23C84B9E"/>
    <w:rsid w:val="23C8BAFC"/>
    <w:rsid w:val="23C937A2"/>
    <w:rsid w:val="23C986D2"/>
    <w:rsid w:val="23CB06CC"/>
    <w:rsid w:val="23CC61E0"/>
    <w:rsid w:val="23CD082F"/>
    <w:rsid w:val="23CDF332"/>
    <w:rsid w:val="23CF9CAE"/>
    <w:rsid w:val="23D09ED8"/>
    <w:rsid w:val="23D8A390"/>
    <w:rsid w:val="23DC5652"/>
    <w:rsid w:val="23DCC6E0"/>
    <w:rsid w:val="23DD278C"/>
    <w:rsid w:val="23DED67F"/>
    <w:rsid w:val="23DF1584"/>
    <w:rsid w:val="23DF433A"/>
    <w:rsid w:val="23E049B2"/>
    <w:rsid w:val="23E0CF78"/>
    <w:rsid w:val="23E33B0E"/>
    <w:rsid w:val="23E5C195"/>
    <w:rsid w:val="23E632C8"/>
    <w:rsid w:val="23E70954"/>
    <w:rsid w:val="23E726D1"/>
    <w:rsid w:val="23E94DA1"/>
    <w:rsid w:val="23EA3552"/>
    <w:rsid w:val="23EB8FF7"/>
    <w:rsid w:val="23EBCADA"/>
    <w:rsid w:val="23ECD42F"/>
    <w:rsid w:val="23EE1FEF"/>
    <w:rsid w:val="23EE4036"/>
    <w:rsid w:val="23EEE3B2"/>
    <w:rsid w:val="23EFC7D9"/>
    <w:rsid w:val="23F23097"/>
    <w:rsid w:val="23F298B2"/>
    <w:rsid w:val="23F34B74"/>
    <w:rsid w:val="23F3C7DE"/>
    <w:rsid w:val="23F49A1E"/>
    <w:rsid w:val="23F5310A"/>
    <w:rsid w:val="23F7D609"/>
    <w:rsid w:val="23F9A484"/>
    <w:rsid w:val="23FA49FB"/>
    <w:rsid w:val="23FA8865"/>
    <w:rsid w:val="23FB57DA"/>
    <w:rsid w:val="23FB7A4B"/>
    <w:rsid w:val="23FC9041"/>
    <w:rsid w:val="23FE9609"/>
    <w:rsid w:val="24007E5C"/>
    <w:rsid w:val="2400CC61"/>
    <w:rsid w:val="24010425"/>
    <w:rsid w:val="2401A651"/>
    <w:rsid w:val="240202C5"/>
    <w:rsid w:val="24031E0F"/>
    <w:rsid w:val="2405F35B"/>
    <w:rsid w:val="2406D4A5"/>
    <w:rsid w:val="24081B9B"/>
    <w:rsid w:val="2408A2B5"/>
    <w:rsid w:val="2409224F"/>
    <w:rsid w:val="240B955F"/>
    <w:rsid w:val="240E38FE"/>
    <w:rsid w:val="240EBDF8"/>
    <w:rsid w:val="240F51A7"/>
    <w:rsid w:val="240F7F9F"/>
    <w:rsid w:val="240F90A5"/>
    <w:rsid w:val="240FE156"/>
    <w:rsid w:val="24105DDE"/>
    <w:rsid w:val="2413149C"/>
    <w:rsid w:val="24140E3F"/>
    <w:rsid w:val="24152F5F"/>
    <w:rsid w:val="24167942"/>
    <w:rsid w:val="24171B6D"/>
    <w:rsid w:val="24172778"/>
    <w:rsid w:val="24177A7E"/>
    <w:rsid w:val="2418F185"/>
    <w:rsid w:val="241B2D87"/>
    <w:rsid w:val="241BDB20"/>
    <w:rsid w:val="241C26DD"/>
    <w:rsid w:val="241C910E"/>
    <w:rsid w:val="241D4446"/>
    <w:rsid w:val="241DD28F"/>
    <w:rsid w:val="241E95D8"/>
    <w:rsid w:val="241F06CF"/>
    <w:rsid w:val="2420065F"/>
    <w:rsid w:val="24201B3B"/>
    <w:rsid w:val="242094E2"/>
    <w:rsid w:val="2420B888"/>
    <w:rsid w:val="2422E998"/>
    <w:rsid w:val="2422FDCE"/>
    <w:rsid w:val="24231B21"/>
    <w:rsid w:val="2426BECE"/>
    <w:rsid w:val="2428B711"/>
    <w:rsid w:val="2429B823"/>
    <w:rsid w:val="242A8537"/>
    <w:rsid w:val="242CF948"/>
    <w:rsid w:val="242D0393"/>
    <w:rsid w:val="242DB549"/>
    <w:rsid w:val="242F3B32"/>
    <w:rsid w:val="24301AAA"/>
    <w:rsid w:val="2430928C"/>
    <w:rsid w:val="243162F1"/>
    <w:rsid w:val="2432B19B"/>
    <w:rsid w:val="2432FB62"/>
    <w:rsid w:val="24331C42"/>
    <w:rsid w:val="2433AD8A"/>
    <w:rsid w:val="2433E08B"/>
    <w:rsid w:val="24361E44"/>
    <w:rsid w:val="2436C375"/>
    <w:rsid w:val="243715BB"/>
    <w:rsid w:val="243A1148"/>
    <w:rsid w:val="243A578A"/>
    <w:rsid w:val="243B3506"/>
    <w:rsid w:val="243BF3BA"/>
    <w:rsid w:val="243CD39F"/>
    <w:rsid w:val="243D47FB"/>
    <w:rsid w:val="243DBDB9"/>
    <w:rsid w:val="243E4121"/>
    <w:rsid w:val="243E8829"/>
    <w:rsid w:val="243F4C78"/>
    <w:rsid w:val="2440B81C"/>
    <w:rsid w:val="24416E7C"/>
    <w:rsid w:val="24426BD2"/>
    <w:rsid w:val="24446419"/>
    <w:rsid w:val="2444B145"/>
    <w:rsid w:val="2445069C"/>
    <w:rsid w:val="24453065"/>
    <w:rsid w:val="2445C8BF"/>
    <w:rsid w:val="2447231C"/>
    <w:rsid w:val="2447B29C"/>
    <w:rsid w:val="2447B813"/>
    <w:rsid w:val="2447E554"/>
    <w:rsid w:val="2448218A"/>
    <w:rsid w:val="2448E25C"/>
    <w:rsid w:val="244B73E6"/>
    <w:rsid w:val="244C358C"/>
    <w:rsid w:val="244E7022"/>
    <w:rsid w:val="244F29AE"/>
    <w:rsid w:val="244F3FC9"/>
    <w:rsid w:val="244FC513"/>
    <w:rsid w:val="24500701"/>
    <w:rsid w:val="24504620"/>
    <w:rsid w:val="2450EC12"/>
    <w:rsid w:val="2450EC28"/>
    <w:rsid w:val="2452122D"/>
    <w:rsid w:val="2453D96E"/>
    <w:rsid w:val="24542C92"/>
    <w:rsid w:val="245616F5"/>
    <w:rsid w:val="2456BD92"/>
    <w:rsid w:val="245722F3"/>
    <w:rsid w:val="245C3F68"/>
    <w:rsid w:val="245C8D08"/>
    <w:rsid w:val="245E63A0"/>
    <w:rsid w:val="245F52C9"/>
    <w:rsid w:val="246014E9"/>
    <w:rsid w:val="24603F53"/>
    <w:rsid w:val="24609F4F"/>
    <w:rsid w:val="24622D6E"/>
    <w:rsid w:val="246308A1"/>
    <w:rsid w:val="2463511D"/>
    <w:rsid w:val="24642A34"/>
    <w:rsid w:val="24644AFE"/>
    <w:rsid w:val="24654A53"/>
    <w:rsid w:val="246851C4"/>
    <w:rsid w:val="24698138"/>
    <w:rsid w:val="246B5591"/>
    <w:rsid w:val="246D73EE"/>
    <w:rsid w:val="246E9027"/>
    <w:rsid w:val="246F5DD3"/>
    <w:rsid w:val="246FA1FA"/>
    <w:rsid w:val="246FDE0C"/>
    <w:rsid w:val="24705692"/>
    <w:rsid w:val="2471D2FE"/>
    <w:rsid w:val="24725A6F"/>
    <w:rsid w:val="24736EA3"/>
    <w:rsid w:val="2474F2D0"/>
    <w:rsid w:val="24756B4D"/>
    <w:rsid w:val="24757C82"/>
    <w:rsid w:val="2475C627"/>
    <w:rsid w:val="24761643"/>
    <w:rsid w:val="24761786"/>
    <w:rsid w:val="2477CC60"/>
    <w:rsid w:val="2477E98F"/>
    <w:rsid w:val="24786B76"/>
    <w:rsid w:val="2478A426"/>
    <w:rsid w:val="24793FEB"/>
    <w:rsid w:val="24797E5D"/>
    <w:rsid w:val="247BC71B"/>
    <w:rsid w:val="247C3BA5"/>
    <w:rsid w:val="247D3E25"/>
    <w:rsid w:val="247E140C"/>
    <w:rsid w:val="247F092D"/>
    <w:rsid w:val="247F5330"/>
    <w:rsid w:val="2481C9F9"/>
    <w:rsid w:val="2481EA8C"/>
    <w:rsid w:val="24828F0D"/>
    <w:rsid w:val="24834BA6"/>
    <w:rsid w:val="24835F08"/>
    <w:rsid w:val="2483F20A"/>
    <w:rsid w:val="24848C4A"/>
    <w:rsid w:val="2487512F"/>
    <w:rsid w:val="248864F6"/>
    <w:rsid w:val="248C6F96"/>
    <w:rsid w:val="248C88E1"/>
    <w:rsid w:val="248D1268"/>
    <w:rsid w:val="248DE52E"/>
    <w:rsid w:val="248F02C8"/>
    <w:rsid w:val="2490E35F"/>
    <w:rsid w:val="2492A00F"/>
    <w:rsid w:val="249319FF"/>
    <w:rsid w:val="24938596"/>
    <w:rsid w:val="24954EAD"/>
    <w:rsid w:val="24955753"/>
    <w:rsid w:val="24979671"/>
    <w:rsid w:val="24984D38"/>
    <w:rsid w:val="2499F48C"/>
    <w:rsid w:val="249B4AD1"/>
    <w:rsid w:val="249B9D54"/>
    <w:rsid w:val="249BCBAD"/>
    <w:rsid w:val="249CAF53"/>
    <w:rsid w:val="249F7855"/>
    <w:rsid w:val="249F846C"/>
    <w:rsid w:val="24A29EE4"/>
    <w:rsid w:val="24A42C65"/>
    <w:rsid w:val="24A4860F"/>
    <w:rsid w:val="24A4FEFC"/>
    <w:rsid w:val="24A77933"/>
    <w:rsid w:val="24A79FF9"/>
    <w:rsid w:val="24A7A55F"/>
    <w:rsid w:val="24A7CE02"/>
    <w:rsid w:val="24A93274"/>
    <w:rsid w:val="24AAB041"/>
    <w:rsid w:val="24AADAE9"/>
    <w:rsid w:val="24ABC431"/>
    <w:rsid w:val="24AC0E7B"/>
    <w:rsid w:val="24AF6594"/>
    <w:rsid w:val="24B0D058"/>
    <w:rsid w:val="24B162BC"/>
    <w:rsid w:val="24B399CD"/>
    <w:rsid w:val="24B61CA3"/>
    <w:rsid w:val="24B65444"/>
    <w:rsid w:val="24B6BF63"/>
    <w:rsid w:val="24B6C157"/>
    <w:rsid w:val="24B7BA36"/>
    <w:rsid w:val="24B7FEB6"/>
    <w:rsid w:val="24B91AE5"/>
    <w:rsid w:val="24B9B80B"/>
    <w:rsid w:val="24BB0B9F"/>
    <w:rsid w:val="24BD091B"/>
    <w:rsid w:val="24BD2D36"/>
    <w:rsid w:val="24BE3DBE"/>
    <w:rsid w:val="24BE8929"/>
    <w:rsid w:val="24BFA43A"/>
    <w:rsid w:val="24C0339A"/>
    <w:rsid w:val="24C0B0BE"/>
    <w:rsid w:val="24C18A52"/>
    <w:rsid w:val="24C1B163"/>
    <w:rsid w:val="24C1C404"/>
    <w:rsid w:val="24C1D511"/>
    <w:rsid w:val="24C29AD6"/>
    <w:rsid w:val="24C2DD02"/>
    <w:rsid w:val="24C3AAF6"/>
    <w:rsid w:val="24C4D81E"/>
    <w:rsid w:val="24C52756"/>
    <w:rsid w:val="24C5B0C8"/>
    <w:rsid w:val="24C67728"/>
    <w:rsid w:val="24C78738"/>
    <w:rsid w:val="24C81F4C"/>
    <w:rsid w:val="24C8BA85"/>
    <w:rsid w:val="24CB6A64"/>
    <w:rsid w:val="24CBB02A"/>
    <w:rsid w:val="24CBD5AD"/>
    <w:rsid w:val="24D02005"/>
    <w:rsid w:val="24D02DE0"/>
    <w:rsid w:val="24D2CF6A"/>
    <w:rsid w:val="24D31986"/>
    <w:rsid w:val="24D35FC8"/>
    <w:rsid w:val="24D38F72"/>
    <w:rsid w:val="24D3A276"/>
    <w:rsid w:val="24D3E08E"/>
    <w:rsid w:val="24D65A92"/>
    <w:rsid w:val="24D6DEC0"/>
    <w:rsid w:val="24D7202D"/>
    <w:rsid w:val="24D91292"/>
    <w:rsid w:val="24D9896D"/>
    <w:rsid w:val="24DAEEB3"/>
    <w:rsid w:val="24DC2B62"/>
    <w:rsid w:val="24DCFFFD"/>
    <w:rsid w:val="24DDD2FE"/>
    <w:rsid w:val="24DF1EE1"/>
    <w:rsid w:val="24DFBF8A"/>
    <w:rsid w:val="24E28C99"/>
    <w:rsid w:val="24E3533F"/>
    <w:rsid w:val="24E37D7D"/>
    <w:rsid w:val="24E3876F"/>
    <w:rsid w:val="24E4ABA4"/>
    <w:rsid w:val="24E64990"/>
    <w:rsid w:val="24E6F41F"/>
    <w:rsid w:val="24E74C71"/>
    <w:rsid w:val="24E87D48"/>
    <w:rsid w:val="24EADBCB"/>
    <w:rsid w:val="24ECD635"/>
    <w:rsid w:val="24ED014F"/>
    <w:rsid w:val="24EEEF1F"/>
    <w:rsid w:val="24EEF126"/>
    <w:rsid w:val="24F042C2"/>
    <w:rsid w:val="24F16AF0"/>
    <w:rsid w:val="24F27AD3"/>
    <w:rsid w:val="24F31E3E"/>
    <w:rsid w:val="24F46CE9"/>
    <w:rsid w:val="24F7122E"/>
    <w:rsid w:val="24F87390"/>
    <w:rsid w:val="24F8DB8C"/>
    <w:rsid w:val="24F90D7E"/>
    <w:rsid w:val="24F998F1"/>
    <w:rsid w:val="24FAE7AF"/>
    <w:rsid w:val="24FB1E92"/>
    <w:rsid w:val="24FC0B71"/>
    <w:rsid w:val="24FC5E2D"/>
    <w:rsid w:val="2501CB1F"/>
    <w:rsid w:val="2501CD96"/>
    <w:rsid w:val="2502C345"/>
    <w:rsid w:val="2503B53C"/>
    <w:rsid w:val="25057180"/>
    <w:rsid w:val="25065D3C"/>
    <w:rsid w:val="25067626"/>
    <w:rsid w:val="250844D8"/>
    <w:rsid w:val="2508CE89"/>
    <w:rsid w:val="2509B525"/>
    <w:rsid w:val="2509F3FC"/>
    <w:rsid w:val="250A9EDF"/>
    <w:rsid w:val="250AEC59"/>
    <w:rsid w:val="250AF772"/>
    <w:rsid w:val="250BDE4C"/>
    <w:rsid w:val="250BF9AD"/>
    <w:rsid w:val="250CC955"/>
    <w:rsid w:val="250E4B51"/>
    <w:rsid w:val="25100FDD"/>
    <w:rsid w:val="25107B18"/>
    <w:rsid w:val="251353B1"/>
    <w:rsid w:val="2513C49E"/>
    <w:rsid w:val="2514E60A"/>
    <w:rsid w:val="2515FDBE"/>
    <w:rsid w:val="25161474"/>
    <w:rsid w:val="25173740"/>
    <w:rsid w:val="25175A98"/>
    <w:rsid w:val="251A87E6"/>
    <w:rsid w:val="251A92D9"/>
    <w:rsid w:val="251C3276"/>
    <w:rsid w:val="251C8C29"/>
    <w:rsid w:val="251D54A9"/>
    <w:rsid w:val="251D6107"/>
    <w:rsid w:val="251E392B"/>
    <w:rsid w:val="251E863B"/>
    <w:rsid w:val="251E8EA8"/>
    <w:rsid w:val="251F48CB"/>
    <w:rsid w:val="251FE275"/>
    <w:rsid w:val="25204D2F"/>
    <w:rsid w:val="2521DC38"/>
    <w:rsid w:val="252217B2"/>
    <w:rsid w:val="25223B16"/>
    <w:rsid w:val="2523860D"/>
    <w:rsid w:val="2523E542"/>
    <w:rsid w:val="252434B9"/>
    <w:rsid w:val="2524707A"/>
    <w:rsid w:val="2524FF5E"/>
    <w:rsid w:val="252549BC"/>
    <w:rsid w:val="25262F2E"/>
    <w:rsid w:val="25275E2C"/>
    <w:rsid w:val="2527B649"/>
    <w:rsid w:val="25285650"/>
    <w:rsid w:val="252892F5"/>
    <w:rsid w:val="252AA293"/>
    <w:rsid w:val="252C3A53"/>
    <w:rsid w:val="252EC678"/>
    <w:rsid w:val="252F24E7"/>
    <w:rsid w:val="252FB5F5"/>
    <w:rsid w:val="25313CF2"/>
    <w:rsid w:val="25323994"/>
    <w:rsid w:val="2533E8F4"/>
    <w:rsid w:val="253617AB"/>
    <w:rsid w:val="25370327"/>
    <w:rsid w:val="25384DBC"/>
    <w:rsid w:val="25387E38"/>
    <w:rsid w:val="2539155E"/>
    <w:rsid w:val="2539C4C4"/>
    <w:rsid w:val="2539EE06"/>
    <w:rsid w:val="2539FC47"/>
    <w:rsid w:val="253EC175"/>
    <w:rsid w:val="253F1021"/>
    <w:rsid w:val="253FA18B"/>
    <w:rsid w:val="25411D7F"/>
    <w:rsid w:val="25424C7C"/>
    <w:rsid w:val="254316AF"/>
    <w:rsid w:val="2544383A"/>
    <w:rsid w:val="25453D1E"/>
    <w:rsid w:val="2545D9BB"/>
    <w:rsid w:val="254733C7"/>
    <w:rsid w:val="254918FE"/>
    <w:rsid w:val="25491BDC"/>
    <w:rsid w:val="254B60CC"/>
    <w:rsid w:val="254BABF7"/>
    <w:rsid w:val="254D95AC"/>
    <w:rsid w:val="254E111B"/>
    <w:rsid w:val="254EC69F"/>
    <w:rsid w:val="254F2D0E"/>
    <w:rsid w:val="254FF721"/>
    <w:rsid w:val="25500010"/>
    <w:rsid w:val="2550808B"/>
    <w:rsid w:val="25512E54"/>
    <w:rsid w:val="25522AD5"/>
    <w:rsid w:val="255422F8"/>
    <w:rsid w:val="255438D3"/>
    <w:rsid w:val="2554B2D9"/>
    <w:rsid w:val="2556FC6B"/>
    <w:rsid w:val="2558FABF"/>
    <w:rsid w:val="255A2A95"/>
    <w:rsid w:val="255ACE99"/>
    <w:rsid w:val="255C518A"/>
    <w:rsid w:val="255F0BD2"/>
    <w:rsid w:val="255F1075"/>
    <w:rsid w:val="255F391B"/>
    <w:rsid w:val="255F4C3C"/>
    <w:rsid w:val="255F7AD3"/>
    <w:rsid w:val="2565066A"/>
    <w:rsid w:val="25658F01"/>
    <w:rsid w:val="256593E4"/>
    <w:rsid w:val="25696278"/>
    <w:rsid w:val="2569ECF5"/>
    <w:rsid w:val="256A473E"/>
    <w:rsid w:val="256B1C06"/>
    <w:rsid w:val="256CD9BD"/>
    <w:rsid w:val="256E31F0"/>
    <w:rsid w:val="256F6E07"/>
    <w:rsid w:val="256FD413"/>
    <w:rsid w:val="257221A4"/>
    <w:rsid w:val="2573AAA3"/>
    <w:rsid w:val="2575D2B8"/>
    <w:rsid w:val="2576489E"/>
    <w:rsid w:val="2576852B"/>
    <w:rsid w:val="25768E51"/>
    <w:rsid w:val="2578EA8F"/>
    <w:rsid w:val="257A76A2"/>
    <w:rsid w:val="257AF955"/>
    <w:rsid w:val="257BA2CD"/>
    <w:rsid w:val="257C5A01"/>
    <w:rsid w:val="257EF491"/>
    <w:rsid w:val="25801D63"/>
    <w:rsid w:val="25810267"/>
    <w:rsid w:val="2582EB50"/>
    <w:rsid w:val="2585C22E"/>
    <w:rsid w:val="25864B26"/>
    <w:rsid w:val="2589578B"/>
    <w:rsid w:val="2589759A"/>
    <w:rsid w:val="258AAE66"/>
    <w:rsid w:val="25918150"/>
    <w:rsid w:val="2592166A"/>
    <w:rsid w:val="259310C0"/>
    <w:rsid w:val="25944FC4"/>
    <w:rsid w:val="25946CED"/>
    <w:rsid w:val="259999DD"/>
    <w:rsid w:val="2599D364"/>
    <w:rsid w:val="259AD76C"/>
    <w:rsid w:val="259AF45D"/>
    <w:rsid w:val="259C165A"/>
    <w:rsid w:val="259CE3BA"/>
    <w:rsid w:val="259D5C2C"/>
    <w:rsid w:val="259F85E8"/>
    <w:rsid w:val="25A1CAFB"/>
    <w:rsid w:val="25A1D0FE"/>
    <w:rsid w:val="25A25879"/>
    <w:rsid w:val="25A2EC4D"/>
    <w:rsid w:val="25A2F97C"/>
    <w:rsid w:val="25A39C85"/>
    <w:rsid w:val="25A3C571"/>
    <w:rsid w:val="25A8384E"/>
    <w:rsid w:val="25A9C5CE"/>
    <w:rsid w:val="25AA0D4D"/>
    <w:rsid w:val="25AB1D39"/>
    <w:rsid w:val="25AC9753"/>
    <w:rsid w:val="25ACD368"/>
    <w:rsid w:val="25ADB650"/>
    <w:rsid w:val="25ADEF58"/>
    <w:rsid w:val="25B06091"/>
    <w:rsid w:val="25B1F464"/>
    <w:rsid w:val="25B3FD3D"/>
    <w:rsid w:val="25B610E1"/>
    <w:rsid w:val="25B65068"/>
    <w:rsid w:val="25B76AA1"/>
    <w:rsid w:val="25B9FEAE"/>
    <w:rsid w:val="25BA72A9"/>
    <w:rsid w:val="25BB4E8B"/>
    <w:rsid w:val="25BB58F6"/>
    <w:rsid w:val="25BDE621"/>
    <w:rsid w:val="25BE7E68"/>
    <w:rsid w:val="25BFF19D"/>
    <w:rsid w:val="25C19E33"/>
    <w:rsid w:val="25C1B09A"/>
    <w:rsid w:val="25C3808A"/>
    <w:rsid w:val="25C3E190"/>
    <w:rsid w:val="25C4B0E7"/>
    <w:rsid w:val="25C54F1A"/>
    <w:rsid w:val="25C6077E"/>
    <w:rsid w:val="25C6BFD3"/>
    <w:rsid w:val="25C84D1E"/>
    <w:rsid w:val="25C8BC58"/>
    <w:rsid w:val="25CA7487"/>
    <w:rsid w:val="25CAF0C5"/>
    <w:rsid w:val="25CB1BE3"/>
    <w:rsid w:val="25CB709D"/>
    <w:rsid w:val="25CC9A4B"/>
    <w:rsid w:val="25CE20BF"/>
    <w:rsid w:val="25CF45F4"/>
    <w:rsid w:val="25D15149"/>
    <w:rsid w:val="25D15B41"/>
    <w:rsid w:val="25D20E4B"/>
    <w:rsid w:val="25D325FF"/>
    <w:rsid w:val="25D69C56"/>
    <w:rsid w:val="25D71916"/>
    <w:rsid w:val="25D8218D"/>
    <w:rsid w:val="25D881C5"/>
    <w:rsid w:val="25D91868"/>
    <w:rsid w:val="25DAA5BA"/>
    <w:rsid w:val="25DAE638"/>
    <w:rsid w:val="25DD8EDB"/>
    <w:rsid w:val="25DE6FD5"/>
    <w:rsid w:val="25DED3CB"/>
    <w:rsid w:val="25DF9915"/>
    <w:rsid w:val="25E2A01D"/>
    <w:rsid w:val="25E31900"/>
    <w:rsid w:val="25E3795E"/>
    <w:rsid w:val="25E3B62A"/>
    <w:rsid w:val="25E3F1EB"/>
    <w:rsid w:val="25E6D380"/>
    <w:rsid w:val="25E76D68"/>
    <w:rsid w:val="25E924F4"/>
    <w:rsid w:val="25E952F0"/>
    <w:rsid w:val="25E9785B"/>
    <w:rsid w:val="25E97965"/>
    <w:rsid w:val="25EA0757"/>
    <w:rsid w:val="25ED7A8C"/>
    <w:rsid w:val="25EE7A6C"/>
    <w:rsid w:val="25EFCCC0"/>
    <w:rsid w:val="25F037FE"/>
    <w:rsid w:val="25F04616"/>
    <w:rsid w:val="25F0FD2C"/>
    <w:rsid w:val="25F368B8"/>
    <w:rsid w:val="25F4FA0D"/>
    <w:rsid w:val="25F5B569"/>
    <w:rsid w:val="25F64B4C"/>
    <w:rsid w:val="25F7B002"/>
    <w:rsid w:val="25F882C7"/>
    <w:rsid w:val="25F8D9AB"/>
    <w:rsid w:val="25F91904"/>
    <w:rsid w:val="25FA3D14"/>
    <w:rsid w:val="25FAA567"/>
    <w:rsid w:val="25FB0E64"/>
    <w:rsid w:val="25FC184C"/>
    <w:rsid w:val="25FD30E0"/>
    <w:rsid w:val="25FE154A"/>
    <w:rsid w:val="25FE3EF1"/>
    <w:rsid w:val="2602508C"/>
    <w:rsid w:val="26028A6B"/>
    <w:rsid w:val="26039283"/>
    <w:rsid w:val="2603F984"/>
    <w:rsid w:val="26042309"/>
    <w:rsid w:val="260519CE"/>
    <w:rsid w:val="26055DCE"/>
    <w:rsid w:val="26056B0C"/>
    <w:rsid w:val="26094438"/>
    <w:rsid w:val="260973C9"/>
    <w:rsid w:val="260ABEDD"/>
    <w:rsid w:val="260BCABA"/>
    <w:rsid w:val="260BEEB8"/>
    <w:rsid w:val="260E3EDF"/>
    <w:rsid w:val="260FC7AA"/>
    <w:rsid w:val="261096C6"/>
    <w:rsid w:val="26112FFF"/>
    <w:rsid w:val="2611BDBA"/>
    <w:rsid w:val="26124A7E"/>
    <w:rsid w:val="2614E0AF"/>
    <w:rsid w:val="26157679"/>
    <w:rsid w:val="261661FC"/>
    <w:rsid w:val="2616A5C8"/>
    <w:rsid w:val="26176F81"/>
    <w:rsid w:val="26194ADF"/>
    <w:rsid w:val="26196C3F"/>
    <w:rsid w:val="2619CD92"/>
    <w:rsid w:val="261CF767"/>
    <w:rsid w:val="261FDD79"/>
    <w:rsid w:val="261FEE11"/>
    <w:rsid w:val="26210120"/>
    <w:rsid w:val="26217A42"/>
    <w:rsid w:val="26226C0D"/>
    <w:rsid w:val="2624FF3D"/>
    <w:rsid w:val="26267D0B"/>
    <w:rsid w:val="2627059A"/>
    <w:rsid w:val="2627496D"/>
    <w:rsid w:val="262CD263"/>
    <w:rsid w:val="262CF0E9"/>
    <w:rsid w:val="262D341C"/>
    <w:rsid w:val="262DCFBB"/>
    <w:rsid w:val="262E0FCD"/>
    <w:rsid w:val="26308C44"/>
    <w:rsid w:val="26336AB9"/>
    <w:rsid w:val="2635A500"/>
    <w:rsid w:val="26379F75"/>
    <w:rsid w:val="2637E675"/>
    <w:rsid w:val="2639243B"/>
    <w:rsid w:val="263AD2A1"/>
    <w:rsid w:val="263B7059"/>
    <w:rsid w:val="263D8E9F"/>
    <w:rsid w:val="263FFE1B"/>
    <w:rsid w:val="2642E914"/>
    <w:rsid w:val="2643B950"/>
    <w:rsid w:val="2643BB63"/>
    <w:rsid w:val="264583E4"/>
    <w:rsid w:val="26469DDD"/>
    <w:rsid w:val="2646FACD"/>
    <w:rsid w:val="26487BC4"/>
    <w:rsid w:val="264DFAEF"/>
    <w:rsid w:val="2650A330"/>
    <w:rsid w:val="265245A8"/>
    <w:rsid w:val="2653B1B0"/>
    <w:rsid w:val="26545411"/>
    <w:rsid w:val="26549137"/>
    <w:rsid w:val="265B1AD1"/>
    <w:rsid w:val="265C22AA"/>
    <w:rsid w:val="265D7CCD"/>
    <w:rsid w:val="265E6BBA"/>
    <w:rsid w:val="265F91F9"/>
    <w:rsid w:val="26626578"/>
    <w:rsid w:val="266308AA"/>
    <w:rsid w:val="26649EE4"/>
    <w:rsid w:val="26658248"/>
    <w:rsid w:val="2665A3EA"/>
    <w:rsid w:val="2665C85A"/>
    <w:rsid w:val="266635B4"/>
    <w:rsid w:val="26699EC9"/>
    <w:rsid w:val="266B1D12"/>
    <w:rsid w:val="266CB9A1"/>
    <w:rsid w:val="266E8398"/>
    <w:rsid w:val="266E9B6E"/>
    <w:rsid w:val="266EA0B0"/>
    <w:rsid w:val="266F53EC"/>
    <w:rsid w:val="26718FC8"/>
    <w:rsid w:val="2671A907"/>
    <w:rsid w:val="2673A601"/>
    <w:rsid w:val="2673E95C"/>
    <w:rsid w:val="2673F128"/>
    <w:rsid w:val="26746AFC"/>
    <w:rsid w:val="2674E70D"/>
    <w:rsid w:val="26761557"/>
    <w:rsid w:val="267615FD"/>
    <w:rsid w:val="2676488E"/>
    <w:rsid w:val="267AA58F"/>
    <w:rsid w:val="267B2C24"/>
    <w:rsid w:val="267B698D"/>
    <w:rsid w:val="267C1FD8"/>
    <w:rsid w:val="267E604A"/>
    <w:rsid w:val="267F2F4B"/>
    <w:rsid w:val="267FC1C0"/>
    <w:rsid w:val="267FE7DE"/>
    <w:rsid w:val="26812F38"/>
    <w:rsid w:val="268446A8"/>
    <w:rsid w:val="26848C08"/>
    <w:rsid w:val="2684E617"/>
    <w:rsid w:val="26853429"/>
    <w:rsid w:val="2685C96A"/>
    <w:rsid w:val="2686058E"/>
    <w:rsid w:val="2686B6CD"/>
    <w:rsid w:val="2687B31A"/>
    <w:rsid w:val="268CDE1C"/>
    <w:rsid w:val="269201D7"/>
    <w:rsid w:val="2693AB13"/>
    <w:rsid w:val="2696CEEB"/>
    <w:rsid w:val="26975877"/>
    <w:rsid w:val="269789C1"/>
    <w:rsid w:val="269934D5"/>
    <w:rsid w:val="269B8C05"/>
    <w:rsid w:val="269BAEC3"/>
    <w:rsid w:val="269E75D0"/>
    <w:rsid w:val="269EE593"/>
    <w:rsid w:val="269FAD91"/>
    <w:rsid w:val="26A26A86"/>
    <w:rsid w:val="26A2CAC3"/>
    <w:rsid w:val="26A2D6E4"/>
    <w:rsid w:val="26A5A45C"/>
    <w:rsid w:val="26A61F86"/>
    <w:rsid w:val="26A68C53"/>
    <w:rsid w:val="26A7F542"/>
    <w:rsid w:val="26A8E65C"/>
    <w:rsid w:val="26A93EEF"/>
    <w:rsid w:val="26A9C5AA"/>
    <w:rsid w:val="26AB0396"/>
    <w:rsid w:val="26AC5EA5"/>
    <w:rsid w:val="26AD68E6"/>
    <w:rsid w:val="26ADD0F2"/>
    <w:rsid w:val="26AE0DBF"/>
    <w:rsid w:val="26AEAE5F"/>
    <w:rsid w:val="26AFB16F"/>
    <w:rsid w:val="26B03537"/>
    <w:rsid w:val="26B0E696"/>
    <w:rsid w:val="26B1A4E4"/>
    <w:rsid w:val="26B37829"/>
    <w:rsid w:val="26B4637A"/>
    <w:rsid w:val="26B4D719"/>
    <w:rsid w:val="26B55353"/>
    <w:rsid w:val="26B87455"/>
    <w:rsid w:val="26BBE95E"/>
    <w:rsid w:val="26BD712E"/>
    <w:rsid w:val="26BEE7DC"/>
    <w:rsid w:val="26C073C2"/>
    <w:rsid w:val="26C13B65"/>
    <w:rsid w:val="26C1DE2A"/>
    <w:rsid w:val="26C1E795"/>
    <w:rsid w:val="26C311C0"/>
    <w:rsid w:val="26C77D8F"/>
    <w:rsid w:val="26CAD58F"/>
    <w:rsid w:val="26CBE31C"/>
    <w:rsid w:val="26CE6AAC"/>
    <w:rsid w:val="26CEB99E"/>
    <w:rsid w:val="26CFEB15"/>
    <w:rsid w:val="26D18134"/>
    <w:rsid w:val="26D2C705"/>
    <w:rsid w:val="26D2F650"/>
    <w:rsid w:val="26D2FCE7"/>
    <w:rsid w:val="26D3341E"/>
    <w:rsid w:val="26D3A8CE"/>
    <w:rsid w:val="26D61A1A"/>
    <w:rsid w:val="26D63BB8"/>
    <w:rsid w:val="26D6D12C"/>
    <w:rsid w:val="26D936CA"/>
    <w:rsid w:val="26DB89E9"/>
    <w:rsid w:val="26DC53AA"/>
    <w:rsid w:val="26DDB7D7"/>
    <w:rsid w:val="26DE2D19"/>
    <w:rsid w:val="26DEA643"/>
    <w:rsid w:val="26DEB12E"/>
    <w:rsid w:val="26DED743"/>
    <w:rsid w:val="26DF14FD"/>
    <w:rsid w:val="26E01085"/>
    <w:rsid w:val="26E0C8B3"/>
    <w:rsid w:val="26E14857"/>
    <w:rsid w:val="26E1CE93"/>
    <w:rsid w:val="26E1E80D"/>
    <w:rsid w:val="26E278A1"/>
    <w:rsid w:val="26E2A47D"/>
    <w:rsid w:val="26E40B3B"/>
    <w:rsid w:val="26E4D326"/>
    <w:rsid w:val="26E8B362"/>
    <w:rsid w:val="26E96978"/>
    <w:rsid w:val="26EAE768"/>
    <w:rsid w:val="26EB05C3"/>
    <w:rsid w:val="26ED7141"/>
    <w:rsid w:val="26ED845C"/>
    <w:rsid w:val="26F01994"/>
    <w:rsid w:val="26F1758E"/>
    <w:rsid w:val="26F20EFD"/>
    <w:rsid w:val="26F488B4"/>
    <w:rsid w:val="26F6B425"/>
    <w:rsid w:val="26F900F4"/>
    <w:rsid w:val="26FA7E78"/>
    <w:rsid w:val="26FB133A"/>
    <w:rsid w:val="26FB3658"/>
    <w:rsid w:val="26FBDB4F"/>
    <w:rsid w:val="26FC5902"/>
    <w:rsid w:val="26FD03EB"/>
    <w:rsid w:val="26FD6DBB"/>
    <w:rsid w:val="26FE3ACC"/>
    <w:rsid w:val="26FED4AB"/>
    <w:rsid w:val="26FF7730"/>
    <w:rsid w:val="2700D0DC"/>
    <w:rsid w:val="27018F09"/>
    <w:rsid w:val="270376DD"/>
    <w:rsid w:val="2703D6F5"/>
    <w:rsid w:val="2704D765"/>
    <w:rsid w:val="27076EFD"/>
    <w:rsid w:val="2708A87A"/>
    <w:rsid w:val="27090459"/>
    <w:rsid w:val="270947A6"/>
    <w:rsid w:val="270971C8"/>
    <w:rsid w:val="270983BD"/>
    <w:rsid w:val="27098CD9"/>
    <w:rsid w:val="2710CBDA"/>
    <w:rsid w:val="27123A08"/>
    <w:rsid w:val="27127516"/>
    <w:rsid w:val="27149B82"/>
    <w:rsid w:val="2715DA92"/>
    <w:rsid w:val="27163092"/>
    <w:rsid w:val="271662E2"/>
    <w:rsid w:val="271A0F48"/>
    <w:rsid w:val="271AE2A0"/>
    <w:rsid w:val="271BC3E8"/>
    <w:rsid w:val="271CF950"/>
    <w:rsid w:val="271DDBC4"/>
    <w:rsid w:val="271E5B06"/>
    <w:rsid w:val="271E764F"/>
    <w:rsid w:val="271F6721"/>
    <w:rsid w:val="272092BA"/>
    <w:rsid w:val="27209938"/>
    <w:rsid w:val="2720997B"/>
    <w:rsid w:val="2721F7C6"/>
    <w:rsid w:val="27227FDD"/>
    <w:rsid w:val="27228B3B"/>
    <w:rsid w:val="2722AEA6"/>
    <w:rsid w:val="2723C374"/>
    <w:rsid w:val="2724F482"/>
    <w:rsid w:val="272787E5"/>
    <w:rsid w:val="2728497A"/>
    <w:rsid w:val="272915E7"/>
    <w:rsid w:val="2729F38E"/>
    <w:rsid w:val="272AABD0"/>
    <w:rsid w:val="272B5A61"/>
    <w:rsid w:val="272B7B9E"/>
    <w:rsid w:val="272CD847"/>
    <w:rsid w:val="272FCA49"/>
    <w:rsid w:val="27305682"/>
    <w:rsid w:val="2730CD09"/>
    <w:rsid w:val="27311A77"/>
    <w:rsid w:val="2731543B"/>
    <w:rsid w:val="27320241"/>
    <w:rsid w:val="27374655"/>
    <w:rsid w:val="2737A88F"/>
    <w:rsid w:val="2737BED3"/>
    <w:rsid w:val="273880D7"/>
    <w:rsid w:val="273A0E87"/>
    <w:rsid w:val="273A1B3F"/>
    <w:rsid w:val="273B0133"/>
    <w:rsid w:val="273B9E3C"/>
    <w:rsid w:val="273C009E"/>
    <w:rsid w:val="273C43F6"/>
    <w:rsid w:val="273C6AA0"/>
    <w:rsid w:val="273E177F"/>
    <w:rsid w:val="273ED67D"/>
    <w:rsid w:val="273EE3CF"/>
    <w:rsid w:val="273F1123"/>
    <w:rsid w:val="2740FC27"/>
    <w:rsid w:val="27427DC6"/>
    <w:rsid w:val="2742DDAA"/>
    <w:rsid w:val="2743D972"/>
    <w:rsid w:val="2744C8E1"/>
    <w:rsid w:val="2744E33B"/>
    <w:rsid w:val="27452169"/>
    <w:rsid w:val="2746DB86"/>
    <w:rsid w:val="274757AF"/>
    <w:rsid w:val="274867B4"/>
    <w:rsid w:val="274E2067"/>
    <w:rsid w:val="274E9768"/>
    <w:rsid w:val="274ECC6B"/>
    <w:rsid w:val="275075C9"/>
    <w:rsid w:val="27523AA4"/>
    <w:rsid w:val="27526E22"/>
    <w:rsid w:val="27533650"/>
    <w:rsid w:val="2753D994"/>
    <w:rsid w:val="2753FF8E"/>
    <w:rsid w:val="27550AA4"/>
    <w:rsid w:val="27560BC2"/>
    <w:rsid w:val="2756D9F3"/>
    <w:rsid w:val="2756DE88"/>
    <w:rsid w:val="2757F458"/>
    <w:rsid w:val="27584A18"/>
    <w:rsid w:val="27587660"/>
    <w:rsid w:val="275A3AF2"/>
    <w:rsid w:val="275A538E"/>
    <w:rsid w:val="275DA9D1"/>
    <w:rsid w:val="275DF76E"/>
    <w:rsid w:val="27601C6E"/>
    <w:rsid w:val="2760413E"/>
    <w:rsid w:val="276113CA"/>
    <w:rsid w:val="27621B1F"/>
    <w:rsid w:val="2766D362"/>
    <w:rsid w:val="2766DB5A"/>
    <w:rsid w:val="27671A0B"/>
    <w:rsid w:val="276812DA"/>
    <w:rsid w:val="2769F120"/>
    <w:rsid w:val="276ABD91"/>
    <w:rsid w:val="276B60EB"/>
    <w:rsid w:val="276B8C9D"/>
    <w:rsid w:val="276CF52A"/>
    <w:rsid w:val="2772046D"/>
    <w:rsid w:val="2774E786"/>
    <w:rsid w:val="27752856"/>
    <w:rsid w:val="27756922"/>
    <w:rsid w:val="2775CAD5"/>
    <w:rsid w:val="277627D1"/>
    <w:rsid w:val="2778049D"/>
    <w:rsid w:val="2778BFE8"/>
    <w:rsid w:val="277921F6"/>
    <w:rsid w:val="277A6EBF"/>
    <w:rsid w:val="277B9691"/>
    <w:rsid w:val="277C3836"/>
    <w:rsid w:val="277D2D93"/>
    <w:rsid w:val="277DA3D9"/>
    <w:rsid w:val="277E0B9C"/>
    <w:rsid w:val="27811ABC"/>
    <w:rsid w:val="278493A9"/>
    <w:rsid w:val="278C717F"/>
    <w:rsid w:val="278DE0B9"/>
    <w:rsid w:val="278F7ED2"/>
    <w:rsid w:val="278F8634"/>
    <w:rsid w:val="27901CBA"/>
    <w:rsid w:val="27903F6C"/>
    <w:rsid w:val="2794DF2A"/>
    <w:rsid w:val="27957E19"/>
    <w:rsid w:val="2795DE2D"/>
    <w:rsid w:val="2797D450"/>
    <w:rsid w:val="2798A49F"/>
    <w:rsid w:val="279A4F46"/>
    <w:rsid w:val="279B092C"/>
    <w:rsid w:val="279E7BB2"/>
    <w:rsid w:val="279E93DF"/>
    <w:rsid w:val="279F1B84"/>
    <w:rsid w:val="279FC842"/>
    <w:rsid w:val="27A15949"/>
    <w:rsid w:val="27A3D090"/>
    <w:rsid w:val="27A46D04"/>
    <w:rsid w:val="27A5DD61"/>
    <w:rsid w:val="27A6DBFE"/>
    <w:rsid w:val="27A82FB1"/>
    <w:rsid w:val="27AA5B73"/>
    <w:rsid w:val="27AD7B2D"/>
    <w:rsid w:val="27AE4295"/>
    <w:rsid w:val="27B2B930"/>
    <w:rsid w:val="27B2DEC0"/>
    <w:rsid w:val="27B4897B"/>
    <w:rsid w:val="27B78FE6"/>
    <w:rsid w:val="27B961C8"/>
    <w:rsid w:val="27BA56AB"/>
    <w:rsid w:val="27BACC46"/>
    <w:rsid w:val="27BC43BD"/>
    <w:rsid w:val="27BD4852"/>
    <w:rsid w:val="27BD6ED5"/>
    <w:rsid w:val="27BE51A0"/>
    <w:rsid w:val="27BE58B4"/>
    <w:rsid w:val="27BFD1DF"/>
    <w:rsid w:val="27C20839"/>
    <w:rsid w:val="27C2CEF7"/>
    <w:rsid w:val="27C36F0D"/>
    <w:rsid w:val="27C37BEA"/>
    <w:rsid w:val="27C5004F"/>
    <w:rsid w:val="27C6CDB7"/>
    <w:rsid w:val="27C7653B"/>
    <w:rsid w:val="27C791FB"/>
    <w:rsid w:val="27C81152"/>
    <w:rsid w:val="27CA8B17"/>
    <w:rsid w:val="27CAADCB"/>
    <w:rsid w:val="27CB3B85"/>
    <w:rsid w:val="27CB93C5"/>
    <w:rsid w:val="27CFE191"/>
    <w:rsid w:val="27D1A5FE"/>
    <w:rsid w:val="27D362C4"/>
    <w:rsid w:val="27D405B9"/>
    <w:rsid w:val="27D4DADB"/>
    <w:rsid w:val="27D4DBBA"/>
    <w:rsid w:val="27D6FCD5"/>
    <w:rsid w:val="27D905B4"/>
    <w:rsid w:val="27D94776"/>
    <w:rsid w:val="27D98258"/>
    <w:rsid w:val="27DB0D81"/>
    <w:rsid w:val="27DB486B"/>
    <w:rsid w:val="27DBD3C6"/>
    <w:rsid w:val="27DCA7EF"/>
    <w:rsid w:val="27DE1E13"/>
    <w:rsid w:val="27DF0FB8"/>
    <w:rsid w:val="27DF11A8"/>
    <w:rsid w:val="27DF2420"/>
    <w:rsid w:val="27DFA3D8"/>
    <w:rsid w:val="27DFC38D"/>
    <w:rsid w:val="27E179AD"/>
    <w:rsid w:val="27E28176"/>
    <w:rsid w:val="27E2934F"/>
    <w:rsid w:val="27E4F241"/>
    <w:rsid w:val="27E51FD8"/>
    <w:rsid w:val="27E54EAC"/>
    <w:rsid w:val="27E5AC78"/>
    <w:rsid w:val="27E6717F"/>
    <w:rsid w:val="27E6CBB8"/>
    <w:rsid w:val="27E7DB9C"/>
    <w:rsid w:val="27E8A2C7"/>
    <w:rsid w:val="27E8AF79"/>
    <w:rsid w:val="27E8E08B"/>
    <w:rsid w:val="27E8E141"/>
    <w:rsid w:val="27E935DE"/>
    <w:rsid w:val="27E9C9EF"/>
    <w:rsid w:val="27EA3DEB"/>
    <w:rsid w:val="27EB4BD1"/>
    <w:rsid w:val="27EE4DED"/>
    <w:rsid w:val="27EEA0FE"/>
    <w:rsid w:val="27F0ADEB"/>
    <w:rsid w:val="27F2E1A1"/>
    <w:rsid w:val="27F47607"/>
    <w:rsid w:val="27F66025"/>
    <w:rsid w:val="27F8FA88"/>
    <w:rsid w:val="27F96453"/>
    <w:rsid w:val="27F9DE40"/>
    <w:rsid w:val="27FBC956"/>
    <w:rsid w:val="27FC38D9"/>
    <w:rsid w:val="27FC47AD"/>
    <w:rsid w:val="27FDF2EB"/>
    <w:rsid w:val="27FDF3D4"/>
    <w:rsid w:val="27FE1ABB"/>
    <w:rsid w:val="27FEECBA"/>
    <w:rsid w:val="27FF7F53"/>
    <w:rsid w:val="28002559"/>
    <w:rsid w:val="28003A44"/>
    <w:rsid w:val="2800489B"/>
    <w:rsid w:val="280426FF"/>
    <w:rsid w:val="280585D9"/>
    <w:rsid w:val="280626C1"/>
    <w:rsid w:val="28069F89"/>
    <w:rsid w:val="2808E0DA"/>
    <w:rsid w:val="2808F793"/>
    <w:rsid w:val="28091D28"/>
    <w:rsid w:val="2809C702"/>
    <w:rsid w:val="280B8749"/>
    <w:rsid w:val="280DBA84"/>
    <w:rsid w:val="281819F1"/>
    <w:rsid w:val="28186346"/>
    <w:rsid w:val="281913C6"/>
    <w:rsid w:val="2819D8E0"/>
    <w:rsid w:val="281C1C80"/>
    <w:rsid w:val="281DC21B"/>
    <w:rsid w:val="281ED235"/>
    <w:rsid w:val="281F27E3"/>
    <w:rsid w:val="28208127"/>
    <w:rsid w:val="2822D27B"/>
    <w:rsid w:val="282353C6"/>
    <w:rsid w:val="28235E64"/>
    <w:rsid w:val="28237364"/>
    <w:rsid w:val="28247FD2"/>
    <w:rsid w:val="28255E5E"/>
    <w:rsid w:val="2826D25F"/>
    <w:rsid w:val="2828FEED"/>
    <w:rsid w:val="282972BB"/>
    <w:rsid w:val="28297477"/>
    <w:rsid w:val="2829D6F2"/>
    <w:rsid w:val="2829F96A"/>
    <w:rsid w:val="282A1177"/>
    <w:rsid w:val="282A35CE"/>
    <w:rsid w:val="282AB93C"/>
    <w:rsid w:val="282D218D"/>
    <w:rsid w:val="282D388F"/>
    <w:rsid w:val="282D40B8"/>
    <w:rsid w:val="282D4F8C"/>
    <w:rsid w:val="282DF772"/>
    <w:rsid w:val="282EF281"/>
    <w:rsid w:val="28307A23"/>
    <w:rsid w:val="2831305E"/>
    <w:rsid w:val="28316A80"/>
    <w:rsid w:val="2833A9DF"/>
    <w:rsid w:val="28348D1E"/>
    <w:rsid w:val="2835BD8D"/>
    <w:rsid w:val="2836335D"/>
    <w:rsid w:val="28363E8C"/>
    <w:rsid w:val="28365D3F"/>
    <w:rsid w:val="28397076"/>
    <w:rsid w:val="283A7E71"/>
    <w:rsid w:val="283B6C3A"/>
    <w:rsid w:val="283BFE21"/>
    <w:rsid w:val="283D4271"/>
    <w:rsid w:val="283E0BC4"/>
    <w:rsid w:val="28425CB4"/>
    <w:rsid w:val="28426590"/>
    <w:rsid w:val="2842C4DC"/>
    <w:rsid w:val="284438EE"/>
    <w:rsid w:val="2844476C"/>
    <w:rsid w:val="2844ABA3"/>
    <w:rsid w:val="2847613E"/>
    <w:rsid w:val="28481BDA"/>
    <w:rsid w:val="2848EE19"/>
    <w:rsid w:val="284A2A6A"/>
    <w:rsid w:val="284B05E6"/>
    <w:rsid w:val="284B2E13"/>
    <w:rsid w:val="284DFC0D"/>
    <w:rsid w:val="284E824D"/>
    <w:rsid w:val="284E83F8"/>
    <w:rsid w:val="284EB16E"/>
    <w:rsid w:val="28505EF1"/>
    <w:rsid w:val="2850A77A"/>
    <w:rsid w:val="2850CC45"/>
    <w:rsid w:val="2850F3C1"/>
    <w:rsid w:val="28515319"/>
    <w:rsid w:val="28518370"/>
    <w:rsid w:val="2851A428"/>
    <w:rsid w:val="2851C353"/>
    <w:rsid w:val="28550727"/>
    <w:rsid w:val="2855502B"/>
    <w:rsid w:val="2855E77E"/>
    <w:rsid w:val="285647F9"/>
    <w:rsid w:val="28566B4D"/>
    <w:rsid w:val="285B68E5"/>
    <w:rsid w:val="285DA83A"/>
    <w:rsid w:val="28607B41"/>
    <w:rsid w:val="28623D64"/>
    <w:rsid w:val="2862DAFA"/>
    <w:rsid w:val="286524D3"/>
    <w:rsid w:val="2866B10D"/>
    <w:rsid w:val="2866B3B4"/>
    <w:rsid w:val="28695142"/>
    <w:rsid w:val="286A276D"/>
    <w:rsid w:val="286B46AF"/>
    <w:rsid w:val="286D4133"/>
    <w:rsid w:val="286D45F4"/>
    <w:rsid w:val="286DD46C"/>
    <w:rsid w:val="286F306D"/>
    <w:rsid w:val="286F6C8A"/>
    <w:rsid w:val="286FB66F"/>
    <w:rsid w:val="286FCAB3"/>
    <w:rsid w:val="286FF13E"/>
    <w:rsid w:val="28709F61"/>
    <w:rsid w:val="28717053"/>
    <w:rsid w:val="287252F1"/>
    <w:rsid w:val="28768758"/>
    <w:rsid w:val="2877851F"/>
    <w:rsid w:val="2877F923"/>
    <w:rsid w:val="2879239A"/>
    <w:rsid w:val="2879C3B8"/>
    <w:rsid w:val="2879DFB0"/>
    <w:rsid w:val="287C4E91"/>
    <w:rsid w:val="287C8BFA"/>
    <w:rsid w:val="287CAB65"/>
    <w:rsid w:val="287F5F0B"/>
    <w:rsid w:val="28810B6B"/>
    <w:rsid w:val="28815AAF"/>
    <w:rsid w:val="2882438E"/>
    <w:rsid w:val="2884886D"/>
    <w:rsid w:val="28854AD5"/>
    <w:rsid w:val="288962AB"/>
    <w:rsid w:val="288AE4ED"/>
    <w:rsid w:val="288B91CE"/>
    <w:rsid w:val="288D996C"/>
    <w:rsid w:val="288DB59F"/>
    <w:rsid w:val="28904F7E"/>
    <w:rsid w:val="28912688"/>
    <w:rsid w:val="2891E952"/>
    <w:rsid w:val="289255D9"/>
    <w:rsid w:val="2892ADFA"/>
    <w:rsid w:val="289643F7"/>
    <w:rsid w:val="28966718"/>
    <w:rsid w:val="2896B00E"/>
    <w:rsid w:val="289727F7"/>
    <w:rsid w:val="28974BE2"/>
    <w:rsid w:val="28977AA5"/>
    <w:rsid w:val="28981160"/>
    <w:rsid w:val="289AA241"/>
    <w:rsid w:val="289C3187"/>
    <w:rsid w:val="289D6294"/>
    <w:rsid w:val="289DB8C6"/>
    <w:rsid w:val="289F0B47"/>
    <w:rsid w:val="289FE1CE"/>
    <w:rsid w:val="28A1D03D"/>
    <w:rsid w:val="28A3124D"/>
    <w:rsid w:val="28A4EA78"/>
    <w:rsid w:val="28A6CAE5"/>
    <w:rsid w:val="28A70619"/>
    <w:rsid w:val="28A706A1"/>
    <w:rsid w:val="28A72702"/>
    <w:rsid w:val="28A9C5E5"/>
    <w:rsid w:val="28A9E544"/>
    <w:rsid w:val="28AB3177"/>
    <w:rsid w:val="28AC38E6"/>
    <w:rsid w:val="28AD90CB"/>
    <w:rsid w:val="28ADA82A"/>
    <w:rsid w:val="28AEEC4F"/>
    <w:rsid w:val="28B36315"/>
    <w:rsid w:val="28B4A0E2"/>
    <w:rsid w:val="28B681B2"/>
    <w:rsid w:val="28B6C3C8"/>
    <w:rsid w:val="28B6C530"/>
    <w:rsid w:val="28B72DF4"/>
    <w:rsid w:val="28B771EE"/>
    <w:rsid w:val="28B95701"/>
    <w:rsid w:val="28B96B40"/>
    <w:rsid w:val="28BACCCA"/>
    <w:rsid w:val="28BAFB7E"/>
    <w:rsid w:val="28BBCA0E"/>
    <w:rsid w:val="28BBDBD9"/>
    <w:rsid w:val="28BE14D4"/>
    <w:rsid w:val="28C0B222"/>
    <w:rsid w:val="28C3141C"/>
    <w:rsid w:val="28C3E07E"/>
    <w:rsid w:val="28C678C1"/>
    <w:rsid w:val="28C6E95A"/>
    <w:rsid w:val="28C80331"/>
    <w:rsid w:val="28C9864C"/>
    <w:rsid w:val="28CD1C43"/>
    <w:rsid w:val="28D47F4C"/>
    <w:rsid w:val="28D60634"/>
    <w:rsid w:val="28D7306A"/>
    <w:rsid w:val="28D91A78"/>
    <w:rsid w:val="28DAB96F"/>
    <w:rsid w:val="28DAC2DA"/>
    <w:rsid w:val="28DC2E88"/>
    <w:rsid w:val="28DCFA0A"/>
    <w:rsid w:val="28DE5723"/>
    <w:rsid w:val="28DEFA91"/>
    <w:rsid w:val="28E0404F"/>
    <w:rsid w:val="28E1334A"/>
    <w:rsid w:val="28E210E0"/>
    <w:rsid w:val="28E26AA2"/>
    <w:rsid w:val="28E31D78"/>
    <w:rsid w:val="28E4B0B3"/>
    <w:rsid w:val="28E70CEB"/>
    <w:rsid w:val="28E72CF4"/>
    <w:rsid w:val="28E77C56"/>
    <w:rsid w:val="28EA63CD"/>
    <w:rsid w:val="28EB1758"/>
    <w:rsid w:val="28EB84FA"/>
    <w:rsid w:val="28ED6019"/>
    <w:rsid w:val="28EE011A"/>
    <w:rsid w:val="28EE8BBC"/>
    <w:rsid w:val="28F24164"/>
    <w:rsid w:val="28F2686A"/>
    <w:rsid w:val="28F2C825"/>
    <w:rsid w:val="28F34BB7"/>
    <w:rsid w:val="28F3E983"/>
    <w:rsid w:val="28F4783D"/>
    <w:rsid w:val="28F49BD0"/>
    <w:rsid w:val="28F587B2"/>
    <w:rsid w:val="28F5D6F8"/>
    <w:rsid w:val="28F6823D"/>
    <w:rsid w:val="28F6F042"/>
    <w:rsid w:val="28F93747"/>
    <w:rsid w:val="28FB2BAB"/>
    <w:rsid w:val="28FB4891"/>
    <w:rsid w:val="28FE4276"/>
    <w:rsid w:val="28FEF000"/>
    <w:rsid w:val="290075FE"/>
    <w:rsid w:val="2900C29A"/>
    <w:rsid w:val="2900C50A"/>
    <w:rsid w:val="2900EB4C"/>
    <w:rsid w:val="29035D23"/>
    <w:rsid w:val="2903BE76"/>
    <w:rsid w:val="29041DB9"/>
    <w:rsid w:val="29048F6D"/>
    <w:rsid w:val="29059FEE"/>
    <w:rsid w:val="2906338F"/>
    <w:rsid w:val="290716C3"/>
    <w:rsid w:val="29074587"/>
    <w:rsid w:val="2907C77F"/>
    <w:rsid w:val="290C2B0F"/>
    <w:rsid w:val="290CCE16"/>
    <w:rsid w:val="290DB179"/>
    <w:rsid w:val="290E9FC0"/>
    <w:rsid w:val="290FA1A0"/>
    <w:rsid w:val="290FA64A"/>
    <w:rsid w:val="29119000"/>
    <w:rsid w:val="2911906F"/>
    <w:rsid w:val="29135B50"/>
    <w:rsid w:val="29137C13"/>
    <w:rsid w:val="29143B82"/>
    <w:rsid w:val="2915D54E"/>
    <w:rsid w:val="29166AD2"/>
    <w:rsid w:val="291799C2"/>
    <w:rsid w:val="2918388C"/>
    <w:rsid w:val="291BC16F"/>
    <w:rsid w:val="291C8DD3"/>
    <w:rsid w:val="291D7FB8"/>
    <w:rsid w:val="291FA34F"/>
    <w:rsid w:val="292024F8"/>
    <w:rsid w:val="2920C4D3"/>
    <w:rsid w:val="2922878F"/>
    <w:rsid w:val="2925E4EA"/>
    <w:rsid w:val="2927DF51"/>
    <w:rsid w:val="29287303"/>
    <w:rsid w:val="29287EC1"/>
    <w:rsid w:val="2929EC55"/>
    <w:rsid w:val="2929FFB2"/>
    <w:rsid w:val="292AA510"/>
    <w:rsid w:val="292AC13C"/>
    <w:rsid w:val="292B5A93"/>
    <w:rsid w:val="292BFFE4"/>
    <w:rsid w:val="292C936A"/>
    <w:rsid w:val="292D092E"/>
    <w:rsid w:val="292DD63F"/>
    <w:rsid w:val="292E548F"/>
    <w:rsid w:val="2932EDBA"/>
    <w:rsid w:val="2933860C"/>
    <w:rsid w:val="2935ACE2"/>
    <w:rsid w:val="29369441"/>
    <w:rsid w:val="29369A09"/>
    <w:rsid w:val="2937573A"/>
    <w:rsid w:val="2937EA02"/>
    <w:rsid w:val="293AA0B0"/>
    <w:rsid w:val="293E6AFD"/>
    <w:rsid w:val="293EA93F"/>
    <w:rsid w:val="293FAF96"/>
    <w:rsid w:val="2940124B"/>
    <w:rsid w:val="29430A02"/>
    <w:rsid w:val="2943879B"/>
    <w:rsid w:val="2944C90C"/>
    <w:rsid w:val="29451647"/>
    <w:rsid w:val="294550BB"/>
    <w:rsid w:val="2945DB3D"/>
    <w:rsid w:val="294798DE"/>
    <w:rsid w:val="2948A345"/>
    <w:rsid w:val="2948FED1"/>
    <w:rsid w:val="29494771"/>
    <w:rsid w:val="294A0610"/>
    <w:rsid w:val="294A61BD"/>
    <w:rsid w:val="294A65B6"/>
    <w:rsid w:val="294A839A"/>
    <w:rsid w:val="294CA9A6"/>
    <w:rsid w:val="29501724"/>
    <w:rsid w:val="2950F0E1"/>
    <w:rsid w:val="2951C29E"/>
    <w:rsid w:val="2952BBF2"/>
    <w:rsid w:val="2952CEC0"/>
    <w:rsid w:val="29538CD2"/>
    <w:rsid w:val="2954B464"/>
    <w:rsid w:val="295649BA"/>
    <w:rsid w:val="295874EE"/>
    <w:rsid w:val="295A0198"/>
    <w:rsid w:val="295D1CF7"/>
    <w:rsid w:val="295DFFAA"/>
    <w:rsid w:val="295E2F26"/>
    <w:rsid w:val="295F4092"/>
    <w:rsid w:val="295F595A"/>
    <w:rsid w:val="29604F3C"/>
    <w:rsid w:val="2961F54C"/>
    <w:rsid w:val="2962A2E0"/>
    <w:rsid w:val="29640AD9"/>
    <w:rsid w:val="29643EC7"/>
    <w:rsid w:val="29648334"/>
    <w:rsid w:val="296A4416"/>
    <w:rsid w:val="296A57C7"/>
    <w:rsid w:val="296B3A13"/>
    <w:rsid w:val="296BF03D"/>
    <w:rsid w:val="296C1283"/>
    <w:rsid w:val="296CA63B"/>
    <w:rsid w:val="296DFA50"/>
    <w:rsid w:val="297207C1"/>
    <w:rsid w:val="2972346A"/>
    <w:rsid w:val="29727B9F"/>
    <w:rsid w:val="29748149"/>
    <w:rsid w:val="29749F94"/>
    <w:rsid w:val="297580A2"/>
    <w:rsid w:val="297645F3"/>
    <w:rsid w:val="2976534F"/>
    <w:rsid w:val="29775486"/>
    <w:rsid w:val="29778A68"/>
    <w:rsid w:val="2978E427"/>
    <w:rsid w:val="2979280E"/>
    <w:rsid w:val="29797831"/>
    <w:rsid w:val="297B1D14"/>
    <w:rsid w:val="297B7A86"/>
    <w:rsid w:val="297D0A4A"/>
    <w:rsid w:val="297EFE7F"/>
    <w:rsid w:val="297F500E"/>
    <w:rsid w:val="2981E6FF"/>
    <w:rsid w:val="2982628B"/>
    <w:rsid w:val="29835903"/>
    <w:rsid w:val="2983D848"/>
    <w:rsid w:val="29848BC6"/>
    <w:rsid w:val="2985C2C5"/>
    <w:rsid w:val="29868841"/>
    <w:rsid w:val="2987DE1B"/>
    <w:rsid w:val="29899091"/>
    <w:rsid w:val="298B2B59"/>
    <w:rsid w:val="298C1179"/>
    <w:rsid w:val="298DC95E"/>
    <w:rsid w:val="298E8D38"/>
    <w:rsid w:val="298EC764"/>
    <w:rsid w:val="298FE80F"/>
    <w:rsid w:val="299015DB"/>
    <w:rsid w:val="29941DCC"/>
    <w:rsid w:val="2994E844"/>
    <w:rsid w:val="29963AE1"/>
    <w:rsid w:val="2998D030"/>
    <w:rsid w:val="299F75A7"/>
    <w:rsid w:val="299FE825"/>
    <w:rsid w:val="29A0852B"/>
    <w:rsid w:val="29A1386C"/>
    <w:rsid w:val="29A202B8"/>
    <w:rsid w:val="29A2FFE6"/>
    <w:rsid w:val="29A369B6"/>
    <w:rsid w:val="29A4D71B"/>
    <w:rsid w:val="29A4ED8F"/>
    <w:rsid w:val="29A580CE"/>
    <w:rsid w:val="29A64CC2"/>
    <w:rsid w:val="29A775B8"/>
    <w:rsid w:val="29A78E51"/>
    <w:rsid w:val="29A8830C"/>
    <w:rsid w:val="29A8A98B"/>
    <w:rsid w:val="29A949C9"/>
    <w:rsid w:val="29AAC7D4"/>
    <w:rsid w:val="29AB46C3"/>
    <w:rsid w:val="29AB5DF7"/>
    <w:rsid w:val="29ABF248"/>
    <w:rsid w:val="29AD6381"/>
    <w:rsid w:val="29B01EFA"/>
    <w:rsid w:val="29B1EADD"/>
    <w:rsid w:val="29B32C07"/>
    <w:rsid w:val="29B3E4C8"/>
    <w:rsid w:val="29B5C1F8"/>
    <w:rsid w:val="29B5EAE1"/>
    <w:rsid w:val="29B6C1CC"/>
    <w:rsid w:val="29B7BDB6"/>
    <w:rsid w:val="29B8D4A6"/>
    <w:rsid w:val="29B97EF2"/>
    <w:rsid w:val="29BAA6A6"/>
    <w:rsid w:val="29BB0D2E"/>
    <w:rsid w:val="29BB3200"/>
    <w:rsid w:val="29BD07DB"/>
    <w:rsid w:val="29C19CB2"/>
    <w:rsid w:val="29C1D60C"/>
    <w:rsid w:val="29C1F457"/>
    <w:rsid w:val="29C30592"/>
    <w:rsid w:val="29C35E7C"/>
    <w:rsid w:val="29C47426"/>
    <w:rsid w:val="29C74B4F"/>
    <w:rsid w:val="29C80438"/>
    <w:rsid w:val="29C953AF"/>
    <w:rsid w:val="29C9CA04"/>
    <w:rsid w:val="29CA8566"/>
    <w:rsid w:val="29CC31C9"/>
    <w:rsid w:val="29CDE44E"/>
    <w:rsid w:val="29CEAB09"/>
    <w:rsid w:val="29D01135"/>
    <w:rsid w:val="29D0F5C1"/>
    <w:rsid w:val="29D2EF85"/>
    <w:rsid w:val="29D3DBC2"/>
    <w:rsid w:val="29D43267"/>
    <w:rsid w:val="29D9959A"/>
    <w:rsid w:val="29D9D4D6"/>
    <w:rsid w:val="29DA6AF4"/>
    <w:rsid w:val="29DA6D79"/>
    <w:rsid w:val="29DBAF56"/>
    <w:rsid w:val="29DCD66B"/>
    <w:rsid w:val="29DE6E5F"/>
    <w:rsid w:val="29E02CE4"/>
    <w:rsid w:val="29E02EB7"/>
    <w:rsid w:val="29E09BF1"/>
    <w:rsid w:val="29E2D2FD"/>
    <w:rsid w:val="29E443E1"/>
    <w:rsid w:val="29E4A78A"/>
    <w:rsid w:val="29E4CC7E"/>
    <w:rsid w:val="29E6313C"/>
    <w:rsid w:val="29E7B6F5"/>
    <w:rsid w:val="29E9A600"/>
    <w:rsid w:val="29E9E4BA"/>
    <w:rsid w:val="29EBF1D5"/>
    <w:rsid w:val="29ED53D1"/>
    <w:rsid w:val="29ED7E34"/>
    <w:rsid w:val="29EE163A"/>
    <w:rsid w:val="29EE4EBA"/>
    <w:rsid w:val="29EECA9B"/>
    <w:rsid w:val="29EEDF15"/>
    <w:rsid w:val="29EFC49F"/>
    <w:rsid w:val="29F0B3A5"/>
    <w:rsid w:val="29F11F11"/>
    <w:rsid w:val="29F1C6F1"/>
    <w:rsid w:val="29F3EF8C"/>
    <w:rsid w:val="29F54991"/>
    <w:rsid w:val="29F59078"/>
    <w:rsid w:val="29F85287"/>
    <w:rsid w:val="29F9972F"/>
    <w:rsid w:val="29FA8D03"/>
    <w:rsid w:val="29FB57AE"/>
    <w:rsid w:val="29FC7567"/>
    <w:rsid w:val="29FDCDB9"/>
    <w:rsid w:val="29FE8254"/>
    <w:rsid w:val="29FE933A"/>
    <w:rsid w:val="29FF5E48"/>
    <w:rsid w:val="2A042088"/>
    <w:rsid w:val="2A04C4EF"/>
    <w:rsid w:val="2A04FF9D"/>
    <w:rsid w:val="2A05617B"/>
    <w:rsid w:val="2A05B64F"/>
    <w:rsid w:val="2A07051B"/>
    <w:rsid w:val="2A086651"/>
    <w:rsid w:val="2A0AB300"/>
    <w:rsid w:val="2A0B8687"/>
    <w:rsid w:val="2A0F96CE"/>
    <w:rsid w:val="2A101F31"/>
    <w:rsid w:val="2A1045E9"/>
    <w:rsid w:val="2A119946"/>
    <w:rsid w:val="2A11F4C0"/>
    <w:rsid w:val="2A12CEE1"/>
    <w:rsid w:val="2A12D34C"/>
    <w:rsid w:val="2A13F0AB"/>
    <w:rsid w:val="2A144DAC"/>
    <w:rsid w:val="2A149403"/>
    <w:rsid w:val="2A176A4E"/>
    <w:rsid w:val="2A17EB25"/>
    <w:rsid w:val="2A183A2B"/>
    <w:rsid w:val="2A1A7638"/>
    <w:rsid w:val="2A1AEB45"/>
    <w:rsid w:val="2A1B8546"/>
    <w:rsid w:val="2A1BEC58"/>
    <w:rsid w:val="2A1CF55F"/>
    <w:rsid w:val="2A1F7E07"/>
    <w:rsid w:val="2A213897"/>
    <w:rsid w:val="2A2192A0"/>
    <w:rsid w:val="2A224B8F"/>
    <w:rsid w:val="2A236649"/>
    <w:rsid w:val="2A25AF04"/>
    <w:rsid w:val="2A266927"/>
    <w:rsid w:val="2A2B62EA"/>
    <w:rsid w:val="2A2B7982"/>
    <w:rsid w:val="2A2D86E2"/>
    <w:rsid w:val="2A2DA4F5"/>
    <w:rsid w:val="2A2E0975"/>
    <w:rsid w:val="2A2E8C79"/>
    <w:rsid w:val="2A2FF3C5"/>
    <w:rsid w:val="2A2FFFD5"/>
    <w:rsid w:val="2A32B079"/>
    <w:rsid w:val="2A335EA2"/>
    <w:rsid w:val="2A33F442"/>
    <w:rsid w:val="2A34FD57"/>
    <w:rsid w:val="2A366975"/>
    <w:rsid w:val="2A366DE3"/>
    <w:rsid w:val="2A36D102"/>
    <w:rsid w:val="2A36D9EA"/>
    <w:rsid w:val="2A385838"/>
    <w:rsid w:val="2A38EA53"/>
    <w:rsid w:val="2A39088D"/>
    <w:rsid w:val="2A3BF64E"/>
    <w:rsid w:val="2A3CEEF7"/>
    <w:rsid w:val="2A3D77EF"/>
    <w:rsid w:val="2A3DE930"/>
    <w:rsid w:val="2A3E0242"/>
    <w:rsid w:val="2A411151"/>
    <w:rsid w:val="2A41BBF7"/>
    <w:rsid w:val="2A41FE5E"/>
    <w:rsid w:val="2A42F1C4"/>
    <w:rsid w:val="2A47170D"/>
    <w:rsid w:val="2A4B50AC"/>
    <w:rsid w:val="2A4C46AA"/>
    <w:rsid w:val="2A4C9BD3"/>
    <w:rsid w:val="2A4C9E12"/>
    <w:rsid w:val="2A4E57DD"/>
    <w:rsid w:val="2A507143"/>
    <w:rsid w:val="2A51EB56"/>
    <w:rsid w:val="2A51EFFB"/>
    <w:rsid w:val="2A52EE35"/>
    <w:rsid w:val="2A553508"/>
    <w:rsid w:val="2A56CEF1"/>
    <w:rsid w:val="2A5770ED"/>
    <w:rsid w:val="2A57826F"/>
    <w:rsid w:val="2A5972AC"/>
    <w:rsid w:val="2A59828C"/>
    <w:rsid w:val="2A599137"/>
    <w:rsid w:val="2A5BA191"/>
    <w:rsid w:val="2A5C82C3"/>
    <w:rsid w:val="2A5CC1C2"/>
    <w:rsid w:val="2A5CE6BD"/>
    <w:rsid w:val="2A5D863F"/>
    <w:rsid w:val="2A5DF066"/>
    <w:rsid w:val="2A5E0834"/>
    <w:rsid w:val="2A5E335C"/>
    <w:rsid w:val="2A5F197D"/>
    <w:rsid w:val="2A5F53BC"/>
    <w:rsid w:val="2A60B9F8"/>
    <w:rsid w:val="2A629036"/>
    <w:rsid w:val="2A62B60E"/>
    <w:rsid w:val="2A62FA7A"/>
    <w:rsid w:val="2A656E97"/>
    <w:rsid w:val="2A66EBB2"/>
    <w:rsid w:val="2A6833EC"/>
    <w:rsid w:val="2A6A7FD7"/>
    <w:rsid w:val="2A6B7D32"/>
    <w:rsid w:val="2A6DB574"/>
    <w:rsid w:val="2A6EE43F"/>
    <w:rsid w:val="2A70020C"/>
    <w:rsid w:val="2A7032AB"/>
    <w:rsid w:val="2A70A51A"/>
    <w:rsid w:val="2A728166"/>
    <w:rsid w:val="2A75532A"/>
    <w:rsid w:val="2A772068"/>
    <w:rsid w:val="2A7777D1"/>
    <w:rsid w:val="2A77A024"/>
    <w:rsid w:val="2A794E37"/>
    <w:rsid w:val="2A79A297"/>
    <w:rsid w:val="2A7CB458"/>
    <w:rsid w:val="2A7D63E5"/>
    <w:rsid w:val="2A7DD382"/>
    <w:rsid w:val="2A8066A4"/>
    <w:rsid w:val="2A81C890"/>
    <w:rsid w:val="2A81CF7B"/>
    <w:rsid w:val="2A820794"/>
    <w:rsid w:val="2A821891"/>
    <w:rsid w:val="2A834F15"/>
    <w:rsid w:val="2A840565"/>
    <w:rsid w:val="2A88255B"/>
    <w:rsid w:val="2A884D23"/>
    <w:rsid w:val="2A8851A2"/>
    <w:rsid w:val="2A887D5C"/>
    <w:rsid w:val="2A88F715"/>
    <w:rsid w:val="2A8908E1"/>
    <w:rsid w:val="2A89E3F2"/>
    <w:rsid w:val="2A8A0C87"/>
    <w:rsid w:val="2A8A250A"/>
    <w:rsid w:val="2A8A4ED8"/>
    <w:rsid w:val="2A8B042A"/>
    <w:rsid w:val="2A8EE86D"/>
    <w:rsid w:val="2A8F9826"/>
    <w:rsid w:val="2A908D17"/>
    <w:rsid w:val="2A90A4BD"/>
    <w:rsid w:val="2A92A5C1"/>
    <w:rsid w:val="2A959D0B"/>
    <w:rsid w:val="2A97F4EB"/>
    <w:rsid w:val="2A982730"/>
    <w:rsid w:val="2A98FEB5"/>
    <w:rsid w:val="2A99FF84"/>
    <w:rsid w:val="2A9ACD99"/>
    <w:rsid w:val="2A9BAA5E"/>
    <w:rsid w:val="2A9BC169"/>
    <w:rsid w:val="2AA14072"/>
    <w:rsid w:val="2AA4679A"/>
    <w:rsid w:val="2AA4F219"/>
    <w:rsid w:val="2AA6252C"/>
    <w:rsid w:val="2AA70419"/>
    <w:rsid w:val="2AA813CB"/>
    <w:rsid w:val="2AA9F17A"/>
    <w:rsid w:val="2AAA3576"/>
    <w:rsid w:val="2AAAA810"/>
    <w:rsid w:val="2AAB117B"/>
    <w:rsid w:val="2AABCA3B"/>
    <w:rsid w:val="2AAC47DF"/>
    <w:rsid w:val="2AAC4E9E"/>
    <w:rsid w:val="2AAC8C62"/>
    <w:rsid w:val="2AAD3695"/>
    <w:rsid w:val="2AAFC998"/>
    <w:rsid w:val="2AB08541"/>
    <w:rsid w:val="2AB165AE"/>
    <w:rsid w:val="2AB2485B"/>
    <w:rsid w:val="2AB26D68"/>
    <w:rsid w:val="2AB30A38"/>
    <w:rsid w:val="2AB3C25A"/>
    <w:rsid w:val="2AB3D760"/>
    <w:rsid w:val="2AB4DBEE"/>
    <w:rsid w:val="2AB51954"/>
    <w:rsid w:val="2AB7B00E"/>
    <w:rsid w:val="2AB9256A"/>
    <w:rsid w:val="2ABB1FF1"/>
    <w:rsid w:val="2ABB3296"/>
    <w:rsid w:val="2ABB73B0"/>
    <w:rsid w:val="2ABB929B"/>
    <w:rsid w:val="2ABBCE19"/>
    <w:rsid w:val="2ABCFEF4"/>
    <w:rsid w:val="2ABD2741"/>
    <w:rsid w:val="2ABD58A7"/>
    <w:rsid w:val="2ABE3BD3"/>
    <w:rsid w:val="2AC080A4"/>
    <w:rsid w:val="2AC1644A"/>
    <w:rsid w:val="2AC185F1"/>
    <w:rsid w:val="2AC1C613"/>
    <w:rsid w:val="2AC46159"/>
    <w:rsid w:val="2AC58062"/>
    <w:rsid w:val="2AC5E002"/>
    <w:rsid w:val="2AC6D8E6"/>
    <w:rsid w:val="2AC7BA33"/>
    <w:rsid w:val="2AC7E38F"/>
    <w:rsid w:val="2AC9EA04"/>
    <w:rsid w:val="2ACD3A6C"/>
    <w:rsid w:val="2ACE489E"/>
    <w:rsid w:val="2AD05C3D"/>
    <w:rsid w:val="2AD0CFB2"/>
    <w:rsid w:val="2AD15661"/>
    <w:rsid w:val="2AD2F235"/>
    <w:rsid w:val="2AD52DE7"/>
    <w:rsid w:val="2AD5A84E"/>
    <w:rsid w:val="2ADB26B0"/>
    <w:rsid w:val="2ADD92E9"/>
    <w:rsid w:val="2ADD96AC"/>
    <w:rsid w:val="2AE14020"/>
    <w:rsid w:val="2AE256B0"/>
    <w:rsid w:val="2AE3A7BC"/>
    <w:rsid w:val="2AE3B819"/>
    <w:rsid w:val="2AE3D0A1"/>
    <w:rsid w:val="2AE49FA1"/>
    <w:rsid w:val="2AE668D7"/>
    <w:rsid w:val="2AE821C5"/>
    <w:rsid w:val="2AE8502C"/>
    <w:rsid w:val="2AE89671"/>
    <w:rsid w:val="2AE89A75"/>
    <w:rsid w:val="2AEA0364"/>
    <w:rsid w:val="2AEA3BE4"/>
    <w:rsid w:val="2AEC52F8"/>
    <w:rsid w:val="2AEE5490"/>
    <w:rsid w:val="2AEF1F92"/>
    <w:rsid w:val="2AEF8415"/>
    <w:rsid w:val="2AEFBAE7"/>
    <w:rsid w:val="2AF016B5"/>
    <w:rsid w:val="2AF07011"/>
    <w:rsid w:val="2AF0B58A"/>
    <w:rsid w:val="2AF1028A"/>
    <w:rsid w:val="2AF1D943"/>
    <w:rsid w:val="2AF28C0E"/>
    <w:rsid w:val="2AF2D89D"/>
    <w:rsid w:val="2AF319B3"/>
    <w:rsid w:val="2AF3523E"/>
    <w:rsid w:val="2AF4341E"/>
    <w:rsid w:val="2AF56AB1"/>
    <w:rsid w:val="2AF60A17"/>
    <w:rsid w:val="2AF9A16E"/>
    <w:rsid w:val="2AF9AF9E"/>
    <w:rsid w:val="2AF9D068"/>
    <w:rsid w:val="2AFAF933"/>
    <w:rsid w:val="2AFB0B53"/>
    <w:rsid w:val="2AFB5C34"/>
    <w:rsid w:val="2AFC078C"/>
    <w:rsid w:val="2AFD1182"/>
    <w:rsid w:val="2AFD1858"/>
    <w:rsid w:val="2AFE0EBF"/>
    <w:rsid w:val="2AFFDB3A"/>
    <w:rsid w:val="2B0049BB"/>
    <w:rsid w:val="2B011892"/>
    <w:rsid w:val="2B028FA0"/>
    <w:rsid w:val="2B03CAF3"/>
    <w:rsid w:val="2B05985A"/>
    <w:rsid w:val="2B08ABCD"/>
    <w:rsid w:val="2B09076E"/>
    <w:rsid w:val="2B09E109"/>
    <w:rsid w:val="2B09FFFC"/>
    <w:rsid w:val="2B0B4A03"/>
    <w:rsid w:val="2B0DD656"/>
    <w:rsid w:val="2B13B51E"/>
    <w:rsid w:val="2B1491DC"/>
    <w:rsid w:val="2B14A3A5"/>
    <w:rsid w:val="2B14BE7F"/>
    <w:rsid w:val="2B14F683"/>
    <w:rsid w:val="2B1507F7"/>
    <w:rsid w:val="2B16B1F7"/>
    <w:rsid w:val="2B172140"/>
    <w:rsid w:val="2B19C0E6"/>
    <w:rsid w:val="2B1A5950"/>
    <w:rsid w:val="2B1F541F"/>
    <w:rsid w:val="2B1FC039"/>
    <w:rsid w:val="2B1FDB34"/>
    <w:rsid w:val="2B1FE317"/>
    <w:rsid w:val="2B20CDDD"/>
    <w:rsid w:val="2B21B1A3"/>
    <w:rsid w:val="2B21CCCD"/>
    <w:rsid w:val="2B21CFF4"/>
    <w:rsid w:val="2B2243D9"/>
    <w:rsid w:val="2B22CFAE"/>
    <w:rsid w:val="2B22F6F7"/>
    <w:rsid w:val="2B263E53"/>
    <w:rsid w:val="2B267191"/>
    <w:rsid w:val="2B26CB55"/>
    <w:rsid w:val="2B26EEC4"/>
    <w:rsid w:val="2B272A44"/>
    <w:rsid w:val="2B276713"/>
    <w:rsid w:val="2B28BF01"/>
    <w:rsid w:val="2B28D50D"/>
    <w:rsid w:val="2B297812"/>
    <w:rsid w:val="2B29C06C"/>
    <w:rsid w:val="2B29D6CA"/>
    <w:rsid w:val="2B2A8F05"/>
    <w:rsid w:val="2B2EE32F"/>
    <w:rsid w:val="2B2F3E34"/>
    <w:rsid w:val="2B2F7328"/>
    <w:rsid w:val="2B2FD182"/>
    <w:rsid w:val="2B2FE291"/>
    <w:rsid w:val="2B30880E"/>
    <w:rsid w:val="2B31653B"/>
    <w:rsid w:val="2B324755"/>
    <w:rsid w:val="2B357BAA"/>
    <w:rsid w:val="2B37202A"/>
    <w:rsid w:val="2B38FB2D"/>
    <w:rsid w:val="2B39CD9F"/>
    <w:rsid w:val="2B3ACCC1"/>
    <w:rsid w:val="2B3BB235"/>
    <w:rsid w:val="2B3C6DAB"/>
    <w:rsid w:val="2B3D3FBD"/>
    <w:rsid w:val="2B3D51CC"/>
    <w:rsid w:val="2B3DBD9E"/>
    <w:rsid w:val="2B3FABFC"/>
    <w:rsid w:val="2B40A141"/>
    <w:rsid w:val="2B416285"/>
    <w:rsid w:val="2B422BBF"/>
    <w:rsid w:val="2B4286AD"/>
    <w:rsid w:val="2B42B384"/>
    <w:rsid w:val="2B431ACF"/>
    <w:rsid w:val="2B43F270"/>
    <w:rsid w:val="2B43F9B1"/>
    <w:rsid w:val="2B470198"/>
    <w:rsid w:val="2B470502"/>
    <w:rsid w:val="2B470D56"/>
    <w:rsid w:val="2B4841E7"/>
    <w:rsid w:val="2B48AE9B"/>
    <w:rsid w:val="2B4A4632"/>
    <w:rsid w:val="2B4AC12B"/>
    <w:rsid w:val="2B4C4E37"/>
    <w:rsid w:val="2B50CE24"/>
    <w:rsid w:val="2B5175D3"/>
    <w:rsid w:val="2B52688E"/>
    <w:rsid w:val="2B5361AD"/>
    <w:rsid w:val="2B591B79"/>
    <w:rsid w:val="2B59D8E1"/>
    <w:rsid w:val="2B5B1B22"/>
    <w:rsid w:val="2B5C2DFF"/>
    <w:rsid w:val="2B5CF3DD"/>
    <w:rsid w:val="2B5D3F76"/>
    <w:rsid w:val="2B5E078A"/>
    <w:rsid w:val="2B61C0C7"/>
    <w:rsid w:val="2B6471DC"/>
    <w:rsid w:val="2B6654B8"/>
    <w:rsid w:val="2B66B16B"/>
    <w:rsid w:val="2B67FD8E"/>
    <w:rsid w:val="2B6978AB"/>
    <w:rsid w:val="2B69CC1F"/>
    <w:rsid w:val="2B6BB892"/>
    <w:rsid w:val="2B6BE1C8"/>
    <w:rsid w:val="2B6C868A"/>
    <w:rsid w:val="2B6C8EAA"/>
    <w:rsid w:val="2B6DACA2"/>
    <w:rsid w:val="2B6DCD8E"/>
    <w:rsid w:val="2B6DF981"/>
    <w:rsid w:val="2B6E0F14"/>
    <w:rsid w:val="2B6F9F3A"/>
    <w:rsid w:val="2B6FDEF4"/>
    <w:rsid w:val="2B7005EC"/>
    <w:rsid w:val="2B700705"/>
    <w:rsid w:val="2B70208E"/>
    <w:rsid w:val="2B7066B4"/>
    <w:rsid w:val="2B71393C"/>
    <w:rsid w:val="2B71D290"/>
    <w:rsid w:val="2B731233"/>
    <w:rsid w:val="2B73DCED"/>
    <w:rsid w:val="2B73EA73"/>
    <w:rsid w:val="2B740F37"/>
    <w:rsid w:val="2B741354"/>
    <w:rsid w:val="2B743B47"/>
    <w:rsid w:val="2B746E16"/>
    <w:rsid w:val="2B74C274"/>
    <w:rsid w:val="2B772828"/>
    <w:rsid w:val="2B784701"/>
    <w:rsid w:val="2B78917F"/>
    <w:rsid w:val="2B790D73"/>
    <w:rsid w:val="2B7BD7F2"/>
    <w:rsid w:val="2B7E0F40"/>
    <w:rsid w:val="2B7F0485"/>
    <w:rsid w:val="2B7FCF44"/>
    <w:rsid w:val="2B80184E"/>
    <w:rsid w:val="2B81039D"/>
    <w:rsid w:val="2B8414A0"/>
    <w:rsid w:val="2B844CE7"/>
    <w:rsid w:val="2B84A279"/>
    <w:rsid w:val="2B855AF4"/>
    <w:rsid w:val="2B8653C2"/>
    <w:rsid w:val="2B876C84"/>
    <w:rsid w:val="2B88E965"/>
    <w:rsid w:val="2B8B5888"/>
    <w:rsid w:val="2B8CB3AB"/>
    <w:rsid w:val="2B8D01F7"/>
    <w:rsid w:val="2B8D5D5C"/>
    <w:rsid w:val="2B9034FF"/>
    <w:rsid w:val="2B904636"/>
    <w:rsid w:val="2B93911D"/>
    <w:rsid w:val="2B93ED65"/>
    <w:rsid w:val="2B94CBCC"/>
    <w:rsid w:val="2B94D01B"/>
    <w:rsid w:val="2B96EE5E"/>
    <w:rsid w:val="2B987A71"/>
    <w:rsid w:val="2B989134"/>
    <w:rsid w:val="2B995C88"/>
    <w:rsid w:val="2B99DF0A"/>
    <w:rsid w:val="2B9B8028"/>
    <w:rsid w:val="2B9D2014"/>
    <w:rsid w:val="2B9D5AB4"/>
    <w:rsid w:val="2B9E21FB"/>
    <w:rsid w:val="2B9E28EF"/>
    <w:rsid w:val="2B9ED43A"/>
    <w:rsid w:val="2BA00067"/>
    <w:rsid w:val="2BA033DA"/>
    <w:rsid w:val="2BA0AEB7"/>
    <w:rsid w:val="2BA166EB"/>
    <w:rsid w:val="2BA29729"/>
    <w:rsid w:val="2BA2BD40"/>
    <w:rsid w:val="2BA2C8FE"/>
    <w:rsid w:val="2BA66178"/>
    <w:rsid w:val="2BA669A4"/>
    <w:rsid w:val="2BA96779"/>
    <w:rsid w:val="2BA9C6F7"/>
    <w:rsid w:val="2BA9F4B3"/>
    <w:rsid w:val="2BAA4117"/>
    <w:rsid w:val="2BAA641D"/>
    <w:rsid w:val="2BABCDFE"/>
    <w:rsid w:val="2BAC5359"/>
    <w:rsid w:val="2BADC9AE"/>
    <w:rsid w:val="2BAE2058"/>
    <w:rsid w:val="2BAE7C37"/>
    <w:rsid w:val="2BAE8E04"/>
    <w:rsid w:val="2BAEA00B"/>
    <w:rsid w:val="2BAFDBC8"/>
    <w:rsid w:val="2BB0074E"/>
    <w:rsid w:val="2BB02C31"/>
    <w:rsid w:val="2BB2B367"/>
    <w:rsid w:val="2BB53681"/>
    <w:rsid w:val="2BB5DF64"/>
    <w:rsid w:val="2BB5EEB2"/>
    <w:rsid w:val="2BB643B7"/>
    <w:rsid w:val="2BB6CDC2"/>
    <w:rsid w:val="2BB83D48"/>
    <w:rsid w:val="2BB8E02F"/>
    <w:rsid w:val="2BBB8FE9"/>
    <w:rsid w:val="2BBCE97F"/>
    <w:rsid w:val="2BBF520B"/>
    <w:rsid w:val="2BC03F5F"/>
    <w:rsid w:val="2BC33FE7"/>
    <w:rsid w:val="2BC3C5DE"/>
    <w:rsid w:val="2BC450CA"/>
    <w:rsid w:val="2BC79450"/>
    <w:rsid w:val="2BC7FE6A"/>
    <w:rsid w:val="2BC8A306"/>
    <w:rsid w:val="2BC9B649"/>
    <w:rsid w:val="2BCBD236"/>
    <w:rsid w:val="2BCE3A1B"/>
    <w:rsid w:val="2BD0C1E4"/>
    <w:rsid w:val="2BD51990"/>
    <w:rsid w:val="2BD69A75"/>
    <w:rsid w:val="2BD8D248"/>
    <w:rsid w:val="2BD9155D"/>
    <w:rsid w:val="2BD95D60"/>
    <w:rsid w:val="2BDBC0DD"/>
    <w:rsid w:val="2BDC2828"/>
    <w:rsid w:val="2BDCAE2E"/>
    <w:rsid w:val="2BDCB5EE"/>
    <w:rsid w:val="2BDE409D"/>
    <w:rsid w:val="2BE14997"/>
    <w:rsid w:val="2BE1D0AB"/>
    <w:rsid w:val="2BE3730D"/>
    <w:rsid w:val="2BE4E207"/>
    <w:rsid w:val="2BE53694"/>
    <w:rsid w:val="2BE6874B"/>
    <w:rsid w:val="2BE87C53"/>
    <w:rsid w:val="2BE8AAB3"/>
    <w:rsid w:val="2BE90D2D"/>
    <w:rsid w:val="2BE9C3A7"/>
    <w:rsid w:val="2BEA82C5"/>
    <w:rsid w:val="2BEB1B35"/>
    <w:rsid w:val="2BEC04A8"/>
    <w:rsid w:val="2BEEE583"/>
    <w:rsid w:val="2BF1F7BD"/>
    <w:rsid w:val="2BF2216E"/>
    <w:rsid w:val="2BF2A25F"/>
    <w:rsid w:val="2BF57705"/>
    <w:rsid w:val="2BF665EE"/>
    <w:rsid w:val="2BF68DA1"/>
    <w:rsid w:val="2BF69F49"/>
    <w:rsid w:val="2BF83373"/>
    <w:rsid w:val="2BFAA386"/>
    <w:rsid w:val="2BFADCA0"/>
    <w:rsid w:val="2BFB0DA3"/>
    <w:rsid w:val="2BFB4E32"/>
    <w:rsid w:val="2BFE866F"/>
    <w:rsid w:val="2BFFEA75"/>
    <w:rsid w:val="2C01C04C"/>
    <w:rsid w:val="2C03EBA5"/>
    <w:rsid w:val="2C04AA93"/>
    <w:rsid w:val="2C04AD74"/>
    <w:rsid w:val="2C04C55E"/>
    <w:rsid w:val="2C05BA39"/>
    <w:rsid w:val="2C0604F7"/>
    <w:rsid w:val="2C09123A"/>
    <w:rsid w:val="2C0A8A1A"/>
    <w:rsid w:val="2C0AB9F1"/>
    <w:rsid w:val="2C0BB094"/>
    <w:rsid w:val="2C0C4B2A"/>
    <w:rsid w:val="2C0F29D1"/>
    <w:rsid w:val="2C114AB2"/>
    <w:rsid w:val="2C1345EB"/>
    <w:rsid w:val="2C142CD4"/>
    <w:rsid w:val="2C1496F2"/>
    <w:rsid w:val="2C14EF4A"/>
    <w:rsid w:val="2C15BB7E"/>
    <w:rsid w:val="2C169E44"/>
    <w:rsid w:val="2C180E6A"/>
    <w:rsid w:val="2C18A5AC"/>
    <w:rsid w:val="2C199BB6"/>
    <w:rsid w:val="2C1A1591"/>
    <w:rsid w:val="2C1A4AF7"/>
    <w:rsid w:val="2C1A72DB"/>
    <w:rsid w:val="2C1A90D3"/>
    <w:rsid w:val="2C1C0C9B"/>
    <w:rsid w:val="2C1CED26"/>
    <w:rsid w:val="2C1CFB0B"/>
    <w:rsid w:val="2C1D4517"/>
    <w:rsid w:val="2C209422"/>
    <w:rsid w:val="2C21B1D0"/>
    <w:rsid w:val="2C21BD02"/>
    <w:rsid w:val="2C21C700"/>
    <w:rsid w:val="2C222452"/>
    <w:rsid w:val="2C224001"/>
    <w:rsid w:val="2C244CA4"/>
    <w:rsid w:val="2C248348"/>
    <w:rsid w:val="2C24899D"/>
    <w:rsid w:val="2C263A07"/>
    <w:rsid w:val="2C287794"/>
    <w:rsid w:val="2C28A2C2"/>
    <w:rsid w:val="2C2B8E91"/>
    <w:rsid w:val="2C2DB0BF"/>
    <w:rsid w:val="2C2E87A0"/>
    <w:rsid w:val="2C30490D"/>
    <w:rsid w:val="2C316F55"/>
    <w:rsid w:val="2C318818"/>
    <w:rsid w:val="2C32DA6F"/>
    <w:rsid w:val="2C344DB3"/>
    <w:rsid w:val="2C355C4D"/>
    <w:rsid w:val="2C388F4E"/>
    <w:rsid w:val="2C389F49"/>
    <w:rsid w:val="2C394906"/>
    <w:rsid w:val="2C3CF9D3"/>
    <w:rsid w:val="2C3DD508"/>
    <w:rsid w:val="2C3E2826"/>
    <w:rsid w:val="2C3E3301"/>
    <w:rsid w:val="2C3EC0F6"/>
    <w:rsid w:val="2C3F368A"/>
    <w:rsid w:val="2C3F781E"/>
    <w:rsid w:val="2C412D58"/>
    <w:rsid w:val="2C42BAFE"/>
    <w:rsid w:val="2C449561"/>
    <w:rsid w:val="2C44BA11"/>
    <w:rsid w:val="2C466C66"/>
    <w:rsid w:val="2C47B894"/>
    <w:rsid w:val="2C47CDB1"/>
    <w:rsid w:val="2C47D082"/>
    <w:rsid w:val="2C489486"/>
    <w:rsid w:val="2C499E6E"/>
    <w:rsid w:val="2C4C8ADD"/>
    <w:rsid w:val="2C4CE06A"/>
    <w:rsid w:val="2C4CEBC6"/>
    <w:rsid w:val="2C4EF0EE"/>
    <w:rsid w:val="2C4FCA75"/>
    <w:rsid w:val="2C5283B1"/>
    <w:rsid w:val="2C528DE0"/>
    <w:rsid w:val="2C53D87C"/>
    <w:rsid w:val="2C5411F7"/>
    <w:rsid w:val="2C542DF6"/>
    <w:rsid w:val="2C55A2A5"/>
    <w:rsid w:val="2C55AF7A"/>
    <w:rsid w:val="2C57324E"/>
    <w:rsid w:val="2C5889DC"/>
    <w:rsid w:val="2C5B5F88"/>
    <w:rsid w:val="2C5F5096"/>
    <w:rsid w:val="2C600C97"/>
    <w:rsid w:val="2C6045A5"/>
    <w:rsid w:val="2C63A8CF"/>
    <w:rsid w:val="2C64E581"/>
    <w:rsid w:val="2C6620C6"/>
    <w:rsid w:val="2C6755F0"/>
    <w:rsid w:val="2C69E5BF"/>
    <w:rsid w:val="2C6B5B98"/>
    <w:rsid w:val="2C6C3E4A"/>
    <w:rsid w:val="2C6DBFFC"/>
    <w:rsid w:val="2C6FC21F"/>
    <w:rsid w:val="2C706677"/>
    <w:rsid w:val="2C734F53"/>
    <w:rsid w:val="2C735FF2"/>
    <w:rsid w:val="2C73A238"/>
    <w:rsid w:val="2C7537C3"/>
    <w:rsid w:val="2C7643C5"/>
    <w:rsid w:val="2C7752F5"/>
    <w:rsid w:val="2C7B69E0"/>
    <w:rsid w:val="2C7CDF74"/>
    <w:rsid w:val="2C7DC918"/>
    <w:rsid w:val="2C809708"/>
    <w:rsid w:val="2C80D44D"/>
    <w:rsid w:val="2C81B32D"/>
    <w:rsid w:val="2C82332A"/>
    <w:rsid w:val="2C826D85"/>
    <w:rsid w:val="2C84B1FC"/>
    <w:rsid w:val="2C863971"/>
    <w:rsid w:val="2C86A175"/>
    <w:rsid w:val="2C86B439"/>
    <w:rsid w:val="2C86ECCB"/>
    <w:rsid w:val="2C88A0C8"/>
    <w:rsid w:val="2C88D438"/>
    <w:rsid w:val="2C89B01A"/>
    <w:rsid w:val="2C89CDB7"/>
    <w:rsid w:val="2C8A3294"/>
    <w:rsid w:val="2C8A5B1F"/>
    <w:rsid w:val="2C8E0117"/>
    <w:rsid w:val="2C8F334B"/>
    <w:rsid w:val="2C9053C6"/>
    <w:rsid w:val="2C916195"/>
    <w:rsid w:val="2C92B2D4"/>
    <w:rsid w:val="2C9330F4"/>
    <w:rsid w:val="2C93A6A8"/>
    <w:rsid w:val="2C94B563"/>
    <w:rsid w:val="2C94D780"/>
    <w:rsid w:val="2C9612BD"/>
    <w:rsid w:val="2C962EB4"/>
    <w:rsid w:val="2C96CD16"/>
    <w:rsid w:val="2C96D18E"/>
    <w:rsid w:val="2C982AD8"/>
    <w:rsid w:val="2C9842A7"/>
    <w:rsid w:val="2C992AC8"/>
    <w:rsid w:val="2C993DD1"/>
    <w:rsid w:val="2C9992AB"/>
    <w:rsid w:val="2C99AAC1"/>
    <w:rsid w:val="2C9A3C31"/>
    <w:rsid w:val="2C9BE127"/>
    <w:rsid w:val="2C9C4A9A"/>
    <w:rsid w:val="2C9C6C6C"/>
    <w:rsid w:val="2C9CA949"/>
    <w:rsid w:val="2C9D5397"/>
    <w:rsid w:val="2C9D76C9"/>
    <w:rsid w:val="2C9E9504"/>
    <w:rsid w:val="2C9FCF4C"/>
    <w:rsid w:val="2CA194F4"/>
    <w:rsid w:val="2CA3C4BF"/>
    <w:rsid w:val="2CA7B601"/>
    <w:rsid w:val="2CA7BFA6"/>
    <w:rsid w:val="2CA7E597"/>
    <w:rsid w:val="2CA80D05"/>
    <w:rsid w:val="2CA84896"/>
    <w:rsid w:val="2CA87C9A"/>
    <w:rsid w:val="2CA87FAE"/>
    <w:rsid w:val="2CA9347C"/>
    <w:rsid w:val="2CAB8DF3"/>
    <w:rsid w:val="2CAC7FF3"/>
    <w:rsid w:val="2CAD2164"/>
    <w:rsid w:val="2CADA68F"/>
    <w:rsid w:val="2CAE3A82"/>
    <w:rsid w:val="2CAF57B3"/>
    <w:rsid w:val="2CB07083"/>
    <w:rsid w:val="2CB1A2B5"/>
    <w:rsid w:val="2CB1A30E"/>
    <w:rsid w:val="2CB1D90F"/>
    <w:rsid w:val="2CB2990A"/>
    <w:rsid w:val="2CB2D6A2"/>
    <w:rsid w:val="2CB5120E"/>
    <w:rsid w:val="2CB5B172"/>
    <w:rsid w:val="2CB724C1"/>
    <w:rsid w:val="2CB867BB"/>
    <w:rsid w:val="2CB9459A"/>
    <w:rsid w:val="2CB97F7A"/>
    <w:rsid w:val="2CBB0D1F"/>
    <w:rsid w:val="2CBC16FD"/>
    <w:rsid w:val="2CBCBC77"/>
    <w:rsid w:val="2CBD6671"/>
    <w:rsid w:val="2CC10EA2"/>
    <w:rsid w:val="2CC144E9"/>
    <w:rsid w:val="2CC19DC8"/>
    <w:rsid w:val="2CC1B1B3"/>
    <w:rsid w:val="2CC37CC4"/>
    <w:rsid w:val="2CC4CC94"/>
    <w:rsid w:val="2CC52EFA"/>
    <w:rsid w:val="2CC66DAC"/>
    <w:rsid w:val="2CC7C93E"/>
    <w:rsid w:val="2CC868B7"/>
    <w:rsid w:val="2CCA9667"/>
    <w:rsid w:val="2CCAA2A7"/>
    <w:rsid w:val="2CCB7A59"/>
    <w:rsid w:val="2CCBF9A4"/>
    <w:rsid w:val="2CCC47AD"/>
    <w:rsid w:val="2CCD6C5F"/>
    <w:rsid w:val="2CCDE587"/>
    <w:rsid w:val="2CCF83D8"/>
    <w:rsid w:val="2CD061CB"/>
    <w:rsid w:val="2CD18246"/>
    <w:rsid w:val="2CD209ED"/>
    <w:rsid w:val="2CD49331"/>
    <w:rsid w:val="2CD4CE26"/>
    <w:rsid w:val="2CD69219"/>
    <w:rsid w:val="2CD69907"/>
    <w:rsid w:val="2CD6BCD0"/>
    <w:rsid w:val="2CD8A625"/>
    <w:rsid w:val="2CD8B5FF"/>
    <w:rsid w:val="2CD97549"/>
    <w:rsid w:val="2CD97A91"/>
    <w:rsid w:val="2CDA58D3"/>
    <w:rsid w:val="2CDBCC22"/>
    <w:rsid w:val="2CDC71A8"/>
    <w:rsid w:val="2CDF1656"/>
    <w:rsid w:val="2CDF709D"/>
    <w:rsid w:val="2CE11140"/>
    <w:rsid w:val="2CE1F3B1"/>
    <w:rsid w:val="2CE25F77"/>
    <w:rsid w:val="2CE389AB"/>
    <w:rsid w:val="2CE4A0F3"/>
    <w:rsid w:val="2CE57F1B"/>
    <w:rsid w:val="2CE646A2"/>
    <w:rsid w:val="2CE71EDF"/>
    <w:rsid w:val="2CE7E8F9"/>
    <w:rsid w:val="2CECCF41"/>
    <w:rsid w:val="2CECECF7"/>
    <w:rsid w:val="2CEDB88D"/>
    <w:rsid w:val="2CEDD645"/>
    <w:rsid w:val="2CF0ABBB"/>
    <w:rsid w:val="2CF213A1"/>
    <w:rsid w:val="2CF4C0AB"/>
    <w:rsid w:val="2CF5A5A6"/>
    <w:rsid w:val="2CF5E56D"/>
    <w:rsid w:val="2CF6F19B"/>
    <w:rsid w:val="2CF8C722"/>
    <w:rsid w:val="2CF99CAD"/>
    <w:rsid w:val="2CFA269C"/>
    <w:rsid w:val="2CFB1F91"/>
    <w:rsid w:val="2CFE53FB"/>
    <w:rsid w:val="2CFE68B8"/>
    <w:rsid w:val="2CFEFF83"/>
    <w:rsid w:val="2CFF481A"/>
    <w:rsid w:val="2CFFDC23"/>
    <w:rsid w:val="2D014A5F"/>
    <w:rsid w:val="2D04B1A0"/>
    <w:rsid w:val="2D04D8B0"/>
    <w:rsid w:val="2D072359"/>
    <w:rsid w:val="2D09A69E"/>
    <w:rsid w:val="2D09CA45"/>
    <w:rsid w:val="2D09DF75"/>
    <w:rsid w:val="2D0A8A0C"/>
    <w:rsid w:val="2D0BCD0C"/>
    <w:rsid w:val="2D0C6275"/>
    <w:rsid w:val="2D0CB166"/>
    <w:rsid w:val="2D0D099D"/>
    <w:rsid w:val="2D0D7790"/>
    <w:rsid w:val="2D0DBA94"/>
    <w:rsid w:val="2D0EDCFB"/>
    <w:rsid w:val="2D0FFBE2"/>
    <w:rsid w:val="2D113B62"/>
    <w:rsid w:val="2D11E501"/>
    <w:rsid w:val="2D137CD8"/>
    <w:rsid w:val="2D13AEE4"/>
    <w:rsid w:val="2D14C561"/>
    <w:rsid w:val="2D15128A"/>
    <w:rsid w:val="2D156B8D"/>
    <w:rsid w:val="2D15B707"/>
    <w:rsid w:val="2D16C41A"/>
    <w:rsid w:val="2D16DD98"/>
    <w:rsid w:val="2D16F5DC"/>
    <w:rsid w:val="2D171637"/>
    <w:rsid w:val="2D173616"/>
    <w:rsid w:val="2D1822E1"/>
    <w:rsid w:val="2D194829"/>
    <w:rsid w:val="2D1AA6F0"/>
    <w:rsid w:val="2D1B8CFD"/>
    <w:rsid w:val="2D1EE9A1"/>
    <w:rsid w:val="2D1F29FE"/>
    <w:rsid w:val="2D218CA8"/>
    <w:rsid w:val="2D26C433"/>
    <w:rsid w:val="2D26EF4B"/>
    <w:rsid w:val="2D2890A5"/>
    <w:rsid w:val="2D28FE5F"/>
    <w:rsid w:val="2D2AEFCA"/>
    <w:rsid w:val="2D2B7365"/>
    <w:rsid w:val="2D2C1C4C"/>
    <w:rsid w:val="2D2CE219"/>
    <w:rsid w:val="2D2D56FC"/>
    <w:rsid w:val="2D2DD235"/>
    <w:rsid w:val="2D322860"/>
    <w:rsid w:val="2D330544"/>
    <w:rsid w:val="2D339FF1"/>
    <w:rsid w:val="2D357AA5"/>
    <w:rsid w:val="2D35CD24"/>
    <w:rsid w:val="2D363D23"/>
    <w:rsid w:val="2D365BED"/>
    <w:rsid w:val="2D38C316"/>
    <w:rsid w:val="2D3A5372"/>
    <w:rsid w:val="2D3BE4B2"/>
    <w:rsid w:val="2D3CC052"/>
    <w:rsid w:val="2D3CF02B"/>
    <w:rsid w:val="2D3E4FB3"/>
    <w:rsid w:val="2D3E9DED"/>
    <w:rsid w:val="2D3FE653"/>
    <w:rsid w:val="2D4041B1"/>
    <w:rsid w:val="2D4138EA"/>
    <w:rsid w:val="2D41F1B8"/>
    <w:rsid w:val="2D423115"/>
    <w:rsid w:val="2D4292C5"/>
    <w:rsid w:val="2D42FF4F"/>
    <w:rsid w:val="2D450C26"/>
    <w:rsid w:val="2D483144"/>
    <w:rsid w:val="2D486044"/>
    <w:rsid w:val="2D49172A"/>
    <w:rsid w:val="2D49DFE4"/>
    <w:rsid w:val="2D4A7BFF"/>
    <w:rsid w:val="2D4B4472"/>
    <w:rsid w:val="2D4B8C12"/>
    <w:rsid w:val="2D4D9FED"/>
    <w:rsid w:val="2D4E448E"/>
    <w:rsid w:val="2D4E4DE9"/>
    <w:rsid w:val="2D4E5F3F"/>
    <w:rsid w:val="2D4E7465"/>
    <w:rsid w:val="2D4EB2B8"/>
    <w:rsid w:val="2D4EC8FE"/>
    <w:rsid w:val="2D50910F"/>
    <w:rsid w:val="2D517DCC"/>
    <w:rsid w:val="2D53B856"/>
    <w:rsid w:val="2D5460C8"/>
    <w:rsid w:val="2D54EC6F"/>
    <w:rsid w:val="2D551A00"/>
    <w:rsid w:val="2D553DFC"/>
    <w:rsid w:val="2D568A6D"/>
    <w:rsid w:val="2D586DE1"/>
    <w:rsid w:val="2D58A5D3"/>
    <w:rsid w:val="2D5DF2FC"/>
    <w:rsid w:val="2D603D78"/>
    <w:rsid w:val="2D60FBC1"/>
    <w:rsid w:val="2D6191A4"/>
    <w:rsid w:val="2D6202B9"/>
    <w:rsid w:val="2D632A67"/>
    <w:rsid w:val="2D64627E"/>
    <w:rsid w:val="2D64D9DF"/>
    <w:rsid w:val="2D6649BC"/>
    <w:rsid w:val="2D6C4C5D"/>
    <w:rsid w:val="2D6C8D9B"/>
    <w:rsid w:val="2D6D0C0E"/>
    <w:rsid w:val="2D6D665D"/>
    <w:rsid w:val="2D6D7C59"/>
    <w:rsid w:val="2D6E0EA5"/>
    <w:rsid w:val="2D6E0F2E"/>
    <w:rsid w:val="2D6EE9A8"/>
    <w:rsid w:val="2D6F4338"/>
    <w:rsid w:val="2D6F772A"/>
    <w:rsid w:val="2D6F7740"/>
    <w:rsid w:val="2D6FF363"/>
    <w:rsid w:val="2D6FF382"/>
    <w:rsid w:val="2D7033EC"/>
    <w:rsid w:val="2D710E51"/>
    <w:rsid w:val="2D71C892"/>
    <w:rsid w:val="2D71DDF1"/>
    <w:rsid w:val="2D72BC5B"/>
    <w:rsid w:val="2D741A29"/>
    <w:rsid w:val="2D7495C4"/>
    <w:rsid w:val="2D74C45E"/>
    <w:rsid w:val="2D753090"/>
    <w:rsid w:val="2D759AC9"/>
    <w:rsid w:val="2D75EF46"/>
    <w:rsid w:val="2D773AB9"/>
    <w:rsid w:val="2D79408B"/>
    <w:rsid w:val="2D7A7402"/>
    <w:rsid w:val="2D7CFCDE"/>
    <w:rsid w:val="2D7E1E98"/>
    <w:rsid w:val="2D7E27C8"/>
    <w:rsid w:val="2D84A3AE"/>
    <w:rsid w:val="2D88FFD9"/>
    <w:rsid w:val="2D8B1432"/>
    <w:rsid w:val="2D8BB104"/>
    <w:rsid w:val="2D8E3F5B"/>
    <w:rsid w:val="2D8FD601"/>
    <w:rsid w:val="2D915E46"/>
    <w:rsid w:val="2D9207DC"/>
    <w:rsid w:val="2D9237AA"/>
    <w:rsid w:val="2D93F074"/>
    <w:rsid w:val="2D96FA1F"/>
    <w:rsid w:val="2D975BFB"/>
    <w:rsid w:val="2D99C1D6"/>
    <w:rsid w:val="2D9A170C"/>
    <w:rsid w:val="2D9A780C"/>
    <w:rsid w:val="2D9B7372"/>
    <w:rsid w:val="2D9BFCA8"/>
    <w:rsid w:val="2D9C7D7C"/>
    <w:rsid w:val="2D9D552D"/>
    <w:rsid w:val="2D9DF896"/>
    <w:rsid w:val="2DA18A9A"/>
    <w:rsid w:val="2DA1FCF0"/>
    <w:rsid w:val="2DA2D519"/>
    <w:rsid w:val="2DA2F5E4"/>
    <w:rsid w:val="2DA3AE34"/>
    <w:rsid w:val="2DA553C4"/>
    <w:rsid w:val="2DA5C5BD"/>
    <w:rsid w:val="2DA60C02"/>
    <w:rsid w:val="2DA6CCC3"/>
    <w:rsid w:val="2DA74749"/>
    <w:rsid w:val="2DA97820"/>
    <w:rsid w:val="2DABA680"/>
    <w:rsid w:val="2DAF8EC2"/>
    <w:rsid w:val="2DAFEE01"/>
    <w:rsid w:val="2DB09AEC"/>
    <w:rsid w:val="2DB29D24"/>
    <w:rsid w:val="2DB38440"/>
    <w:rsid w:val="2DB5FCAB"/>
    <w:rsid w:val="2DB67F91"/>
    <w:rsid w:val="2DB762DD"/>
    <w:rsid w:val="2DB95CB0"/>
    <w:rsid w:val="2DBA843C"/>
    <w:rsid w:val="2DBABC11"/>
    <w:rsid w:val="2DBBCC85"/>
    <w:rsid w:val="2DBC79C1"/>
    <w:rsid w:val="2DBE5E40"/>
    <w:rsid w:val="2DBE8235"/>
    <w:rsid w:val="2DBF0DE5"/>
    <w:rsid w:val="2DBF2721"/>
    <w:rsid w:val="2DBF739B"/>
    <w:rsid w:val="2DC19A31"/>
    <w:rsid w:val="2DC1D3C7"/>
    <w:rsid w:val="2DC2092F"/>
    <w:rsid w:val="2DC2D2C0"/>
    <w:rsid w:val="2DC776D4"/>
    <w:rsid w:val="2DCCB4D8"/>
    <w:rsid w:val="2DCE3B62"/>
    <w:rsid w:val="2DD1D2B1"/>
    <w:rsid w:val="2DD1E95F"/>
    <w:rsid w:val="2DD28FC1"/>
    <w:rsid w:val="2DD2AD14"/>
    <w:rsid w:val="2DD2F3DD"/>
    <w:rsid w:val="2DD3680F"/>
    <w:rsid w:val="2DD48343"/>
    <w:rsid w:val="2DD55E9F"/>
    <w:rsid w:val="2DD6324A"/>
    <w:rsid w:val="2DD67BF0"/>
    <w:rsid w:val="2DD68048"/>
    <w:rsid w:val="2DD6F7B8"/>
    <w:rsid w:val="2DD8AEA1"/>
    <w:rsid w:val="2DD8C0F3"/>
    <w:rsid w:val="2DD917B9"/>
    <w:rsid w:val="2DD9B843"/>
    <w:rsid w:val="2DD9E268"/>
    <w:rsid w:val="2DDAC99B"/>
    <w:rsid w:val="2DDCFE1B"/>
    <w:rsid w:val="2DDDCD29"/>
    <w:rsid w:val="2DDDDD8C"/>
    <w:rsid w:val="2DDE739F"/>
    <w:rsid w:val="2DDFA260"/>
    <w:rsid w:val="2DE01333"/>
    <w:rsid w:val="2DE2AAB9"/>
    <w:rsid w:val="2DE455C7"/>
    <w:rsid w:val="2DE4DB4D"/>
    <w:rsid w:val="2DE7D6FD"/>
    <w:rsid w:val="2DE8F34A"/>
    <w:rsid w:val="2DEAAC59"/>
    <w:rsid w:val="2DEACF83"/>
    <w:rsid w:val="2DEB11BC"/>
    <w:rsid w:val="2DEB7FED"/>
    <w:rsid w:val="2DEC6823"/>
    <w:rsid w:val="2DEE201E"/>
    <w:rsid w:val="2DEF987A"/>
    <w:rsid w:val="2DF1241A"/>
    <w:rsid w:val="2DF295D3"/>
    <w:rsid w:val="2DF4A4CC"/>
    <w:rsid w:val="2DF58830"/>
    <w:rsid w:val="2DF61C59"/>
    <w:rsid w:val="2DF835B9"/>
    <w:rsid w:val="2DFAED73"/>
    <w:rsid w:val="2DFB2B7B"/>
    <w:rsid w:val="2DFB3F72"/>
    <w:rsid w:val="2DFCE2A6"/>
    <w:rsid w:val="2DFD4A07"/>
    <w:rsid w:val="2DFF35FC"/>
    <w:rsid w:val="2DFFA020"/>
    <w:rsid w:val="2DFFEBAA"/>
    <w:rsid w:val="2E0082D0"/>
    <w:rsid w:val="2E012DC2"/>
    <w:rsid w:val="2E02A78C"/>
    <w:rsid w:val="2E07487B"/>
    <w:rsid w:val="2E084C54"/>
    <w:rsid w:val="2E08A539"/>
    <w:rsid w:val="2E08CBC6"/>
    <w:rsid w:val="2E094979"/>
    <w:rsid w:val="2E0A642A"/>
    <w:rsid w:val="2E0BE35D"/>
    <w:rsid w:val="2E0CA553"/>
    <w:rsid w:val="2E0E5F5D"/>
    <w:rsid w:val="2E0EBBF6"/>
    <w:rsid w:val="2E10F6B5"/>
    <w:rsid w:val="2E13894F"/>
    <w:rsid w:val="2E14469D"/>
    <w:rsid w:val="2E18FF47"/>
    <w:rsid w:val="2E1A9228"/>
    <w:rsid w:val="2E1ABED4"/>
    <w:rsid w:val="2E1B5DAA"/>
    <w:rsid w:val="2E1C97F4"/>
    <w:rsid w:val="2E1CD49B"/>
    <w:rsid w:val="2E1CDEC9"/>
    <w:rsid w:val="2E1D4A5A"/>
    <w:rsid w:val="2E1D76F6"/>
    <w:rsid w:val="2E1D928A"/>
    <w:rsid w:val="2E1F8ADD"/>
    <w:rsid w:val="2E21987B"/>
    <w:rsid w:val="2E22366F"/>
    <w:rsid w:val="2E22B7BC"/>
    <w:rsid w:val="2E253BAA"/>
    <w:rsid w:val="2E25F1E4"/>
    <w:rsid w:val="2E2757AD"/>
    <w:rsid w:val="2E28D23B"/>
    <w:rsid w:val="2E29ACE1"/>
    <w:rsid w:val="2E2A05CF"/>
    <w:rsid w:val="2E2B5A83"/>
    <w:rsid w:val="2E2B6D3F"/>
    <w:rsid w:val="2E2C1C36"/>
    <w:rsid w:val="2E2F561C"/>
    <w:rsid w:val="2E34D592"/>
    <w:rsid w:val="2E357BEC"/>
    <w:rsid w:val="2E3628EA"/>
    <w:rsid w:val="2E3669C5"/>
    <w:rsid w:val="2E3735B8"/>
    <w:rsid w:val="2E3AE1BB"/>
    <w:rsid w:val="2E3BC330"/>
    <w:rsid w:val="2E3CB579"/>
    <w:rsid w:val="2E3CE2CC"/>
    <w:rsid w:val="2E3E951D"/>
    <w:rsid w:val="2E3EAE01"/>
    <w:rsid w:val="2E3FA299"/>
    <w:rsid w:val="2E4050C1"/>
    <w:rsid w:val="2E431ABA"/>
    <w:rsid w:val="2E43BD74"/>
    <w:rsid w:val="2E43D51B"/>
    <w:rsid w:val="2E490834"/>
    <w:rsid w:val="2E4F6A3F"/>
    <w:rsid w:val="2E522D40"/>
    <w:rsid w:val="2E534DB8"/>
    <w:rsid w:val="2E558216"/>
    <w:rsid w:val="2E568D44"/>
    <w:rsid w:val="2E57B98B"/>
    <w:rsid w:val="2E57C1D0"/>
    <w:rsid w:val="2E583EA1"/>
    <w:rsid w:val="2E593754"/>
    <w:rsid w:val="2E5A7611"/>
    <w:rsid w:val="2E5AB625"/>
    <w:rsid w:val="2E5BEACF"/>
    <w:rsid w:val="2E5C3F24"/>
    <w:rsid w:val="2E5CFD6C"/>
    <w:rsid w:val="2E5D069A"/>
    <w:rsid w:val="2E5F9FC8"/>
    <w:rsid w:val="2E6070FC"/>
    <w:rsid w:val="2E62B9E7"/>
    <w:rsid w:val="2E64D0FF"/>
    <w:rsid w:val="2E64FBD7"/>
    <w:rsid w:val="2E653B1B"/>
    <w:rsid w:val="2E65843E"/>
    <w:rsid w:val="2E65B77C"/>
    <w:rsid w:val="2E65D83B"/>
    <w:rsid w:val="2E663525"/>
    <w:rsid w:val="2E666268"/>
    <w:rsid w:val="2E66EA15"/>
    <w:rsid w:val="2E683DE9"/>
    <w:rsid w:val="2E698C61"/>
    <w:rsid w:val="2E6DDE03"/>
    <w:rsid w:val="2E6E8CBF"/>
    <w:rsid w:val="2E7037F3"/>
    <w:rsid w:val="2E73A590"/>
    <w:rsid w:val="2E7679DF"/>
    <w:rsid w:val="2E771CD0"/>
    <w:rsid w:val="2E791801"/>
    <w:rsid w:val="2E7A214B"/>
    <w:rsid w:val="2E7A2FF9"/>
    <w:rsid w:val="2E7DA55A"/>
    <w:rsid w:val="2E7E8EB3"/>
    <w:rsid w:val="2E7E9AFD"/>
    <w:rsid w:val="2E7EC032"/>
    <w:rsid w:val="2E81EA4B"/>
    <w:rsid w:val="2E8582A5"/>
    <w:rsid w:val="2E8694DA"/>
    <w:rsid w:val="2E86AFC1"/>
    <w:rsid w:val="2E897758"/>
    <w:rsid w:val="2E8EED04"/>
    <w:rsid w:val="2E8F014C"/>
    <w:rsid w:val="2E901CCD"/>
    <w:rsid w:val="2E903257"/>
    <w:rsid w:val="2E915BD9"/>
    <w:rsid w:val="2E918644"/>
    <w:rsid w:val="2E940B4F"/>
    <w:rsid w:val="2E96A7CF"/>
    <w:rsid w:val="2E96AFFE"/>
    <w:rsid w:val="2E97291B"/>
    <w:rsid w:val="2E97F679"/>
    <w:rsid w:val="2E9871E4"/>
    <w:rsid w:val="2E9A5489"/>
    <w:rsid w:val="2EA06A22"/>
    <w:rsid w:val="2EA0BF9E"/>
    <w:rsid w:val="2EA14F46"/>
    <w:rsid w:val="2EA1F81F"/>
    <w:rsid w:val="2EA2173D"/>
    <w:rsid w:val="2EA27D78"/>
    <w:rsid w:val="2EA2C1CA"/>
    <w:rsid w:val="2EA43C8A"/>
    <w:rsid w:val="2EA4D773"/>
    <w:rsid w:val="2EA6339A"/>
    <w:rsid w:val="2EA6A947"/>
    <w:rsid w:val="2EA70919"/>
    <w:rsid w:val="2EA7818B"/>
    <w:rsid w:val="2EA987B5"/>
    <w:rsid w:val="2EA9B9BA"/>
    <w:rsid w:val="2EAA0217"/>
    <w:rsid w:val="2EAA3807"/>
    <w:rsid w:val="2EABC3A4"/>
    <w:rsid w:val="2EABD7AF"/>
    <w:rsid w:val="2EABE53A"/>
    <w:rsid w:val="2EAC5BA8"/>
    <w:rsid w:val="2EADDE9C"/>
    <w:rsid w:val="2EAEE6D4"/>
    <w:rsid w:val="2EAFD760"/>
    <w:rsid w:val="2EB08A34"/>
    <w:rsid w:val="2EB1086B"/>
    <w:rsid w:val="2EB1B14E"/>
    <w:rsid w:val="2EB21F88"/>
    <w:rsid w:val="2EB2AAE0"/>
    <w:rsid w:val="2EB312FA"/>
    <w:rsid w:val="2EB3478A"/>
    <w:rsid w:val="2EB74DC0"/>
    <w:rsid w:val="2EB7B910"/>
    <w:rsid w:val="2EB9F872"/>
    <w:rsid w:val="2EBA2080"/>
    <w:rsid w:val="2EBF14F0"/>
    <w:rsid w:val="2EBF508B"/>
    <w:rsid w:val="2EC0587F"/>
    <w:rsid w:val="2EC1FF49"/>
    <w:rsid w:val="2EC22F4B"/>
    <w:rsid w:val="2EC355AB"/>
    <w:rsid w:val="2EC356AB"/>
    <w:rsid w:val="2EC39CA1"/>
    <w:rsid w:val="2EC5A5BE"/>
    <w:rsid w:val="2EC5CEC0"/>
    <w:rsid w:val="2EC7FB73"/>
    <w:rsid w:val="2EC8B27A"/>
    <w:rsid w:val="2EC9670D"/>
    <w:rsid w:val="2EC9ECE2"/>
    <w:rsid w:val="2ECA77E0"/>
    <w:rsid w:val="2ECA8B35"/>
    <w:rsid w:val="2ECAD54C"/>
    <w:rsid w:val="2ECB1AB2"/>
    <w:rsid w:val="2ECCFB30"/>
    <w:rsid w:val="2ECDB6AB"/>
    <w:rsid w:val="2ECE3EF0"/>
    <w:rsid w:val="2ECE9841"/>
    <w:rsid w:val="2ECEEC7A"/>
    <w:rsid w:val="2ECF279F"/>
    <w:rsid w:val="2ED24E62"/>
    <w:rsid w:val="2ED428C3"/>
    <w:rsid w:val="2ED5BBF5"/>
    <w:rsid w:val="2ED6309D"/>
    <w:rsid w:val="2ED6C034"/>
    <w:rsid w:val="2ED7AB94"/>
    <w:rsid w:val="2ED84978"/>
    <w:rsid w:val="2ED906DF"/>
    <w:rsid w:val="2ED96C47"/>
    <w:rsid w:val="2EDB3B8C"/>
    <w:rsid w:val="2EDB61E4"/>
    <w:rsid w:val="2EDCDB25"/>
    <w:rsid w:val="2EDDCD73"/>
    <w:rsid w:val="2EDE972D"/>
    <w:rsid w:val="2EDFB4CE"/>
    <w:rsid w:val="2EE00F6C"/>
    <w:rsid w:val="2EE0A25C"/>
    <w:rsid w:val="2EE12D1B"/>
    <w:rsid w:val="2EE28FBC"/>
    <w:rsid w:val="2EE46859"/>
    <w:rsid w:val="2EE5B045"/>
    <w:rsid w:val="2EE62C4D"/>
    <w:rsid w:val="2EE6B518"/>
    <w:rsid w:val="2EE81359"/>
    <w:rsid w:val="2EE8B7CD"/>
    <w:rsid w:val="2EE913CE"/>
    <w:rsid w:val="2EEB6AFA"/>
    <w:rsid w:val="2EED2460"/>
    <w:rsid w:val="2EEED1CB"/>
    <w:rsid w:val="2EEF77F8"/>
    <w:rsid w:val="2EF1FAFB"/>
    <w:rsid w:val="2EF20F98"/>
    <w:rsid w:val="2EF24772"/>
    <w:rsid w:val="2EF33C20"/>
    <w:rsid w:val="2EF3DD3D"/>
    <w:rsid w:val="2EF4D728"/>
    <w:rsid w:val="2EF4FFD1"/>
    <w:rsid w:val="2EF57159"/>
    <w:rsid w:val="2EF58B46"/>
    <w:rsid w:val="2EF5BDD4"/>
    <w:rsid w:val="2EF62AB5"/>
    <w:rsid w:val="2EF73F60"/>
    <w:rsid w:val="2EFA40E5"/>
    <w:rsid w:val="2EFAA621"/>
    <w:rsid w:val="2F005433"/>
    <w:rsid w:val="2F00FC95"/>
    <w:rsid w:val="2F010B67"/>
    <w:rsid w:val="2F03607D"/>
    <w:rsid w:val="2F04F590"/>
    <w:rsid w:val="2F057B6D"/>
    <w:rsid w:val="2F077433"/>
    <w:rsid w:val="2F077DF1"/>
    <w:rsid w:val="2F07845D"/>
    <w:rsid w:val="2F0BB4AC"/>
    <w:rsid w:val="2F0D7AF8"/>
    <w:rsid w:val="2F1100F1"/>
    <w:rsid w:val="2F140943"/>
    <w:rsid w:val="2F143E07"/>
    <w:rsid w:val="2F1454B0"/>
    <w:rsid w:val="2F151B69"/>
    <w:rsid w:val="2F15CEFE"/>
    <w:rsid w:val="2F15FE91"/>
    <w:rsid w:val="2F16A26C"/>
    <w:rsid w:val="2F178314"/>
    <w:rsid w:val="2F1B7A6A"/>
    <w:rsid w:val="2F1BB8DF"/>
    <w:rsid w:val="2F1EA357"/>
    <w:rsid w:val="2F1F6FE2"/>
    <w:rsid w:val="2F1FDCC8"/>
    <w:rsid w:val="2F22D7FC"/>
    <w:rsid w:val="2F23AE07"/>
    <w:rsid w:val="2F23E005"/>
    <w:rsid w:val="2F240D0B"/>
    <w:rsid w:val="2F2469C2"/>
    <w:rsid w:val="2F258EA6"/>
    <w:rsid w:val="2F261770"/>
    <w:rsid w:val="2F2788A1"/>
    <w:rsid w:val="2F28B1B8"/>
    <w:rsid w:val="2F2B012A"/>
    <w:rsid w:val="2F2C4921"/>
    <w:rsid w:val="2F2C6570"/>
    <w:rsid w:val="2F2DEFA1"/>
    <w:rsid w:val="2F2E4A0D"/>
    <w:rsid w:val="2F2E86F3"/>
    <w:rsid w:val="2F2EB0BC"/>
    <w:rsid w:val="2F2F86EC"/>
    <w:rsid w:val="2F2F8EAC"/>
    <w:rsid w:val="2F3005DB"/>
    <w:rsid w:val="2F31376C"/>
    <w:rsid w:val="2F3157F8"/>
    <w:rsid w:val="2F3302A4"/>
    <w:rsid w:val="2F335F97"/>
    <w:rsid w:val="2F3377A7"/>
    <w:rsid w:val="2F33C04B"/>
    <w:rsid w:val="2F366252"/>
    <w:rsid w:val="2F37445A"/>
    <w:rsid w:val="2F37B193"/>
    <w:rsid w:val="2F37EA2C"/>
    <w:rsid w:val="2F398893"/>
    <w:rsid w:val="2F39ADC7"/>
    <w:rsid w:val="2F3A8DDF"/>
    <w:rsid w:val="2F3B05A0"/>
    <w:rsid w:val="2F3B2BE5"/>
    <w:rsid w:val="2F3C4318"/>
    <w:rsid w:val="2F3CCD50"/>
    <w:rsid w:val="2F3CF498"/>
    <w:rsid w:val="2F406867"/>
    <w:rsid w:val="2F420072"/>
    <w:rsid w:val="2F44D212"/>
    <w:rsid w:val="2F455D94"/>
    <w:rsid w:val="2F483CCB"/>
    <w:rsid w:val="2F483D91"/>
    <w:rsid w:val="2F489730"/>
    <w:rsid w:val="2F48A5E8"/>
    <w:rsid w:val="2F4905D8"/>
    <w:rsid w:val="2F49085D"/>
    <w:rsid w:val="2F4B6370"/>
    <w:rsid w:val="2F4E03B8"/>
    <w:rsid w:val="2F4E150E"/>
    <w:rsid w:val="2F504190"/>
    <w:rsid w:val="2F508B9D"/>
    <w:rsid w:val="2F53EC67"/>
    <w:rsid w:val="2F56729F"/>
    <w:rsid w:val="2F59FE01"/>
    <w:rsid w:val="2F5A4029"/>
    <w:rsid w:val="2F5AC5E0"/>
    <w:rsid w:val="2F5B5015"/>
    <w:rsid w:val="2F5D6D8B"/>
    <w:rsid w:val="2F5F31EA"/>
    <w:rsid w:val="2F618633"/>
    <w:rsid w:val="2F63D73C"/>
    <w:rsid w:val="2F63DE2A"/>
    <w:rsid w:val="2F646A1B"/>
    <w:rsid w:val="2F650D1A"/>
    <w:rsid w:val="2F66C174"/>
    <w:rsid w:val="2F69976A"/>
    <w:rsid w:val="2F6A70CC"/>
    <w:rsid w:val="2F6BD1CD"/>
    <w:rsid w:val="2F6D5CA3"/>
    <w:rsid w:val="2F6DEF49"/>
    <w:rsid w:val="2F6E2934"/>
    <w:rsid w:val="2F6F735F"/>
    <w:rsid w:val="2F706900"/>
    <w:rsid w:val="2F70C080"/>
    <w:rsid w:val="2F717CC2"/>
    <w:rsid w:val="2F7212C4"/>
    <w:rsid w:val="2F724976"/>
    <w:rsid w:val="2F7503F8"/>
    <w:rsid w:val="2F75673F"/>
    <w:rsid w:val="2F758A01"/>
    <w:rsid w:val="2F76B316"/>
    <w:rsid w:val="2F76D3A5"/>
    <w:rsid w:val="2F76EF40"/>
    <w:rsid w:val="2F77C222"/>
    <w:rsid w:val="2F7924BD"/>
    <w:rsid w:val="2F796996"/>
    <w:rsid w:val="2F7D32EB"/>
    <w:rsid w:val="2F7D46DF"/>
    <w:rsid w:val="2F7E829E"/>
    <w:rsid w:val="2F7EC594"/>
    <w:rsid w:val="2F7EC5A5"/>
    <w:rsid w:val="2F7EF8AF"/>
    <w:rsid w:val="2F7F2D1A"/>
    <w:rsid w:val="2F7FA37D"/>
    <w:rsid w:val="2F7FE115"/>
    <w:rsid w:val="2F7FFD85"/>
    <w:rsid w:val="2F81A975"/>
    <w:rsid w:val="2F820814"/>
    <w:rsid w:val="2F83A2FD"/>
    <w:rsid w:val="2F83B269"/>
    <w:rsid w:val="2F83C8A5"/>
    <w:rsid w:val="2F88C223"/>
    <w:rsid w:val="2F88D3C7"/>
    <w:rsid w:val="2F8DB318"/>
    <w:rsid w:val="2F8DD87E"/>
    <w:rsid w:val="2F8E7D32"/>
    <w:rsid w:val="2F8EC612"/>
    <w:rsid w:val="2F8F9900"/>
    <w:rsid w:val="2F906EB2"/>
    <w:rsid w:val="2F907017"/>
    <w:rsid w:val="2F9086F5"/>
    <w:rsid w:val="2F91E588"/>
    <w:rsid w:val="2F93952B"/>
    <w:rsid w:val="2F93D660"/>
    <w:rsid w:val="2F972845"/>
    <w:rsid w:val="2F98F510"/>
    <w:rsid w:val="2F9B052A"/>
    <w:rsid w:val="2F9D1EC9"/>
    <w:rsid w:val="2F9D5DAC"/>
    <w:rsid w:val="2F9D9A1F"/>
    <w:rsid w:val="2F9D9D1A"/>
    <w:rsid w:val="2F9F3D3E"/>
    <w:rsid w:val="2FA431CB"/>
    <w:rsid w:val="2FA51B4E"/>
    <w:rsid w:val="2FA6C535"/>
    <w:rsid w:val="2FA7AA35"/>
    <w:rsid w:val="2FA7EE6F"/>
    <w:rsid w:val="2FA87661"/>
    <w:rsid w:val="2FA8ACCC"/>
    <w:rsid w:val="2FA8B873"/>
    <w:rsid w:val="2FA9019A"/>
    <w:rsid w:val="2FA90CF3"/>
    <w:rsid w:val="2FA9291A"/>
    <w:rsid w:val="2FA95B1F"/>
    <w:rsid w:val="2FA99767"/>
    <w:rsid w:val="2FA9ACF9"/>
    <w:rsid w:val="2FAA48F4"/>
    <w:rsid w:val="2FAA633E"/>
    <w:rsid w:val="2FAAC7E5"/>
    <w:rsid w:val="2FAB40F4"/>
    <w:rsid w:val="2FACD1CF"/>
    <w:rsid w:val="2FAFC207"/>
    <w:rsid w:val="2FB12287"/>
    <w:rsid w:val="2FB411BB"/>
    <w:rsid w:val="2FB61656"/>
    <w:rsid w:val="2FB69BE6"/>
    <w:rsid w:val="2FBA4C5D"/>
    <w:rsid w:val="2FBA7D8D"/>
    <w:rsid w:val="2FBB3954"/>
    <w:rsid w:val="2FBB6CF2"/>
    <w:rsid w:val="2FBC88D2"/>
    <w:rsid w:val="2FBCEFBE"/>
    <w:rsid w:val="2FBDC967"/>
    <w:rsid w:val="2FBDDE46"/>
    <w:rsid w:val="2FBE16C3"/>
    <w:rsid w:val="2FBE3DAC"/>
    <w:rsid w:val="2FBF404F"/>
    <w:rsid w:val="2FC3D13D"/>
    <w:rsid w:val="2FC70B46"/>
    <w:rsid w:val="2FC854FD"/>
    <w:rsid w:val="2FC888F1"/>
    <w:rsid w:val="2FC8B281"/>
    <w:rsid w:val="2FCABDD0"/>
    <w:rsid w:val="2FCB6191"/>
    <w:rsid w:val="2FCBCD95"/>
    <w:rsid w:val="2FCCB16F"/>
    <w:rsid w:val="2FCEB2C8"/>
    <w:rsid w:val="2FD0F2DD"/>
    <w:rsid w:val="2FD112A7"/>
    <w:rsid w:val="2FD1758F"/>
    <w:rsid w:val="2FD1C433"/>
    <w:rsid w:val="2FD51D1A"/>
    <w:rsid w:val="2FD7DDC9"/>
    <w:rsid w:val="2FD8238E"/>
    <w:rsid w:val="2FD85C75"/>
    <w:rsid w:val="2FDA7DC3"/>
    <w:rsid w:val="2FDCC3A3"/>
    <w:rsid w:val="2FDCD489"/>
    <w:rsid w:val="2FDD7728"/>
    <w:rsid w:val="2FDD95CA"/>
    <w:rsid w:val="2FDE3AF0"/>
    <w:rsid w:val="2FDED8E6"/>
    <w:rsid w:val="2FDEE784"/>
    <w:rsid w:val="2FE1F030"/>
    <w:rsid w:val="2FE23041"/>
    <w:rsid w:val="2FE3C080"/>
    <w:rsid w:val="2FE535F7"/>
    <w:rsid w:val="2FE637D2"/>
    <w:rsid w:val="2FE6B285"/>
    <w:rsid w:val="2FEB516B"/>
    <w:rsid w:val="2FEBCAF1"/>
    <w:rsid w:val="2FEC4BCE"/>
    <w:rsid w:val="2FEEC559"/>
    <w:rsid w:val="2FEFD071"/>
    <w:rsid w:val="2FF01F61"/>
    <w:rsid w:val="2FF0D844"/>
    <w:rsid w:val="2FF25C56"/>
    <w:rsid w:val="2FF313B1"/>
    <w:rsid w:val="2FF434B2"/>
    <w:rsid w:val="2FF442F5"/>
    <w:rsid w:val="2FF5F468"/>
    <w:rsid w:val="2FF9238E"/>
    <w:rsid w:val="2FF95A93"/>
    <w:rsid w:val="2FFBD236"/>
    <w:rsid w:val="2FFE7651"/>
    <w:rsid w:val="300122DD"/>
    <w:rsid w:val="30063475"/>
    <w:rsid w:val="3006827E"/>
    <w:rsid w:val="30076643"/>
    <w:rsid w:val="300B802E"/>
    <w:rsid w:val="300C0A85"/>
    <w:rsid w:val="300D618C"/>
    <w:rsid w:val="300E80EF"/>
    <w:rsid w:val="300F9819"/>
    <w:rsid w:val="3010D8DE"/>
    <w:rsid w:val="30140B7C"/>
    <w:rsid w:val="301421BE"/>
    <w:rsid w:val="30144549"/>
    <w:rsid w:val="30144F1F"/>
    <w:rsid w:val="3014A9B8"/>
    <w:rsid w:val="3014B058"/>
    <w:rsid w:val="3014C35B"/>
    <w:rsid w:val="3014E9C5"/>
    <w:rsid w:val="3014F130"/>
    <w:rsid w:val="301534FC"/>
    <w:rsid w:val="301655AA"/>
    <w:rsid w:val="30167464"/>
    <w:rsid w:val="3016B72D"/>
    <w:rsid w:val="301729ED"/>
    <w:rsid w:val="301A4050"/>
    <w:rsid w:val="301CD677"/>
    <w:rsid w:val="301E1ECA"/>
    <w:rsid w:val="30211133"/>
    <w:rsid w:val="30219867"/>
    <w:rsid w:val="3022E1F8"/>
    <w:rsid w:val="3023FD02"/>
    <w:rsid w:val="30244FEC"/>
    <w:rsid w:val="3024AEB1"/>
    <w:rsid w:val="3024E788"/>
    <w:rsid w:val="3029F404"/>
    <w:rsid w:val="302A9ED2"/>
    <w:rsid w:val="302B7050"/>
    <w:rsid w:val="302BF34E"/>
    <w:rsid w:val="302D40FF"/>
    <w:rsid w:val="302EC6AC"/>
    <w:rsid w:val="302ED28C"/>
    <w:rsid w:val="302F3263"/>
    <w:rsid w:val="302F6CBE"/>
    <w:rsid w:val="302F842E"/>
    <w:rsid w:val="303017CB"/>
    <w:rsid w:val="3030ADB2"/>
    <w:rsid w:val="3031FB25"/>
    <w:rsid w:val="3036A624"/>
    <w:rsid w:val="30373AF1"/>
    <w:rsid w:val="30376EBE"/>
    <w:rsid w:val="3037CF1C"/>
    <w:rsid w:val="30380EB9"/>
    <w:rsid w:val="303A0645"/>
    <w:rsid w:val="303C17B3"/>
    <w:rsid w:val="303DB1B8"/>
    <w:rsid w:val="303F0200"/>
    <w:rsid w:val="303F3FE3"/>
    <w:rsid w:val="303FE545"/>
    <w:rsid w:val="30414760"/>
    <w:rsid w:val="30418EDB"/>
    <w:rsid w:val="3043E059"/>
    <w:rsid w:val="30450B2F"/>
    <w:rsid w:val="3045C9C1"/>
    <w:rsid w:val="30460D8E"/>
    <w:rsid w:val="30475595"/>
    <w:rsid w:val="3049AEFD"/>
    <w:rsid w:val="304A30EC"/>
    <w:rsid w:val="304ABABF"/>
    <w:rsid w:val="304BA4F9"/>
    <w:rsid w:val="304BD72B"/>
    <w:rsid w:val="304C39B7"/>
    <w:rsid w:val="304D4B0B"/>
    <w:rsid w:val="304DD4C4"/>
    <w:rsid w:val="304EFEA9"/>
    <w:rsid w:val="304FE4C2"/>
    <w:rsid w:val="304FF347"/>
    <w:rsid w:val="3055C013"/>
    <w:rsid w:val="30560C0A"/>
    <w:rsid w:val="30563DE0"/>
    <w:rsid w:val="3056C647"/>
    <w:rsid w:val="3057826F"/>
    <w:rsid w:val="3057EF9D"/>
    <w:rsid w:val="30596BEE"/>
    <w:rsid w:val="305979BF"/>
    <w:rsid w:val="305A9678"/>
    <w:rsid w:val="305AF5AA"/>
    <w:rsid w:val="305C99C8"/>
    <w:rsid w:val="305CC6F0"/>
    <w:rsid w:val="305DA256"/>
    <w:rsid w:val="305DE360"/>
    <w:rsid w:val="3060A111"/>
    <w:rsid w:val="30637004"/>
    <w:rsid w:val="306370C2"/>
    <w:rsid w:val="3063B03F"/>
    <w:rsid w:val="30651931"/>
    <w:rsid w:val="30656EC7"/>
    <w:rsid w:val="30689919"/>
    <w:rsid w:val="306DB79D"/>
    <w:rsid w:val="306F364D"/>
    <w:rsid w:val="306FEE1E"/>
    <w:rsid w:val="3071A8F3"/>
    <w:rsid w:val="3072AC5C"/>
    <w:rsid w:val="3075C5EC"/>
    <w:rsid w:val="3075C9E2"/>
    <w:rsid w:val="3076B153"/>
    <w:rsid w:val="30777F40"/>
    <w:rsid w:val="3078123B"/>
    <w:rsid w:val="3078B313"/>
    <w:rsid w:val="3078F5E5"/>
    <w:rsid w:val="307B2CE3"/>
    <w:rsid w:val="307B76B4"/>
    <w:rsid w:val="307BE4DE"/>
    <w:rsid w:val="307CE826"/>
    <w:rsid w:val="307D0875"/>
    <w:rsid w:val="307DC34C"/>
    <w:rsid w:val="307F57F2"/>
    <w:rsid w:val="3080E674"/>
    <w:rsid w:val="3081ED5A"/>
    <w:rsid w:val="3083366F"/>
    <w:rsid w:val="3086CA7D"/>
    <w:rsid w:val="30882023"/>
    <w:rsid w:val="30889F67"/>
    <w:rsid w:val="30893983"/>
    <w:rsid w:val="308BF816"/>
    <w:rsid w:val="308CF6B9"/>
    <w:rsid w:val="308D5044"/>
    <w:rsid w:val="308E3D3A"/>
    <w:rsid w:val="308E52BD"/>
    <w:rsid w:val="3090ADDD"/>
    <w:rsid w:val="309173B5"/>
    <w:rsid w:val="3091E51B"/>
    <w:rsid w:val="3091F5F5"/>
    <w:rsid w:val="30937A1A"/>
    <w:rsid w:val="3096C575"/>
    <w:rsid w:val="3096D863"/>
    <w:rsid w:val="3097CA19"/>
    <w:rsid w:val="3098CE03"/>
    <w:rsid w:val="30999E80"/>
    <w:rsid w:val="3099DCB2"/>
    <w:rsid w:val="3099EB3C"/>
    <w:rsid w:val="30A0819A"/>
    <w:rsid w:val="30A259E7"/>
    <w:rsid w:val="30A37D49"/>
    <w:rsid w:val="30A40E0E"/>
    <w:rsid w:val="30A54F41"/>
    <w:rsid w:val="30A5C772"/>
    <w:rsid w:val="30A64BD5"/>
    <w:rsid w:val="30A788A3"/>
    <w:rsid w:val="30A81AAB"/>
    <w:rsid w:val="30A901CD"/>
    <w:rsid w:val="30A96683"/>
    <w:rsid w:val="30AA7252"/>
    <w:rsid w:val="30AC5005"/>
    <w:rsid w:val="30AD640E"/>
    <w:rsid w:val="30ADCA1D"/>
    <w:rsid w:val="30B10E29"/>
    <w:rsid w:val="30B2D70E"/>
    <w:rsid w:val="30B4F448"/>
    <w:rsid w:val="30B50236"/>
    <w:rsid w:val="30B5378C"/>
    <w:rsid w:val="30B5DBFD"/>
    <w:rsid w:val="30B63F62"/>
    <w:rsid w:val="30B8A52C"/>
    <w:rsid w:val="30BA715A"/>
    <w:rsid w:val="30BB4F14"/>
    <w:rsid w:val="30BBED76"/>
    <w:rsid w:val="30BC3583"/>
    <w:rsid w:val="30BC3F8C"/>
    <w:rsid w:val="30BC79D6"/>
    <w:rsid w:val="30BCEB93"/>
    <w:rsid w:val="30BD4CEA"/>
    <w:rsid w:val="30BDD13A"/>
    <w:rsid w:val="30C180CF"/>
    <w:rsid w:val="30C19A32"/>
    <w:rsid w:val="30C1A0A3"/>
    <w:rsid w:val="30C55B60"/>
    <w:rsid w:val="30C5940D"/>
    <w:rsid w:val="30C81B00"/>
    <w:rsid w:val="30C928E6"/>
    <w:rsid w:val="30CBA496"/>
    <w:rsid w:val="30CD3DC0"/>
    <w:rsid w:val="30CD98FA"/>
    <w:rsid w:val="30CDA7AA"/>
    <w:rsid w:val="30CDF964"/>
    <w:rsid w:val="30CF205E"/>
    <w:rsid w:val="30CF3637"/>
    <w:rsid w:val="30D0727E"/>
    <w:rsid w:val="30D161DE"/>
    <w:rsid w:val="30D1A5EC"/>
    <w:rsid w:val="30D1C12D"/>
    <w:rsid w:val="30D1D409"/>
    <w:rsid w:val="30D5A1A2"/>
    <w:rsid w:val="30D6BDFB"/>
    <w:rsid w:val="30D6F1F4"/>
    <w:rsid w:val="30D73764"/>
    <w:rsid w:val="30D760AA"/>
    <w:rsid w:val="30D80DCD"/>
    <w:rsid w:val="30D81267"/>
    <w:rsid w:val="30D83681"/>
    <w:rsid w:val="30D83C8F"/>
    <w:rsid w:val="30D88519"/>
    <w:rsid w:val="30D8D8F2"/>
    <w:rsid w:val="30DA44EA"/>
    <w:rsid w:val="30DADEA9"/>
    <w:rsid w:val="30DB6DCC"/>
    <w:rsid w:val="30DC38C8"/>
    <w:rsid w:val="30DD8DFB"/>
    <w:rsid w:val="30DF0C3B"/>
    <w:rsid w:val="30E002EB"/>
    <w:rsid w:val="30E00A77"/>
    <w:rsid w:val="30E24823"/>
    <w:rsid w:val="30E29F7F"/>
    <w:rsid w:val="30E2A0E7"/>
    <w:rsid w:val="30E2C017"/>
    <w:rsid w:val="30E38C25"/>
    <w:rsid w:val="30E48150"/>
    <w:rsid w:val="30E83B10"/>
    <w:rsid w:val="30E86E73"/>
    <w:rsid w:val="30E9ACD5"/>
    <w:rsid w:val="30EC0209"/>
    <w:rsid w:val="30F0EF49"/>
    <w:rsid w:val="30F30F81"/>
    <w:rsid w:val="30F3C4DD"/>
    <w:rsid w:val="30F3D0FB"/>
    <w:rsid w:val="30F48FE1"/>
    <w:rsid w:val="30F4DFCB"/>
    <w:rsid w:val="30F5A450"/>
    <w:rsid w:val="30F84F4A"/>
    <w:rsid w:val="30F93F69"/>
    <w:rsid w:val="30FB18FC"/>
    <w:rsid w:val="30FBF1D0"/>
    <w:rsid w:val="30FCB463"/>
    <w:rsid w:val="30FE2E0B"/>
    <w:rsid w:val="30FF988F"/>
    <w:rsid w:val="31019520"/>
    <w:rsid w:val="3101EBB5"/>
    <w:rsid w:val="31020A93"/>
    <w:rsid w:val="310238CF"/>
    <w:rsid w:val="3102C4A6"/>
    <w:rsid w:val="3102F9E3"/>
    <w:rsid w:val="31049DAB"/>
    <w:rsid w:val="3106BD02"/>
    <w:rsid w:val="3106DB30"/>
    <w:rsid w:val="310724E9"/>
    <w:rsid w:val="31075FF7"/>
    <w:rsid w:val="31078AF2"/>
    <w:rsid w:val="3107B7A8"/>
    <w:rsid w:val="3107F918"/>
    <w:rsid w:val="310B63BA"/>
    <w:rsid w:val="310D3551"/>
    <w:rsid w:val="310E183C"/>
    <w:rsid w:val="310E8D37"/>
    <w:rsid w:val="3111517D"/>
    <w:rsid w:val="31123B73"/>
    <w:rsid w:val="3112F6EB"/>
    <w:rsid w:val="3115C82A"/>
    <w:rsid w:val="31160752"/>
    <w:rsid w:val="31176B40"/>
    <w:rsid w:val="3118CF20"/>
    <w:rsid w:val="3119F01E"/>
    <w:rsid w:val="311BE93A"/>
    <w:rsid w:val="311C845F"/>
    <w:rsid w:val="311F1C6B"/>
    <w:rsid w:val="311F3141"/>
    <w:rsid w:val="31204EE1"/>
    <w:rsid w:val="31229178"/>
    <w:rsid w:val="3122FE32"/>
    <w:rsid w:val="31232CA9"/>
    <w:rsid w:val="3123598D"/>
    <w:rsid w:val="3124218F"/>
    <w:rsid w:val="31246635"/>
    <w:rsid w:val="3124E5EA"/>
    <w:rsid w:val="312555FD"/>
    <w:rsid w:val="31274A64"/>
    <w:rsid w:val="31283234"/>
    <w:rsid w:val="31291CBF"/>
    <w:rsid w:val="312E170E"/>
    <w:rsid w:val="312EC891"/>
    <w:rsid w:val="312F188B"/>
    <w:rsid w:val="312F4D9E"/>
    <w:rsid w:val="312F7DCC"/>
    <w:rsid w:val="3131C9E6"/>
    <w:rsid w:val="3131CBE8"/>
    <w:rsid w:val="3133A431"/>
    <w:rsid w:val="313501E4"/>
    <w:rsid w:val="3135961D"/>
    <w:rsid w:val="31372DA9"/>
    <w:rsid w:val="313967DF"/>
    <w:rsid w:val="3139E7F0"/>
    <w:rsid w:val="3139F245"/>
    <w:rsid w:val="313A1417"/>
    <w:rsid w:val="313AE54B"/>
    <w:rsid w:val="313BD5AA"/>
    <w:rsid w:val="313BEEFC"/>
    <w:rsid w:val="313C8008"/>
    <w:rsid w:val="313D961D"/>
    <w:rsid w:val="313E8A40"/>
    <w:rsid w:val="31409AB6"/>
    <w:rsid w:val="3140C035"/>
    <w:rsid w:val="3140CB26"/>
    <w:rsid w:val="31421DC4"/>
    <w:rsid w:val="3142E27C"/>
    <w:rsid w:val="3142F61C"/>
    <w:rsid w:val="3144584A"/>
    <w:rsid w:val="314531AB"/>
    <w:rsid w:val="314598E5"/>
    <w:rsid w:val="31466455"/>
    <w:rsid w:val="3148DA68"/>
    <w:rsid w:val="314A5AE2"/>
    <w:rsid w:val="314B450C"/>
    <w:rsid w:val="314DD87D"/>
    <w:rsid w:val="314EE3F0"/>
    <w:rsid w:val="31506180"/>
    <w:rsid w:val="3151E07E"/>
    <w:rsid w:val="31532AA9"/>
    <w:rsid w:val="315626EF"/>
    <w:rsid w:val="31565A8E"/>
    <w:rsid w:val="315726B6"/>
    <w:rsid w:val="31584843"/>
    <w:rsid w:val="3158B038"/>
    <w:rsid w:val="315934B2"/>
    <w:rsid w:val="31597E93"/>
    <w:rsid w:val="3159D7B7"/>
    <w:rsid w:val="315D7835"/>
    <w:rsid w:val="315F6159"/>
    <w:rsid w:val="3160EB55"/>
    <w:rsid w:val="31653669"/>
    <w:rsid w:val="3169D91F"/>
    <w:rsid w:val="316A88F9"/>
    <w:rsid w:val="316AC0E9"/>
    <w:rsid w:val="316D8189"/>
    <w:rsid w:val="316DBEF3"/>
    <w:rsid w:val="316DDBC7"/>
    <w:rsid w:val="316E0A87"/>
    <w:rsid w:val="316E896C"/>
    <w:rsid w:val="316EC933"/>
    <w:rsid w:val="316F6B9D"/>
    <w:rsid w:val="316FDAB8"/>
    <w:rsid w:val="31717665"/>
    <w:rsid w:val="31728A28"/>
    <w:rsid w:val="317313FA"/>
    <w:rsid w:val="317569F4"/>
    <w:rsid w:val="31764F09"/>
    <w:rsid w:val="317765E5"/>
    <w:rsid w:val="317888D0"/>
    <w:rsid w:val="31796F3D"/>
    <w:rsid w:val="317B109F"/>
    <w:rsid w:val="317C3346"/>
    <w:rsid w:val="317CDE62"/>
    <w:rsid w:val="317E463D"/>
    <w:rsid w:val="317E7F1B"/>
    <w:rsid w:val="317F8E4E"/>
    <w:rsid w:val="31817F52"/>
    <w:rsid w:val="3183D963"/>
    <w:rsid w:val="3185DF9F"/>
    <w:rsid w:val="3185EC21"/>
    <w:rsid w:val="3186BA0B"/>
    <w:rsid w:val="3186C51C"/>
    <w:rsid w:val="3187363E"/>
    <w:rsid w:val="318898BD"/>
    <w:rsid w:val="31896C0D"/>
    <w:rsid w:val="31896D42"/>
    <w:rsid w:val="3189EE4F"/>
    <w:rsid w:val="318AE4E6"/>
    <w:rsid w:val="318BB041"/>
    <w:rsid w:val="318CDD72"/>
    <w:rsid w:val="318FD6D2"/>
    <w:rsid w:val="3190CFE6"/>
    <w:rsid w:val="3192D28C"/>
    <w:rsid w:val="31942263"/>
    <w:rsid w:val="3194A58A"/>
    <w:rsid w:val="3196E5B5"/>
    <w:rsid w:val="3197B5A3"/>
    <w:rsid w:val="31993E7A"/>
    <w:rsid w:val="319AA45B"/>
    <w:rsid w:val="319B1C4A"/>
    <w:rsid w:val="319CF33E"/>
    <w:rsid w:val="319D2DD6"/>
    <w:rsid w:val="319ED306"/>
    <w:rsid w:val="319EDC6B"/>
    <w:rsid w:val="31A043C2"/>
    <w:rsid w:val="31A1CBB2"/>
    <w:rsid w:val="31A2B59C"/>
    <w:rsid w:val="31A3DD91"/>
    <w:rsid w:val="31A6C2D7"/>
    <w:rsid w:val="31A75E15"/>
    <w:rsid w:val="31A78997"/>
    <w:rsid w:val="31A7A5B7"/>
    <w:rsid w:val="31A88D07"/>
    <w:rsid w:val="31A91D6D"/>
    <w:rsid w:val="31AA1B84"/>
    <w:rsid w:val="31ABEF95"/>
    <w:rsid w:val="31ACC90B"/>
    <w:rsid w:val="31ADBC30"/>
    <w:rsid w:val="31AE5523"/>
    <w:rsid w:val="31AF82AB"/>
    <w:rsid w:val="31AFD43E"/>
    <w:rsid w:val="31AFD85A"/>
    <w:rsid w:val="31B14021"/>
    <w:rsid w:val="31B1E58A"/>
    <w:rsid w:val="31B1F6A0"/>
    <w:rsid w:val="31B264DC"/>
    <w:rsid w:val="31B276A5"/>
    <w:rsid w:val="31B3F7B4"/>
    <w:rsid w:val="31B46A33"/>
    <w:rsid w:val="31B47AFF"/>
    <w:rsid w:val="31B4D1DA"/>
    <w:rsid w:val="31B51E2A"/>
    <w:rsid w:val="31B5F769"/>
    <w:rsid w:val="31B73BFB"/>
    <w:rsid w:val="31B7F79D"/>
    <w:rsid w:val="31B8D09E"/>
    <w:rsid w:val="31BB13C2"/>
    <w:rsid w:val="31BC4201"/>
    <w:rsid w:val="31BCFD85"/>
    <w:rsid w:val="31BDB324"/>
    <w:rsid w:val="31BE07F6"/>
    <w:rsid w:val="31BF481B"/>
    <w:rsid w:val="31C02FCA"/>
    <w:rsid w:val="31C05168"/>
    <w:rsid w:val="31C1690A"/>
    <w:rsid w:val="31C444B4"/>
    <w:rsid w:val="31C46746"/>
    <w:rsid w:val="31C5A484"/>
    <w:rsid w:val="31C6BEFA"/>
    <w:rsid w:val="31C7106D"/>
    <w:rsid w:val="31C71E3C"/>
    <w:rsid w:val="31C77BBF"/>
    <w:rsid w:val="31C77D80"/>
    <w:rsid w:val="31C85F4C"/>
    <w:rsid w:val="31CC7902"/>
    <w:rsid w:val="31CD9FB6"/>
    <w:rsid w:val="31CFC579"/>
    <w:rsid w:val="31D05CCB"/>
    <w:rsid w:val="31D07A47"/>
    <w:rsid w:val="31D12F67"/>
    <w:rsid w:val="31D1CEBF"/>
    <w:rsid w:val="31D39F7D"/>
    <w:rsid w:val="31D3E236"/>
    <w:rsid w:val="31D5210A"/>
    <w:rsid w:val="31D7915E"/>
    <w:rsid w:val="31D798CD"/>
    <w:rsid w:val="31D95795"/>
    <w:rsid w:val="31DC15ED"/>
    <w:rsid w:val="31DCDEBC"/>
    <w:rsid w:val="31E21F1B"/>
    <w:rsid w:val="31E5A379"/>
    <w:rsid w:val="31E7BF24"/>
    <w:rsid w:val="31E7F43E"/>
    <w:rsid w:val="31E969E8"/>
    <w:rsid w:val="31EA5749"/>
    <w:rsid w:val="31ECDCE0"/>
    <w:rsid w:val="31ECE963"/>
    <w:rsid w:val="31ED76C9"/>
    <w:rsid w:val="31F12C80"/>
    <w:rsid w:val="31F1F033"/>
    <w:rsid w:val="31F2A4AB"/>
    <w:rsid w:val="31F38088"/>
    <w:rsid w:val="31F3D72E"/>
    <w:rsid w:val="31F49640"/>
    <w:rsid w:val="31F794D6"/>
    <w:rsid w:val="31F7AA9A"/>
    <w:rsid w:val="31F8D927"/>
    <w:rsid w:val="31FB8CF2"/>
    <w:rsid w:val="31FC0E99"/>
    <w:rsid w:val="31FC30CF"/>
    <w:rsid w:val="31FFB791"/>
    <w:rsid w:val="31FFC59D"/>
    <w:rsid w:val="32012624"/>
    <w:rsid w:val="32013E19"/>
    <w:rsid w:val="3202BED5"/>
    <w:rsid w:val="3202E957"/>
    <w:rsid w:val="32056CEA"/>
    <w:rsid w:val="3208374D"/>
    <w:rsid w:val="3208D606"/>
    <w:rsid w:val="320A06F8"/>
    <w:rsid w:val="320B4FB6"/>
    <w:rsid w:val="320BE513"/>
    <w:rsid w:val="320D7278"/>
    <w:rsid w:val="320DEA3E"/>
    <w:rsid w:val="32124B93"/>
    <w:rsid w:val="3212C4FD"/>
    <w:rsid w:val="3214D1A7"/>
    <w:rsid w:val="32150CD9"/>
    <w:rsid w:val="32156DE4"/>
    <w:rsid w:val="3215AB28"/>
    <w:rsid w:val="3216C328"/>
    <w:rsid w:val="32171EBC"/>
    <w:rsid w:val="3217BF2D"/>
    <w:rsid w:val="321899B7"/>
    <w:rsid w:val="3218A8FD"/>
    <w:rsid w:val="3219B582"/>
    <w:rsid w:val="321A19B1"/>
    <w:rsid w:val="321AA59B"/>
    <w:rsid w:val="321E9A3C"/>
    <w:rsid w:val="321F2708"/>
    <w:rsid w:val="3220D3A7"/>
    <w:rsid w:val="3221C1AD"/>
    <w:rsid w:val="3221C87E"/>
    <w:rsid w:val="322218BF"/>
    <w:rsid w:val="3225F8F4"/>
    <w:rsid w:val="322A65D7"/>
    <w:rsid w:val="322A6759"/>
    <w:rsid w:val="322AF158"/>
    <w:rsid w:val="322BFBFE"/>
    <w:rsid w:val="322C526B"/>
    <w:rsid w:val="322D23A2"/>
    <w:rsid w:val="322E2B0A"/>
    <w:rsid w:val="322EB7DF"/>
    <w:rsid w:val="323021D3"/>
    <w:rsid w:val="32304F2B"/>
    <w:rsid w:val="32323D29"/>
    <w:rsid w:val="323373E9"/>
    <w:rsid w:val="3234329F"/>
    <w:rsid w:val="32360DF7"/>
    <w:rsid w:val="3239F16C"/>
    <w:rsid w:val="323A30EF"/>
    <w:rsid w:val="323B8CF7"/>
    <w:rsid w:val="323CDD4E"/>
    <w:rsid w:val="323D7F86"/>
    <w:rsid w:val="323DB3E3"/>
    <w:rsid w:val="324060F5"/>
    <w:rsid w:val="3240E932"/>
    <w:rsid w:val="3241E8E5"/>
    <w:rsid w:val="3243B901"/>
    <w:rsid w:val="32456B31"/>
    <w:rsid w:val="32466B03"/>
    <w:rsid w:val="32470568"/>
    <w:rsid w:val="32480F51"/>
    <w:rsid w:val="32485F9A"/>
    <w:rsid w:val="32493047"/>
    <w:rsid w:val="324A4243"/>
    <w:rsid w:val="324B7F00"/>
    <w:rsid w:val="324B8B96"/>
    <w:rsid w:val="324CA479"/>
    <w:rsid w:val="324DF194"/>
    <w:rsid w:val="324E6C4B"/>
    <w:rsid w:val="324E6DC1"/>
    <w:rsid w:val="3250344B"/>
    <w:rsid w:val="32504479"/>
    <w:rsid w:val="32525D23"/>
    <w:rsid w:val="32529FAF"/>
    <w:rsid w:val="32532E37"/>
    <w:rsid w:val="3253571E"/>
    <w:rsid w:val="32541074"/>
    <w:rsid w:val="32566843"/>
    <w:rsid w:val="3257177E"/>
    <w:rsid w:val="32573881"/>
    <w:rsid w:val="32574AB9"/>
    <w:rsid w:val="325797E9"/>
    <w:rsid w:val="325861D3"/>
    <w:rsid w:val="3258C5CE"/>
    <w:rsid w:val="3258FAF2"/>
    <w:rsid w:val="32596A94"/>
    <w:rsid w:val="325AC3FE"/>
    <w:rsid w:val="325AD73F"/>
    <w:rsid w:val="325BA128"/>
    <w:rsid w:val="325C2267"/>
    <w:rsid w:val="325EC6B7"/>
    <w:rsid w:val="325ED04D"/>
    <w:rsid w:val="325F1FA5"/>
    <w:rsid w:val="326043B2"/>
    <w:rsid w:val="32623450"/>
    <w:rsid w:val="3263CDDF"/>
    <w:rsid w:val="32640632"/>
    <w:rsid w:val="3265C16B"/>
    <w:rsid w:val="32673FFA"/>
    <w:rsid w:val="326774F7"/>
    <w:rsid w:val="3267FD2A"/>
    <w:rsid w:val="32680E62"/>
    <w:rsid w:val="32699555"/>
    <w:rsid w:val="326A319F"/>
    <w:rsid w:val="326AE0B9"/>
    <w:rsid w:val="326CD04D"/>
    <w:rsid w:val="326D0902"/>
    <w:rsid w:val="326D391D"/>
    <w:rsid w:val="3271CDFF"/>
    <w:rsid w:val="32721A91"/>
    <w:rsid w:val="32724010"/>
    <w:rsid w:val="3273D8CD"/>
    <w:rsid w:val="327459DA"/>
    <w:rsid w:val="32756B1D"/>
    <w:rsid w:val="32759458"/>
    <w:rsid w:val="3276D1B2"/>
    <w:rsid w:val="3277096E"/>
    <w:rsid w:val="3277697A"/>
    <w:rsid w:val="3277F1C5"/>
    <w:rsid w:val="327979E1"/>
    <w:rsid w:val="327B84CD"/>
    <w:rsid w:val="327F7331"/>
    <w:rsid w:val="327FF781"/>
    <w:rsid w:val="32803C38"/>
    <w:rsid w:val="3280C0DF"/>
    <w:rsid w:val="3281FD1F"/>
    <w:rsid w:val="32832753"/>
    <w:rsid w:val="328374AF"/>
    <w:rsid w:val="3285358D"/>
    <w:rsid w:val="32858222"/>
    <w:rsid w:val="32869335"/>
    <w:rsid w:val="3287F307"/>
    <w:rsid w:val="32880DED"/>
    <w:rsid w:val="328813D7"/>
    <w:rsid w:val="3288F326"/>
    <w:rsid w:val="328992EE"/>
    <w:rsid w:val="328A4EDD"/>
    <w:rsid w:val="328B72E3"/>
    <w:rsid w:val="328CE130"/>
    <w:rsid w:val="32903E10"/>
    <w:rsid w:val="32909A27"/>
    <w:rsid w:val="3292974B"/>
    <w:rsid w:val="3292F9C4"/>
    <w:rsid w:val="32945775"/>
    <w:rsid w:val="3294C863"/>
    <w:rsid w:val="329707B1"/>
    <w:rsid w:val="3299B076"/>
    <w:rsid w:val="329CC64C"/>
    <w:rsid w:val="329D2730"/>
    <w:rsid w:val="329D62AA"/>
    <w:rsid w:val="329E32BB"/>
    <w:rsid w:val="329EBE62"/>
    <w:rsid w:val="32A28D63"/>
    <w:rsid w:val="32A3C22C"/>
    <w:rsid w:val="32A4C78D"/>
    <w:rsid w:val="32A5E544"/>
    <w:rsid w:val="32A5EAA8"/>
    <w:rsid w:val="32A64DD8"/>
    <w:rsid w:val="32A900E4"/>
    <w:rsid w:val="32A920B2"/>
    <w:rsid w:val="32A94C96"/>
    <w:rsid w:val="32AC18E5"/>
    <w:rsid w:val="32AC6F5E"/>
    <w:rsid w:val="32AD8D17"/>
    <w:rsid w:val="32ADC45B"/>
    <w:rsid w:val="32AE7067"/>
    <w:rsid w:val="32AF22BD"/>
    <w:rsid w:val="32AF7B94"/>
    <w:rsid w:val="32B1119F"/>
    <w:rsid w:val="32B22BCA"/>
    <w:rsid w:val="32B31BA6"/>
    <w:rsid w:val="32B342FA"/>
    <w:rsid w:val="32B34EA4"/>
    <w:rsid w:val="32B42156"/>
    <w:rsid w:val="32B6356E"/>
    <w:rsid w:val="32B6621B"/>
    <w:rsid w:val="32B7B257"/>
    <w:rsid w:val="32B8AC1B"/>
    <w:rsid w:val="32B9D1E1"/>
    <w:rsid w:val="32BA17DB"/>
    <w:rsid w:val="32BABA81"/>
    <w:rsid w:val="32BC2945"/>
    <w:rsid w:val="32BCFA7F"/>
    <w:rsid w:val="32BEEB39"/>
    <w:rsid w:val="32BEFFC9"/>
    <w:rsid w:val="32C141B1"/>
    <w:rsid w:val="32C17917"/>
    <w:rsid w:val="32C18C02"/>
    <w:rsid w:val="32C1C524"/>
    <w:rsid w:val="32C3A1F7"/>
    <w:rsid w:val="32C41FBE"/>
    <w:rsid w:val="32C4E983"/>
    <w:rsid w:val="32C53BB9"/>
    <w:rsid w:val="32C5867B"/>
    <w:rsid w:val="32C6B946"/>
    <w:rsid w:val="32C70ADA"/>
    <w:rsid w:val="32C75842"/>
    <w:rsid w:val="32C7E201"/>
    <w:rsid w:val="32C93B10"/>
    <w:rsid w:val="32C975BF"/>
    <w:rsid w:val="32C98EA1"/>
    <w:rsid w:val="32CB843E"/>
    <w:rsid w:val="32CBDCB6"/>
    <w:rsid w:val="32CC890A"/>
    <w:rsid w:val="32CD9AFD"/>
    <w:rsid w:val="32CDC91B"/>
    <w:rsid w:val="32CE7DB3"/>
    <w:rsid w:val="32CEF829"/>
    <w:rsid w:val="32D061A1"/>
    <w:rsid w:val="32D0C46D"/>
    <w:rsid w:val="32D1D726"/>
    <w:rsid w:val="32D30107"/>
    <w:rsid w:val="32D4A8AB"/>
    <w:rsid w:val="32D4E5E2"/>
    <w:rsid w:val="32D524C2"/>
    <w:rsid w:val="32D58617"/>
    <w:rsid w:val="32D7AFA8"/>
    <w:rsid w:val="32D8B0BC"/>
    <w:rsid w:val="32DC3AB0"/>
    <w:rsid w:val="32DC559F"/>
    <w:rsid w:val="32DE1437"/>
    <w:rsid w:val="32DF1C81"/>
    <w:rsid w:val="32DF270A"/>
    <w:rsid w:val="32DFB12D"/>
    <w:rsid w:val="32E05EFD"/>
    <w:rsid w:val="32E2E2E1"/>
    <w:rsid w:val="32E4577E"/>
    <w:rsid w:val="32E467D8"/>
    <w:rsid w:val="32E668B6"/>
    <w:rsid w:val="32E68552"/>
    <w:rsid w:val="32E82732"/>
    <w:rsid w:val="32E89D15"/>
    <w:rsid w:val="32EBC30E"/>
    <w:rsid w:val="32ECE074"/>
    <w:rsid w:val="32ED4452"/>
    <w:rsid w:val="32ED5161"/>
    <w:rsid w:val="32ED559B"/>
    <w:rsid w:val="32ED850F"/>
    <w:rsid w:val="32EF0E11"/>
    <w:rsid w:val="32F199D4"/>
    <w:rsid w:val="32F22BFD"/>
    <w:rsid w:val="32F25E59"/>
    <w:rsid w:val="32F4AC69"/>
    <w:rsid w:val="32F4F4A5"/>
    <w:rsid w:val="32F50B05"/>
    <w:rsid w:val="32F516AE"/>
    <w:rsid w:val="32F5F5BD"/>
    <w:rsid w:val="32F60052"/>
    <w:rsid w:val="32F669FB"/>
    <w:rsid w:val="32F77838"/>
    <w:rsid w:val="32F7CFD9"/>
    <w:rsid w:val="32F88935"/>
    <w:rsid w:val="32F89E55"/>
    <w:rsid w:val="32F8F19E"/>
    <w:rsid w:val="32FA5757"/>
    <w:rsid w:val="32FA9165"/>
    <w:rsid w:val="32FC7CE5"/>
    <w:rsid w:val="32FD9E1A"/>
    <w:rsid w:val="32FF201E"/>
    <w:rsid w:val="32FF5734"/>
    <w:rsid w:val="33005165"/>
    <w:rsid w:val="330118F7"/>
    <w:rsid w:val="33015B70"/>
    <w:rsid w:val="3301E481"/>
    <w:rsid w:val="33030253"/>
    <w:rsid w:val="330306DA"/>
    <w:rsid w:val="3303B9DE"/>
    <w:rsid w:val="33054C74"/>
    <w:rsid w:val="3305A980"/>
    <w:rsid w:val="33065684"/>
    <w:rsid w:val="33089DF6"/>
    <w:rsid w:val="33097AF8"/>
    <w:rsid w:val="3309F5F5"/>
    <w:rsid w:val="330B7527"/>
    <w:rsid w:val="330B9453"/>
    <w:rsid w:val="330D46C6"/>
    <w:rsid w:val="330E2969"/>
    <w:rsid w:val="330F1175"/>
    <w:rsid w:val="3310A0E3"/>
    <w:rsid w:val="3310C32E"/>
    <w:rsid w:val="33112C91"/>
    <w:rsid w:val="331292D7"/>
    <w:rsid w:val="3312963F"/>
    <w:rsid w:val="3312A8F4"/>
    <w:rsid w:val="3312CEB6"/>
    <w:rsid w:val="3313F3E8"/>
    <w:rsid w:val="3315785A"/>
    <w:rsid w:val="3315C56A"/>
    <w:rsid w:val="3315DBB2"/>
    <w:rsid w:val="3315E8A8"/>
    <w:rsid w:val="33171F7A"/>
    <w:rsid w:val="3318CED1"/>
    <w:rsid w:val="3318F750"/>
    <w:rsid w:val="331A567F"/>
    <w:rsid w:val="331A9CDC"/>
    <w:rsid w:val="331B6CF6"/>
    <w:rsid w:val="331B76EF"/>
    <w:rsid w:val="331C25DB"/>
    <w:rsid w:val="331D6E31"/>
    <w:rsid w:val="331F53EB"/>
    <w:rsid w:val="33233A31"/>
    <w:rsid w:val="33234EBE"/>
    <w:rsid w:val="3323FAFF"/>
    <w:rsid w:val="33261CB2"/>
    <w:rsid w:val="33262F86"/>
    <w:rsid w:val="33263E36"/>
    <w:rsid w:val="3326DF58"/>
    <w:rsid w:val="33277D78"/>
    <w:rsid w:val="33283677"/>
    <w:rsid w:val="332A21FA"/>
    <w:rsid w:val="332A7B55"/>
    <w:rsid w:val="332DEAF1"/>
    <w:rsid w:val="332E10AF"/>
    <w:rsid w:val="33308D1F"/>
    <w:rsid w:val="3330FBC7"/>
    <w:rsid w:val="33312659"/>
    <w:rsid w:val="33312C9D"/>
    <w:rsid w:val="3332133D"/>
    <w:rsid w:val="3332157F"/>
    <w:rsid w:val="333232D5"/>
    <w:rsid w:val="33349829"/>
    <w:rsid w:val="33353FC0"/>
    <w:rsid w:val="333560C5"/>
    <w:rsid w:val="33367896"/>
    <w:rsid w:val="33387173"/>
    <w:rsid w:val="333900AC"/>
    <w:rsid w:val="333AA7C8"/>
    <w:rsid w:val="333C3C46"/>
    <w:rsid w:val="333D9EE5"/>
    <w:rsid w:val="333F61DF"/>
    <w:rsid w:val="3340C2E5"/>
    <w:rsid w:val="3341914B"/>
    <w:rsid w:val="33427E59"/>
    <w:rsid w:val="3343102A"/>
    <w:rsid w:val="33434023"/>
    <w:rsid w:val="334351A2"/>
    <w:rsid w:val="334376B7"/>
    <w:rsid w:val="3343B552"/>
    <w:rsid w:val="334496FC"/>
    <w:rsid w:val="3344BDF9"/>
    <w:rsid w:val="3346D459"/>
    <w:rsid w:val="3346E424"/>
    <w:rsid w:val="33475E1F"/>
    <w:rsid w:val="33498037"/>
    <w:rsid w:val="334B0B3B"/>
    <w:rsid w:val="334C024C"/>
    <w:rsid w:val="334CE8F0"/>
    <w:rsid w:val="334CFCD1"/>
    <w:rsid w:val="334DA9AB"/>
    <w:rsid w:val="334F0CCC"/>
    <w:rsid w:val="33525D2C"/>
    <w:rsid w:val="335285B9"/>
    <w:rsid w:val="335395EB"/>
    <w:rsid w:val="33541BEE"/>
    <w:rsid w:val="3354D806"/>
    <w:rsid w:val="335734A1"/>
    <w:rsid w:val="33592155"/>
    <w:rsid w:val="3359C649"/>
    <w:rsid w:val="335AECD3"/>
    <w:rsid w:val="335B83DF"/>
    <w:rsid w:val="335BC2E1"/>
    <w:rsid w:val="335C909C"/>
    <w:rsid w:val="335E7012"/>
    <w:rsid w:val="335E7A9A"/>
    <w:rsid w:val="336040A9"/>
    <w:rsid w:val="33638DBC"/>
    <w:rsid w:val="3364674E"/>
    <w:rsid w:val="3365C6EA"/>
    <w:rsid w:val="33670D6C"/>
    <w:rsid w:val="33676465"/>
    <w:rsid w:val="3367D795"/>
    <w:rsid w:val="3368449A"/>
    <w:rsid w:val="3368E50B"/>
    <w:rsid w:val="336C3D27"/>
    <w:rsid w:val="336CAF8B"/>
    <w:rsid w:val="336E8465"/>
    <w:rsid w:val="336F1BDA"/>
    <w:rsid w:val="336FC19A"/>
    <w:rsid w:val="33729EE6"/>
    <w:rsid w:val="3373DB45"/>
    <w:rsid w:val="3373EF6B"/>
    <w:rsid w:val="3376880B"/>
    <w:rsid w:val="337708EA"/>
    <w:rsid w:val="3377CF5D"/>
    <w:rsid w:val="3378E96E"/>
    <w:rsid w:val="3379CF44"/>
    <w:rsid w:val="337AF751"/>
    <w:rsid w:val="337BA243"/>
    <w:rsid w:val="337D1545"/>
    <w:rsid w:val="337E6F19"/>
    <w:rsid w:val="337EC592"/>
    <w:rsid w:val="337FD1B7"/>
    <w:rsid w:val="33829E39"/>
    <w:rsid w:val="3382AE23"/>
    <w:rsid w:val="3382D0D2"/>
    <w:rsid w:val="3383420B"/>
    <w:rsid w:val="3383CFB1"/>
    <w:rsid w:val="3384C7E3"/>
    <w:rsid w:val="33865CF3"/>
    <w:rsid w:val="33870729"/>
    <w:rsid w:val="3387B552"/>
    <w:rsid w:val="33896A78"/>
    <w:rsid w:val="338A104E"/>
    <w:rsid w:val="338A22F9"/>
    <w:rsid w:val="338AF331"/>
    <w:rsid w:val="338B1A95"/>
    <w:rsid w:val="338F404A"/>
    <w:rsid w:val="33907E64"/>
    <w:rsid w:val="33919390"/>
    <w:rsid w:val="33919FFB"/>
    <w:rsid w:val="3393D616"/>
    <w:rsid w:val="3393F887"/>
    <w:rsid w:val="3397782D"/>
    <w:rsid w:val="3397C070"/>
    <w:rsid w:val="339BAE98"/>
    <w:rsid w:val="339BF4C2"/>
    <w:rsid w:val="339C2BD7"/>
    <w:rsid w:val="339D0F89"/>
    <w:rsid w:val="339E8D95"/>
    <w:rsid w:val="339ECD18"/>
    <w:rsid w:val="339ED43E"/>
    <w:rsid w:val="339EFC36"/>
    <w:rsid w:val="339FC8C4"/>
    <w:rsid w:val="33A028C8"/>
    <w:rsid w:val="33A02BDA"/>
    <w:rsid w:val="33A0B07A"/>
    <w:rsid w:val="33A2325C"/>
    <w:rsid w:val="33A2FEC0"/>
    <w:rsid w:val="33A381C7"/>
    <w:rsid w:val="33A38F7A"/>
    <w:rsid w:val="33A3E30C"/>
    <w:rsid w:val="33A44441"/>
    <w:rsid w:val="33A720EB"/>
    <w:rsid w:val="33A7D12F"/>
    <w:rsid w:val="33A954B7"/>
    <w:rsid w:val="33A9CEAC"/>
    <w:rsid w:val="33A9E8BB"/>
    <w:rsid w:val="33AAEB24"/>
    <w:rsid w:val="33ABB582"/>
    <w:rsid w:val="33ABD7AA"/>
    <w:rsid w:val="33AC0BB0"/>
    <w:rsid w:val="33AC9FA8"/>
    <w:rsid w:val="33ACA2B9"/>
    <w:rsid w:val="33AD47C6"/>
    <w:rsid w:val="33AD96E7"/>
    <w:rsid w:val="33AE02E9"/>
    <w:rsid w:val="33AE2BB8"/>
    <w:rsid w:val="33B00670"/>
    <w:rsid w:val="33B09AAB"/>
    <w:rsid w:val="33B16FE5"/>
    <w:rsid w:val="33B2CAB3"/>
    <w:rsid w:val="33B34ECE"/>
    <w:rsid w:val="33B4AC8D"/>
    <w:rsid w:val="33B55434"/>
    <w:rsid w:val="33B5C376"/>
    <w:rsid w:val="33B65055"/>
    <w:rsid w:val="33B6D0DB"/>
    <w:rsid w:val="33B7361D"/>
    <w:rsid w:val="33B8CB06"/>
    <w:rsid w:val="33B93922"/>
    <w:rsid w:val="33B99BEF"/>
    <w:rsid w:val="33BA6FC6"/>
    <w:rsid w:val="33BD1F76"/>
    <w:rsid w:val="33BD6CD5"/>
    <w:rsid w:val="33BDC116"/>
    <w:rsid w:val="33BF3F51"/>
    <w:rsid w:val="33C0784D"/>
    <w:rsid w:val="33C183E5"/>
    <w:rsid w:val="33C4BABA"/>
    <w:rsid w:val="33C58D3A"/>
    <w:rsid w:val="33C8B3B6"/>
    <w:rsid w:val="33C9A736"/>
    <w:rsid w:val="33D0C5D4"/>
    <w:rsid w:val="33D328C9"/>
    <w:rsid w:val="33D39392"/>
    <w:rsid w:val="33D4D431"/>
    <w:rsid w:val="33D563C8"/>
    <w:rsid w:val="33D60C13"/>
    <w:rsid w:val="33D66946"/>
    <w:rsid w:val="33D695D2"/>
    <w:rsid w:val="33D7760F"/>
    <w:rsid w:val="33D88007"/>
    <w:rsid w:val="33D95258"/>
    <w:rsid w:val="33D95BAD"/>
    <w:rsid w:val="33DA8B26"/>
    <w:rsid w:val="33DB0099"/>
    <w:rsid w:val="33DC8533"/>
    <w:rsid w:val="33DD197B"/>
    <w:rsid w:val="33DE88E2"/>
    <w:rsid w:val="33DFACFA"/>
    <w:rsid w:val="33E153DF"/>
    <w:rsid w:val="33E22225"/>
    <w:rsid w:val="33E275C5"/>
    <w:rsid w:val="33E342A6"/>
    <w:rsid w:val="33E3733E"/>
    <w:rsid w:val="33E3A9A6"/>
    <w:rsid w:val="33E537A1"/>
    <w:rsid w:val="33E5B789"/>
    <w:rsid w:val="33E72FB2"/>
    <w:rsid w:val="33E7E6E1"/>
    <w:rsid w:val="33E8BDAB"/>
    <w:rsid w:val="33ED2BB3"/>
    <w:rsid w:val="33ED7624"/>
    <w:rsid w:val="33EE03C4"/>
    <w:rsid w:val="33EE7077"/>
    <w:rsid w:val="33EF86CB"/>
    <w:rsid w:val="33EFD762"/>
    <w:rsid w:val="33F262BC"/>
    <w:rsid w:val="33F34EE4"/>
    <w:rsid w:val="33FA6820"/>
    <w:rsid w:val="33FA684A"/>
    <w:rsid w:val="33FB168F"/>
    <w:rsid w:val="33FD39B5"/>
    <w:rsid w:val="33FD8D41"/>
    <w:rsid w:val="33FDCFE1"/>
    <w:rsid w:val="33FE2817"/>
    <w:rsid w:val="33FEBFA9"/>
    <w:rsid w:val="34032CDC"/>
    <w:rsid w:val="3404C04D"/>
    <w:rsid w:val="34051929"/>
    <w:rsid w:val="34052957"/>
    <w:rsid w:val="34069DE9"/>
    <w:rsid w:val="3406C7B5"/>
    <w:rsid w:val="340A5020"/>
    <w:rsid w:val="340BD558"/>
    <w:rsid w:val="340C1CA6"/>
    <w:rsid w:val="340D96F8"/>
    <w:rsid w:val="340DC25F"/>
    <w:rsid w:val="340E243E"/>
    <w:rsid w:val="340EE904"/>
    <w:rsid w:val="3410982A"/>
    <w:rsid w:val="34109F86"/>
    <w:rsid w:val="34125653"/>
    <w:rsid w:val="341329FE"/>
    <w:rsid w:val="341582B4"/>
    <w:rsid w:val="3417EFBA"/>
    <w:rsid w:val="34199963"/>
    <w:rsid w:val="341C57DE"/>
    <w:rsid w:val="341DF79D"/>
    <w:rsid w:val="34201E53"/>
    <w:rsid w:val="3422678E"/>
    <w:rsid w:val="342269B7"/>
    <w:rsid w:val="3422B3E5"/>
    <w:rsid w:val="3423B37B"/>
    <w:rsid w:val="34243B63"/>
    <w:rsid w:val="34254610"/>
    <w:rsid w:val="3426B7AC"/>
    <w:rsid w:val="34272CAF"/>
    <w:rsid w:val="342733C9"/>
    <w:rsid w:val="3427F7B0"/>
    <w:rsid w:val="34287F12"/>
    <w:rsid w:val="3428AB9F"/>
    <w:rsid w:val="3429BA17"/>
    <w:rsid w:val="342A1974"/>
    <w:rsid w:val="342ADC4A"/>
    <w:rsid w:val="342BACE0"/>
    <w:rsid w:val="342BB545"/>
    <w:rsid w:val="342C0097"/>
    <w:rsid w:val="342C0397"/>
    <w:rsid w:val="342C10E6"/>
    <w:rsid w:val="342CF266"/>
    <w:rsid w:val="342E0765"/>
    <w:rsid w:val="342E2F29"/>
    <w:rsid w:val="3431411C"/>
    <w:rsid w:val="34319674"/>
    <w:rsid w:val="3431C152"/>
    <w:rsid w:val="34337D36"/>
    <w:rsid w:val="34338979"/>
    <w:rsid w:val="34338EFE"/>
    <w:rsid w:val="343404AF"/>
    <w:rsid w:val="34356465"/>
    <w:rsid w:val="3436894C"/>
    <w:rsid w:val="3437B030"/>
    <w:rsid w:val="3438B770"/>
    <w:rsid w:val="343C3E5C"/>
    <w:rsid w:val="343CACBE"/>
    <w:rsid w:val="343D622E"/>
    <w:rsid w:val="343D9C49"/>
    <w:rsid w:val="343DF1B0"/>
    <w:rsid w:val="343FA87B"/>
    <w:rsid w:val="343FC98D"/>
    <w:rsid w:val="343FDD99"/>
    <w:rsid w:val="34406704"/>
    <w:rsid w:val="3440AFBD"/>
    <w:rsid w:val="34412091"/>
    <w:rsid w:val="34413128"/>
    <w:rsid w:val="3441906F"/>
    <w:rsid w:val="3441E979"/>
    <w:rsid w:val="34439E95"/>
    <w:rsid w:val="34449651"/>
    <w:rsid w:val="344592F0"/>
    <w:rsid w:val="3445ADC4"/>
    <w:rsid w:val="344A18FE"/>
    <w:rsid w:val="344BAC26"/>
    <w:rsid w:val="344CD707"/>
    <w:rsid w:val="344F06E6"/>
    <w:rsid w:val="344FE7AD"/>
    <w:rsid w:val="34513F7C"/>
    <w:rsid w:val="34517137"/>
    <w:rsid w:val="345262EF"/>
    <w:rsid w:val="3453518F"/>
    <w:rsid w:val="34562D12"/>
    <w:rsid w:val="345639C2"/>
    <w:rsid w:val="345946EE"/>
    <w:rsid w:val="3459BE50"/>
    <w:rsid w:val="345B738F"/>
    <w:rsid w:val="345BB6D6"/>
    <w:rsid w:val="345BFA08"/>
    <w:rsid w:val="345C0106"/>
    <w:rsid w:val="345C2E0F"/>
    <w:rsid w:val="345C3F68"/>
    <w:rsid w:val="345C845C"/>
    <w:rsid w:val="345CC454"/>
    <w:rsid w:val="345D2B13"/>
    <w:rsid w:val="345EC058"/>
    <w:rsid w:val="345F104A"/>
    <w:rsid w:val="345F1CE1"/>
    <w:rsid w:val="345F584B"/>
    <w:rsid w:val="34606285"/>
    <w:rsid w:val="3460ECF4"/>
    <w:rsid w:val="34634109"/>
    <w:rsid w:val="34640F52"/>
    <w:rsid w:val="3465BE6A"/>
    <w:rsid w:val="3465C9A9"/>
    <w:rsid w:val="34660B04"/>
    <w:rsid w:val="34662A0A"/>
    <w:rsid w:val="3466A081"/>
    <w:rsid w:val="34674FD3"/>
    <w:rsid w:val="3467D778"/>
    <w:rsid w:val="34686120"/>
    <w:rsid w:val="34688B86"/>
    <w:rsid w:val="3468A697"/>
    <w:rsid w:val="346944FD"/>
    <w:rsid w:val="34699253"/>
    <w:rsid w:val="3469C7AF"/>
    <w:rsid w:val="346B2F3D"/>
    <w:rsid w:val="346C1979"/>
    <w:rsid w:val="346D3A1E"/>
    <w:rsid w:val="346DE9D9"/>
    <w:rsid w:val="346EAF3A"/>
    <w:rsid w:val="346F5BCE"/>
    <w:rsid w:val="346FB5DD"/>
    <w:rsid w:val="346FD23D"/>
    <w:rsid w:val="346FD726"/>
    <w:rsid w:val="34713AA7"/>
    <w:rsid w:val="347287A7"/>
    <w:rsid w:val="3475996B"/>
    <w:rsid w:val="3475DB3A"/>
    <w:rsid w:val="34761E60"/>
    <w:rsid w:val="3477B0A3"/>
    <w:rsid w:val="34780D4A"/>
    <w:rsid w:val="3478C80C"/>
    <w:rsid w:val="347BB9B4"/>
    <w:rsid w:val="347BD52E"/>
    <w:rsid w:val="347C2658"/>
    <w:rsid w:val="347CF804"/>
    <w:rsid w:val="34805246"/>
    <w:rsid w:val="348061CF"/>
    <w:rsid w:val="3480892E"/>
    <w:rsid w:val="3483A0EA"/>
    <w:rsid w:val="3483E448"/>
    <w:rsid w:val="34856256"/>
    <w:rsid w:val="3486086C"/>
    <w:rsid w:val="34866202"/>
    <w:rsid w:val="3486D917"/>
    <w:rsid w:val="3486E48E"/>
    <w:rsid w:val="3489521E"/>
    <w:rsid w:val="34898DD1"/>
    <w:rsid w:val="348C5A8E"/>
    <w:rsid w:val="348C910A"/>
    <w:rsid w:val="348CB038"/>
    <w:rsid w:val="348D1B84"/>
    <w:rsid w:val="348D827C"/>
    <w:rsid w:val="348D8BED"/>
    <w:rsid w:val="348D9804"/>
    <w:rsid w:val="348EDEC0"/>
    <w:rsid w:val="3490E864"/>
    <w:rsid w:val="34917013"/>
    <w:rsid w:val="349380F3"/>
    <w:rsid w:val="34962DB9"/>
    <w:rsid w:val="3498414D"/>
    <w:rsid w:val="349893FC"/>
    <w:rsid w:val="3498F16B"/>
    <w:rsid w:val="3498FA6E"/>
    <w:rsid w:val="3499E01C"/>
    <w:rsid w:val="349BD916"/>
    <w:rsid w:val="349C73AE"/>
    <w:rsid w:val="349CA83A"/>
    <w:rsid w:val="349CB299"/>
    <w:rsid w:val="349DE548"/>
    <w:rsid w:val="349EAB9D"/>
    <w:rsid w:val="349F1BD4"/>
    <w:rsid w:val="34A05FF7"/>
    <w:rsid w:val="34A14254"/>
    <w:rsid w:val="34A1D207"/>
    <w:rsid w:val="34A28831"/>
    <w:rsid w:val="34A295FA"/>
    <w:rsid w:val="34A2F646"/>
    <w:rsid w:val="34A3AF94"/>
    <w:rsid w:val="34A56BB2"/>
    <w:rsid w:val="34A68D44"/>
    <w:rsid w:val="34A6E72F"/>
    <w:rsid w:val="34A6F789"/>
    <w:rsid w:val="34A784B3"/>
    <w:rsid w:val="34A78750"/>
    <w:rsid w:val="34A7C9B9"/>
    <w:rsid w:val="34A81325"/>
    <w:rsid w:val="34A9379F"/>
    <w:rsid w:val="34A96C61"/>
    <w:rsid w:val="34A9D7F8"/>
    <w:rsid w:val="34AAD7DB"/>
    <w:rsid w:val="34AB3923"/>
    <w:rsid w:val="34AB3F23"/>
    <w:rsid w:val="34AC6C51"/>
    <w:rsid w:val="34AC9B6C"/>
    <w:rsid w:val="34ACA855"/>
    <w:rsid w:val="34AD7648"/>
    <w:rsid w:val="34AEF4ED"/>
    <w:rsid w:val="34AF19EC"/>
    <w:rsid w:val="34AF8E13"/>
    <w:rsid w:val="34B0476D"/>
    <w:rsid w:val="34B0F3D5"/>
    <w:rsid w:val="34B1118A"/>
    <w:rsid w:val="34B22837"/>
    <w:rsid w:val="34B3FC61"/>
    <w:rsid w:val="34B447B3"/>
    <w:rsid w:val="34B6F46F"/>
    <w:rsid w:val="34B8BA34"/>
    <w:rsid w:val="34BA8B18"/>
    <w:rsid w:val="34BB7E9E"/>
    <w:rsid w:val="34BB82DA"/>
    <w:rsid w:val="34BC0222"/>
    <w:rsid w:val="34BF4491"/>
    <w:rsid w:val="34BFD5D1"/>
    <w:rsid w:val="34BFD845"/>
    <w:rsid w:val="34C2A54E"/>
    <w:rsid w:val="34C39084"/>
    <w:rsid w:val="34C3F6D9"/>
    <w:rsid w:val="34C47E2E"/>
    <w:rsid w:val="34C56D84"/>
    <w:rsid w:val="34C77E02"/>
    <w:rsid w:val="34C7F3D8"/>
    <w:rsid w:val="34C9060C"/>
    <w:rsid w:val="34C9A1FD"/>
    <w:rsid w:val="34C9B623"/>
    <w:rsid w:val="34CB86D7"/>
    <w:rsid w:val="34CC2EFF"/>
    <w:rsid w:val="34CD639D"/>
    <w:rsid w:val="34CDA72E"/>
    <w:rsid w:val="34CDFA72"/>
    <w:rsid w:val="34CEE33B"/>
    <w:rsid w:val="34CF63EB"/>
    <w:rsid w:val="34D02D95"/>
    <w:rsid w:val="34D10D0E"/>
    <w:rsid w:val="34D25905"/>
    <w:rsid w:val="34D365A4"/>
    <w:rsid w:val="34D41DBF"/>
    <w:rsid w:val="34D5D6E7"/>
    <w:rsid w:val="34D61F1F"/>
    <w:rsid w:val="34D62595"/>
    <w:rsid w:val="34D64D59"/>
    <w:rsid w:val="34D69421"/>
    <w:rsid w:val="34D6A30F"/>
    <w:rsid w:val="34D97E26"/>
    <w:rsid w:val="34DB939E"/>
    <w:rsid w:val="34DBACCF"/>
    <w:rsid w:val="34DEFFE7"/>
    <w:rsid w:val="34DF611E"/>
    <w:rsid w:val="34E12AE9"/>
    <w:rsid w:val="34E2D9DF"/>
    <w:rsid w:val="34E388CD"/>
    <w:rsid w:val="34E4A52A"/>
    <w:rsid w:val="34E58A8E"/>
    <w:rsid w:val="34E5CE64"/>
    <w:rsid w:val="34E6B9B3"/>
    <w:rsid w:val="34E7CEF5"/>
    <w:rsid w:val="34E84365"/>
    <w:rsid w:val="34E94B89"/>
    <w:rsid w:val="34E94D6D"/>
    <w:rsid w:val="34E9F08C"/>
    <w:rsid w:val="34EB45F4"/>
    <w:rsid w:val="34ED6814"/>
    <w:rsid w:val="34EDF8E5"/>
    <w:rsid w:val="34F03655"/>
    <w:rsid w:val="34F07B06"/>
    <w:rsid w:val="34F273AB"/>
    <w:rsid w:val="34F7CDFB"/>
    <w:rsid w:val="34FAB1E6"/>
    <w:rsid w:val="34FB883E"/>
    <w:rsid w:val="34FBB3CD"/>
    <w:rsid w:val="34FC689D"/>
    <w:rsid w:val="3501408C"/>
    <w:rsid w:val="3501EEB5"/>
    <w:rsid w:val="3501F841"/>
    <w:rsid w:val="3502C3DC"/>
    <w:rsid w:val="350378F0"/>
    <w:rsid w:val="3503A153"/>
    <w:rsid w:val="35045512"/>
    <w:rsid w:val="35057DA8"/>
    <w:rsid w:val="3508B409"/>
    <w:rsid w:val="3509C55B"/>
    <w:rsid w:val="350BB469"/>
    <w:rsid w:val="350C5EC8"/>
    <w:rsid w:val="350CD40B"/>
    <w:rsid w:val="350D7685"/>
    <w:rsid w:val="350EB8D8"/>
    <w:rsid w:val="350EFEF0"/>
    <w:rsid w:val="35104AA5"/>
    <w:rsid w:val="35107D0C"/>
    <w:rsid w:val="35108559"/>
    <w:rsid w:val="3511AA7C"/>
    <w:rsid w:val="3511CBAC"/>
    <w:rsid w:val="35124EB9"/>
    <w:rsid w:val="3516AE51"/>
    <w:rsid w:val="3516D19D"/>
    <w:rsid w:val="3517DECC"/>
    <w:rsid w:val="3517F6A2"/>
    <w:rsid w:val="35197CE7"/>
    <w:rsid w:val="3519C090"/>
    <w:rsid w:val="3519E192"/>
    <w:rsid w:val="351B5620"/>
    <w:rsid w:val="351E2AA7"/>
    <w:rsid w:val="351F4FD5"/>
    <w:rsid w:val="35201D80"/>
    <w:rsid w:val="3520C14B"/>
    <w:rsid w:val="3521022A"/>
    <w:rsid w:val="35219880"/>
    <w:rsid w:val="35228A20"/>
    <w:rsid w:val="35253E6D"/>
    <w:rsid w:val="35298C51"/>
    <w:rsid w:val="352AB302"/>
    <w:rsid w:val="352B5CE2"/>
    <w:rsid w:val="352BA582"/>
    <w:rsid w:val="352EC8BD"/>
    <w:rsid w:val="352F3C0F"/>
    <w:rsid w:val="352F66E8"/>
    <w:rsid w:val="352FD28B"/>
    <w:rsid w:val="3531672E"/>
    <w:rsid w:val="3532B04F"/>
    <w:rsid w:val="3532BB83"/>
    <w:rsid w:val="3534D1E3"/>
    <w:rsid w:val="3537DBC6"/>
    <w:rsid w:val="3538A413"/>
    <w:rsid w:val="353A923D"/>
    <w:rsid w:val="353CE273"/>
    <w:rsid w:val="353D21C0"/>
    <w:rsid w:val="353D66B3"/>
    <w:rsid w:val="353DBC64"/>
    <w:rsid w:val="353E309A"/>
    <w:rsid w:val="353F2E03"/>
    <w:rsid w:val="35417344"/>
    <w:rsid w:val="3543C5FD"/>
    <w:rsid w:val="35444CB3"/>
    <w:rsid w:val="3546CD5E"/>
    <w:rsid w:val="3549370F"/>
    <w:rsid w:val="354A5B19"/>
    <w:rsid w:val="354B1A47"/>
    <w:rsid w:val="354BC62B"/>
    <w:rsid w:val="354C1CBA"/>
    <w:rsid w:val="354C7D01"/>
    <w:rsid w:val="354D144D"/>
    <w:rsid w:val="354DD8B1"/>
    <w:rsid w:val="354F527C"/>
    <w:rsid w:val="354F61FD"/>
    <w:rsid w:val="355197B9"/>
    <w:rsid w:val="3552D900"/>
    <w:rsid w:val="3553C592"/>
    <w:rsid w:val="3554699E"/>
    <w:rsid w:val="3554F1C9"/>
    <w:rsid w:val="3555F6A8"/>
    <w:rsid w:val="355636D1"/>
    <w:rsid w:val="3556EF67"/>
    <w:rsid w:val="35573D9B"/>
    <w:rsid w:val="3558D54C"/>
    <w:rsid w:val="3559CA24"/>
    <w:rsid w:val="355AD2CF"/>
    <w:rsid w:val="355AE684"/>
    <w:rsid w:val="355C3C5F"/>
    <w:rsid w:val="355E3AFD"/>
    <w:rsid w:val="355E7257"/>
    <w:rsid w:val="3561DC0A"/>
    <w:rsid w:val="3561FD7A"/>
    <w:rsid w:val="35620DF6"/>
    <w:rsid w:val="356326E5"/>
    <w:rsid w:val="3563C4D9"/>
    <w:rsid w:val="3563CA28"/>
    <w:rsid w:val="3563F9F8"/>
    <w:rsid w:val="35676033"/>
    <w:rsid w:val="356773DF"/>
    <w:rsid w:val="35683B63"/>
    <w:rsid w:val="35695960"/>
    <w:rsid w:val="3569B3E5"/>
    <w:rsid w:val="3569BB59"/>
    <w:rsid w:val="356D6E93"/>
    <w:rsid w:val="356E844A"/>
    <w:rsid w:val="356E85E2"/>
    <w:rsid w:val="3570A8DE"/>
    <w:rsid w:val="3570F2A0"/>
    <w:rsid w:val="35730C89"/>
    <w:rsid w:val="35731D29"/>
    <w:rsid w:val="3573690B"/>
    <w:rsid w:val="3573A646"/>
    <w:rsid w:val="35743A6B"/>
    <w:rsid w:val="35745F25"/>
    <w:rsid w:val="3575342E"/>
    <w:rsid w:val="3579208A"/>
    <w:rsid w:val="357994E4"/>
    <w:rsid w:val="3579A66C"/>
    <w:rsid w:val="3579B3DA"/>
    <w:rsid w:val="357AA692"/>
    <w:rsid w:val="357CD3B6"/>
    <w:rsid w:val="357EC753"/>
    <w:rsid w:val="357F2219"/>
    <w:rsid w:val="358243CF"/>
    <w:rsid w:val="3582AC42"/>
    <w:rsid w:val="3583AA5B"/>
    <w:rsid w:val="3583E21A"/>
    <w:rsid w:val="358426C6"/>
    <w:rsid w:val="35857B26"/>
    <w:rsid w:val="3585B9BC"/>
    <w:rsid w:val="35870789"/>
    <w:rsid w:val="3587DF78"/>
    <w:rsid w:val="3589B951"/>
    <w:rsid w:val="358AE656"/>
    <w:rsid w:val="358AF81F"/>
    <w:rsid w:val="358D7136"/>
    <w:rsid w:val="358DDDAA"/>
    <w:rsid w:val="358E62D4"/>
    <w:rsid w:val="358F37F5"/>
    <w:rsid w:val="359304EE"/>
    <w:rsid w:val="3595CDE4"/>
    <w:rsid w:val="3596ABE5"/>
    <w:rsid w:val="359714F9"/>
    <w:rsid w:val="3597752F"/>
    <w:rsid w:val="3597B184"/>
    <w:rsid w:val="35983214"/>
    <w:rsid w:val="3599FE87"/>
    <w:rsid w:val="359A9ED7"/>
    <w:rsid w:val="359AC532"/>
    <w:rsid w:val="359AF4DA"/>
    <w:rsid w:val="359BF4DA"/>
    <w:rsid w:val="359D5976"/>
    <w:rsid w:val="359D6225"/>
    <w:rsid w:val="359DCE1C"/>
    <w:rsid w:val="359EB0DD"/>
    <w:rsid w:val="359F0B95"/>
    <w:rsid w:val="359F42D3"/>
    <w:rsid w:val="359F944C"/>
    <w:rsid w:val="35A207CE"/>
    <w:rsid w:val="35A3A58D"/>
    <w:rsid w:val="35A4D343"/>
    <w:rsid w:val="35A529B7"/>
    <w:rsid w:val="35A54D08"/>
    <w:rsid w:val="35A82C3B"/>
    <w:rsid w:val="35A86FA9"/>
    <w:rsid w:val="35A9CF63"/>
    <w:rsid w:val="35AB0B12"/>
    <w:rsid w:val="35AB798F"/>
    <w:rsid w:val="35ABF63C"/>
    <w:rsid w:val="35AD42C5"/>
    <w:rsid w:val="35AD8358"/>
    <w:rsid w:val="35ADD2FB"/>
    <w:rsid w:val="35AE0504"/>
    <w:rsid w:val="35AEDA65"/>
    <w:rsid w:val="35AF2EE7"/>
    <w:rsid w:val="35AFFDAF"/>
    <w:rsid w:val="35B2223D"/>
    <w:rsid w:val="35B46C9E"/>
    <w:rsid w:val="35B4CA0F"/>
    <w:rsid w:val="35B4E5D6"/>
    <w:rsid w:val="35B659F2"/>
    <w:rsid w:val="35B6AB86"/>
    <w:rsid w:val="35B7C78B"/>
    <w:rsid w:val="35B8283F"/>
    <w:rsid w:val="35B99DE1"/>
    <w:rsid w:val="35BA2B87"/>
    <w:rsid w:val="35BAEBD5"/>
    <w:rsid w:val="35BAFB21"/>
    <w:rsid w:val="35BBB90A"/>
    <w:rsid w:val="35BD4FA7"/>
    <w:rsid w:val="35BE5214"/>
    <w:rsid w:val="35BE6ED1"/>
    <w:rsid w:val="35BEDDD7"/>
    <w:rsid w:val="35BEF378"/>
    <w:rsid w:val="35C0402D"/>
    <w:rsid w:val="35C0907B"/>
    <w:rsid w:val="35C0E3F9"/>
    <w:rsid w:val="35C10950"/>
    <w:rsid w:val="35C11671"/>
    <w:rsid w:val="35C3C895"/>
    <w:rsid w:val="35C54CD8"/>
    <w:rsid w:val="35C61D80"/>
    <w:rsid w:val="35C628E7"/>
    <w:rsid w:val="35C66E1F"/>
    <w:rsid w:val="35C670D1"/>
    <w:rsid w:val="35C6EADD"/>
    <w:rsid w:val="35C8898D"/>
    <w:rsid w:val="35C9BDF1"/>
    <w:rsid w:val="35CA0F08"/>
    <w:rsid w:val="35CA423B"/>
    <w:rsid w:val="35CC3441"/>
    <w:rsid w:val="35CCBE10"/>
    <w:rsid w:val="35CE82F0"/>
    <w:rsid w:val="35CF435D"/>
    <w:rsid w:val="35CFD6F1"/>
    <w:rsid w:val="35D1DA7F"/>
    <w:rsid w:val="35D26000"/>
    <w:rsid w:val="35D45922"/>
    <w:rsid w:val="35D5BAF7"/>
    <w:rsid w:val="35D912F4"/>
    <w:rsid w:val="35D9B8D8"/>
    <w:rsid w:val="35DBE81D"/>
    <w:rsid w:val="35DE39CE"/>
    <w:rsid w:val="35DEA0E5"/>
    <w:rsid w:val="35E18202"/>
    <w:rsid w:val="35E1C926"/>
    <w:rsid w:val="35E200BC"/>
    <w:rsid w:val="35E245CD"/>
    <w:rsid w:val="35E47D75"/>
    <w:rsid w:val="35E4C3D1"/>
    <w:rsid w:val="35E4C5A5"/>
    <w:rsid w:val="35E4E4C1"/>
    <w:rsid w:val="35E534A5"/>
    <w:rsid w:val="35E5EEF8"/>
    <w:rsid w:val="35E643C5"/>
    <w:rsid w:val="35E6F1CF"/>
    <w:rsid w:val="35E70D02"/>
    <w:rsid w:val="35E7E6C9"/>
    <w:rsid w:val="35E8FC28"/>
    <w:rsid w:val="35E9C856"/>
    <w:rsid w:val="35EAE156"/>
    <w:rsid w:val="35EBC18A"/>
    <w:rsid w:val="35EE79BC"/>
    <w:rsid w:val="35EE8A0B"/>
    <w:rsid w:val="35F03EDA"/>
    <w:rsid w:val="35F03FE4"/>
    <w:rsid w:val="35F06195"/>
    <w:rsid w:val="35F26F29"/>
    <w:rsid w:val="35F4B51D"/>
    <w:rsid w:val="35F809D1"/>
    <w:rsid w:val="35F810EB"/>
    <w:rsid w:val="35F8FB74"/>
    <w:rsid w:val="35FC6375"/>
    <w:rsid w:val="35FD0476"/>
    <w:rsid w:val="35FE8836"/>
    <w:rsid w:val="35FE8EDB"/>
    <w:rsid w:val="35FEBBDE"/>
    <w:rsid w:val="35FF0E50"/>
    <w:rsid w:val="35FFD964"/>
    <w:rsid w:val="3600B852"/>
    <w:rsid w:val="36010B36"/>
    <w:rsid w:val="3602E49C"/>
    <w:rsid w:val="360382BF"/>
    <w:rsid w:val="36049CB9"/>
    <w:rsid w:val="3604D08E"/>
    <w:rsid w:val="3605A7A7"/>
    <w:rsid w:val="3605AE3B"/>
    <w:rsid w:val="36068C8C"/>
    <w:rsid w:val="36068D9B"/>
    <w:rsid w:val="3606B42E"/>
    <w:rsid w:val="3608186A"/>
    <w:rsid w:val="3608B44A"/>
    <w:rsid w:val="36096F98"/>
    <w:rsid w:val="3609D2A0"/>
    <w:rsid w:val="360C7DFC"/>
    <w:rsid w:val="360DB2DE"/>
    <w:rsid w:val="360E369D"/>
    <w:rsid w:val="360EA4F0"/>
    <w:rsid w:val="360FD419"/>
    <w:rsid w:val="361024DD"/>
    <w:rsid w:val="3610ACAE"/>
    <w:rsid w:val="36132A02"/>
    <w:rsid w:val="3613EA07"/>
    <w:rsid w:val="3614B4DB"/>
    <w:rsid w:val="36153C2D"/>
    <w:rsid w:val="36161A5F"/>
    <w:rsid w:val="36175017"/>
    <w:rsid w:val="36185D49"/>
    <w:rsid w:val="361A1C21"/>
    <w:rsid w:val="361A46C0"/>
    <w:rsid w:val="361A647E"/>
    <w:rsid w:val="361AB9AD"/>
    <w:rsid w:val="361B188F"/>
    <w:rsid w:val="361B5FEB"/>
    <w:rsid w:val="361DCF99"/>
    <w:rsid w:val="361DF624"/>
    <w:rsid w:val="361E708C"/>
    <w:rsid w:val="361F5B79"/>
    <w:rsid w:val="361F74E5"/>
    <w:rsid w:val="361F871D"/>
    <w:rsid w:val="3620021B"/>
    <w:rsid w:val="36215539"/>
    <w:rsid w:val="3623FA0B"/>
    <w:rsid w:val="3624232C"/>
    <w:rsid w:val="36253DFE"/>
    <w:rsid w:val="3625DE8E"/>
    <w:rsid w:val="3625E0F0"/>
    <w:rsid w:val="3625F344"/>
    <w:rsid w:val="362897D3"/>
    <w:rsid w:val="3628C93C"/>
    <w:rsid w:val="3628EC17"/>
    <w:rsid w:val="36298538"/>
    <w:rsid w:val="3629D426"/>
    <w:rsid w:val="362A9147"/>
    <w:rsid w:val="362B382C"/>
    <w:rsid w:val="362F0C5E"/>
    <w:rsid w:val="362FF888"/>
    <w:rsid w:val="362FFD4C"/>
    <w:rsid w:val="3630A7A9"/>
    <w:rsid w:val="36313178"/>
    <w:rsid w:val="3632C03E"/>
    <w:rsid w:val="3633324F"/>
    <w:rsid w:val="363374DB"/>
    <w:rsid w:val="36339495"/>
    <w:rsid w:val="3633A8B7"/>
    <w:rsid w:val="36341938"/>
    <w:rsid w:val="36347560"/>
    <w:rsid w:val="3634B8AF"/>
    <w:rsid w:val="36359B07"/>
    <w:rsid w:val="36361662"/>
    <w:rsid w:val="36370C8F"/>
    <w:rsid w:val="363859F7"/>
    <w:rsid w:val="3639197E"/>
    <w:rsid w:val="36391BBD"/>
    <w:rsid w:val="36392A76"/>
    <w:rsid w:val="36398D07"/>
    <w:rsid w:val="363BE279"/>
    <w:rsid w:val="363DE84C"/>
    <w:rsid w:val="363E2A16"/>
    <w:rsid w:val="363F238E"/>
    <w:rsid w:val="363FDF70"/>
    <w:rsid w:val="364041D8"/>
    <w:rsid w:val="3640A8F4"/>
    <w:rsid w:val="3643F4FA"/>
    <w:rsid w:val="3644518B"/>
    <w:rsid w:val="364455EF"/>
    <w:rsid w:val="3644F7E5"/>
    <w:rsid w:val="36456400"/>
    <w:rsid w:val="3645A60E"/>
    <w:rsid w:val="3646EBC0"/>
    <w:rsid w:val="3647351C"/>
    <w:rsid w:val="364742D8"/>
    <w:rsid w:val="36484AEA"/>
    <w:rsid w:val="364A6831"/>
    <w:rsid w:val="364B2C2B"/>
    <w:rsid w:val="364D0010"/>
    <w:rsid w:val="364D9F25"/>
    <w:rsid w:val="364E9497"/>
    <w:rsid w:val="364F13E0"/>
    <w:rsid w:val="364FDFC0"/>
    <w:rsid w:val="36503827"/>
    <w:rsid w:val="36504996"/>
    <w:rsid w:val="3650A5E7"/>
    <w:rsid w:val="3650F032"/>
    <w:rsid w:val="36515A72"/>
    <w:rsid w:val="36527F3D"/>
    <w:rsid w:val="36528479"/>
    <w:rsid w:val="3652F9CF"/>
    <w:rsid w:val="36550B3C"/>
    <w:rsid w:val="36554D56"/>
    <w:rsid w:val="3655E520"/>
    <w:rsid w:val="3656208F"/>
    <w:rsid w:val="36567885"/>
    <w:rsid w:val="36578D23"/>
    <w:rsid w:val="3659D439"/>
    <w:rsid w:val="3659FDC9"/>
    <w:rsid w:val="365D5279"/>
    <w:rsid w:val="365DE4F7"/>
    <w:rsid w:val="365E96A2"/>
    <w:rsid w:val="365ECC0B"/>
    <w:rsid w:val="365F5BBC"/>
    <w:rsid w:val="3660AF45"/>
    <w:rsid w:val="3660E18E"/>
    <w:rsid w:val="36612244"/>
    <w:rsid w:val="36622B4F"/>
    <w:rsid w:val="36640C27"/>
    <w:rsid w:val="366503F5"/>
    <w:rsid w:val="36656972"/>
    <w:rsid w:val="3665BEAE"/>
    <w:rsid w:val="3665F05A"/>
    <w:rsid w:val="36668260"/>
    <w:rsid w:val="3666C117"/>
    <w:rsid w:val="3666EA5E"/>
    <w:rsid w:val="36676177"/>
    <w:rsid w:val="366BCE17"/>
    <w:rsid w:val="366C4E06"/>
    <w:rsid w:val="366E5A28"/>
    <w:rsid w:val="366E7A25"/>
    <w:rsid w:val="366F6885"/>
    <w:rsid w:val="36711B1E"/>
    <w:rsid w:val="3672506F"/>
    <w:rsid w:val="3672EA1A"/>
    <w:rsid w:val="367440B6"/>
    <w:rsid w:val="3675480C"/>
    <w:rsid w:val="3677D65D"/>
    <w:rsid w:val="36784D81"/>
    <w:rsid w:val="3679B44B"/>
    <w:rsid w:val="367A7804"/>
    <w:rsid w:val="367B4033"/>
    <w:rsid w:val="367CC9D8"/>
    <w:rsid w:val="367CF9AE"/>
    <w:rsid w:val="367EAADE"/>
    <w:rsid w:val="36807A20"/>
    <w:rsid w:val="36839AF3"/>
    <w:rsid w:val="36857F32"/>
    <w:rsid w:val="36864957"/>
    <w:rsid w:val="36896ABD"/>
    <w:rsid w:val="36899C39"/>
    <w:rsid w:val="368A16A1"/>
    <w:rsid w:val="368B0FAC"/>
    <w:rsid w:val="368B853F"/>
    <w:rsid w:val="368C0ABE"/>
    <w:rsid w:val="368D134E"/>
    <w:rsid w:val="368E3AFA"/>
    <w:rsid w:val="368E462F"/>
    <w:rsid w:val="368FAD40"/>
    <w:rsid w:val="369343C5"/>
    <w:rsid w:val="36935CC4"/>
    <w:rsid w:val="369364FE"/>
    <w:rsid w:val="3693CF50"/>
    <w:rsid w:val="36944D7F"/>
    <w:rsid w:val="36952F99"/>
    <w:rsid w:val="369574B9"/>
    <w:rsid w:val="3695C996"/>
    <w:rsid w:val="3696CF76"/>
    <w:rsid w:val="369745E8"/>
    <w:rsid w:val="3697842E"/>
    <w:rsid w:val="36978FBB"/>
    <w:rsid w:val="36982815"/>
    <w:rsid w:val="3699F319"/>
    <w:rsid w:val="369A2697"/>
    <w:rsid w:val="369BE431"/>
    <w:rsid w:val="369C03CA"/>
    <w:rsid w:val="369D29CB"/>
    <w:rsid w:val="369D9E1C"/>
    <w:rsid w:val="369DC834"/>
    <w:rsid w:val="369DDE8A"/>
    <w:rsid w:val="369FD8A9"/>
    <w:rsid w:val="36A19D30"/>
    <w:rsid w:val="36A19F5C"/>
    <w:rsid w:val="36A20C43"/>
    <w:rsid w:val="36A52637"/>
    <w:rsid w:val="36A57A11"/>
    <w:rsid w:val="36A5E1C9"/>
    <w:rsid w:val="36A666AD"/>
    <w:rsid w:val="36A7C961"/>
    <w:rsid w:val="36A8CB5E"/>
    <w:rsid w:val="36A94497"/>
    <w:rsid w:val="36A97C98"/>
    <w:rsid w:val="36A98C5F"/>
    <w:rsid w:val="36AA3A02"/>
    <w:rsid w:val="36AB4314"/>
    <w:rsid w:val="36AC1910"/>
    <w:rsid w:val="36ACECC6"/>
    <w:rsid w:val="36AD2551"/>
    <w:rsid w:val="36AE5F51"/>
    <w:rsid w:val="36B1F87D"/>
    <w:rsid w:val="36B30A08"/>
    <w:rsid w:val="36B3263F"/>
    <w:rsid w:val="36B3C620"/>
    <w:rsid w:val="36B404E1"/>
    <w:rsid w:val="36B500FB"/>
    <w:rsid w:val="36B77279"/>
    <w:rsid w:val="36B84200"/>
    <w:rsid w:val="36B8934E"/>
    <w:rsid w:val="36B90B96"/>
    <w:rsid w:val="36BA00A3"/>
    <w:rsid w:val="36BC2CA2"/>
    <w:rsid w:val="36BC4862"/>
    <w:rsid w:val="36BC898C"/>
    <w:rsid w:val="36BCFA0C"/>
    <w:rsid w:val="36BDBB39"/>
    <w:rsid w:val="36BE37F8"/>
    <w:rsid w:val="36BFB0F2"/>
    <w:rsid w:val="36C07275"/>
    <w:rsid w:val="36C0F353"/>
    <w:rsid w:val="36C282D3"/>
    <w:rsid w:val="36C3C122"/>
    <w:rsid w:val="36C461FF"/>
    <w:rsid w:val="36C5EA0D"/>
    <w:rsid w:val="36C643C9"/>
    <w:rsid w:val="36C82E37"/>
    <w:rsid w:val="36C95FE7"/>
    <w:rsid w:val="36CA975C"/>
    <w:rsid w:val="36CADC4F"/>
    <w:rsid w:val="36CBF133"/>
    <w:rsid w:val="36CF853E"/>
    <w:rsid w:val="36CFBA38"/>
    <w:rsid w:val="36D001E2"/>
    <w:rsid w:val="36D066C9"/>
    <w:rsid w:val="36D080B5"/>
    <w:rsid w:val="36D1F0E8"/>
    <w:rsid w:val="36D24C71"/>
    <w:rsid w:val="36D250BA"/>
    <w:rsid w:val="36D265DB"/>
    <w:rsid w:val="36D27859"/>
    <w:rsid w:val="36D3C71E"/>
    <w:rsid w:val="36D3E19A"/>
    <w:rsid w:val="36D40164"/>
    <w:rsid w:val="36D67B94"/>
    <w:rsid w:val="36D98DA3"/>
    <w:rsid w:val="36DA14FD"/>
    <w:rsid w:val="36DA99A4"/>
    <w:rsid w:val="36DAB095"/>
    <w:rsid w:val="36DC2922"/>
    <w:rsid w:val="36DE6EB8"/>
    <w:rsid w:val="36E06498"/>
    <w:rsid w:val="36E08B62"/>
    <w:rsid w:val="36E0D198"/>
    <w:rsid w:val="36E22C51"/>
    <w:rsid w:val="36E2ED4D"/>
    <w:rsid w:val="36E442D5"/>
    <w:rsid w:val="36E4CAA8"/>
    <w:rsid w:val="36E5A754"/>
    <w:rsid w:val="36E60C8C"/>
    <w:rsid w:val="36E69ED5"/>
    <w:rsid w:val="36E9D46D"/>
    <w:rsid w:val="36ED0C17"/>
    <w:rsid w:val="36EFD712"/>
    <w:rsid w:val="36F174B4"/>
    <w:rsid w:val="36F2E76E"/>
    <w:rsid w:val="36F302EF"/>
    <w:rsid w:val="36F39B35"/>
    <w:rsid w:val="36F3A0BD"/>
    <w:rsid w:val="36F3ABD6"/>
    <w:rsid w:val="36F3C4B6"/>
    <w:rsid w:val="36F417B0"/>
    <w:rsid w:val="36F6B8B9"/>
    <w:rsid w:val="36F7192E"/>
    <w:rsid w:val="36F809EB"/>
    <w:rsid w:val="36F8618B"/>
    <w:rsid w:val="36F8F2AA"/>
    <w:rsid w:val="36FDB875"/>
    <w:rsid w:val="36FE8306"/>
    <w:rsid w:val="36FF9291"/>
    <w:rsid w:val="36FFA99F"/>
    <w:rsid w:val="3700E6A3"/>
    <w:rsid w:val="3700FDE4"/>
    <w:rsid w:val="3701B005"/>
    <w:rsid w:val="3701F3CC"/>
    <w:rsid w:val="3702B956"/>
    <w:rsid w:val="3704E9B7"/>
    <w:rsid w:val="3704F78A"/>
    <w:rsid w:val="37050326"/>
    <w:rsid w:val="37054045"/>
    <w:rsid w:val="37056E39"/>
    <w:rsid w:val="37087503"/>
    <w:rsid w:val="3709B0C6"/>
    <w:rsid w:val="3709DC26"/>
    <w:rsid w:val="370B5A94"/>
    <w:rsid w:val="370D5BA1"/>
    <w:rsid w:val="370DD66B"/>
    <w:rsid w:val="3710060F"/>
    <w:rsid w:val="3711AEB9"/>
    <w:rsid w:val="3711AFFE"/>
    <w:rsid w:val="3712661B"/>
    <w:rsid w:val="3712F8D7"/>
    <w:rsid w:val="37134D0D"/>
    <w:rsid w:val="371378E8"/>
    <w:rsid w:val="371393BF"/>
    <w:rsid w:val="3713C985"/>
    <w:rsid w:val="371478E5"/>
    <w:rsid w:val="3714B86A"/>
    <w:rsid w:val="3716BEDD"/>
    <w:rsid w:val="37184998"/>
    <w:rsid w:val="371921AF"/>
    <w:rsid w:val="3719BFB4"/>
    <w:rsid w:val="3719D64B"/>
    <w:rsid w:val="3719ED39"/>
    <w:rsid w:val="371A3226"/>
    <w:rsid w:val="371BBC80"/>
    <w:rsid w:val="371C0977"/>
    <w:rsid w:val="371D7D50"/>
    <w:rsid w:val="371D8255"/>
    <w:rsid w:val="371FAA81"/>
    <w:rsid w:val="371FC228"/>
    <w:rsid w:val="371FD9F9"/>
    <w:rsid w:val="371FFFD4"/>
    <w:rsid w:val="37204184"/>
    <w:rsid w:val="3720C291"/>
    <w:rsid w:val="372225E6"/>
    <w:rsid w:val="37230061"/>
    <w:rsid w:val="372313A2"/>
    <w:rsid w:val="372478B7"/>
    <w:rsid w:val="3724A625"/>
    <w:rsid w:val="37272D66"/>
    <w:rsid w:val="3727F026"/>
    <w:rsid w:val="3728375D"/>
    <w:rsid w:val="372A468C"/>
    <w:rsid w:val="372B3FF7"/>
    <w:rsid w:val="372D2936"/>
    <w:rsid w:val="372D7111"/>
    <w:rsid w:val="372EF408"/>
    <w:rsid w:val="372F1987"/>
    <w:rsid w:val="372F4285"/>
    <w:rsid w:val="372FEA1A"/>
    <w:rsid w:val="37306B17"/>
    <w:rsid w:val="37311B4E"/>
    <w:rsid w:val="37320552"/>
    <w:rsid w:val="37321E9D"/>
    <w:rsid w:val="37322262"/>
    <w:rsid w:val="3732598F"/>
    <w:rsid w:val="3733F1FB"/>
    <w:rsid w:val="3734D1D9"/>
    <w:rsid w:val="3736B987"/>
    <w:rsid w:val="3737029A"/>
    <w:rsid w:val="3737991E"/>
    <w:rsid w:val="3738E907"/>
    <w:rsid w:val="373AD41E"/>
    <w:rsid w:val="373B48A6"/>
    <w:rsid w:val="373B63B4"/>
    <w:rsid w:val="373B91F6"/>
    <w:rsid w:val="373FAB58"/>
    <w:rsid w:val="3742103C"/>
    <w:rsid w:val="3744175D"/>
    <w:rsid w:val="3744400A"/>
    <w:rsid w:val="37444F44"/>
    <w:rsid w:val="37459502"/>
    <w:rsid w:val="37470956"/>
    <w:rsid w:val="37477F22"/>
    <w:rsid w:val="374BF0C1"/>
    <w:rsid w:val="374CA304"/>
    <w:rsid w:val="374D9363"/>
    <w:rsid w:val="374F3A29"/>
    <w:rsid w:val="37514CA0"/>
    <w:rsid w:val="37521ABD"/>
    <w:rsid w:val="37522C16"/>
    <w:rsid w:val="37542573"/>
    <w:rsid w:val="3756C206"/>
    <w:rsid w:val="37571E42"/>
    <w:rsid w:val="37585F5C"/>
    <w:rsid w:val="37593B76"/>
    <w:rsid w:val="375AFEB3"/>
    <w:rsid w:val="375D5560"/>
    <w:rsid w:val="375DB7F2"/>
    <w:rsid w:val="375EAD62"/>
    <w:rsid w:val="3760B720"/>
    <w:rsid w:val="37668FE2"/>
    <w:rsid w:val="3766940E"/>
    <w:rsid w:val="3766F88E"/>
    <w:rsid w:val="37687875"/>
    <w:rsid w:val="376AFE50"/>
    <w:rsid w:val="376D8F5C"/>
    <w:rsid w:val="376E0DAF"/>
    <w:rsid w:val="376E9298"/>
    <w:rsid w:val="3771B3FB"/>
    <w:rsid w:val="37734E87"/>
    <w:rsid w:val="377466B2"/>
    <w:rsid w:val="3775499F"/>
    <w:rsid w:val="37761BF8"/>
    <w:rsid w:val="37766F29"/>
    <w:rsid w:val="377865D4"/>
    <w:rsid w:val="377AB706"/>
    <w:rsid w:val="377B1209"/>
    <w:rsid w:val="377D73F2"/>
    <w:rsid w:val="377FA577"/>
    <w:rsid w:val="37808A93"/>
    <w:rsid w:val="378139F5"/>
    <w:rsid w:val="378143DA"/>
    <w:rsid w:val="3782342C"/>
    <w:rsid w:val="3782599F"/>
    <w:rsid w:val="3782F3FB"/>
    <w:rsid w:val="3784D31C"/>
    <w:rsid w:val="37850251"/>
    <w:rsid w:val="3785A8F5"/>
    <w:rsid w:val="3788F974"/>
    <w:rsid w:val="3789066F"/>
    <w:rsid w:val="3789BC6B"/>
    <w:rsid w:val="378A850A"/>
    <w:rsid w:val="378BE015"/>
    <w:rsid w:val="378D7BF4"/>
    <w:rsid w:val="378E1DFB"/>
    <w:rsid w:val="379060A4"/>
    <w:rsid w:val="37906FF8"/>
    <w:rsid w:val="3791E739"/>
    <w:rsid w:val="37922D62"/>
    <w:rsid w:val="37925E18"/>
    <w:rsid w:val="37926979"/>
    <w:rsid w:val="37939DE7"/>
    <w:rsid w:val="3797D6C9"/>
    <w:rsid w:val="3798CF98"/>
    <w:rsid w:val="37992D11"/>
    <w:rsid w:val="379B22C7"/>
    <w:rsid w:val="379EA5EA"/>
    <w:rsid w:val="379F4B96"/>
    <w:rsid w:val="37A0BC79"/>
    <w:rsid w:val="37A14A71"/>
    <w:rsid w:val="37A15B4F"/>
    <w:rsid w:val="37A2BC1B"/>
    <w:rsid w:val="37A2DA4F"/>
    <w:rsid w:val="37A4252D"/>
    <w:rsid w:val="37A57218"/>
    <w:rsid w:val="37A66383"/>
    <w:rsid w:val="37A7B731"/>
    <w:rsid w:val="37A85C8D"/>
    <w:rsid w:val="37A96BC9"/>
    <w:rsid w:val="37AB3AF5"/>
    <w:rsid w:val="37AB58A0"/>
    <w:rsid w:val="37ACCD5B"/>
    <w:rsid w:val="37AD7919"/>
    <w:rsid w:val="37AD9928"/>
    <w:rsid w:val="37B1AE7B"/>
    <w:rsid w:val="37B2B7FA"/>
    <w:rsid w:val="37B3CAD7"/>
    <w:rsid w:val="37BAC927"/>
    <w:rsid w:val="37BC3B41"/>
    <w:rsid w:val="37BD1C74"/>
    <w:rsid w:val="37BE9034"/>
    <w:rsid w:val="37BF6581"/>
    <w:rsid w:val="37C1C69D"/>
    <w:rsid w:val="37C2E8F2"/>
    <w:rsid w:val="37C3654B"/>
    <w:rsid w:val="37C5501D"/>
    <w:rsid w:val="37C810C5"/>
    <w:rsid w:val="37CB5C0A"/>
    <w:rsid w:val="37CB9916"/>
    <w:rsid w:val="37CD81E6"/>
    <w:rsid w:val="37CDDCAF"/>
    <w:rsid w:val="37CE7021"/>
    <w:rsid w:val="37CEFAF4"/>
    <w:rsid w:val="37D2F644"/>
    <w:rsid w:val="37D4650A"/>
    <w:rsid w:val="37D6566B"/>
    <w:rsid w:val="37D6E79F"/>
    <w:rsid w:val="37D705A0"/>
    <w:rsid w:val="37D7EDB2"/>
    <w:rsid w:val="37DA36BC"/>
    <w:rsid w:val="37DC7DFB"/>
    <w:rsid w:val="37DCC0AA"/>
    <w:rsid w:val="37DE87F1"/>
    <w:rsid w:val="37E0CAD2"/>
    <w:rsid w:val="37E3AB91"/>
    <w:rsid w:val="37E3EBCD"/>
    <w:rsid w:val="37E55CAD"/>
    <w:rsid w:val="37E5AF90"/>
    <w:rsid w:val="37E6A938"/>
    <w:rsid w:val="37E7665D"/>
    <w:rsid w:val="37E7AB9A"/>
    <w:rsid w:val="37E9EDA1"/>
    <w:rsid w:val="37EA3878"/>
    <w:rsid w:val="37EBD19A"/>
    <w:rsid w:val="37EC432F"/>
    <w:rsid w:val="37ED4A36"/>
    <w:rsid w:val="37ED9763"/>
    <w:rsid w:val="37EF25CE"/>
    <w:rsid w:val="37EF8B81"/>
    <w:rsid w:val="37F117EA"/>
    <w:rsid w:val="37F2E471"/>
    <w:rsid w:val="37F2ED0A"/>
    <w:rsid w:val="37F36055"/>
    <w:rsid w:val="37F4E25B"/>
    <w:rsid w:val="37F63DD9"/>
    <w:rsid w:val="37F7ACA8"/>
    <w:rsid w:val="37F80C4C"/>
    <w:rsid w:val="37F96E1B"/>
    <w:rsid w:val="37FA30F9"/>
    <w:rsid w:val="37FBC917"/>
    <w:rsid w:val="37FC0843"/>
    <w:rsid w:val="38006D2E"/>
    <w:rsid w:val="3804146D"/>
    <w:rsid w:val="38047D74"/>
    <w:rsid w:val="3805AC9B"/>
    <w:rsid w:val="3807F419"/>
    <w:rsid w:val="3809ED4D"/>
    <w:rsid w:val="380B05A7"/>
    <w:rsid w:val="380F8546"/>
    <w:rsid w:val="380FD9A6"/>
    <w:rsid w:val="381088A1"/>
    <w:rsid w:val="3814EFBA"/>
    <w:rsid w:val="3816CA2B"/>
    <w:rsid w:val="3817A507"/>
    <w:rsid w:val="38182EE9"/>
    <w:rsid w:val="3818815B"/>
    <w:rsid w:val="3819B30E"/>
    <w:rsid w:val="3819C86F"/>
    <w:rsid w:val="381D5732"/>
    <w:rsid w:val="381DE8C5"/>
    <w:rsid w:val="381EC3B9"/>
    <w:rsid w:val="381FDBEC"/>
    <w:rsid w:val="38200AF6"/>
    <w:rsid w:val="382029D0"/>
    <w:rsid w:val="38218720"/>
    <w:rsid w:val="3822489F"/>
    <w:rsid w:val="38229728"/>
    <w:rsid w:val="3824E75E"/>
    <w:rsid w:val="3825DCB5"/>
    <w:rsid w:val="3826866E"/>
    <w:rsid w:val="3826A922"/>
    <w:rsid w:val="3827AEDA"/>
    <w:rsid w:val="3827EB1D"/>
    <w:rsid w:val="38287AE4"/>
    <w:rsid w:val="382A4ADF"/>
    <w:rsid w:val="382AEDC4"/>
    <w:rsid w:val="382E1929"/>
    <w:rsid w:val="382E8B26"/>
    <w:rsid w:val="383004A4"/>
    <w:rsid w:val="38307C90"/>
    <w:rsid w:val="3830C94F"/>
    <w:rsid w:val="38312D6D"/>
    <w:rsid w:val="3831BA47"/>
    <w:rsid w:val="3832FD9A"/>
    <w:rsid w:val="38335164"/>
    <w:rsid w:val="38349335"/>
    <w:rsid w:val="383560DA"/>
    <w:rsid w:val="38358B9D"/>
    <w:rsid w:val="38359B1B"/>
    <w:rsid w:val="3835A686"/>
    <w:rsid w:val="3836BDCB"/>
    <w:rsid w:val="3836E5B4"/>
    <w:rsid w:val="3836FEDF"/>
    <w:rsid w:val="38372132"/>
    <w:rsid w:val="3838B723"/>
    <w:rsid w:val="3839169D"/>
    <w:rsid w:val="383C4145"/>
    <w:rsid w:val="383D3544"/>
    <w:rsid w:val="383FCE44"/>
    <w:rsid w:val="38410711"/>
    <w:rsid w:val="38421443"/>
    <w:rsid w:val="3844BAAF"/>
    <w:rsid w:val="384592FB"/>
    <w:rsid w:val="3846C068"/>
    <w:rsid w:val="38471B14"/>
    <w:rsid w:val="38477ED1"/>
    <w:rsid w:val="38490CD9"/>
    <w:rsid w:val="38495142"/>
    <w:rsid w:val="384A0EAC"/>
    <w:rsid w:val="384B23D3"/>
    <w:rsid w:val="384B989B"/>
    <w:rsid w:val="384C8983"/>
    <w:rsid w:val="384EBD6B"/>
    <w:rsid w:val="384F72DE"/>
    <w:rsid w:val="384FB83E"/>
    <w:rsid w:val="38503989"/>
    <w:rsid w:val="3851DDDB"/>
    <w:rsid w:val="3857EBCB"/>
    <w:rsid w:val="3858FB7F"/>
    <w:rsid w:val="38599473"/>
    <w:rsid w:val="385A94B2"/>
    <w:rsid w:val="385AD10F"/>
    <w:rsid w:val="385D20B8"/>
    <w:rsid w:val="385D546D"/>
    <w:rsid w:val="385F053F"/>
    <w:rsid w:val="385F784A"/>
    <w:rsid w:val="386088C4"/>
    <w:rsid w:val="38637CA6"/>
    <w:rsid w:val="3863A6C1"/>
    <w:rsid w:val="386457E0"/>
    <w:rsid w:val="3864B26F"/>
    <w:rsid w:val="3864BE63"/>
    <w:rsid w:val="3864F7E6"/>
    <w:rsid w:val="3867AE04"/>
    <w:rsid w:val="3867BE28"/>
    <w:rsid w:val="386810E3"/>
    <w:rsid w:val="3869C160"/>
    <w:rsid w:val="386A8ADA"/>
    <w:rsid w:val="386C65AA"/>
    <w:rsid w:val="386E3669"/>
    <w:rsid w:val="386E47FC"/>
    <w:rsid w:val="3873AB94"/>
    <w:rsid w:val="38755ECC"/>
    <w:rsid w:val="387578A9"/>
    <w:rsid w:val="3876C00D"/>
    <w:rsid w:val="3877BEB1"/>
    <w:rsid w:val="3877F16C"/>
    <w:rsid w:val="38783AAB"/>
    <w:rsid w:val="38789394"/>
    <w:rsid w:val="387900FA"/>
    <w:rsid w:val="387A24B8"/>
    <w:rsid w:val="387D2BC2"/>
    <w:rsid w:val="387DCEDE"/>
    <w:rsid w:val="387EAFEA"/>
    <w:rsid w:val="387EB858"/>
    <w:rsid w:val="387FE340"/>
    <w:rsid w:val="38801EFA"/>
    <w:rsid w:val="38835907"/>
    <w:rsid w:val="3884E84E"/>
    <w:rsid w:val="38862F32"/>
    <w:rsid w:val="38864DE4"/>
    <w:rsid w:val="38892089"/>
    <w:rsid w:val="3889AFB8"/>
    <w:rsid w:val="3889B3A1"/>
    <w:rsid w:val="388A51CB"/>
    <w:rsid w:val="388CF232"/>
    <w:rsid w:val="388E15CB"/>
    <w:rsid w:val="388E60D1"/>
    <w:rsid w:val="388FAC4E"/>
    <w:rsid w:val="388FBE5C"/>
    <w:rsid w:val="38905874"/>
    <w:rsid w:val="38929842"/>
    <w:rsid w:val="38941C91"/>
    <w:rsid w:val="38945B3F"/>
    <w:rsid w:val="38952513"/>
    <w:rsid w:val="38956E12"/>
    <w:rsid w:val="38966641"/>
    <w:rsid w:val="389680B5"/>
    <w:rsid w:val="38983659"/>
    <w:rsid w:val="38997608"/>
    <w:rsid w:val="389A6EEA"/>
    <w:rsid w:val="389B8A50"/>
    <w:rsid w:val="389C7341"/>
    <w:rsid w:val="389D508B"/>
    <w:rsid w:val="389DBD3F"/>
    <w:rsid w:val="389FDCA9"/>
    <w:rsid w:val="38A0EF04"/>
    <w:rsid w:val="38A15C1B"/>
    <w:rsid w:val="38A1737A"/>
    <w:rsid w:val="38A21776"/>
    <w:rsid w:val="38A33917"/>
    <w:rsid w:val="38A3DC1D"/>
    <w:rsid w:val="38A4174B"/>
    <w:rsid w:val="38A74064"/>
    <w:rsid w:val="38AA314B"/>
    <w:rsid w:val="38AC9D40"/>
    <w:rsid w:val="38AF5CBD"/>
    <w:rsid w:val="38B03B70"/>
    <w:rsid w:val="38B45137"/>
    <w:rsid w:val="38B4D3F0"/>
    <w:rsid w:val="38B6E4FD"/>
    <w:rsid w:val="38B80440"/>
    <w:rsid w:val="38B940FC"/>
    <w:rsid w:val="38B9B107"/>
    <w:rsid w:val="38BEC2FE"/>
    <w:rsid w:val="38BFE84B"/>
    <w:rsid w:val="38C3573F"/>
    <w:rsid w:val="38C459A7"/>
    <w:rsid w:val="38C57B05"/>
    <w:rsid w:val="38C6010B"/>
    <w:rsid w:val="38C65ECB"/>
    <w:rsid w:val="38C66439"/>
    <w:rsid w:val="38C6C1E7"/>
    <w:rsid w:val="38C85AB0"/>
    <w:rsid w:val="38C8A0B7"/>
    <w:rsid w:val="38CCD1D1"/>
    <w:rsid w:val="38CCD3C2"/>
    <w:rsid w:val="38D01A67"/>
    <w:rsid w:val="38D076C3"/>
    <w:rsid w:val="38D09577"/>
    <w:rsid w:val="38D0B2FA"/>
    <w:rsid w:val="38D1AAB7"/>
    <w:rsid w:val="38D214AC"/>
    <w:rsid w:val="38D25E16"/>
    <w:rsid w:val="38D2A6AC"/>
    <w:rsid w:val="38D59A64"/>
    <w:rsid w:val="38D63932"/>
    <w:rsid w:val="38D7AF9D"/>
    <w:rsid w:val="38D9C533"/>
    <w:rsid w:val="38DA96F0"/>
    <w:rsid w:val="38DD9224"/>
    <w:rsid w:val="38E25B31"/>
    <w:rsid w:val="38E26A3C"/>
    <w:rsid w:val="38E2815D"/>
    <w:rsid w:val="38E40ACF"/>
    <w:rsid w:val="38E44943"/>
    <w:rsid w:val="38E6104E"/>
    <w:rsid w:val="38E65CBA"/>
    <w:rsid w:val="38E7DA02"/>
    <w:rsid w:val="38E83E29"/>
    <w:rsid w:val="38E88C54"/>
    <w:rsid w:val="38E8DD0B"/>
    <w:rsid w:val="38EA25E7"/>
    <w:rsid w:val="38EDF9AF"/>
    <w:rsid w:val="38EED0D5"/>
    <w:rsid w:val="38F27D56"/>
    <w:rsid w:val="38F29B1B"/>
    <w:rsid w:val="38F3855F"/>
    <w:rsid w:val="38F5CC2B"/>
    <w:rsid w:val="38F5D613"/>
    <w:rsid w:val="38F62CEA"/>
    <w:rsid w:val="38F69CA5"/>
    <w:rsid w:val="38F6EEBD"/>
    <w:rsid w:val="38F79B00"/>
    <w:rsid w:val="38F7DA90"/>
    <w:rsid w:val="38FA5063"/>
    <w:rsid w:val="38FF6305"/>
    <w:rsid w:val="3900411E"/>
    <w:rsid w:val="3900BF01"/>
    <w:rsid w:val="3901B7C9"/>
    <w:rsid w:val="39030C1F"/>
    <w:rsid w:val="390487C5"/>
    <w:rsid w:val="3904DBB6"/>
    <w:rsid w:val="39058B60"/>
    <w:rsid w:val="3906F9A6"/>
    <w:rsid w:val="3908BB92"/>
    <w:rsid w:val="3908E132"/>
    <w:rsid w:val="39097C94"/>
    <w:rsid w:val="3909BEF4"/>
    <w:rsid w:val="390A0EE7"/>
    <w:rsid w:val="390ABEF4"/>
    <w:rsid w:val="390CD6F4"/>
    <w:rsid w:val="390D6D9F"/>
    <w:rsid w:val="390F4635"/>
    <w:rsid w:val="39101EDA"/>
    <w:rsid w:val="3910A999"/>
    <w:rsid w:val="3911BD70"/>
    <w:rsid w:val="3912B83E"/>
    <w:rsid w:val="391372F4"/>
    <w:rsid w:val="39161DC4"/>
    <w:rsid w:val="39165F1D"/>
    <w:rsid w:val="39168DAE"/>
    <w:rsid w:val="3917FAC1"/>
    <w:rsid w:val="39180015"/>
    <w:rsid w:val="3918BF0A"/>
    <w:rsid w:val="3918E83F"/>
    <w:rsid w:val="3919E236"/>
    <w:rsid w:val="391A01CC"/>
    <w:rsid w:val="391B8DA0"/>
    <w:rsid w:val="391E2A00"/>
    <w:rsid w:val="391E314D"/>
    <w:rsid w:val="391F5437"/>
    <w:rsid w:val="391F7B44"/>
    <w:rsid w:val="391FE46B"/>
    <w:rsid w:val="39209E7B"/>
    <w:rsid w:val="392141D1"/>
    <w:rsid w:val="3921C882"/>
    <w:rsid w:val="3922EAF5"/>
    <w:rsid w:val="3924A081"/>
    <w:rsid w:val="3924C2ED"/>
    <w:rsid w:val="39250A3B"/>
    <w:rsid w:val="3926A126"/>
    <w:rsid w:val="39271776"/>
    <w:rsid w:val="3928CC35"/>
    <w:rsid w:val="392AE77B"/>
    <w:rsid w:val="392BA1BA"/>
    <w:rsid w:val="392BA68D"/>
    <w:rsid w:val="392C272C"/>
    <w:rsid w:val="392CFEFF"/>
    <w:rsid w:val="392D9C43"/>
    <w:rsid w:val="392DF4CA"/>
    <w:rsid w:val="392E565C"/>
    <w:rsid w:val="392ECF43"/>
    <w:rsid w:val="3930110E"/>
    <w:rsid w:val="3930AD00"/>
    <w:rsid w:val="3930B91C"/>
    <w:rsid w:val="3930D6BB"/>
    <w:rsid w:val="39329D8F"/>
    <w:rsid w:val="39346CC2"/>
    <w:rsid w:val="3935C719"/>
    <w:rsid w:val="39369215"/>
    <w:rsid w:val="39370ED0"/>
    <w:rsid w:val="393777F4"/>
    <w:rsid w:val="3937F820"/>
    <w:rsid w:val="39395F34"/>
    <w:rsid w:val="393A4B3B"/>
    <w:rsid w:val="393E567D"/>
    <w:rsid w:val="3941CEFA"/>
    <w:rsid w:val="3942BA09"/>
    <w:rsid w:val="394432E0"/>
    <w:rsid w:val="3945EE68"/>
    <w:rsid w:val="39462FB0"/>
    <w:rsid w:val="39489E07"/>
    <w:rsid w:val="3949A9AC"/>
    <w:rsid w:val="3949D64C"/>
    <w:rsid w:val="394BE286"/>
    <w:rsid w:val="394C42BE"/>
    <w:rsid w:val="394C93DB"/>
    <w:rsid w:val="394C9892"/>
    <w:rsid w:val="394D8960"/>
    <w:rsid w:val="394FB4C7"/>
    <w:rsid w:val="39501B8E"/>
    <w:rsid w:val="39519C2C"/>
    <w:rsid w:val="39522477"/>
    <w:rsid w:val="39525A6F"/>
    <w:rsid w:val="39531B40"/>
    <w:rsid w:val="3954E8AC"/>
    <w:rsid w:val="3956815E"/>
    <w:rsid w:val="3957F081"/>
    <w:rsid w:val="39583110"/>
    <w:rsid w:val="395AB82A"/>
    <w:rsid w:val="395C3902"/>
    <w:rsid w:val="395DC98C"/>
    <w:rsid w:val="395DE16C"/>
    <w:rsid w:val="395E725B"/>
    <w:rsid w:val="395F5B4D"/>
    <w:rsid w:val="395F8A0D"/>
    <w:rsid w:val="3961ECD9"/>
    <w:rsid w:val="39627877"/>
    <w:rsid w:val="3962C1CA"/>
    <w:rsid w:val="39634172"/>
    <w:rsid w:val="39637328"/>
    <w:rsid w:val="3963B558"/>
    <w:rsid w:val="39643965"/>
    <w:rsid w:val="396541D6"/>
    <w:rsid w:val="3965938F"/>
    <w:rsid w:val="39668586"/>
    <w:rsid w:val="39670767"/>
    <w:rsid w:val="3967C9B0"/>
    <w:rsid w:val="39684FB1"/>
    <w:rsid w:val="39687812"/>
    <w:rsid w:val="396A0D9D"/>
    <w:rsid w:val="396A4B03"/>
    <w:rsid w:val="396A62C7"/>
    <w:rsid w:val="396AF487"/>
    <w:rsid w:val="396D528E"/>
    <w:rsid w:val="396DBDEE"/>
    <w:rsid w:val="3972DB8F"/>
    <w:rsid w:val="39736083"/>
    <w:rsid w:val="39740471"/>
    <w:rsid w:val="397527CE"/>
    <w:rsid w:val="3975B168"/>
    <w:rsid w:val="39785B95"/>
    <w:rsid w:val="39793527"/>
    <w:rsid w:val="397A64AC"/>
    <w:rsid w:val="397B1F44"/>
    <w:rsid w:val="397C0DA2"/>
    <w:rsid w:val="397C7CB9"/>
    <w:rsid w:val="397D7853"/>
    <w:rsid w:val="397EB383"/>
    <w:rsid w:val="397F4D16"/>
    <w:rsid w:val="397F697B"/>
    <w:rsid w:val="397F8F51"/>
    <w:rsid w:val="39805CF6"/>
    <w:rsid w:val="3980A3CA"/>
    <w:rsid w:val="3980A926"/>
    <w:rsid w:val="39811EB3"/>
    <w:rsid w:val="3982B5B6"/>
    <w:rsid w:val="3982EE4A"/>
    <w:rsid w:val="39832F20"/>
    <w:rsid w:val="3984CBDB"/>
    <w:rsid w:val="3984ED49"/>
    <w:rsid w:val="3987115A"/>
    <w:rsid w:val="398724E1"/>
    <w:rsid w:val="398741AB"/>
    <w:rsid w:val="39899265"/>
    <w:rsid w:val="398A53C7"/>
    <w:rsid w:val="398C4E5F"/>
    <w:rsid w:val="398CF28A"/>
    <w:rsid w:val="398DFC3B"/>
    <w:rsid w:val="398E4D07"/>
    <w:rsid w:val="39918303"/>
    <w:rsid w:val="399296C6"/>
    <w:rsid w:val="39933C83"/>
    <w:rsid w:val="3994AC71"/>
    <w:rsid w:val="3994F1E0"/>
    <w:rsid w:val="39960BD9"/>
    <w:rsid w:val="3996EA60"/>
    <w:rsid w:val="3997515E"/>
    <w:rsid w:val="3997CE75"/>
    <w:rsid w:val="3997E893"/>
    <w:rsid w:val="39998FDE"/>
    <w:rsid w:val="3999B411"/>
    <w:rsid w:val="399A9F0A"/>
    <w:rsid w:val="399AA5C4"/>
    <w:rsid w:val="399BF117"/>
    <w:rsid w:val="399C3099"/>
    <w:rsid w:val="399C96B9"/>
    <w:rsid w:val="399D5237"/>
    <w:rsid w:val="399E2CC7"/>
    <w:rsid w:val="399EBB79"/>
    <w:rsid w:val="399EF562"/>
    <w:rsid w:val="399F0F27"/>
    <w:rsid w:val="399F17EA"/>
    <w:rsid w:val="399F27DA"/>
    <w:rsid w:val="399FA12D"/>
    <w:rsid w:val="39A1C775"/>
    <w:rsid w:val="39A24731"/>
    <w:rsid w:val="39A35241"/>
    <w:rsid w:val="39A4F26F"/>
    <w:rsid w:val="39A525DD"/>
    <w:rsid w:val="39A5C750"/>
    <w:rsid w:val="39A6980E"/>
    <w:rsid w:val="39A7B48C"/>
    <w:rsid w:val="39AB2BEC"/>
    <w:rsid w:val="39ACEA66"/>
    <w:rsid w:val="39ADE033"/>
    <w:rsid w:val="39ADFCDA"/>
    <w:rsid w:val="39AF2AC1"/>
    <w:rsid w:val="39AFD686"/>
    <w:rsid w:val="39AFE0DE"/>
    <w:rsid w:val="39B33D06"/>
    <w:rsid w:val="39B5F9B1"/>
    <w:rsid w:val="39B6DD04"/>
    <w:rsid w:val="39BA8EAD"/>
    <w:rsid w:val="39BAB079"/>
    <w:rsid w:val="39BB95B3"/>
    <w:rsid w:val="39BDB32B"/>
    <w:rsid w:val="39BE19AA"/>
    <w:rsid w:val="39BED766"/>
    <w:rsid w:val="39BF0F1D"/>
    <w:rsid w:val="39BF975E"/>
    <w:rsid w:val="39C010AC"/>
    <w:rsid w:val="39C26E8C"/>
    <w:rsid w:val="39C2CBAF"/>
    <w:rsid w:val="39C3C8D3"/>
    <w:rsid w:val="39C4DF84"/>
    <w:rsid w:val="39C5ADCF"/>
    <w:rsid w:val="39C70931"/>
    <w:rsid w:val="39C737DB"/>
    <w:rsid w:val="39CC05F3"/>
    <w:rsid w:val="39CC99B0"/>
    <w:rsid w:val="39CD3F09"/>
    <w:rsid w:val="39CE2606"/>
    <w:rsid w:val="39CE3434"/>
    <w:rsid w:val="39D1E33E"/>
    <w:rsid w:val="39D23665"/>
    <w:rsid w:val="39D3D937"/>
    <w:rsid w:val="39D647B8"/>
    <w:rsid w:val="39D7E6E9"/>
    <w:rsid w:val="39D81DA3"/>
    <w:rsid w:val="39D82DA9"/>
    <w:rsid w:val="39D8CE66"/>
    <w:rsid w:val="39DA1038"/>
    <w:rsid w:val="39DA9FE0"/>
    <w:rsid w:val="39DABB31"/>
    <w:rsid w:val="39DAD4B0"/>
    <w:rsid w:val="39DB0A17"/>
    <w:rsid w:val="39DCC365"/>
    <w:rsid w:val="39DD347C"/>
    <w:rsid w:val="39DE6F5C"/>
    <w:rsid w:val="39DFE052"/>
    <w:rsid w:val="39E0CE93"/>
    <w:rsid w:val="39E27DDD"/>
    <w:rsid w:val="39E2A4B1"/>
    <w:rsid w:val="39E2C4D2"/>
    <w:rsid w:val="39E2D687"/>
    <w:rsid w:val="39E4F335"/>
    <w:rsid w:val="39E7F120"/>
    <w:rsid w:val="39E86444"/>
    <w:rsid w:val="39E89EC6"/>
    <w:rsid w:val="39E98F4F"/>
    <w:rsid w:val="39E9B00D"/>
    <w:rsid w:val="39EAA339"/>
    <w:rsid w:val="39EB39DA"/>
    <w:rsid w:val="39EBC61D"/>
    <w:rsid w:val="39EC09D5"/>
    <w:rsid w:val="39EC534A"/>
    <w:rsid w:val="39ED5015"/>
    <w:rsid w:val="39ED895E"/>
    <w:rsid w:val="39EE11B2"/>
    <w:rsid w:val="39EE2B53"/>
    <w:rsid w:val="39EE85D8"/>
    <w:rsid w:val="39EF8C0B"/>
    <w:rsid w:val="39EF9660"/>
    <w:rsid w:val="39EFA092"/>
    <w:rsid w:val="39EFF3E8"/>
    <w:rsid w:val="39F67F9B"/>
    <w:rsid w:val="39F7E9A2"/>
    <w:rsid w:val="39F871A1"/>
    <w:rsid w:val="39F94919"/>
    <w:rsid w:val="39F9647D"/>
    <w:rsid w:val="39FBF672"/>
    <w:rsid w:val="39FD8D33"/>
    <w:rsid w:val="39FF5FFB"/>
    <w:rsid w:val="3A02350A"/>
    <w:rsid w:val="3A025E96"/>
    <w:rsid w:val="3A026527"/>
    <w:rsid w:val="3A030F01"/>
    <w:rsid w:val="3A037665"/>
    <w:rsid w:val="3A03D5A0"/>
    <w:rsid w:val="3A04BAB0"/>
    <w:rsid w:val="3A073A8D"/>
    <w:rsid w:val="3A0794B0"/>
    <w:rsid w:val="3A0A0753"/>
    <w:rsid w:val="3A0C7CDA"/>
    <w:rsid w:val="3A0D4F44"/>
    <w:rsid w:val="3A0EC926"/>
    <w:rsid w:val="3A0FF6E4"/>
    <w:rsid w:val="3A105B2B"/>
    <w:rsid w:val="3A12BE8D"/>
    <w:rsid w:val="3A12FEFD"/>
    <w:rsid w:val="3A130681"/>
    <w:rsid w:val="3A13C987"/>
    <w:rsid w:val="3A157A55"/>
    <w:rsid w:val="3A157B3F"/>
    <w:rsid w:val="3A161893"/>
    <w:rsid w:val="3A16A928"/>
    <w:rsid w:val="3A16AAE2"/>
    <w:rsid w:val="3A1749C8"/>
    <w:rsid w:val="3A184039"/>
    <w:rsid w:val="3A18A4D4"/>
    <w:rsid w:val="3A1B65A7"/>
    <w:rsid w:val="3A1BDE32"/>
    <w:rsid w:val="3A1CA832"/>
    <w:rsid w:val="3A1DE692"/>
    <w:rsid w:val="3A1DFAB8"/>
    <w:rsid w:val="3A1E0700"/>
    <w:rsid w:val="3A1E6D05"/>
    <w:rsid w:val="3A1F7861"/>
    <w:rsid w:val="3A1FC05C"/>
    <w:rsid w:val="3A2053FA"/>
    <w:rsid w:val="3A20EBB2"/>
    <w:rsid w:val="3A2149D4"/>
    <w:rsid w:val="3A21F431"/>
    <w:rsid w:val="3A22E5A0"/>
    <w:rsid w:val="3A249E51"/>
    <w:rsid w:val="3A24B436"/>
    <w:rsid w:val="3A260211"/>
    <w:rsid w:val="3A26492F"/>
    <w:rsid w:val="3A26E2EC"/>
    <w:rsid w:val="3A29846E"/>
    <w:rsid w:val="3A2B7DEA"/>
    <w:rsid w:val="3A2BA783"/>
    <w:rsid w:val="3A2BCF4D"/>
    <w:rsid w:val="3A2BF1E8"/>
    <w:rsid w:val="3A2CABB8"/>
    <w:rsid w:val="3A2D2D2F"/>
    <w:rsid w:val="3A2E1D7E"/>
    <w:rsid w:val="3A2E43F2"/>
    <w:rsid w:val="3A2F0E1F"/>
    <w:rsid w:val="3A2F970C"/>
    <w:rsid w:val="3A2FF692"/>
    <w:rsid w:val="3A30F574"/>
    <w:rsid w:val="3A317FF6"/>
    <w:rsid w:val="3A31A12C"/>
    <w:rsid w:val="3A321B5D"/>
    <w:rsid w:val="3A326DBA"/>
    <w:rsid w:val="3A3280B4"/>
    <w:rsid w:val="3A356BA8"/>
    <w:rsid w:val="3A372DCB"/>
    <w:rsid w:val="3A3758B2"/>
    <w:rsid w:val="3A398DA0"/>
    <w:rsid w:val="3A39B886"/>
    <w:rsid w:val="3A39F663"/>
    <w:rsid w:val="3A3B5BFF"/>
    <w:rsid w:val="3A3C8D67"/>
    <w:rsid w:val="3A4033C5"/>
    <w:rsid w:val="3A415AD3"/>
    <w:rsid w:val="3A436156"/>
    <w:rsid w:val="3A45F39D"/>
    <w:rsid w:val="3A47BCE6"/>
    <w:rsid w:val="3A48140B"/>
    <w:rsid w:val="3A4E6C06"/>
    <w:rsid w:val="3A4E9A08"/>
    <w:rsid w:val="3A506F3E"/>
    <w:rsid w:val="3A50777B"/>
    <w:rsid w:val="3A51638E"/>
    <w:rsid w:val="3A519C6F"/>
    <w:rsid w:val="3A5282EE"/>
    <w:rsid w:val="3A548472"/>
    <w:rsid w:val="3A54D4CB"/>
    <w:rsid w:val="3A5539E0"/>
    <w:rsid w:val="3A56640F"/>
    <w:rsid w:val="3A56983B"/>
    <w:rsid w:val="3A5700FB"/>
    <w:rsid w:val="3A57517E"/>
    <w:rsid w:val="3A575231"/>
    <w:rsid w:val="3A59D736"/>
    <w:rsid w:val="3A5AA123"/>
    <w:rsid w:val="3A5AC5A9"/>
    <w:rsid w:val="3A5AFE12"/>
    <w:rsid w:val="3A5CCC8E"/>
    <w:rsid w:val="3A5D7351"/>
    <w:rsid w:val="3A5E56C2"/>
    <w:rsid w:val="3A5F18E6"/>
    <w:rsid w:val="3A5FA4A1"/>
    <w:rsid w:val="3A612627"/>
    <w:rsid w:val="3A64BF9D"/>
    <w:rsid w:val="3A6961E5"/>
    <w:rsid w:val="3A6C625F"/>
    <w:rsid w:val="3A6C82FB"/>
    <w:rsid w:val="3A6DDC77"/>
    <w:rsid w:val="3A6EAA3E"/>
    <w:rsid w:val="3A701B83"/>
    <w:rsid w:val="3A706824"/>
    <w:rsid w:val="3A71653B"/>
    <w:rsid w:val="3A72047D"/>
    <w:rsid w:val="3A727200"/>
    <w:rsid w:val="3A72AA40"/>
    <w:rsid w:val="3A737840"/>
    <w:rsid w:val="3A745C19"/>
    <w:rsid w:val="3A74989A"/>
    <w:rsid w:val="3A760F2A"/>
    <w:rsid w:val="3A7A0996"/>
    <w:rsid w:val="3A7B50F1"/>
    <w:rsid w:val="3A7D2264"/>
    <w:rsid w:val="3A7D65D4"/>
    <w:rsid w:val="3A7DADC3"/>
    <w:rsid w:val="3A7DF25C"/>
    <w:rsid w:val="3A7E3732"/>
    <w:rsid w:val="3A826DC7"/>
    <w:rsid w:val="3A850AA6"/>
    <w:rsid w:val="3A856908"/>
    <w:rsid w:val="3A85EC23"/>
    <w:rsid w:val="3A867E6F"/>
    <w:rsid w:val="3A872D58"/>
    <w:rsid w:val="3A87866D"/>
    <w:rsid w:val="3A89528F"/>
    <w:rsid w:val="3A8B4C38"/>
    <w:rsid w:val="3A8C5DF2"/>
    <w:rsid w:val="3A8E0FF0"/>
    <w:rsid w:val="3A8F8098"/>
    <w:rsid w:val="3A8F9526"/>
    <w:rsid w:val="3A905996"/>
    <w:rsid w:val="3A90781D"/>
    <w:rsid w:val="3A907E0E"/>
    <w:rsid w:val="3A90B09D"/>
    <w:rsid w:val="3A915C03"/>
    <w:rsid w:val="3A92142C"/>
    <w:rsid w:val="3A92181B"/>
    <w:rsid w:val="3A93C990"/>
    <w:rsid w:val="3A93F4B9"/>
    <w:rsid w:val="3A9453F7"/>
    <w:rsid w:val="3A94EA09"/>
    <w:rsid w:val="3A973D68"/>
    <w:rsid w:val="3A98512B"/>
    <w:rsid w:val="3A98F72B"/>
    <w:rsid w:val="3A9BCD3B"/>
    <w:rsid w:val="3A9CB6A0"/>
    <w:rsid w:val="3A9F19A5"/>
    <w:rsid w:val="3A9FC422"/>
    <w:rsid w:val="3AA0C2C3"/>
    <w:rsid w:val="3AA24DCA"/>
    <w:rsid w:val="3AA2EB50"/>
    <w:rsid w:val="3AA8A7A7"/>
    <w:rsid w:val="3AAA325E"/>
    <w:rsid w:val="3AAA394E"/>
    <w:rsid w:val="3AAAA9A4"/>
    <w:rsid w:val="3AAC1BEE"/>
    <w:rsid w:val="3AACEB2A"/>
    <w:rsid w:val="3AAD8655"/>
    <w:rsid w:val="3AAF6674"/>
    <w:rsid w:val="3AB05EA7"/>
    <w:rsid w:val="3AB10E63"/>
    <w:rsid w:val="3AB1370A"/>
    <w:rsid w:val="3AB2FD9C"/>
    <w:rsid w:val="3AB368A0"/>
    <w:rsid w:val="3AB60397"/>
    <w:rsid w:val="3AB6437D"/>
    <w:rsid w:val="3AB6D218"/>
    <w:rsid w:val="3ABA8E07"/>
    <w:rsid w:val="3ABB1EDF"/>
    <w:rsid w:val="3ABBD3F6"/>
    <w:rsid w:val="3ABCB502"/>
    <w:rsid w:val="3ABEF28F"/>
    <w:rsid w:val="3ABEF48A"/>
    <w:rsid w:val="3ABF667C"/>
    <w:rsid w:val="3AC00D2F"/>
    <w:rsid w:val="3AC11FD7"/>
    <w:rsid w:val="3AC2537C"/>
    <w:rsid w:val="3AC2B621"/>
    <w:rsid w:val="3AC2BA2A"/>
    <w:rsid w:val="3AC37EFC"/>
    <w:rsid w:val="3AC4D61F"/>
    <w:rsid w:val="3AC52C98"/>
    <w:rsid w:val="3AC89052"/>
    <w:rsid w:val="3AC94632"/>
    <w:rsid w:val="3ACC1972"/>
    <w:rsid w:val="3ACCAB4C"/>
    <w:rsid w:val="3ACEC278"/>
    <w:rsid w:val="3AD1D851"/>
    <w:rsid w:val="3AD1FFFE"/>
    <w:rsid w:val="3AD27929"/>
    <w:rsid w:val="3AD5BFC6"/>
    <w:rsid w:val="3AD670EA"/>
    <w:rsid w:val="3AD6BE70"/>
    <w:rsid w:val="3AD6EE23"/>
    <w:rsid w:val="3AD8D17F"/>
    <w:rsid w:val="3AD99A1F"/>
    <w:rsid w:val="3AD9FDC7"/>
    <w:rsid w:val="3ADA9219"/>
    <w:rsid w:val="3ADBC7EB"/>
    <w:rsid w:val="3ADDF12E"/>
    <w:rsid w:val="3ADDF805"/>
    <w:rsid w:val="3ADE507C"/>
    <w:rsid w:val="3AE0F8DD"/>
    <w:rsid w:val="3AE11D9B"/>
    <w:rsid w:val="3AE2A686"/>
    <w:rsid w:val="3AE38C19"/>
    <w:rsid w:val="3AE8A717"/>
    <w:rsid w:val="3AE9B2E6"/>
    <w:rsid w:val="3AEA58D8"/>
    <w:rsid w:val="3AEA9880"/>
    <w:rsid w:val="3AEB2263"/>
    <w:rsid w:val="3AED69BD"/>
    <w:rsid w:val="3AEFE2DD"/>
    <w:rsid w:val="3AF036DE"/>
    <w:rsid w:val="3AF0462F"/>
    <w:rsid w:val="3AF04773"/>
    <w:rsid w:val="3AF11078"/>
    <w:rsid w:val="3AF22583"/>
    <w:rsid w:val="3AF31701"/>
    <w:rsid w:val="3AF33841"/>
    <w:rsid w:val="3AF4C65C"/>
    <w:rsid w:val="3AF75601"/>
    <w:rsid w:val="3AF97D60"/>
    <w:rsid w:val="3AFA4F7E"/>
    <w:rsid w:val="3AFB374F"/>
    <w:rsid w:val="3AFB643D"/>
    <w:rsid w:val="3AFC635C"/>
    <w:rsid w:val="3AFD10F3"/>
    <w:rsid w:val="3AFEB9D9"/>
    <w:rsid w:val="3AFFEBDA"/>
    <w:rsid w:val="3B011237"/>
    <w:rsid w:val="3B01210D"/>
    <w:rsid w:val="3B02E9B5"/>
    <w:rsid w:val="3B041D82"/>
    <w:rsid w:val="3B04E75D"/>
    <w:rsid w:val="3B091D0D"/>
    <w:rsid w:val="3B0A7357"/>
    <w:rsid w:val="3B0C6D9D"/>
    <w:rsid w:val="3B0CE08C"/>
    <w:rsid w:val="3B0E212E"/>
    <w:rsid w:val="3B0E990F"/>
    <w:rsid w:val="3B0EABF0"/>
    <w:rsid w:val="3B0FCCAC"/>
    <w:rsid w:val="3B0FE1E1"/>
    <w:rsid w:val="3B106B25"/>
    <w:rsid w:val="3B106F1B"/>
    <w:rsid w:val="3B1149C1"/>
    <w:rsid w:val="3B11B06D"/>
    <w:rsid w:val="3B12433D"/>
    <w:rsid w:val="3B13A20D"/>
    <w:rsid w:val="3B148D10"/>
    <w:rsid w:val="3B14E9A6"/>
    <w:rsid w:val="3B17366E"/>
    <w:rsid w:val="3B18601C"/>
    <w:rsid w:val="3B186AE3"/>
    <w:rsid w:val="3B18F535"/>
    <w:rsid w:val="3B1BE615"/>
    <w:rsid w:val="3B1D5797"/>
    <w:rsid w:val="3B1E6809"/>
    <w:rsid w:val="3B1EAB60"/>
    <w:rsid w:val="3B20F832"/>
    <w:rsid w:val="3B21C478"/>
    <w:rsid w:val="3B221E2B"/>
    <w:rsid w:val="3B22EDB8"/>
    <w:rsid w:val="3B2545C3"/>
    <w:rsid w:val="3B255DBA"/>
    <w:rsid w:val="3B26BEAE"/>
    <w:rsid w:val="3B26E1A3"/>
    <w:rsid w:val="3B278A72"/>
    <w:rsid w:val="3B27DD37"/>
    <w:rsid w:val="3B2C2A7F"/>
    <w:rsid w:val="3B2D6B4E"/>
    <w:rsid w:val="3B2DE052"/>
    <w:rsid w:val="3B2FA25A"/>
    <w:rsid w:val="3B305A89"/>
    <w:rsid w:val="3B323011"/>
    <w:rsid w:val="3B334CDA"/>
    <w:rsid w:val="3B339169"/>
    <w:rsid w:val="3B342727"/>
    <w:rsid w:val="3B34AA91"/>
    <w:rsid w:val="3B35CEF4"/>
    <w:rsid w:val="3B36FA6A"/>
    <w:rsid w:val="3B37D56D"/>
    <w:rsid w:val="3B38B64B"/>
    <w:rsid w:val="3B392E7D"/>
    <w:rsid w:val="3B397B85"/>
    <w:rsid w:val="3B3A64DD"/>
    <w:rsid w:val="3B3AA65C"/>
    <w:rsid w:val="3B3AB19A"/>
    <w:rsid w:val="3B3EA74A"/>
    <w:rsid w:val="3B3F4783"/>
    <w:rsid w:val="3B402539"/>
    <w:rsid w:val="3B41B871"/>
    <w:rsid w:val="3B421494"/>
    <w:rsid w:val="3B42C893"/>
    <w:rsid w:val="3B446CCC"/>
    <w:rsid w:val="3B45093D"/>
    <w:rsid w:val="3B45D5F7"/>
    <w:rsid w:val="3B469204"/>
    <w:rsid w:val="3B469B16"/>
    <w:rsid w:val="3B493F9D"/>
    <w:rsid w:val="3B494DC3"/>
    <w:rsid w:val="3B4A0641"/>
    <w:rsid w:val="3B4A5F10"/>
    <w:rsid w:val="3B4A6FEE"/>
    <w:rsid w:val="3B4CF775"/>
    <w:rsid w:val="3B4F15E1"/>
    <w:rsid w:val="3B4FDE20"/>
    <w:rsid w:val="3B5008AA"/>
    <w:rsid w:val="3B511A67"/>
    <w:rsid w:val="3B518A4E"/>
    <w:rsid w:val="3B535325"/>
    <w:rsid w:val="3B538B29"/>
    <w:rsid w:val="3B566F67"/>
    <w:rsid w:val="3B5708DC"/>
    <w:rsid w:val="3B57EFF2"/>
    <w:rsid w:val="3B59752E"/>
    <w:rsid w:val="3B5AA05A"/>
    <w:rsid w:val="3B5B5462"/>
    <w:rsid w:val="3B5BDC93"/>
    <w:rsid w:val="3B5E80CF"/>
    <w:rsid w:val="3B5E8FF0"/>
    <w:rsid w:val="3B5EC73F"/>
    <w:rsid w:val="3B5F50DB"/>
    <w:rsid w:val="3B5FC373"/>
    <w:rsid w:val="3B617CAF"/>
    <w:rsid w:val="3B618B9D"/>
    <w:rsid w:val="3B6441D3"/>
    <w:rsid w:val="3B665978"/>
    <w:rsid w:val="3B68B15A"/>
    <w:rsid w:val="3B692B0C"/>
    <w:rsid w:val="3B6934B4"/>
    <w:rsid w:val="3B6A358F"/>
    <w:rsid w:val="3B6A8B24"/>
    <w:rsid w:val="3B6B046D"/>
    <w:rsid w:val="3B6C5606"/>
    <w:rsid w:val="3B6CD4A5"/>
    <w:rsid w:val="3B6CF774"/>
    <w:rsid w:val="3B6DAD54"/>
    <w:rsid w:val="3B702394"/>
    <w:rsid w:val="3B71EA51"/>
    <w:rsid w:val="3B750636"/>
    <w:rsid w:val="3B752653"/>
    <w:rsid w:val="3B755ACA"/>
    <w:rsid w:val="3B756B8F"/>
    <w:rsid w:val="3B77B413"/>
    <w:rsid w:val="3B79793B"/>
    <w:rsid w:val="3B7B3A96"/>
    <w:rsid w:val="3B7BACBD"/>
    <w:rsid w:val="3B7C073D"/>
    <w:rsid w:val="3B7C0A58"/>
    <w:rsid w:val="3B7C93FF"/>
    <w:rsid w:val="3B7EBCA0"/>
    <w:rsid w:val="3B8002DB"/>
    <w:rsid w:val="3B8151DE"/>
    <w:rsid w:val="3B829991"/>
    <w:rsid w:val="3B837834"/>
    <w:rsid w:val="3B842E54"/>
    <w:rsid w:val="3B8558E0"/>
    <w:rsid w:val="3B882AA6"/>
    <w:rsid w:val="3B8AECF2"/>
    <w:rsid w:val="3B8AEE07"/>
    <w:rsid w:val="3B8BEC87"/>
    <w:rsid w:val="3B8DE1F4"/>
    <w:rsid w:val="3B8EFB15"/>
    <w:rsid w:val="3B91B47B"/>
    <w:rsid w:val="3B91BD9C"/>
    <w:rsid w:val="3B920E8B"/>
    <w:rsid w:val="3B93405E"/>
    <w:rsid w:val="3B963957"/>
    <w:rsid w:val="3B967CFE"/>
    <w:rsid w:val="3B96C755"/>
    <w:rsid w:val="3B971D29"/>
    <w:rsid w:val="3B978FA8"/>
    <w:rsid w:val="3B98565A"/>
    <w:rsid w:val="3B99B816"/>
    <w:rsid w:val="3B99ECA6"/>
    <w:rsid w:val="3B9A87A1"/>
    <w:rsid w:val="3B9B79DB"/>
    <w:rsid w:val="3B9CA760"/>
    <w:rsid w:val="3BA0A680"/>
    <w:rsid w:val="3BA168DE"/>
    <w:rsid w:val="3BA3366C"/>
    <w:rsid w:val="3BA5C2F1"/>
    <w:rsid w:val="3BA801B4"/>
    <w:rsid w:val="3BAA462C"/>
    <w:rsid w:val="3BACBC79"/>
    <w:rsid w:val="3BAEEC44"/>
    <w:rsid w:val="3BAF76F5"/>
    <w:rsid w:val="3BB07C20"/>
    <w:rsid w:val="3BB1CBE4"/>
    <w:rsid w:val="3BB347D4"/>
    <w:rsid w:val="3BB34A00"/>
    <w:rsid w:val="3BB37B3B"/>
    <w:rsid w:val="3BB4B931"/>
    <w:rsid w:val="3BB4EFFE"/>
    <w:rsid w:val="3BB56C76"/>
    <w:rsid w:val="3BB60719"/>
    <w:rsid w:val="3BB6EB87"/>
    <w:rsid w:val="3BB87DAE"/>
    <w:rsid w:val="3BB9A64A"/>
    <w:rsid w:val="3BB9E4EC"/>
    <w:rsid w:val="3BBABE38"/>
    <w:rsid w:val="3BBCE8B9"/>
    <w:rsid w:val="3BBD466A"/>
    <w:rsid w:val="3BBF949C"/>
    <w:rsid w:val="3BBFE84D"/>
    <w:rsid w:val="3BC02328"/>
    <w:rsid w:val="3BC15261"/>
    <w:rsid w:val="3BC4B4CE"/>
    <w:rsid w:val="3BC5695F"/>
    <w:rsid w:val="3BC63202"/>
    <w:rsid w:val="3BC6C2D7"/>
    <w:rsid w:val="3BC9BFF3"/>
    <w:rsid w:val="3BCAD7A9"/>
    <w:rsid w:val="3BCC3F53"/>
    <w:rsid w:val="3BCD209A"/>
    <w:rsid w:val="3BCD42E7"/>
    <w:rsid w:val="3BCDCD01"/>
    <w:rsid w:val="3BCE600C"/>
    <w:rsid w:val="3BCF2C03"/>
    <w:rsid w:val="3BCF3CB1"/>
    <w:rsid w:val="3BD0535B"/>
    <w:rsid w:val="3BD23CE6"/>
    <w:rsid w:val="3BD322B9"/>
    <w:rsid w:val="3BD493A8"/>
    <w:rsid w:val="3BD4AB2D"/>
    <w:rsid w:val="3BD55E01"/>
    <w:rsid w:val="3BD5F1D7"/>
    <w:rsid w:val="3BD61841"/>
    <w:rsid w:val="3BD72737"/>
    <w:rsid w:val="3BD80A44"/>
    <w:rsid w:val="3BD93437"/>
    <w:rsid w:val="3BD98BA6"/>
    <w:rsid w:val="3BD9DB54"/>
    <w:rsid w:val="3BD9EE48"/>
    <w:rsid w:val="3BDCC4D8"/>
    <w:rsid w:val="3BDD245D"/>
    <w:rsid w:val="3BDEF2AF"/>
    <w:rsid w:val="3BDF90AC"/>
    <w:rsid w:val="3BDFFBBD"/>
    <w:rsid w:val="3BE19CA1"/>
    <w:rsid w:val="3BE2AA81"/>
    <w:rsid w:val="3BE80B46"/>
    <w:rsid w:val="3BE94822"/>
    <w:rsid w:val="3BE9D7F0"/>
    <w:rsid w:val="3BEB8693"/>
    <w:rsid w:val="3BEC36E2"/>
    <w:rsid w:val="3BEC57A5"/>
    <w:rsid w:val="3BEC5F48"/>
    <w:rsid w:val="3BED1BC4"/>
    <w:rsid w:val="3BED83CB"/>
    <w:rsid w:val="3BEE8956"/>
    <w:rsid w:val="3BF298F4"/>
    <w:rsid w:val="3BF3DDD8"/>
    <w:rsid w:val="3BF641E3"/>
    <w:rsid w:val="3BF6B638"/>
    <w:rsid w:val="3BF6BAEA"/>
    <w:rsid w:val="3BF6EDBB"/>
    <w:rsid w:val="3BF70DDF"/>
    <w:rsid w:val="3BF9A702"/>
    <w:rsid w:val="3BFB23BF"/>
    <w:rsid w:val="3BFB498C"/>
    <w:rsid w:val="3BFBF9D9"/>
    <w:rsid w:val="3BFC965D"/>
    <w:rsid w:val="3BFE0BC4"/>
    <w:rsid w:val="3BFE12B7"/>
    <w:rsid w:val="3BFE290A"/>
    <w:rsid w:val="3BFE4D00"/>
    <w:rsid w:val="3BFF5277"/>
    <w:rsid w:val="3BFF89B4"/>
    <w:rsid w:val="3C000DC6"/>
    <w:rsid w:val="3C02B06C"/>
    <w:rsid w:val="3C033417"/>
    <w:rsid w:val="3C0425DD"/>
    <w:rsid w:val="3C04E329"/>
    <w:rsid w:val="3C051078"/>
    <w:rsid w:val="3C062760"/>
    <w:rsid w:val="3C074B59"/>
    <w:rsid w:val="3C077894"/>
    <w:rsid w:val="3C07EC66"/>
    <w:rsid w:val="3C092739"/>
    <w:rsid w:val="3C0B09FC"/>
    <w:rsid w:val="3C0B23CB"/>
    <w:rsid w:val="3C0CFFBD"/>
    <w:rsid w:val="3C0D4EB1"/>
    <w:rsid w:val="3C0E43DD"/>
    <w:rsid w:val="3C0FF4CD"/>
    <w:rsid w:val="3C1023EB"/>
    <w:rsid w:val="3C10644E"/>
    <w:rsid w:val="3C11F640"/>
    <w:rsid w:val="3C1220CA"/>
    <w:rsid w:val="3C128930"/>
    <w:rsid w:val="3C12E1D2"/>
    <w:rsid w:val="3C134692"/>
    <w:rsid w:val="3C137661"/>
    <w:rsid w:val="3C13DEA1"/>
    <w:rsid w:val="3C168E67"/>
    <w:rsid w:val="3C16B2D6"/>
    <w:rsid w:val="3C179269"/>
    <w:rsid w:val="3C1804A8"/>
    <w:rsid w:val="3C18655F"/>
    <w:rsid w:val="3C1959C7"/>
    <w:rsid w:val="3C19E893"/>
    <w:rsid w:val="3C1A8983"/>
    <w:rsid w:val="3C1B9E45"/>
    <w:rsid w:val="3C1CEE4E"/>
    <w:rsid w:val="3C1D7B7F"/>
    <w:rsid w:val="3C1D89E0"/>
    <w:rsid w:val="3C1D8F8F"/>
    <w:rsid w:val="3C21155F"/>
    <w:rsid w:val="3C22D708"/>
    <w:rsid w:val="3C236117"/>
    <w:rsid w:val="3C23CB89"/>
    <w:rsid w:val="3C2435C9"/>
    <w:rsid w:val="3C2551FF"/>
    <w:rsid w:val="3C25B2C2"/>
    <w:rsid w:val="3C262AC7"/>
    <w:rsid w:val="3C2780CF"/>
    <w:rsid w:val="3C28484E"/>
    <w:rsid w:val="3C286E21"/>
    <w:rsid w:val="3C28752B"/>
    <w:rsid w:val="3C2BF8D9"/>
    <w:rsid w:val="3C2C5249"/>
    <w:rsid w:val="3C2D5C87"/>
    <w:rsid w:val="3C31C897"/>
    <w:rsid w:val="3C3260EF"/>
    <w:rsid w:val="3C3339A6"/>
    <w:rsid w:val="3C333E7F"/>
    <w:rsid w:val="3C3383DF"/>
    <w:rsid w:val="3C367C02"/>
    <w:rsid w:val="3C36B76F"/>
    <w:rsid w:val="3C38BEF8"/>
    <w:rsid w:val="3C3B3121"/>
    <w:rsid w:val="3C3D2A06"/>
    <w:rsid w:val="3C3D8A93"/>
    <w:rsid w:val="3C3DDCEB"/>
    <w:rsid w:val="3C3F0898"/>
    <w:rsid w:val="3C3F4F45"/>
    <w:rsid w:val="3C40BBB9"/>
    <w:rsid w:val="3C410CD6"/>
    <w:rsid w:val="3C41C1C3"/>
    <w:rsid w:val="3C41ECC4"/>
    <w:rsid w:val="3C429FA4"/>
    <w:rsid w:val="3C44BD7D"/>
    <w:rsid w:val="3C454BFF"/>
    <w:rsid w:val="3C4636CC"/>
    <w:rsid w:val="3C470EF1"/>
    <w:rsid w:val="3C474A4C"/>
    <w:rsid w:val="3C4A0C13"/>
    <w:rsid w:val="3C4A563C"/>
    <w:rsid w:val="3C4BFF34"/>
    <w:rsid w:val="3C4D3823"/>
    <w:rsid w:val="3C5009DC"/>
    <w:rsid w:val="3C50EE04"/>
    <w:rsid w:val="3C528A7D"/>
    <w:rsid w:val="3C539F73"/>
    <w:rsid w:val="3C554736"/>
    <w:rsid w:val="3C55628A"/>
    <w:rsid w:val="3C55AC1D"/>
    <w:rsid w:val="3C576EBF"/>
    <w:rsid w:val="3C579587"/>
    <w:rsid w:val="3C57A890"/>
    <w:rsid w:val="3C58089B"/>
    <w:rsid w:val="3C588BDA"/>
    <w:rsid w:val="3C597112"/>
    <w:rsid w:val="3C5AA875"/>
    <w:rsid w:val="3C5C0403"/>
    <w:rsid w:val="3C5CCE3F"/>
    <w:rsid w:val="3C5D4666"/>
    <w:rsid w:val="3C5D67C8"/>
    <w:rsid w:val="3C5DA6E4"/>
    <w:rsid w:val="3C5DC49F"/>
    <w:rsid w:val="3C5E7726"/>
    <w:rsid w:val="3C5EE959"/>
    <w:rsid w:val="3C5F196A"/>
    <w:rsid w:val="3C5F60A5"/>
    <w:rsid w:val="3C5FC4EA"/>
    <w:rsid w:val="3C60C44C"/>
    <w:rsid w:val="3C6160BA"/>
    <w:rsid w:val="3C6412FE"/>
    <w:rsid w:val="3C642FA1"/>
    <w:rsid w:val="3C64A0DD"/>
    <w:rsid w:val="3C64C13D"/>
    <w:rsid w:val="3C64C778"/>
    <w:rsid w:val="3C654834"/>
    <w:rsid w:val="3C65BA9B"/>
    <w:rsid w:val="3C69CDFC"/>
    <w:rsid w:val="3C6A1B71"/>
    <w:rsid w:val="3C6A3A58"/>
    <w:rsid w:val="3C6A8E42"/>
    <w:rsid w:val="3C6C2600"/>
    <w:rsid w:val="3C6C645F"/>
    <w:rsid w:val="3C6C87F0"/>
    <w:rsid w:val="3C6C8F81"/>
    <w:rsid w:val="3C6CEA6F"/>
    <w:rsid w:val="3C6FAEA4"/>
    <w:rsid w:val="3C6FCF74"/>
    <w:rsid w:val="3C6FD4DC"/>
    <w:rsid w:val="3C707EE0"/>
    <w:rsid w:val="3C7254D8"/>
    <w:rsid w:val="3C74273E"/>
    <w:rsid w:val="3C76627A"/>
    <w:rsid w:val="3C772905"/>
    <w:rsid w:val="3C79FCA7"/>
    <w:rsid w:val="3C7CE4FC"/>
    <w:rsid w:val="3C7D6D55"/>
    <w:rsid w:val="3C7DCFB8"/>
    <w:rsid w:val="3C7DF948"/>
    <w:rsid w:val="3C7DFAC1"/>
    <w:rsid w:val="3C7E5000"/>
    <w:rsid w:val="3C7F3637"/>
    <w:rsid w:val="3C806D69"/>
    <w:rsid w:val="3C80A0A9"/>
    <w:rsid w:val="3C81D500"/>
    <w:rsid w:val="3C81EA04"/>
    <w:rsid w:val="3C824CC5"/>
    <w:rsid w:val="3C82502C"/>
    <w:rsid w:val="3C84D90B"/>
    <w:rsid w:val="3C85BC0A"/>
    <w:rsid w:val="3C85C7DA"/>
    <w:rsid w:val="3C868937"/>
    <w:rsid w:val="3C872F71"/>
    <w:rsid w:val="3C89B96B"/>
    <w:rsid w:val="3C89CE58"/>
    <w:rsid w:val="3C8A5A13"/>
    <w:rsid w:val="3C8AD7B8"/>
    <w:rsid w:val="3C8C8FA3"/>
    <w:rsid w:val="3C8D71E3"/>
    <w:rsid w:val="3C8E051F"/>
    <w:rsid w:val="3C8EB4CA"/>
    <w:rsid w:val="3C8EF9DA"/>
    <w:rsid w:val="3C8FFA75"/>
    <w:rsid w:val="3C90A09F"/>
    <w:rsid w:val="3C90A0BE"/>
    <w:rsid w:val="3C90E5E7"/>
    <w:rsid w:val="3C9293BC"/>
    <w:rsid w:val="3C97304E"/>
    <w:rsid w:val="3C991CE2"/>
    <w:rsid w:val="3C9C6E7A"/>
    <w:rsid w:val="3C9CA728"/>
    <w:rsid w:val="3C9CA777"/>
    <w:rsid w:val="3C9F8DBE"/>
    <w:rsid w:val="3CA09AE4"/>
    <w:rsid w:val="3CA0FE77"/>
    <w:rsid w:val="3CA20400"/>
    <w:rsid w:val="3CA3F630"/>
    <w:rsid w:val="3CA4827C"/>
    <w:rsid w:val="3CA5CE99"/>
    <w:rsid w:val="3CA64F8F"/>
    <w:rsid w:val="3CA733AB"/>
    <w:rsid w:val="3CAA6547"/>
    <w:rsid w:val="3CAB0156"/>
    <w:rsid w:val="3CAE0059"/>
    <w:rsid w:val="3CAF8D32"/>
    <w:rsid w:val="3CB073D5"/>
    <w:rsid w:val="3CB2CADD"/>
    <w:rsid w:val="3CB38A20"/>
    <w:rsid w:val="3CB49DE0"/>
    <w:rsid w:val="3CB4E545"/>
    <w:rsid w:val="3CB6845C"/>
    <w:rsid w:val="3CB91375"/>
    <w:rsid w:val="3CB9276F"/>
    <w:rsid w:val="3CBAAB19"/>
    <w:rsid w:val="3CBB1C50"/>
    <w:rsid w:val="3CBBA4DA"/>
    <w:rsid w:val="3CC26FB0"/>
    <w:rsid w:val="3CC37343"/>
    <w:rsid w:val="3CC575D7"/>
    <w:rsid w:val="3CC745CF"/>
    <w:rsid w:val="3CC8EA3B"/>
    <w:rsid w:val="3CC94911"/>
    <w:rsid w:val="3CCFD3F7"/>
    <w:rsid w:val="3CD004DD"/>
    <w:rsid w:val="3CD19C1E"/>
    <w:rsid w:val="3CD35F9E"/>
    <w:rsid w:val="3CD431C5"/>
    <w:rsid w:val="3CD45A35"/>
    <w:rsid w:val="3CD8FD34"/>
    <w:rsid w:val="3CDADF16"/>
    <w:rsid w:val="3CDB55C6"/>
    <w:rsid w:val="3CDDBFA3"/>
    <w:rsid w:val="3CDE466B"/>
    <w:rsid w:val="3CE09B2E"/>
    <w:rsid w:val="3CE0A967"/>
    <w:rsid w:val="3CE1E9C8"/>
    <w:rsid w:val="3CE7759A"/>
    <w:rsid w:val="3CE9334C"/>
    <w:rsid w:val="3CEA0179"/>
    <w:rsid w:val="3CEAD816"/>
    <w:rsid w:val="3CED22F8"/>
    <w:rsid w:val="3CEDA6AE"/>
    <w:rsid w:val="3CEDAA90"/>
    <w:rsid w:val="3CEE7D1C"/>
    <w:rsid w:val="3CEEBCC3"/>
    <w:rsid w:val="3CF1BB06"/>
    <w:rsid w:val="3CF1DC08"/>
    <w:rsid w:val="3CF2E5E5"/>
    <w:rsid w:val="3CF4A2C8"/>
    <w:rsid w:val="3CF4C2F4"/>
    <w:rsid w:val="3CF5FA09"/>
    <w:rsid w:val="3CF7B107"/>
    <w:rsid w:val="3CF87A45"/>
    <w:rsid w:val="3CF8D5C9"/>
    <w:rsid w:val="3CF9748A"/>
    <w:rsid w:val="3CF9C2D7"/>
    <w:rsid w:val="3CFA5CD7"/>
    <w:rsid w:val="3CFCA25B"/>
    <w:rsid w:val="3CFCE963"/>
    <w:rsid w:val="3CFED736"/>
    <w:rsid w:val="3D000533"/>
    <w:rsid w:val="3D00168D"/>
    <w:rsid w:val="3D00D17B"/>
    <w:rsid w:val="3D01A428"/>
    <w:rsid w:val="3D0386F3"/>
    <w:rsid w:val="3D03C45C"/>
    <w:rsid w:val="3D03E7D8"/>
    <w:rsid w:val="3D046E34"/>
    <w:rsid w:val="3D06ADDE"/>
    <w:rsid w:val="3D06E96D"/>
    <w:rsid w:val="3D07A2B9"/>
    <w:rsid w:val="3D082B5D"/>
    <w:rsid w:val="3D088BF7"/>
    <w:rsid w:val="3D08A900"/>
    <w:rsid w:val="3D08A92D"/>
    <w:rsid w:val="3D0996E8"/>
    <w:rsid w:val="3D0A31B9"/>
    <w:rsid w:val="3D0AB57B"/>
    <w:rsid w:val="3D0AF671"/>
    <w:rsid w:val="3D0B30C9"/>
    <w:rsid w:val="3D0B8CBA"/>
    <w:rsid w:val="3D0C41C6"/>
    <w:rsid w:val="3D0CCB43"/>
    <w:rsid w:val="3D0D0476"/>
    <w:rsid w:val="3D0E053E"/>
    <w:rsid w:val="3D0E794A"/>
    <w:rsid w:val="3D0EF610"/>
    <w:rsid w:val="3D127CBA"/>
    <w:rsid w:val="3D129BB6"/>
    <w:rsid w:val="3D15C878"/>
    <w:rsid w:val="3D160821"/>
    <w:rsid w:val="3D17E6DE"/>
    <w:rsid w:val="3D1801FC"/>
    <w:rsid w:val="3D181AB8"/>
    <w:rsid w:val="3D188C5D"/>
    <w:rsid w:val="3D1941C7"/>
    <w:rsid w:val="3D1A68D7"/>
    <w:rsid w:val="3D1A7276"/>
    <w:rsid w:val="3D1AB50E"/>
    <w:rsid w:val="3D1C02E9"/>
    <w:rsid w:val="3D1D26A1"/>
    <w:rsid w:val="3D1DAAC2"/>
    <w:rsid w:val="3D1E3617"/>
    <w:rsid w:val="3D1FC1F9"/>
    <w:rsid w:val="3D2065A1"/>
    <w:rsid w:val="3D21DDB7"/>
    <w:rsid w:val="3D240DF2"/>
    <w:rsid w:val="3D2418ED"/>
    <w:rsid w:val="3D256C5A"/>
    <w:rsid w:val="3D266FCF"/>
    <w:rsid w:val="3D27E155"/>
    <w:rsid w:val="3D29873A"/>
    <w:rsid w:val="3D29B13F"/>
    <w:rsid w:val="3D2A59F0"/>
    <w:rsid w:val="3D2AA9A8"/>
    <w:rsid w:val="3D2C503F"/>
    <w:rsid w:val="3D2CE08C"/>
    <w:rsid w:val="3D2D8C3C"/>
    <w:rsid w:val="3D2E20A3"/>
    <w:rsid w:val="3D2E9C97"/>
    <w:rsid w:val="3D30C006"/>
    <w:rsid w:val="3D320794"/>
    <w:rsid w:val="3D32BFCD"/>
    <w:rsid w:val="3D32E96D"/>
    <w:rsid w:val="3D35898C"/>
    <w:rsid w:val="3D36221B"/>
    <w:rsid w:val="3D37F904"/>
    <w:rsid w:val="3D38709B"/>
    <w:rsid w:val="3D3986C7"/>
    <w:rsid w:val="3D39988F"/>
    <w:rsid w:val="3D3C398B"/>
    <w:rsid w:val="3D3D8A2F"/>
    <w:rsid w:val="3D3DC45B"/>
    <w:rsid w:val="3D3E4C0C"/>
    <w:rsid w:val="3D3E5535"/>
    <w:rsid w:val="3D401B11"/>
    <w:rsid w:val="3D412CF8"/>
    <w:rsid w:val="3D41A815"/>
    <w:rsid w:val="3D420591"/>
    <w:rsid w:val="3D421F2C"/>
    <w:rsid w:val="3D43F337"/>
    <w:rsid w:val="3D449285"/>
    <w:rsid w:val="3D44EB60"/>
    <w:rsid w:val="3D455241"/>
    <w:rsid w:val="3D45CAC3"/>
    <w:rsid w:val="3D46E847"/>
    <w:rsid w:val="3D4B21A8"/>
    <w:rsid w:val="3D51C1A1"/>
    <w:rsid w:val="3D5229EC"/>
    <w:rsid w:val="3D533DF7"/>
    <w:rsid w:val="3D5542D1"/>
    <w:rsid w:val="3D55764F"/>
    <w:rsid w:val="3D5678B4"/>
    <w:rsid w:val="3D571F8E"/>
    <w:rsid w:val="3D57D0EF"/>
    <w:rsid w:val="3D57DD8E"/>
    <w:rsid w:val="3D57F763"/>
    <w:rsid w:val="3D591E27"/>
    <w:rsid w:val="3D5B0F62"/>
    <w:rsid w:val="3D5BA4E1"/>
    <w:rsid w:val="3D5CCC1D"/>
    <w:rsid w:val="3D5D0320"/>
    <w:rsid w:val="3D5DA2D3"/>
    <w:rsid w:val="3D5F4FA3"/>
    <w:rsid w:val="3D5F51A8"/>
    <w:rsid w:val="3D6029B1"/>
    <w:rsid w:val="3D6067A2"/>
    <w:rsid w:val="3D608BF6"/>
    <w:rsid w:val="3D60B786"/>
    <w:rsid w:val="3D61290D"/>
    <w:rsid w:val="3D646647"/>
    <w:rsid w:val="3D64DF8C"/>
    <w:rsid w:val="3D662977"/>
    <w:rsid w:val="3D6797B9"/>
    <w:rsid w:val="3D6B2AEF"/>
    <w:rsid w:val="3D6D0F5F"/>
    <w:rsid w:val="3D6F223E"/>
    <w:rsid w:val="3D6F533A"/>
    <w:rsid w:val="3D717C39"/>
    <w:rsid w:val="3D76B8C9"/>
    <w:rsid w:val="3D77E165"/>
    <w:rsid w:val="3D783F51"/>
    <w:rsid w:val="3D78B805"/>
    <w:rsid w:val="3D78C7F8"/>
    <w:rsid w:val="3D78E8D7"/>
    <w:rsid w:val="3D7ADC8F"/>
    <w:rsid w:val="3D7B8A15"/>
    <w:rsid w:val="3D7BD3EC"/>
    <w:rsid w:val="3D7CF854"/>
    <w:rsid w:val="3D7E0FEE"/>
    <w:rsid w:val="3D7F49DE"/>
    <w:rsid w:val="3D7F6C73"/>
    <w:rsid w:val="3D809451"/>
    <w:rsid w:val="3D81C1A1"/>
    <w:rsid w:val="3D84ECF7"/>
    <w:rsid w:val="3D86BB29"/>
    <w:rsid w:val="3D86D12F"/>
    <w:rsid w:val="3D86F97B"/>
    <w:rsid w:val="3D897406"/>
    <w:rsid w:val="3D89C18C"/>
    <w:rsid w:val="3D8C598D"/>
    <w:rsid w:val="3D8E1FB8"/>
    <w:rsid w:val="3D8E303E"/>
    <w:rsid w:val="3D8E7034"/>
    <w:rsid w:val="3D8F50AC"/>
    <w:rsid w:val="3D8F6203"/>
    <w:rsid w:val="3D8FEE5F"/>
    <w:rsid w:val="3D91B9F0"/>
    <w:rsid w:val="3D9333D3"/>
    <w:rsid w:val="3D938484"/>
    <w:rsid w:val="3D943E10"/>
    <w:rsid w:val="3D9497F8"/>
    <w:rsid w:val="3D9538AF"/>
    <w:rsid w:val="3D96670A"/>
    <w:rsid w:val="3D96AEF4"/>
    <w:rsid w:val="3D97A115"/>
    <w:rsid w:val="3D983253"/>
    <w:rsid w:val="3D992C76"/>
    <w:rsid w:val="3D9974FF"/>
    <w:rsid w:val="3D9A1EEF"/>
    <w:rsid w:val="3D9A3FEF"/>
    <w:rsid w:val="3D9AACFB"/>
    <w:rsid w:val="3D9B02BE"/>
    <w:rsid w:val="3D9D6092"/>
    <w:rsid w:val="3DA19A46"/>
    <w:rsid w:val="3DA1BFF0"/>
    <w:rsid w:val="3DA29EA3"/>
    <w:rsid w:val="3DA3A142"/>
    <w:rsid w:val="3DA472FF"/>
    <w:rsid w:val="3DA7795C"/>
    <w:rsid w:val="3DA7DF5E"/>
    <w:rsid w:val="3DA839DC"/>
    <w:rsid w:val="3DAAE0E5"/>
    <w:rsid w:val="3DAC0F1C"/>
    <w:rsid w:val="3DB0E3E6"/>
    <w:rsid w:val="3DB2D289"/>
    <w:rsid w:val="3DB33054"/>
    <w:rsid w:val="3DB3EB22"/>
    <w:rsid w:val="3DB3F349"/>
    <w:rsid w:val="3DB406D9"/>
    <w:rsid w:val="3DB45451"/>
    <w:rsid w:val="3DB4BBFC"/>
    <w:rsid w:val="3DB50B5D"/>
    <w:rsid w:val="3DB5EC55"/>
    <w:rsid w:val="3DB5FB3F"/>
    <w:rsid w:val="3DB69CA0"/>
    <w:rsid w:val="3DB859B9"/>
    <w:rsid w:val="3DB9A850"/>
    <w:rsid w:val="3DB9B335"/>
    <w:rsid w:val="3DBA382F"/>
    <w:rsid w:val="3DBCB66F"/>
    <w:rsid w:val="3DBE3287"/>
    <w:rsid w:val="3DC446A8"/>
    <w:rsid w:val="3DC448C1"/>
    <w:rsid w:val="3DC4937C"/>
    <w:rsid w:val="3DC5B2B9"/>
    <w:rsid w:val="3DC5C936"/>
    <w:rsid w:val="3DC7B607"/>
    <w:rsid w:val="3DC9958F"/>
    <w:rsid w:val="3DCA3435"/>
    <w:rsid w:val="3DCAE996"/>
    <w:rsid w:val="3DCBA5CD"/>
    <w:rsid w:val="3DCC5C4B"/>
    <w:rsid w:val="3DCEF24B"/>
    <w:rsid w:val="3DD0B868"/>
    <w:rsid w:val="3DD1A8EB"/>
    <w:rsid w:val="3DD49E86"/>
    <w:rsid w:val="3DD4F138"/>
    <w:rsid w:val="3DD54EAE"/>
    <w:rsid w:val="3DD65E14"/>
    <w:rsid w:val="3DD879B1"/>
    <w:rsid w:val="3DD8BB3F"/>
    <w:rsid w:val="3DD932EA"/>
    <w:rsid w:val="3DD95CD8"/>
    <w:rsid w:val="3DDA5CAE"/>
    <w:rsid w:val="3DDB744A"/>
    <w:rsid w:val="3DDC38C9"/>
    <w:rsid w:val="3DDCACB0"/>
    <w:rsid w:val="3DDE28BA"/>
    <w:rsid w:val="3DE00293"/>
    <w:rsid w:val="3DE039B7"/>
    <w:rsid w:val="3DE0D7EB"/>
    <w:rsid w:val="3DE1044D"/>
    <w:rsid w:val="3DE250A8"/>
    <w:rsid w:val="3DE55B34"/>
    <w:rsid w:val="3DE802D7"/>
    <w:rsid w:val="3DE892CB"/>
    <w:rsid w:val="3DE95404"/>
    <w:rsid w:val="3DEA7763"/>
    <w:rsid w:val="3DEAA024"/>
    <w:rsid w:val="3DEDDF37"/>
    <w:rsid w:val="3DEE04CD"/>
    <w:rsid w:val="3DEE2173"/>
    <w:rsid w:val="3DEED85C"/>
    <w:rsid w:val="3DEFFAAF"/>
    <w:rsid w:val="3DF075DB"/>
    <w:rsid w:val="3DF3073C"/>
    <w:rsid w:val="3DF3CBC9"/>
    <w:rsid w:val="3DF4031A"/>
    <w:rsid w:val="3DF4C726"/>
    <w:rsid w:val="3DF59EF6"/>
    <w:rsid w:val="3DF629D9"/>
    <w:rsid w:val="3DF85350"/>
    <w:rsid w:val="3DF91570"/>
    <w:rsid w:val="3DF92ACF"/>
    <w:rsid w:val="3DFAED8F"/>
    <w:rsid w:val="3DFE3E2B"/>
    <w:rsid w:val="3DFE69A3"/>
    <w:rsid w:val="3E0097D9"/>
    <w:rsid w:val="3E02D3B5"/>
    <w:rsid w:val="3E037437"/>
    <w:rsid w:val="3E04123C"/>
    <w:rsid w:val="3E042DC8"/>
    <w:rsid w:val="3E04C673"/>
    <w:rsid w:val="3E075D11"/>
    <w:rsid w:val="3E0B5BFE"/>
    <w:rsid w:val="3E0C84F4"/>
    <w:rsid w:val="3E0CEB11"/>
    <w:rsid w:val="3E0D602C"/>
    <w:rsid w:val="3E0DBFF0"/>
    <w:rsid w:val="3E0EC612"/>
    <w:rsid w:val="3E110B55"/>
    <w:rsid w:val="3E113811"/>
    <w:rsid w:val="3E12AB57"/>
    <w:rsid w:val="3E12E766"/>
    <w:rsid w:val="3E141DB9"/>
    <w:rsid w:val="3E14A3E9"/>
    <w:rsid w:val="3E150A41"/>
    <w:rsid w:val="3E153C9D"/>
    <w:rsid w:val="3E154B54"/>
    <w:rsid w:val="3E164AE0"/>
    <w:rsid w:val="3E166EB1"/>
    <w:rsid w:val="3E173E10"/>
    <w:rsid w:val="3E1863A3"/>
    <w:rsid w:val="3E1926B7"/>
    <w:rsid w:val="3E19C655"/>
    <w:rsid w:val="3E1A12F6"/>
    <w:rsid w:val="3E1C1AF1"/>
    <w:rsid w:val="3E1C3F73"/>
    <w:rsid w:val="3E1E6216"/>
    <w:rsid w:val="3E1FCFE0"/>
    <w:rsid w:val="3E1FDBD8"/>
    <w:rsid w:val="3E1FF14A"/>
    <w:rsid w:val="3E20A96C"/>
    <w:rsid w:val="3E20B3C0"/>
    <w:rsid w:val="3E21D8AA"/>
    <w:rsid w:val="3E2255B6"/>
    <w:rsid w:val="3E2270A9"/>
    <w:rsid w:val="3E227558"/>
    <w:rsid w:val="3E22E5A7"/>
    <w:rsid w:val="3E230F96"/>
    <w:rsid w:val="3E2324F1"/>
    <w:rsid w:val="3E25C6B1"/>
    <w:rsid w:val="3E25CFD0"/>
    <w:rsid w:val="3E2729FA"/>
    <w:rsid w:val="3E298BC2"/>
    <w:rsid w:val="3E2AB75F"/>
    <w:rsid w:val="3E2B6D73"/>
    <w:rsid w:val="3E2B95D6"/>
    <w:rsid w:val="3E2C0C0C"/>
    <w:rsid w:val="3E2D35BE"/>
    <w:rsid w:val="3E2D43C6"/>
    <w:rsid w:val="3E2E2D86"/>
    <w:rsid w:val="3E2E5C74"/>
    <w:rsid w:val="3E2F2893"/>
    <w:rsid w:val="3E328DDE"/>
    <w:rsid w:val="3E33BDD6"/>
    <w:rsid w:val="3E33E533"/>
    <w:rsid w:val="3E341BE9"/>
    <w:rsid w:val="3E380D1A"/>
    <w:rsid w:val="3E39D1C9"/>
    <w:rsid w:val="3E39EBFC"/>
    <w:rsid w:val="3E3A87D3"/>
    <w:rsid w:val="3E3BC109"/>
    <w:rsid w:val="3E3CA5A8"/>
    <w:rsid w:val="3E3CCAC8"/>
    <w:rsid w:val="3E3ECB73"/>
    <w:rsid w:val="3E3F301A"/>
    <w:rsid w:val="3E41E44A"/>
    <w:rsid w:val="3E421D62"/>
    <w:rsid w:val="3E472BE8"/>
    <w:rsid w:val="3E4A397A"/>
    <w:rsid w:val="3E4B8A9F"/>
    <w:rsid w:val="3E4C20C2"/>
    <w:rsid w:val="3E4C55D8"/>
    <w:rsid w:val="3E4E8613"/>
    <w:rsid w:val="3E4EC3C2"/>
    <w:rsid w:val="3E504B99"/>
    <w:rsid w:val="3E5233E0"/>
    <w:rsid w:val="3E530220"/>
    <w:rsid w:val="3E530DA9"/>
    <w:rsid w:val="3E536ADD"/>
    <w:rsid w:val="3E548A24"/>
    <w:rsid w:val="3E564985"/>
    <w:rsid w:val="3E574F35"/>
    <w:rsid w:val="3E59F2E5"/>
    <w:rsid w:val="3E59F623"/>
    <w:rsid w:val="3E5B7D8A"/>
    <w:rsid w:val="3E5BDF0D"/>
    <w:rsid w:val="3E5BE680"/>
    <w:rsid w:val="3E5C7440"/>
    <w:rsid w:val="3E5F583A"/>
    <w:rsid w:val="3E60925E"/>
    <w:rsid w:val="3E60934F"/>
    <w:rsid w:val="3E60CD69"/>
    <w:rsid w:val="3E60E235"/>
    <w:rsid w:val="3E615432"/>
    <w:rsid w:val="3E619FAB"/>
    <w:rsid w:val="3E61E46F"/>
    <w:rsid w:val="3E62E26D"/>
    <w:rsid w:val="3E63F109"/>
    <w:rsid w:val="3E64E9BB"/>
    <w:rsid w:val="3E65426D"/>
    <w:rsid w:val="3E66BA8B"/>
    <w:rsid w:val="3E66CEAC"/>
    <w:rsid w:val="3E67F124"/>
    <w:rsid w:val="3E688CEF"/>
    <w:rsid w:val="3E68DE6C"/>
    <w:rsid w:val="3E694936"/>
    <w:rsid w:val="3E6E5D48"/>
    <w:rsid w:val="3E6EC3A6"/>
    <w:rsid w:val="3E707168"/>
    <w:rsid w:val="3E7083C9"/>
    <w:rsid w:val="3E709AC9"/>
    <w:rsid w:val="3E70D093"/>
    <w:rsid w:val="3E71AD25"/>
    <w:rsid w:val="3E73F5CA"/>
    <w:rsid w:val="3E743A7F"/>
    <w:rsid w:val="3E744DB7"/>
    <w:rsid w:val="3E745524"/>
    <w:rsid w:val="3E752C63"/>
    <w:rsid w:val="3E7555E6"/>
    <w:rsid w:val="3E782C93"/>
    <w:rsid w:val="3E7842DD"/>
    <w:rsid w:val="3E786E03"/>
    <w:rsid w:val="3E7D0577"/>
    <w:rsid w:val="3E7D9B8A"/>
    <w:rsid w:val="3E7DFCD2"/>
    <w:rsid w:val="3E819D39"/>
    <w:rsid w:val="3E81C74B"/>
    <w:rsid w:val="3E82305D"/>
    <w:rsid w:val="3E82966F"/>
    <w:rsid w:val="3E83BE01"/>
    <w:rsid w:val="3E864ED1"/>
    <w:rsid w:val="3E86D0B5"/>
    <w:rsid w:val="3E88CE3C"/>
    <w:rsid w:val="3E8A1791"/>
    <w:rsid w:val="3E8A8EA4"/>
    <w:rsid w:val="3E8FF699"/>
    <w:rsid w:val="3E91A895"/>
    <w:rsid w:val="3E928000"/>
    <w:rsid w:val="3E92A6CF"/>
    <w:rsid w:val="3E9370E8"/>
    <w:rsid w:val="3E94C52A"/>
    <w:rsid w:val="3E96B656"/>
    <w:rsid w:val="3E96FCEF"/>
    <w:rsid w:val="3E970A1E"/>
    <w:rsid w:val="3E971E63"/>
    <w:rsid w:val="3E975597"/>
    <w:rsid w:val="3E977C92"/>
    <w:rsid w:val="3E98684E"/>
    <w:rsid w:val="3E98B063"/>
    <w:rsid w:val="3E990A97"/>
    <w:rsid w:val="3E99DD24"/>
    <w:rsid w:val="3E9B8703"/>
    <w:rsid w:val="3E9BE0F2"/>
    <w:rsid w:val="3E9CAAF4"/>
    <w:rsid w:val="3E9D3115"/>
    <w:rsid w:val="3EA0BDA2"/>
    <w:rsid w:val="3EA13914"/>
    <w:rsid w:val="3EA3C28C"/>
    <w:rsid w:val="3EA3DCF0"/>
    <w:rsid w:val="3EA40517"/>
    <w:rsid w:val="3EA4C79D"/>
    <w:rsid w:val="3EA63780"/>
    <w:rsid w:val="3EA74E6A"/>
    <w:rsid w:val="3EA7D998"/>
    <w:rsid w:val="3EA7F939"/>
    <w:rsid w:val="3EA8E445"/>
    <w:rsid w:val="3EA9479B"/>
    <w:rsid w:val="3EAA5FD6"/>
    <w:rsid w:val="3EAA88EF"/>
    <w:rsid w:val="3EAB3C81"/>
    <w:rsid w:val="3EAC7DAF"/>
    <w:rsid w:val="3EACAA2C"/>
    <w:rsid w:val="3EAD0181"/>
    <w:rsid w:val="3EAE2C30"/>
    <w:rsid w:val="3EB01815"/>
    <w:rsid w:val="3EB1FBCD"/>
    <w:rsid w:val="3EB24904"/>
    <w:rsid w:val="3EB494C0"/>
    <w:rsid w:val="3EB5145A"/>
    <w:rsid w:val="3EB5EE31"/>
    <w:rsid w:val="3EB6712E"/>
    <w:rsid w:val="3EB94AAC"/>
    <w:rsid w:val="3EB982D9"/>
    <w:rsid w:val="3EB9C523"/>
    <w:rsid w:val="3EBAE44D"/>
    <w:rsid w:val="3EBB22E0"/>
    <w:rsid w:val="3EBB2940"/>
    <w:rsid w:val="3EBB8DEC"/>
    <w:rsid w:val="3EBCC3EB"/>
    <w:rsid w:val="3EBEEF38"/>
    <w:rsid w:val="3EBF9915"/>
    <w:rsid w:val="3EC0C5A4"/>
    <w:rsid w:val="3EC164F4"/>
    <w:rsid w:val="3EC3DFB9"/>
    <w:rsid w:val="3EC4C17B"/>
    <w:rsid w:val="3EC51DDC"/>
    <w:rsid w:val="3EC5AAC8"/>
    <w:rsid w:val="3EC68EF8"/>
    <w:rsid w:val="3EC7A0FC"/>
    <w:rsid w:val="3EC8FDBF"/>
    <w:rsid w:val="3EC9C659"/>
    <w:rsid w:val="3ED1DB20"/>
    <w:rsid w:val="3ED4D91F"/>
    <w:rsid w:val="3ED4DE1B"/>
    <w:rsid w:val="3ED7D016"/>
    <w:rsid w:val="3ED82060"/>
    <w:rsid w:val="3ED821A7"/>
    <w:rsid w:val="3ED90542"/>
    <w:rsid w:val="3EDB5F2A"/>
    <w:rsid w:val="3EDBE395"/>
    <w:rsid w:val="3EDD000C"/>
    <w:rsid w:val="3EDDCFD5"/>
    <w:rsid w:val="3EDE2284"/>
    <w:rsid w:val="3EDE2845"/>
    <w:rsid w:val="3EE04ACC"/>
    <w:rsid w:val="3EE31875"/>
    <w:rsid w:val="3EE337C8"/>
    <w:rsid w:val="3EE34515"/>
    <w:rsid w:val="3EE42F47"/>
    <w:rsid w:val="3EE47F34"/>
    <w:rsid w:val="3EE5635B"/>
    <w:rsid w:val="3EE74D7B"/>
    <w:rsid w:val="3EE80939"/>
    <w:rsid w:val="3EE82A45"/>
    <w:rsid w:val="3EE903D0"/>
    <w:rsid w:val="3EEA2D8B"/>
    <w:rsid w:val="3EEB0588"/>
    <w:rsid w:val="3EEE70BB"/>
    <w:rsid w:val="3EEEA23D"/>
    <w:rsid w:val="3EEEBF4D"/>
    <w:rsid w:val="3EEFAB70"/>
    <w:rsid w:val="3EF093A3"/>
    <w:rsid w:val="3EF0CD71"/>
    <w:rsid w:val="3EF171A1"/>
    <w:rsid w:val="3EF50584"/>
    <w:rsid w:val="3EF52850"/>
    <w:rsid w:val="3EF53A6C"/>
    <w:rsid w:val="3EFA36BF"/>
    <w:rsid w:val="3EFA914C"/>
    <w:rsid w:val="3EFB2004"/>
    <w:rsid w:val="3EFB53B2"/>
    <w:rsid w:val="3EFBB212"/>
    <w:rsid w:val="3EFC2A55"/>
    <w:rsid w:val="3EFDD609"/>
    <w:rsid w:val="3EFFC376"/>
    <w:rsid w:val="3F004CA0"/>
    <w:rsid w:val="3F012640"/>
    <w:rsid w:val="3F014BAF"/>
    <w:rsid w:val="3F01B515"/>
    <w:rsid w:val="3F03559A"/>
    <w:rsid w:val="3F047087"/>
    <w:rsid w:val="3F0557C4"/>
    <w:rsid w:val="3F082E46"/>
    <w:rsid w:val="3F08908E"/>
    <w:rsid w:val="3F0EBC52"/>
    <w:rsid w:val="3F0F35BF"/>
    <w:rsid w:val="3F10662B"/>
    <w:rsid w:val="3F129B06"/>
    <w:rsid w:val="3F14162D"/>
    <w:rsid w:val="3F1436E8"/>
    <w:rsid w:val="3F1601E0"/>
    <w:rsid w:val="3F162571"/>
    <w:rsid w:val="3F16C7F7"/>
    <w:rsid w:val="3F189E17"/>
    <w:rsid w:val="3F19D038"/>
    <w:rsid w:val="3F1F1569"/>
    <w:rsid w:val="3F203BC3"/>
    <w:rsid w:val="3F23D36E"/>
    <w:rsid w:val="3F284091"/>
    <w:rsid w:val="3F29B4B6"/>
    <w:rsid w:val="3F2A43D9"/>
    <w:rsid w:val="3F2AEAE3"/>
    <w:rsid w:val="3F2B8A2D"/>
    <w:rsid w:val="3F2BD4FB"/>
    <w:rsid w:val="3F2CA0D7"/>
    <w:rsid w:val="3F2CB461"/>
    <w:rsid w:val="3F2CCFA2"/>
    <w:rsid w:val="3F2CE4BB"/>
    <w:rsid w:val="3F2CEF53"/>
    <w:rsid w:val="3F2D23E3"/>
    <w:rsid w:val="3F2E3AE8"/>
    <w:rsid w:val="3F2E94F8"/>
    <w:rsid w:val="3F2FB19A"/>
    <w:rsid w:val="3F2FDDEF"/>
    <w:rsid w:val="3F32D251"/>
    <w:rsid w:val="3F33CB02"/>
    <w:rsid w:val="3F35212D"/>
    <w:rsid w:val="3F36CEF5"/>
    <w:rsid w:val="3F36E7BB"/>
    <w:rsid w:val="3F3835DD"/>
    <w:rsid w:val="3F392654"/>
    <w:rsid w:val="3F3A0F51"/>
    <w:rsid w:val="3F3AF3A8"/>
    <w:rsid w:val="3F3B17F4"/>
    <w:rsid w:val="3F3BE8D9"/>
    <w:rsid w:val="3F3CC924"/>
    <w:rsid w:val="3F407AE1"/>
    <w:rsid w:val="3F417076"/>
    <w:rsid w:val="3F42DAB3"/>
    <w:rsid w:val="3F43A70A"/>
    <w:rsid w:val="3F43E3C6"/>
    <w:rsid w:val="3F43EF92"/>
    <w:rsid w:val="3F451AD6"/>
    <w:rsid w:val="3F46903D"/>
    <w:rsid w:val="3F46929F"/>
    <w:rsid w:val="3F46F475"/>
    <w:rsid w:val="3F48F31A"/>
    <w:rsid w:val="3F48F995"/>
    <w:rsid w:val="3F49A1C5"/>
    <w:rsid w:val="3F4A3E6D"/>
    <w:rsid w:val="3F4E3CF5"/>
    <w:rsid w:val="3F515256"/>
    <w:rsid w:val="3F5325CD"/>
    <w:rsid w:val="3F53CF12"/>
    <w:rsid w:val="3F54B7DD"/>
    <w:rsid w:val="3F54CEBC"/>
    <w:rsid w:val="3F553051"/>
    <w:rsid w:val="3F55C2E3"/>
    <w:rsid w:val="3F57F15C"/>
    <w:rsid w:val="3F58F793"/>
    <w:rsid w:val="3F5901A4"/>
    <w:rsid w:val="3F5B06EA"/>
    <w:rsid w:val="3F5C0F0B"/>
    <w:rsid w:val="3F5C458F"/>
    <w:rsid w:val="3F5CA40F"/>
    <w:rsid w:val="3F5E2815"/>
    <w:rsid w:val="3F5ECC8F"/>
    <w:rsid w:val="3F5F1FC2"/>
    <w:rsid w:val="3F5F291C"/>
    <w:rsid w:val="3F5FAA0D"/>
    <w:rsid w:val="3F5FF77A"/>
    <w:rsid w:val="3F604737"/>
    <w:rsid w:val="3F608CC6"/>
    <w:rsid w:val="3F6314B9"/>
    <w:rsid w:val="3F633F8A"/>
    <w:rsid w:val="3F63E79E"/>
    <w:rsid w:val="3F644736"/>
    <w:rsid w:val="3F6519F8"/>
    <w:rsid w:val="3F653877"/>
    <w:rsid w:val="3F655509"/>
    <w:rsid w:val="3F6575A9"/>
    <w:rsid w:val="3F65ABB8"/>
    <w:rsid w:val="3F6659B7"/>
    <w:rsid w:val="3F66B388"/>
    <w:rsid w:val="3F66D7FB"/>
    <w:rsid w:val="3F67742F"/>
    <w:rsid w:val="3F686C3B"/>
    <w:rsid w:val="3F6A5231"/>
    <w:rsid w:val="3F6AAADB"/>
    <w:rsid w:val="3F6B9524"/>
    <w:rsid w:val="3F6CDEC3"/>
    <w:rsid w:val="3F6D83FA"/>
    <w:rsid w:val="3F702B8D"/>
    <w:rsid w:val="3F7044EF"/>
    <w:rsid w:val="3F7315E2"/>
    <w:rsid w:val="3F733E61"/>
    <w:rsid w:val="3F742DB7"/>
    <w:rsid w:val="3F79063A"/>
    <w:rsid w:val="3F7B112D"/>
    <w:rsid w:val="3F7C0304"/>
    <w:rsid w:val="3F7CDDCD"/>
    <w:rsid w:val="3F7D87EA"/>
    <w:rsid w:val="3F7F3EE8"/>
    <w:rsid w:val="3F7F9C61"/>
    <w:rsid w:val="3F82B504"/>
    <w:rsid w:val="3F852625"/>
    <w:rsid w:val="3F879431"/>
    <w:rsid w:val="3F8830DB"/>
    <w:rsid w:val="3F897ABF"/>
    <w:rsid w:val="3F89E65D"/>
    <w:rsid w:val="3F8B623A"/>
    <w:rsid w:val="3F8C967D"/>
    <w:rsid w:val="3F8D3DCB"/>
    <w:rsid w:val="3F8DDF7B"/>
    <w:rsid w:val="3F8E6994"/>
    <w:rsid w:val="3F8F0DB1"/>
    <w:rsid w:val="3F941961"/>
    <w:rsid w:val="3F959C93"/>
    <w:rsid w:val="3F95D737"/>
    <w:rsid w:val="3F96FD46"/>
    <w:rsid w:val="3F970F26"/>
    <w:rsid w:val="3F974F03"/>
    <w:rsid w:val="3F9C195F"/>
    <w:rsid w:val="3F9D01E5"/>
    <w:rsid w:val="3F9D6339"/>
    <w:rsid w:val="3F9F6353"/>
    <w:rsid w:val="3FA1D27E"/>
    <w:rsid w:val="3FA1D91C"/>
    <w:rsid w:val="3FA38C1C"/>
    <w:rsid w:val="3FA3DBB2"/>
    <w:rsid w:val="3FA462CA"/>
    <w:rsid w:val="3FA59134"/>
    <w:rsid w:val="3FA7AC77"/>
    <w:rsid w:val="3FA81BBE"/>
    <w:rsid w:val="3FA86782"/>
    <w:rsid w:val="3FA8B05A"/>
    <w:rsid w:val="3FA8F919"/>
    <w:rsid w:val="3FAAE5DB"/>
    <w:rsid w:val="3FAB26C9"/>
    <w:rsid w:val="3FAE0E09"/>
    <w:rsid w:val="3FAE841F"/>
    <w:rsid w:val="3FAF62DC"/>
    <w:rsid w:val="3FB07A94"/>
    <w:rsid w:val="3FB15633"/>
    <w:rsid w:val="3FB1D28B"/>
    <w:rsid w:val="3FB1ED74"/>
    <w:rsid w:val="3FB222D1"/>
    <w:rsid w:val="3FB3278F"/>
    <w:rsid w:val="3FB4D208"/>
    <w:rsid w:val="3FB686D5"/>
    <w:rsid w:val="3FB70F3F"/>
    <w:rsid w:val="3FB84161"/>
    <w:rsid w:val="3FBB5B2C"/>
    <w:rsid w:val="3FBB89A4"/>
    <w:rsid w:val="3FBB9AB0"/>
    <w:rsid w:val="3FBCCA10"/>
    <w:rsid w:val="3FBE3D97"/>
    <w:rsid w:val="3FBF3086"/>
    <w:rsid w:val="3FBFA6CB"/>
    <w:rsid w:val="3FC04539"/>
    <w:rsid w:val="3FC0D0E6"/>
    <w:rsid w:val="3FC0EB2C"/>
    <w:rsid w:val="3FC223BB"/>
    <w:rsid w:val="3FC3F3CB"/>
    <w:rsid w:val="3FC512A0"/>
    <w:rsid w:val="3FC588C5"/>
    <w:rsid w:val="3FC791C7"/>
    <w:rsid w:val="3FC7BEBB"/>
    <w:rsid w:val="3FC7E288"/>
    <w:rsid w:val="3FC9024E"/>
    <w:rsid w:val="3FCA723E"/>
    <w:rsid w:val="3FCC29D7"/>
    <w:rsid w:val="3FCC95C0"/>
    <w:rsid w:val="3FCCE4DD"/>
    <w:rsid w:val="3FD0620F"/>
    <w:rsid w:val="3FD0995C"/>
    <w:rsid w:val="3FD3CB78"/>
    <w:rsid w:val="3FD3F666"/>
    <w:rsid w:val="3FD70007"/>
    <w:rsid w:val="3FD7DBF0"/>
    <w:rsid w:val="3FD94080"/>
    <w:rsid w:val="3FDA47A6"/>
    <w:rsid w:val="3FDBE3D3"/>
    <w:rsid w:val="3FDBFD7F"/>
    <w:rsid w:val="3FDC9BCB"/>
    <w:rsid w:val="3FDE0594"/>
    <w:rsid w:val="3FDEADB5"/>
    <w:rsid w:val="3FDEE249"/>
    <w:rsid w:val="3FE0C364"/>
    <w:rsid w:val="3FE36C6A"/>
    <w:rsid w:val="3FE42571"/>
    <w:rsid w:val="3FE52808"/>
    <w:rsid w:val="3FE795E8"/>
    <w:rsid w:val="3FE9327B"/>
    <w:rsid w:val="3FE9689A"/>
    <w:rsid w:val="3FE999E6"/>
    <w:rsid w:val="3FEA2376"/>
    <w:rsid w:val="3FEA70BF"/>
    <w:rsid w:val="3FEB93D1"/>
    <w:rsid w:val="3FEBC9CE"/>
    <w:rsid w:val="3FEBCE9E"/>
    <w:rsid w:val="3FEED281"/>
    <w:rsid w:val="3FEF443F"/>
    <w:rsid w:val="3FF0B15D"/>
    <w:rsid w:val="3FF47583"/>
    <w:rsid w:val="3FF5005A"/>
    <w:rsid w:val="3FF81EB7"/>
    <w:rsid w:val="3FFAEFEE"/>
    <w:rsid w:val="3FFB1ADC"/>
    <w:rsid w:val="3FFB32B2"/>
    <w:rsid w:val="3FFB8326"/>
    <w:rsid w:val="3FFC0A48"/>
    <w:rsid w:val="3FFDA046"/>
    <w:rsid w:val="3FFE811D"/>
    <w:rsid w:val="3FFEBDE5"/>
    <w:rsid w:val="3FFEE68E"/>
    <w:rsid w:val="40025B85"/>
    <w:rsid w:val="40039A9D"/>
    <w:rsid w:val="40060A8C"/>
    <w:rsid w:val="4006E852"/>
    <w:rsid w:val="4008092C"/>
    <w:rsid w:val="40080B92"/>
    <w:rsid w:val="4008352E"/>
    <w:rsid w:val="4009E89A"/>
    <w:rsid w:val="400A6B8D"/>
    <w:rsid w:val="400BD962"/>
    <w:rsid w:val="400D9490"/>
    <w:rsid w:val="400E58BD"/>
    <w:rsid w:val="401034A9"/>
    <w:rsid w:val="4013B722"/>
    <w:rsid w:val="401442C3"/>
    <w:rsid w:val="40154C0B"/>
    <w:rsid w:val="40158FAD"/>
    <w:rsid w:val="4015C8F5"/>
    <w:rsid w:val="4015CCB9"/>
    <w:rsid w:val="40167A5C"/>
    <w:rsid w:val="40174AC4"/>
    <w:rsid w:val="4017CA9C"/>
    <w:rsid w:val="4017EF71"/>
    <w:rsid w:val="4018BCE5"/>
    <w:rsid w:val="401A4CE2"/>
    <w:rsid w:val="401C3907"/>
    <w:rsid w:val="401DEDF7"/>
    <w:rsid w:val="402003F4"/>
    <w:rsid w:val="40209F88"/>
    <w:rsid w:val="4021872E"/>
    <w:rsid w:val="4021F9BF"/>
    <w:rsid w:val="4022105D"/>
    <w:rsid w:val="40232311"/>
    <w:rsid w:val="40235EF6"/>
    <w:rsid w:val="40238B8B"/>
    <w:rsid w:val="4023FBDE"/>
    <w:rsid w:val="4024C5BC"/>
    <w:rsid w:val="4024CAFB"/>
    <w:rsid w:val="40262304"/>
    <w:rsid w:val="40262670"/>
    <w:rsid w:val="4028C3E9"/>
    <w:rsid w:val="402973B2"/>
    <w:rsid w:val="402AE32A"/>
    <w:rsid w:val="402B105C"/>
    <w:rsid w:val="402B46FB"/>
    <w:rsid w:val="403021AF"/>
    <w:rsid w:val="4032B412"/>
    <w:rsid w:val="4032CF53"/>
    <w:rsid w:val="4032F099"/>
    <w:rsid w:val="40353D52"/>
    <w:rsid w:val="4035C2F3"/>
    <w:rsid w:val="4035F787"/>
    <w:rsid w:val="403634DB"/>
    <w:rsid w:val="40378322"/>
    <w:rsid w:val="403899CB"/>
    <w:rsid w:val="40397879"/>
    <w:rsid w:val="4039FE32"/>
    <w:rsid w:val="403E2FC6"/>
    <w:rsid w:val="403FD37D"/>
    <w:rsid w:val="4040D9DD"/>
    <w:rsid w:val="40414323"/>
    <w:rsid w:val="4041F116"/>
    <w:rsid w:val="4042748E"/>
    <w:rsid w:val="4043E0EF"/>
    <w:rsid w:val="404556F6"/>
    <w:rsid w:val="40469B75"/>
    <w:rsid w:val="40474E81"/>
    <w:rsid w:val="404773ED"/>
    <w:rsid w:val="404B07C2"/>
    <w:rsid w:val="404C4222"/>
    <w:rsid w:val="404CBCF7"/>
    <w:rsid w:val="404D4381"/>
    <w:rsid w:val="404F9D94"/>
    <w:rsid w:val="4050127B"/>
    <w:rsid w:val="405042A8"/>
    <w:rsid w:val="4050DB16"/>
    <w:rsid w:val="4051DC36"/>
    <w:rsid w:val="4054A5BF"/>
    <w:rsid w:val="40577228"/>
    <w:rsid w:val="405806BC"/>
    <w:rsid w:val="40582CEA"/>
    <w:rsid w:val="4058B8F6"/>
    <w:rsid w:val="4059F5CA"/>
    <w:rsid w:val="405A4226"/>
    <w:rsid w:val="405A4AF7"/>
    <w:rsid w:val="405CE2A9"/>
    <w:rsid w:val="405E1746"/>
    <w:rsid w:val="405EB764"/>
    <w:rsid w:val="405EC109"/>
    <w:rsid w:val="40606250"/>
    <w:rsid w:val="4061BE2B"/>
    <w:rsid w:val="406269DA"/>
    <w:rsid w:val="4062D001"/>
    <w:rsid w:val="4062D17E"/>
    <w:rsid w:val="40638854"/>
    <w:rsid w:val="40645245"/>
    <w:rsid w:val="4064AED5"/>
    <w:rsid w:val="4067932A"/>
    <w:rsid w:val="4068A995"/>
    <w:rsid w:val="406A082C"/>
    <w:rsid w:val="406A082F"/>
    <w:rsid w:val="406A5B4E"/>
    <w:rsid w:val="406BE765"/>
    <w:rsid w:val="406D6F39"/>
    <w:rsid w:val="406F0F90"/>
    <w:rsid w:val="406F38F1"/>
    <w:rsid w:val="406FC7E4"/>
    <w:rsid w:val="406FF9DB"/>
    <w:rsid w:val="407119F6"/>
    <w:rsid w:val="407145A3"/>
    <w:rsid w:val="4072B8DC"/>
    <w:rsid w:val="40738057"/>
    <w:rsid w:val="4074A292"/>
    <w:rsid w:val="4074D5A3"/>
    <w:rsid w:val="40750834"/>
    <w:rsid w:val="407669AD"/>
    <w:rsid w:val="4076E2E8"/>
    <w:rsid w:val="407A3118"/>
    <w:rsid w:val="407C96D3"/>
    <w:rsid w:val="407CBB70"/>
    <w:rsid w:val="407E8152"/>
    <w:rsid w:val="407F15E4"/>
    <w:rsid w:val="4085DAC8"/>
    <w:rsid w:val="408642C3"/>
    <w:rsid w:val="4088A126"/>
    <w:rsid w:val="40894C6E"/>
    <w:rsid w:val="4089C77D"/>
    <w:rsid w:val="408D577A"/>
    <w:rsid w:val="408F2EB2"/>
    <w:rsid w:val="408F9E43"/>
    <w:rsid w:val="4091C998"/>
    <w:rsid w:val="40924CDB"/>
    <w:rsid w:val="4092AEA0"/>
    <w:rsid w:val="4092DAB1"/>
    <w:rsid w:val="40957329"/>
    <w:rsid w:val="4096B6E3"/>
    <w:rsid w:val="40974793"/>
    <w:rsid w:val="409772EB"/>
    <w:rsid w:val="40986945"/>
    <w:rsid w:val="409A05FB"/>
    <w:rsid w:val="409AF845"/>
    <w:rsid w:val="409C3404"/>
    <w:rsid w:val="409CBD47"/>
    <w:rsid w:val="409CF0DF"/>
    <w:rsid w:val="409DA77A"/>
    <w:rsid w:val="409E09D8"/>
    <w:rsid w:val="409E2584"/>
    <w:rsid w:val="409E4297"/>
    <w:rsid w:val="409F7600"/>
    <w:rsid w:val="409F7924"/>
    <w:rsid w:val="40A3281D"/>
    <w:rsid w:val="40A39D3D"/>
    <w:rsid w:val="40A3F0FB"/>
    <w:rsid w:val="40A570DD"/>
    <w:rsid w:val="40A590C1"/>
    <w:rsid w:val="40A5E992"/>
    <w:rsid w:val="40A970C6"/>
    <w:rsid w:val="40AA3DB2"/>
    <w:rsid w:val="40AE21BD"/>
    <w:rsid w:val="40AE4102"/>
    <w:rsid w:val="40AE8C2E"/>
    <w:rsid w:val="40AF0097"/>
    <w:rsid w:val="40AF3A99"/>
    <w:rsid w:val="40B006F7"/>
    <w:rsid w:val="40B12C5C"/>
    <w:rsid w:val="40B1C52F"/>
    <w:rsid w:val="40B28CAF"/>
    <w:rsid w:val="40B45610"/>
    <w:rsid w:val="40B4C7D6"/>
    <w:rsid w:val="40B6BD72"/>
    <w:rsid w:val="40B7D117"/>
    <w:rsid w:val="40B8AAF7"/>
    <w:rsid w:val="40BCABA6"/>
    <w:rsid w:val="40BCED45"/>
    <w:rsid w:val="40BEF6F2"/>
    <w:rsid w:val="40BF593E"/>
    <w:rsid w:val="40BF8A26"/>
    <w:rsid w:val="40C0B3F1"/>
    <w:rsid w:val="40C3FD28"/>
    <w:rsid w:val="40C43A1C"/>
    <w:rsid w:val="40C4772E"/>
    <w:rsid w:val="40C4AFF6"/>
    <w:rsid w:val="40C5595C"/>
    <w:rsid w:val="40C58B6F"/>
    <w:rsid w:val="40C5DA81"/>
    <w:rsid w:val="40C63626"/>
    <w:rsid w:val="40C67A28"/>
    <w:rsid w:val="40C68B06"/>
    <w:rsid w:val="40C87D25"/>
    <w:rsid w:val="40C8EABE"/>
    <w:rsid w:val="40CB4DB7"/>
    <w:rsid w:val="40CB61DB"/>
    <w:rsid w:val="40CCB58B"/>
    <w:rsid w:val="40CED6FB"/>
    <w:rsid w:val="40CF018D"/>
    <w:rsid w:val="40CF8178"/>
    <w:rsid w:val="40D0802A"/>
    <w:rsid w:val="40D2D069"/>
    <w:rsid w:val="40D2E826"/>
    <w:rsid w:val="40D37EE9"/>
    <w:rsid w:val="40D498D7"/>
    <w:rsid w:val="40D528AB"/>
    <w:rsid w:val="40D6E961"/>
    <w:rsid w:val="40D6F73E"/>
    <w:rsid w:val="40D7948D"/>
    <w:rsid w:val="40D8C3FE"/>
    <w:rsid w:val="40DA590A"/>
    <w:rsid w:val="40DDB4F1"/>
    <w:rsid w:val="40DDC666"/>
    <w:rsid w:val="40E0454E"/>
    <w:rsid w:val="40E4651F"/>
    <w:rsid w:val="40E4E7A3"/>
    <w:rsid w:val="40E56EEF"/>
    <w:rsid w:val="40E6CDA0"/>
    <w:rsid w:val="40E7413C"/>
    <w:rsid w:val="40E7F832"/>
    <w:rsid w:val="40EA6BD4"/>
    <w:rsid w:val="40EB2465"/>
    <w:rsid w:val="40EB709A"/>
    <w:rsid w:val="40EC328F"/>
    <w:rsid w:val="40EE523E"/>
    <w:rsid w:val="40EF6C95"/>
    <w:rsid w:val="40F076FF"/>
    <w:rsid w:val="40F0A33C"/>
    <w:rsid w:val="40F1AD73"/>
    <w:rsid w:val="40F2BB53"/>
    <w:rsid w:val="40F3DCE5"/>
    <w:rsid w:val="40F40402"/>
    <w:rsid w:val="40F528D1"/>
    <w:rsid w:val="40F53CD5"/>
    <w:rsid w:val="40F6101A"/>
    <w:rsid w:val="40F7A65D"/>
    <w:rsid w:val="40FA4B62"/>
    <w:rsid w:val="40FA8CEF"/>
    <w:rsid w:val="40FAF8DE"/>
    <w:rsid w:val="40FBB15B"/>
    <w:rsid w:val="40FC653F"/>
    <w:rsid w:val="40FC6DC1"/>
    <w:rsid w:val="40FCB099"/>
    <w:rsid w:val="40FCDBBC"/>
    <w:rsid w:val="40FED159"/>
    <w:rsid w:val="40FFACFB"/>
    <w:rsid w:val="41002824"/>
    <w:rsid w:val="4103468F"/>
    <w:rsid w:val="41035414"/>
    <w:rsid w:val="4103FFFF"/>
    <w:rsid w:val="41042E9E"/>
    <w:rsid w:val="410454A7"/>
    <w:rsid w:val="4105066E"/>
    <w:rsid w:val="4107D8D6"/>
    <w:rsid w:val="41084A7D"/>
    <w:rsid w:val="410C02E5"/>
    <w:rsid w:val="410C9569"/>
    <w:rsid w:val="410CE8D9"/>
    <w:rsid w:val="410F6753"/>
    <w:rsid w:val="4112C2E5"/>
    <w:rsid w:val="4113AFC5"/>
    <w:rsid w:val="4115A494"/>
    <w:rsid w:val="41162E49"/>
    <w:rsid w:val="411787FE"/>
    <w:rsid w:val="41195B72"/>
    <w:rsid w:val="411BD7E4"/>
    <w:rsid w:val="411C54E7"/>
    <w:rsid w:val="411CEC95"/>
    <w:rsid w:val="411CEEA4"/>
    <w:rsid w:val="411D7B1A"/>
    <w:rsid w:val="411E13C3"/>
    <w:rsid w:val="411F519A"/>
    <w:rsid w:val="4120EE90"/>
    <w:rsid w:val="41238792"/>
    <w:rsid w:val="41239F06"/>
    <w:rsid w:val="4123A203"/>
    <w:rsid w:val="4124F288"/>
    <w:rsid w:val="41251549"/>
    <w:rsid w:val="41266F65"/>
    <w:rsid w:val="4127F8DE"/>
    <w:rsid w:val="41284306"/>
    <w:rsid w:val="4128D23F"/>
    <w:rsid w:val="412B7331"/>
    <w:rsid w:val="412B80F9"/>
    <w:rsid w:val="412C31AD"/>
    <w:rsid w:val="412C8785"/>
    <w:rsid w:val="412CBADD"/>
    <w:rsid w:val="412DA3C4"/>
    <w:rsid w:val="413054AF"/>
    <w:rsid w:val="4132FE45"/>
    <w:rsid w:val="41331660"/>
    <w:rsid w:val="413355A6"/>
    <w:rsid w:val="4134AE47"/>
    <w:rsid w:val="4134C7EE"/>
    <w:rsid w:val="413568BF"/>
    <w:rsid w:val="4135F5B6"/>
    <w:rsid w:val="41363CE7"/>
    <w:rsid w:val="4136707A"/>
    <w:rsid w:val="4138B83D"/>
    <w:rsid w:val="4139BEFF"/>
    <w:rsid w:val="4139DF65"/>
    <w:rsid w:val="413AB046"/>
    <w:rsid w:val="413B61C2"/>
    <w:rsid w:val="413B802D"/>
    <w:rsid w:val="413C6CFB"/>
    <w:rsid w:val="413C94EF"/>
    <w:rsid w:val="413FDD39"/>
    <w:rsid w:val="414178B2"/>
    <w:rsid w:val="4141DA1C"/>
    <w:rsid w:val="4145D443"/>
    <w:rsid w:val="41475A5A"/>
    <w:rsid w:val="41496B7D"/>
    <w:rsid w:val="414991DB"/>
    <w:rsid w:val="4149D2A7"/>
    <w:rsid w:val="414A20DE"/>
    <w:rsid w:val="414B5A3E"/>
    <w:rsid w:val="414C126F"/>
    <w:rsid w:val="414E4AF1"/>
    <w:rsid w:val="414EDB7B"/>
    <w:rsid w:val="41505E13"/>
    <w:rsid w:val="4150F9AB"/>
    <w:rsid w:val="41533E24"/>
    <w:rsid w:val="415395BA"/>
    <w:rsid w:val="4153C9F3"/>
    <w:rsid w:val="415497DA"/>
    <w:rsid w:val="41558C7F"/>
    <w:rsid w:val="41561ABF"/>
    <w:rsid w:val="41570E08"/>
    <w:rsid w:val="415B4D5E"/>
    <w:rsid w:val="415B9BC7"/>
    <w:rsid w:val="415BF196"/>
    <w:rsid w:val="415CD499"/>
    <w:rsid w:val="415D8296"/>
    <w:rsid w:val="415DC019"/>
    <w:rsid w:val="415E7248"/>
    <w:rsid w:val="415F4C33"/>
    <w:rsid w:val="415F590C"/>
    <w:rsid w:val="41604E5D"/>
    <w:rsid w:val="41610CC6"/>
    <w:rsid w:val="4161BD5A"/>
    <w:rsid w:val="4162AD56"/>
    <w:rsid w:val="41634EF2"/>
    <w:rsid w:val="41636C1C"/>
    <w:rsid w:val="4163E04C"/>
    <w:rsid w:val="4164A4BF"/>
    <w:rsid w:val="41652BEF"/>
    <w:rsid w:val="41664420"/>
    <w:rsid w:val="416744AD"/>
    <w:rsid w:val="416925E9"/>
    <w:rsid w:val="416ADE34"/>
    <w:rsid w:val="416C8912"/>
    <w:rsid w:val="416D675C"/>
    <w:rsid w:val="416E607C"/>
    <w:rsid w:val="4170178A"/>
    <w:rsid w:val="417053BB"/>
    <w:rsid w:val="4173EF13"/>
    <w:rsid w:val="417923DE"/>
    <w:rsid w:val="417A8FE6"/>
    <w:rsid w:val="417BE52D"/>
    <w:rsid w:val="417C8E00"/>
    <w:rsid w:val="417EE5D9"/>
    <w:rsid w:val="417FBD95"/>
    <w:rsid w:val="41824C39"/>
    <w:rsid w:val="4183881F"/>
    <w:rsid w:val="418550CE"/>
    <w:rsid w:val="4187A537"/>
    <w:rsid w:val="4189FD68"/>
    <w:rsid w:val="418AB345"/>
    <w:rsid w:val="418AFA0A"/>
    <w:rsid w:val="418B10EC"/>
    <w:rsid w:val="418B7562"/>
    <w:rsid w:val="418D4AC5"/>
    <w:rsid w:val="418E8FF4"/>
    <w:rsid w:val="418EE315"/>
    <w:rsid w:val="418F10CE"/>
    <w:rsid w:val="418F1D1B"/>
    <w:rsid w:val="418F3523"/>
    <w:rsid w:val="41927E1D"/>
    <w:rsid w:val="41934A55"/>
    <w:rsid w:val="4194685B"/>
    <w:rsid w:val="4194B383"/>
    <w:rsid w:val="41966DC7"/>
    <w:rsid w:val="41978C12"/>
    <w:rsid w:val="4198B6F2"/>
    <w:rsid w:val="419A2349"/>
    <w:rsid w:val="419A98D2"/>
    <w:rsid w:val="419C0879"/>
    <w:rsid w:val="419C58FD"/>
    <w:rsid w:val="419C8BF6"/>
    <w:rsid w:val="41A1C489"/>
    <w:rsid w:val="41A1C510"/>
    <w:rsid w:val="41A25321"/>
    <w:rsid w:val="41A54541"/>
    <w:rsid w:val="41A5D7FF"/>
    <w:rsid w:val="41A61BB9"/>
    <w:rsid w:val="41A62E79"/>
    <w:rsid w:val="41A95921"/>
    <w:rsid w:val="41AA0882"/>
    <w:rsid w:val="41AA40CD"/>
    <w:rsid w:val="41AA5ADB"/>
    <w:rsid w:val="41AB170D"/>
    <w:rsid w:val="41ABA536"/>
    <w:rsid w:val="41AC93DF"/>
    <w:rsid w:val="41AC965D"/>
    <w:rsid w:val="41ACE54A"/>
    <w:rsid w:val="41AF0658"/>
    <w:rsid w:val="41AF25D4"/>
    <w:rsid w:val="41AF6029"/>
    <w:rsid w:val="41AF9DEE"/>
    <w:rsid w:val="41AFC68D"/>
    <w:rsid w:val="41AFF30D"/>
    <w:rsid w:val="41B0916B"/>
    <w:rsid w:val="41B0B88E"/>
    <w:rsid w:val="41B1209F"/>
    <w:rsid w:val="41B1AE5D"/>
    <w:rsid w:val="41B2D1B9"/>
    <w:rsid w:val="41B3C0F5"/>
    <w:rsid w:val="41B42922"/>
    <w:rsid w:val="41B4849A"/>
    <w:rsid w:val="41B4AB25"/>
    <w:rsid w:val="41B60C44"/>
    <w:rsid w:val="41B948FE"/>
    <w:rsid w:val="41B94C47"/>
    <w:rsid w:val="41B9ADD4"/>
    <w:rsid w:val="41BA99C0"/>
    <w:rsid w:val="41BCE613"/>
    <w:rsid w:val="41BDAF52"/>
    <w:rsid w:val="41C01CC7"/>
    <w:rsid w:val="41C3A0BE"/>
    <w:rsid w:val="41C47F50"/>
    <w:rsid w:val="41C5CD8F"/>
    <w:rsid w:val="41C5FBE4"/>
    <w:rsid w:val="41C6188A"/>
    <w:rsid w:val="41C6B1D4"/>
    <w:rsid w:val="41C74EEE"/>
    <w:rsid w:val="41C8DCFA"/>
    <w:rsid w:val="41C9C8F9"/>
    <w:rsid w:val="41CB1072"/>
    <w:rsid w:val="41CB13F3"/>
    <w:rsid w:val="41CD1983"/>
    <w:rsid w:val="41CE6B24"/>
    <w:rsid w:val="41CF40DA"/>
    <w:rsid w:val="41D0FB43"/>
    <w:rsid w:val="41D11E54"/>
    <w:rsid w:val="41D22474"/>
    <w:rsid w:val="41D23194"/>
    <w:rsid w:val="41D637FB"/>
    <w:rsid w:val="41D6662C"/>
    <w:rsid w:val="41D7068D"/>
    <w:rsid w:val="41D7703C"/>
    <w:rsid w:val="41D7E61D"/>
    <w:rsid w:val="41D8A5B5"/>
    <w:rsid w:val="41DBBF37"/>
    <w:rsid w:val="41DBC22F"/>
    <w:rsid w:val="41DCC36F"/>
    <w:rsid w:val="41DD07FD"/>
    <w:rsid w:val="41DDC4AE"/>
    <w:rsid w:val="41DDECE5"/>
    <w:rsid w:val="41DE177C"/>
    <w:rsid w:val="41DE77F1"/>
    <w:rsid w:val="41DE7DB1"/>
    <w:rsid w:val="41DE7DF1"/>
    <w:rsid w:val="41DF4178"/>
    <w:rsid w:val="41E145EA"/>
    <w:rsid w:val="41E1F595"/>
    <w:rsid w:val="41E25CAC"/>
    <w:rsid w:val="41E26F42"/>
    <w:rsid w:val="41E27D18"/>
    <w:rsid w:val="41E3F33D"/>
    <w:rsid w:val="41E6DF20"/>
    <w:rsid w:val="41E71407"/>
    <w:rsid w:val="41E8B00E"/>
    <w:rsid w:val="41EB7F10"/>
    <w:rsid w:val="41EBAEEB"/>
    <w:rsid w:val="41EC29A3"/>
    <w:rsid w:val="41EC60FC"/>
    <w:rsid w:val="41EDD607"/>
    <w:rsid w:val="41EF0C1C"/>
    <w:rsid w:val="41EF1F49"/>
    <w:rsid w:val="41F08313"/>
    <w:rsid w:val="41F09B43"/>
    <w:rsid w:val="41F1FDF8"/>
    <w:rsid w:val="41F2DB92"/>
    <w:rsid w:val="41F3911E"/>
    <w:rsid w:val="41F403DB"/>
    <w:rsid w:val="41F439B8"/>
    <w:rsid w:val="41F5CCB7"/>
    <w:rsid w:val="41F7CDFA"/>
    <w:rsid w:val="41F827E8"/>
    <w:rsid w:val="41F88F01"/>
    <w:rsid w:val="41FA0080"/>
    <w:rsid w:val="41FBC583"/>
    <w:rsid w:val="41FC3927"/>
    <w:rsid w:val="41FC6CAB"/>
    <w:rsid w:val="41FD7B42"/>
    <w:rsid w:val="41FEB453"/>
    <w:rsid w:val="41FFA043"/>
    <w:rsid w:val="41FFC351"/>
    <w:rsid w:val="420114EF"/>
    <w:rsid w:val="4202409F"/>
    <w:rsid w:val="42033FBE"/>
    <w:rsid w:val="4206D426"/>
    <w:rsid w:val="4207B266"/>
    <w:rsid w:val="4207B39F"/>
    <w:rsid w:val="42087EC8"/>
    <w:rsid w:val="4209D62E"/>
    <w:rsid w:val="420A607F"/>
    <w:rsid w:val="420AF9B8"/>
    <w:rsid w:val="420D6AE2"/>
    <w:rsid w:val="420E74B5"/>
    <w:rsid w:val="4210D918"/>
    <w:rsid w:val="4211E6C2"/>
    <w:rsid w:val="4212ADC8"/>
    <w:rsid w:val="4212DBAB"/>
    <w:rsid w:val="4213E51F"/>
    <w:rsid w:val="421415EB"/>
    <w:rsid w:val="4214C1F9"/>
    <w:rsid w:val="42153B4A"/>
    <w:rsid w:val="421707E8"/>
    <w:rsid w:val="42184701"/>
    <w:rsid w:val="4218C0A7"/>
    <w:rsid w:val="421A3386"/>
    <w:rsid w:val="421AC959"/>
    <w:rsid w:val="421B40DC"/>
    <w:rsid w:val="421D4BDB"/>
    <w:rsid w:val="421EC64D"/>
    <w:rsid w:val="42203245"/>
    <w:rsid w:val="42209847"/>
    <w:rsid w:val="42225679"/>
    <w:rsid w:val="42234F79"/>
    <w:rsid w:val="42236DB2"/>
    <w:rsid w:val="42251AE2"/>
    <w:rsid w:val="42254508"/>
    <w:rsid w:val="422A7058"/>
    <w:rsid w:val="422CC851"/>
    <w:rsid w:val="422CDFD7"/>
    <w:rsid w:val="422D565C"/>
    <w:rsid w:val="42300E62"/>
    <w:rsid w:val="42316EB5"/>
    <w:rsid w:val="42340731"/>
    <w:rsid w:val="4234F9E9"/>
    <w:rsid w:val="423587B0"/>
    <w:rsid w:val="4235A4F0"/>
    <w:rsid w:val="4235F9BD"/>
    <w:rsid w:val="42363185"/>
    <w:rsid w:val="42369A4E"/>
    <w:rsid w:val="4237472A"/>
    <w:rsid w:val="42376DFC"/>
    <w:rsid w:val="4238BDC1"/>
    <w:rsid w:val="42391466"/>
    <w:rsid w:val="423A6265"/>
    <w:rsid w:val="423A6871"/>
    <w:rsid w:val="423A768B"/>
    <w:rsid w:val="423A9440"/>
    <w:rsid w:val="423ACE7A"/>
    <w:rsid w:val="423CEA15"/>
    <w:rsid w:val="423D0E6C"/>
    <w:rsid w:val="423D14A7"/>
    <w:rsid w:val="423D4FCB"/>
    <w:rsid w:val="423DE3AC"/>
    <w:rsid w:val="423E7B35"/>
    <w:rsid w:val="423F80CC"/>
    <w:rsid w:val="42404C91"/>
    <w:rsid w:val="4240F2CF"/>
    <w:rsid w:val="42419DBD"/>
    <w:rsid w:val="4242498E"/>
    <w:rsid w:val="424298EC"/>
    <w:rsid w:val="4243357B"/>
    <w:rsid w:val="42444FA4"/>
    <w:rsid w:val="4244D50D"/>
    <w:rsid w:val="42453508"/>
    <w:rsid w:val="4245CFDE"/>
    <w:rsid w:val="424823A9"/>
    <w:rsid w:val="424E2CF9"/>
    <w:rsid w:val="424EC36F"/>
    <w:rsid w:val="4250557E"/>
    <w:rsid w:val="4253EA44"/>
    <w:rsid w:val="4255CE1C"/>
    <w:rsid w:val="425698A8"/>
    <w:rsid w:val="4259A43F"/>
    <w:rsid w:val="425C0BA8"/>
    <w:rsid w:val="425D496C"/>
    <w:rsid w:val="425D995B"/>
    <w:rsid w:val="425E01B8"/>
    <w:rsid w:val="425E4B16"/>
    <w:rsid w:val="425F067F"/>
    <w:rsid w:val="425F9AA1"/>
    <w:rsid w:val="4260478F"/>
    <w:rsid w:val="42606E5D"/>
    <w:rsid w:val="4261B097"/>
    <w:rsid w:val="42666737"/>
    <w:rsid w:val="4266E222"/>
    <w:rsid w:val="4268834B"/>
    <w:rsid w:val="4268AF1E"/>
    <w:rsid w:val="42690649"/>
    <w:rsid w:val="426A74A4"/>
    <w:rsid w:val="426EE197"/>
    <w:rsid w:val="4271579B"/>
    <w:rsid w:val="4272D3F1"/>
    <w:rsid w:val="427469E6"/>
    <w:rsid w:val="4275A75C"/>
    <w:rsid w:val="4276BCCE"/>
    <w:rsid w:val="4278AF94"/>
    <w:rsid w:val="4279F3D8"/>
    <w:rsid w:val="427A5E14"/>
    <w:rsid w:val="427DC20D"/>
    <w:rsid w:val="427F0DAC"/>
    <w:rsid w:val="427FA42D"/>
    <w:rsid w:val="42804680"/>
    <w:rsid w:val="42807DCA"/>
    <w:rsid w:val="4283EBD4"/>
    <w:rsid w:val="42858612"/>
    <w:rsid w:val="42860F2C"/>
    <w:rsid w:val="4286E251"/>
    <w:rsid w:val="428910AE"/>
    <w:rsid w:val="428B5FA2"/>
    <w:rsid w:val="428D3533"/>
    <w:rsid w:val="428DC419"/>
    <w:rsid w:val="428EB127"/>
    <w:rsid w:val="428F53FC"/>
    <w:rsid w:val="428F584D"/>
    <w:rsid w:val="428FA713"/>
    <w:rsid w:val="4290B971"/>
    <w:rsid w:val="42916B9E"/>
    <w:rsid w:val="42928F3D"/>
    <w:rsid w:val="4293EDEE"/>
    <w:rsid w:val="42943E0B"/>
    <w:rsid w:val="4295CCEA"/>
    <w:rsid w:val="42973A41"/>
    <w:rsid w:val="4297D9CA"/>
    <w:rsid w:val="42992449"/>
    <w:rsid w:val="429B3C46"/>
    <w:rsid w:val="429C4C8E"/>
    <w:rsid w:val="429C64F8"/>
    <w:rsid w:val="429D297D"/>
    <w:rsid w:val="429D73EC"/>
    <w:rsid w:val="429EC99F"/>
    <w:rsid w:val="429F69FD"/>
    <w:rsid w:val="42A24A21"/>
    <w:rsid w:val="42A2806D"/>
    <w:rsid w:val="42A2D0DA"/>
    <w:rsid w:val="42A316F5"/>
    <w:rsid w:val="42A3E2A1"/>
    <w:rsid w:val="42A4DC19"/>
    <w:rsid w:val="42A52148"/>
    <w:rsid w:val="42A5FCE3"/>
    <w:rsid w:val="42A667BC"/>
    <w:rsid w:val="42A6BC03"/>
    <w:rsid w:val="42A7309A"/>
    <w:rsid w:val="42A7E5B1"/>
    <w:rsid w:val="42A85388"/>
    <w:rsid w:val="42A8ABA3"/>
    <w:rsid w:val="42A8C1A6"/>
    <w:rsid w:val="42A91977"/>
    <w:rsid w:val="42ACB0D4"/>
    <w:rsid w:val="42ADB6F6"/>
    <w:rsid w:val="42AE7523"/>
    <w:rsid w:val="42AE7BF7"/>
    <w:rsid w:val="42AF9028"/>
    <w:rsid w:val="42B1D67A"/>
    <w:rsid w:val="42B20698"/>
    <w:rsid w:val="42B2F1B6"/>
    <w:rsid w:val="42B4974E"/>
    <w:rsid w:val="42B4A3B2"/>
    <w:rsid w:val="42B4E90E"/>
    <w:rsid w:val="42B55E02"/>
    <w:rsid w:val="42B56E31"/>
    <w:rsid w:val="42B69614"/>
    <w:rsid w:val="42B6AD8E"/>
    <w:rsid w:val="42B74A89"/>
    <w:rsid w:val="42B7A1BE"/>
    <w:rsid w:val="42B8A89E"/>
    <w:rsid w:val="42BA4867"/>
    <w:rsid w:val="42BAB743"/>
    <w:rsid w:val="42BB38C7"/>
    <w:rsid w:val="42BB73FA"/>
    <w:rsid w:val="42BCCF1F"/>
    <w:rsid w:val="42BDABE6"/>
    <w:rsid w:val="42BE561F"/>
    <w:rsid w:val="42BE73FE"/>
    <w:rsid w:val="42C0390B"/>
    <w:rsid w:val="42C0E8F9"/>
    <w:rsid w:val="42C25F80"/>
    <w:rsid w:val="42C64C65"/>
    <w:rsid w:val="42C6B2D5"/>
    <w:rsid w:val="42C6B55D"/>
    <w:rsid w:val="42C778DB"/>
    <w:rsid w:val="42C87593"/>
    <w:rsid w:val="42C8CCAB"/>
    <w:rsid w:val="42C97F07"/>
    <w:rsid w:val="42CB55FF"/>
    <w:rsid w:val="42CD0B7E"/>
    <w:rsid w:val="42CDA14E"/>
    <w:rsid w:val="42CF4F86"/>
    <w:rsid w:val="42D023B2"/>
    <w:rsid w:val="42D17DE2"/>
    <w:rsid w:val="42D1B1AD"/>
    <w:rsid w:val="42D1B491"/>
    <w:rsid w:val="42D34947"/>
    <w:rsid w:val="42D35CEE"/>
    <w:rsid w:val="42D7112E"/>
    <w:rsid w:val="42D78956"/>
    <w:rsid w:val="42D7D4AE"/>
    <w:rsid w:val="42D7DBCE"/>
    <w:rsid w:val="42D934AE"/>
    <w:rsid w:val="42D97AA7"/>
    <w:rsid w:val="42DA05C3"/>
    <w:rsid w:val="42DAE4D2"/>
    <w:rsid w:val="42DC3AD3"/>
    <w:rsid w:val="42DC7432"/>
    <w:rsid w:val="42DC8208"/>
    <w:rsid w:val="42DE21AA"/>
    <w:rsid w:val="42E00DF4"/>
    <w:rsid w:val="42E0A1B4"/>
    <w:rsid w:val="42E3AFDD"/>
    <w:rsid w:val="42E62627"/>
    <w:rsid w:val="42E65554"/>
    <w:rsid w:val="42E755F8"/>
    <w:rsid w:val="42E83704"/>
    <w:rsid w:val="42EA3636"/>
    <w:rsid w:val="42EB8EF9"/>
    <w:rsid w:val="42EBB319"/>
    <w:rsid w:val="42EC2680"/>
    <w:rsid w:val="42ECB29D"/>
    <w:rsid w:val="42ECB450"/>
    <w:rsid w:val="42ECF59F"/>
    <w:rsid w:val="42EE57D3"/>
    <w:rsid w:val="42F0D000"/>
    <w:rsid w:val="42F264A6"/>
    <w:rsid w:val="42F29867"/>
    <w:rsid w:val="42F379FB"/>
    <w:rsid w:val="42F66E31"/>
    <w:rsid w:val="42F7C3D6"/>
    <w:rsid w:val="42F81804"/>
    <w:rsid w:val="42F989F4"/>
    <w:rsid w:val="42FA7A68"/>
    <w:rsid w:val="42FADA7A"/>
    <w:rsid w:val="42FCFC1D"/>
    <w:rsid w:val="42FDA782"/>
    <w:rsid w:val="43016DA2"/>
    <w:rsid w:val="4302B1D6"/>
    <w:rsid w:val="43046699"/>
    <w:rsid w:val="4304696A"/>
    <w:rsid w:val="4305303F"/>
    <w:rsid w:val="43062FD2"/>
    <w:rsid w:val="43068066"/>
    <w:rsid w:val="43074C9C"/>
    <w:rsid w:val="430751F9"/>
    <w:rsid w:val="430A0DA4"/>
    <w:rsid w:val="430CB32B"/>
    <w:rsid w:val="430D0E29"/>
    <w:rsid w:val="430DA0FF"/>
    <w:rsid w:val="430E0EF7"/>
    <w:rsid w:val="430F3D1C"/>
    <w:rsid w:val="4310A7A0"/>
    <w:rsid w:val="4313CE26"/>
    <w:rsid w:val="43143557"/>
    <w:rsid w:val="43143C8D"/>
    <w:rsid w:val="4314B466"/>
    <w:rsid w:val="4316ADEB"/>
    <w:rsid w:val="4316CD8F"/>
    <w:rsid w:val="4317787E"/>
    <w:rsid w:val="43178F43"/>
    <w:rsid w:val="43180E9E"/>
    <w:rsid w:val="43190578"/>
    <w:rsid w:val="431C8D55"/>
    <w:rsid w:val="431EC623"/>
    <w:rsid w:val="431F589C"/>
    <w:rsid w:val="43204E72"/>
    <w:rsid w:val="432092C0"/>
    <w:rsid w:val="4321F32D"/>
    <w:rsid w:val="4323F6E2"/>
    <w:rsid w:val="43253EA2"/>
    <w:rsid w:val="4325412C"/>
    <w:rsid w:val="4325CDC6"/>
    <w:rsid w:val="43265532"/>
    <w:rsid w:val="4326C013"/>
    <w:rsid w:val="432788E6"/>
    <w:rsid w:val="432850DD"/>
    <w:rsid w:val="43290EC0"/>
    <w:rsid w:val="432AB62E"/>
    <w:rsid w:val="432B7DBA"/>
    <w:rsid w:val="432D18E7"/>
    <w:rsid w:val="432DD483"/>
    <w:rsid w:val="432E7E73"/>
    <w:rsid w:val="43304B51"/>
    <w:rsid w:val="433069FE"/>
    <w:rsid w:val="4334BA45"/>
    <w:rsid w:val="433672A9"/>
    <w:rsid w:val="433725B0"/>
    <w:rsid w:val="43372890"/>
    <w:rsid w:val="4337D742"/>
    <w:rsid w:val="433834EC"/>
    <w:rsid w:val="433839F0"/>
    <w:rsid w:val="43390F23"/>
    <w:rsid w:val="43395A72"/>
    <w:rsid w:val="4339B5BA"/>
    <w:rsid w:val="433B3374"/>
    <w:rsid w:val="433C0852"/>
    <w:rsid w:val="43403B36"/>
    <w:rsid w:val="43408A61"/>
    <w:rsid w:val="43415A6C"/>
    <w:rsid w:val="43433ABC"/>
    <w:rsid w:val="434401FF"/>
    <w:rsid w:val="434541AF"/>
    <w:rsid w:val="4345A742"/>
    <w:rsid w:val="43486EBB"/>
    <w:rsid w:val="4348F886"/>
    <w:rsid w:val="4349B1A2"/>
    <w:rsid w:val="434A7282"/>
    <w:rsid w:val="434BB082"/>
    <w:rsid w:val="434BBE13"/>
    <w:rsid w:val="434C162D"/>
    <w:rsid w:val="434CAF8B"/>
    <w:rsid w:val="434CDD6C"/>
    <w:rsid w:val="434F7EB1"/>
    <w:rsid w:val="434FBC1A"/>
    <w:rsid w:val="43503AC6"/>
    <w:rsid w:val="4351DEEC"/>
    <w:rsid w:val="4352E81E"/>
    <w:rsid w:val="4355DA64"/>
    <w:rsid w:val="4356877A"/>
    <w:rsid w:val="43583DE7"/>
    <w:rsid w:val="435AF4B3"/>
    <w:rsid w:val="435CA5B1"/>
    <w:rsid w:val="435D85D4"/>
    <w:rsid w:val="4360F37D"/>
    <w:rsid w:val="43629B84"/>
    <w:rsid w:val="4362F893"/>
    <w:rsid w:val="43671616"/>
    <w:rsid w:val="4367DA6A"/>
    <w:rsid w:val="4367EFB0"/>
    <w:rsid w:val="4369C715"/>
    <w:rsid w:val="4369F3DB"/>
    <w:rsid w:val="436B15E0"/>
    <w:rsid w:val="436B3807"/>
    <w:rsid w:val="436BE9D4"/>
    <w:rsid w:val="436C5228"/>
    <w:rsid w:val="436DB915"/>
    <w:rsid w:val="436DEEB1"/>
    <w:rsid w:val="4375CEDB"/>
    <w:rsid w:val="43781936"/>
    <w:rsid w:val="4378EEDD"/>
    <w:rsid w:val="437A21A5"/>
    <w:rsid w:val="437B154B"/>
    <w:rsid w:val="437D8981"/>
    <w:rsid w:val="437D9D1F"/>
    <w:rsid w:val="437F0283"/>
    <w:rsid w:val="437F137E"/>
    <w:rsid w:val="437FE6C2"/>
    <w:rsid w:val="43817233"/>
    <w:rsid w:val="43818523"/>
    <w:rsid w:val="4382BE33"/>
    <w:rsid w:val="43859728"/>
    <w:rsid w:val="438687CD"/>
    <w:rsid w:val="43878509"/>
    <w:rsid w:val="438808EC"/>
    <w:rsid w:val="43887214"/>
    <w:rsid w:val="4388CD67"/>
    <w:rsid w:val="43893928"/>
    <w:rsid w:val="43898D78"/>
    <w:rsid w:val="438AD258"/>
    <w:rsid w:val="438C0B76"/>
    <w:rsid w:val="438E36EF"/>
    <w:rsid w:val="438EBD3E"/>
    <w:rsid w:val="438ECF09"/>
    <w:rsid w:val="438FA3D3"/>
    <w:rsid w:val="438FFF5C"/>
    <w:rsid w:val="439179BA"/>
    <w:rsid w:val="43936343"/>
    <w:rsid w:val="43949BFF"/>
    <w:rsid w:val="4394E3EB"/>
    <w:rsid w:val="4396078F"/>
    <w:rsid w:val="4396F0C3"/>
    <w:rsid w:val="4398A8B4"/>
    <w:rsid w:val="43990B00"/>
    <w:rsid w:val="4399183C"/>
    <w:rsid w:val="439AAB73"/>
    <w:rsid w:val="439C437B"/>
    <w:rsid w:val="439D2DE6"/>
    <w:rsid w:val="439E6B0F"/>
    <w:rsid w:val="439EF26D"/>
    <w:rsid w:val="439F049B"/>
    <w:rsid w:val="43A2B1F5"/>
    <w:rsid w:val="43A52A26"/>
    <w:rsid w:val="43A659BF"/>
    <w:rsid w:val="43A7686F"/>
    <w:rsid w:val="43A84AA4"/>
    <w:rsid w:val="43A88A60"/>
    <w:rsid w:val="43A9BDDC"/>
    <w:rsid w:val="43AA1C35"/>
    <w:rsid w:val="43AAE1DE"/>
    <w:rsid w:val="43AC30D9"/>
    <w:rsid w:val="43AC9218"/>
    <w:rsid w:val="43ACC072"/>
    <w:rsid w:val="43AE3767"/>
    <w:rsid w:val="43AF50D6"/>
    <w:rsid w:val="43AF8DBF"/>
    <w:rsid w:val="43B08B70"/>
    <w:rsid w:val="43B19BB8"/>
    <w:rsid w:val="43B24767"/>
    <w:rsid w:val="43B37E12"/>
    <w:rsid w:val="43B577F2"/>
    <w:rsid w:val="43B5CFA5"/>
    <w:rsid w:val="43B5E696"/>
    <w:rsid w:val="43B87089"/>
    <w:rsid w:val="43B9369A"/>
    <w:rsid w:val="43B99751"/>
    <w:rsid w:val="43B9C80B"/>
    <w:rsid w:val="43BA1B42"/>
    <w:rsid w:val="43BA73BC"/>
    <w:rsid w:val="43BC429E"/>
    <w:rsid w:val="43BC5844"/>
    <w:rsid w:val="43BD680B"/>
    <w:rsid w:val="43BE8DA7"/>
    <w:rsid w:val="43C2B947"/>
    <w:rsid w:val="43C3D935"/>
    <w:rsid w:val="43C53830"/>
    <w:rsid w:val="43C56C61"/>
    <w:rsid w:val="43C5A9CA"/>
    <w:rsid w:val="43C65988"/>
    <w:rsid w:val="43C691C5"/>
    <w:rsid w:val="43C6C0E3"/>
    <w:rsid w:val="43C747BE"/>
    <w:rsid w:val="43CA9D28"/>
    <w:rsid w:val="43CAD42A"/>
    <w:rsid w:val="43CBC86F"/>
    <w:rsid w:val="43CDFE3F"/>
    <w:rsid w:val="43CEC8AB"/>
    <w:rsid w:val="43CFC3F5"/>
    <w:rsid w:val="43D0E128"/>
    <w:rsid w:val="43D28EB3"/>
    <w:rsid w:val="43D35D9E"/>
    <w:rsid w:val="43D3A782"/>
    <w:rsid w:val="43D418ED"/>
    <w:rsid w:val="43D46E9C"/>
    <w:rsid w:val="43D4A151"/>
    <w:rsid w:val="43D69D8F"/>
    <w:rsid w:val="43D74769"/>
    <w:rsid w:val="43D74B92"/>
    <w:rsid w:val="43D94E7C"/>
    <w:rsid w:val="43DA9BCE"/>
    <w:rsid w:val="43DB7977"/>
    <w:rsid w:val="43DC3559"/>
    <w:rsid w:val="43DC6EDB"/>
    <w:rsid w:val="43DCE0A7"/>
    <w:rsid w:val="43DDE073"/>
    <w:rsid w:val="43DF8D2D"/>
    <w:rsid w:val="43E1632C"/>
    <w:rsid w:val="43E23423"/>
    <w:rsid w:val="43E28EF8"/>
    <w:rsid w:val="43E35B6A"/>
    <w:rsid w:val="43E51CD3"/>
    <w:rsid w:val="43E623A6"/>
    <w:rsid w:val="43E72A46"/>
    <w:rsid w:val="43E86C63"/>
    <w:rsid w:val="43E8B252"/>
    <w:rsid w:val="43ED3547"/>
    <w:rsid w:val="43ED3E00"/>
    <w:rsid w:val="43F08F64"/>
    <w:rsid w:val="43F0FE88"/>
    <w:rsid w:val="43F22F9D"/>
    <w:rsid w:val="43F24196"/>
    <w:rsid w:val="43F5685A"/>
    <w:rsid w:val="43F587D9"/>
    <w:rsid w:val="43F90572"/>
    <w:rsid w:val="43F9C7CC"/>
    <w:rsid w:val="43FB430F"/>
    <w:rsid w:val="43FD57AA"/>
    <w:rsid w:val="43FECC75"/>
    <w:rsid w:val="43FED43F"/>
    <w:rsid w:val="440042D5"/>
    <w:rsid w:val="4400C85D"/>
    <w:rsid w:val="440102DB"/>
    <w:rsid w:val="44015D90"/>
    <w:rsid w:val="4401C42E"/>
    <w:rsid w:val="44021C95"/>
    <w:rsid w:val="4402C048"/>
    <w:rsid w:val="4406BECC"/>
    <w:rsid w:val="4406C7B3"/>
    <w:rsid w:val="4406EC3B"/>
    <w:rsid w:val="4407906E"/>
    <w:rsid w:val="4408A4ED"/>
    <w:rsid w:val="440A3D88"/>
    <w:rsid w:val="440B56F4"/>
    <w:rsid w:val="440C6E92"/>
    <w:rsid w:val="440D75F2"/>
    <w:rsid w:val="440E4B4F"/>
    <w:rsid w:val="440E8ED1"/>
    <w:rsid w:val="440FACCA"/>
    <w:rsid w:val="44104438"/>
    <w:rsid w:val="4411B815"/>
    <w:rsid w:val="4412CB92"/>
    <w:rsid w:val="44141ED2"/>
    <w:rsid w:val="4414391E"/>
    <w:rsid w:val="44151163"/>
    <w:rsid w:val="4415E514"/>
    <w:rsid w:val="44162D20"/>
    <w:rsid w:val="44164BD6"/>
    <w:rsid w:val="44165D5C"/>
    <w:rsid w:val="4418F832"/>
    <w:rsid w:val="44190D45"/>
    <w:rsid w:val="441911D5"/>
    <w:rsid w:val="441A190B"/>
    <w:rsid w:val="441DBBFD"/>
    <w:rsid w:val="441F3FB7"/>
    <w:rsid w:val="4421670C"/>
    <w:rsid w:val="442386D1"/>
    <w:rsid w:val="4423D33E"/>
    <w:rsid w:val="44244752"/>
    <w:rsid w:val="4426FE5E"/>
    <w:rsid w:val="44295B54"/>
    <w:rsid w:val="4429CE79"/>
    <w:rsid w:val="442A1218"/>
    <w:rsid w:val="442A18D5"/>
    <w:rsid w:val="442A4500"/>
    <w:rsid w:val="442A7DED"/>
    <w:rsid w:val="442B9B5C"/>
    <w:rsid w:val="442BDCDF"/>
    <w:rsid w:val="442C658C"/>
    <w:rsid w:val="442CB170"/>
    <w:rsid w:val="442FAAEF"/>
    <w:rsid w:val="44310146"/>
    <w:rsid w:val="4434E173"/>
    <w:rsid w:val="4436AA45"/>
    <w:rsid w:val="4436C549"/>
    <w:rsid w:val="4437040E"/>
    <w:rsid w:val="44388112"/>
    <w:rsid w:val="443A6B46"/>
    <w:rsid w:val="443AE751"/>
    <w:rsid w:val="443D234C"/>
    <w:rsid w:val="443D62EB"/>
    <w:rsid w:val="443E7EBB"/>
    <w:rsid w:val="443F2BC0"/>
    <w:rsid w:val="443F8CCD"/>
    <w:rsid w:val="44414ED3"/>
    <w:rsid w:val="444228C9"/>
    <w:rsid w:val="44425870"/>
    <w:rsid w:val="44430E90"/>
    <w:rsid w:val="4443C5F5"/>
    <w:rsid w:val="4447A5BB"/>
    <w:rsid w:val="4448CB69"/>
    <w:rsid w:val="444B69C6"/>
    <w:rsid w:val="444BB56E"/>
    <w:rsid w:val="444CC0F2"/>
    <w:rsid w:val="444E8250"/>
    <w:rsid w:val="444EBA8F"/>
    <w:rsid w:val="445000C5"/>
    <w:rsid w:val="4450469A"/>
    <w:rsid w:val="4450A1CC"/>
    <w:rsid w:val="445100DA"/>
    <w:rsid w:val="4451494D"/>
    <w:rsid w:val="4452BE0A"/>
    <w:rsid w:val="44535E69"/>
    <w:rsid w:val="4453A147"/>
    <w:rsid w:val="445490E2"/>
    <w:rsid w:val="4454A142"/>
    <w:rsid w:val="4454D148"/>
    <w:rsid w:val="445680CF"/>
    <w:rsid w:val="4457AC4D"/>
    <w:rsid w:val="445860B1"/>
    <w:rsid w:val="445A9132"/>
    <w:rsid w:val="445C5A15"/>
    <w:rsid w:val="445D3E0D"/>
    <w:rsid w:val="445E50A8"/>
    <w:rsid w:val="4462915C"/>
    <w:rsid w:val="446293BE"/>
    <w:rsid w:val="446357ED"/>
    <w:rsid w:val="4463E464"/>
    <w:rsid w:val="4464B26E"/>
    <w:rsid w:val="4465B1D4"/>
    <w:rsid w:val="4465CCB7"/>
    <w:rsid w:val="446640D9"/>
    <w:rsid w:val="446698CA"/>
    <w:rsid w:val="4466DAEA"/>
    <w:rsid w:val="446794BF"/>
    <w:rsid w:val="4468D11B"/>
    <w:rsid w:val="4469948D"/>
    <w:rsid w:val="4469AF18"/>
    <w:rsid w:val="4469D2E9"/>
    <w:rsid w:val="446A3DDE"/>
    <w:rsid w:val="446AF986"/>
    <w:rsid w:val="446B6319"/>
    <w:rsid w:val="446D3FA9"/>
    <w:rsid w:val="446DE959"/>
    <w:rsid w:val="446FC0D4"/>
    <w:rsid w:val="446FF1B4"/>
    <w:rsid w:val="447171C4"/>
    <w:rsid w:val="4472E27F"/>
    <w:rsid w:val="4474C5B2"/>
    <w:rsid w:val="4476DF95"/>
    <w:rsid w:val="4478C101"/>
    <w:rsid w:val="44795671"/>
    <w:rsid w:val="447A503A"/>
    <w:rsid w:val="447AAFE6"/>
    <w:rsid w:val="447B77C2"/>
    <w:rsid w:val="447B82CC"/>
    <w:rsid w:val="447B950C"/>
    <w:rsid w:val="447C0634"/>
    <w:rsid w:val="447CA0BF"/>
    <w:rsid w:val="447DCEBA"/>
    <w:rsid w:val="447FCD03"/>
    <w:rsid w:val="44802E97"/>
    <w:rsid w:val="4480CFCA"/>
    <w:rsid w:val="448230BA"/>
    <w:rsid w:val="4483EADF"/>
    <w:rsid w:val="448526BA"/>
    <w:rsid w:val="44887177"/>
    <w:rsid w:val="448AFA92"/>
    <w:rsid w:val="448C7D0B"/>
    <w:rsid w:val="448C88D0"/>
    <w:rsid w:val="448D17C9"/>
    <w:rsid w:val="448D4BA6"/>
    <w:rsid w:val="448E9C3B"/>
    <w:rsid w:val="448ED4FB"/>
    <w:rsid w:val="448F03AE"/>
    <w:rsid w:val="448F3325"/>
    <w:rsid w:val="448FB914"/>
    <w:rsid w:val="44929BA7"/>
    <w:rsid w:val="449483CE"/>
    <w:rsid w:val="4496F748"/>
    <w:rsid w:val="44991A26"/>
    <w:rsid w:val="4499FCC6"/>
    <w:rsid w:val="449A71D1"/>
    <w:rsid w:val="449C379F"/>
    <w:rsid w:val="449DBF7F"/>
    <w:rsid w:val="449EC13F"/>
    <w:rsid w:val="449FFE0A"/>
    <w:rsid w:val="44A00734"/>
    <w:rsid w:val="44A1122C"/>
    <w:rsid w:val="44A12702"/>
    <w:rsid w:val="44A2EB66"/>
    <w:rsid w:val="44A60452"/>
    <w:rsid w:val="44A87E14"/>
    <w:rsid w:val="44AAB53D"/>
    <w:rsid w:val="44AAF956"/>
    <w:rsid w:val="44AB8FD5"/>
    <w:rsid w:val="44AD4862"/>
    <w:rsid w:val="44B078DC"/>
    <w:rsid w:val="44B2254F"/>
    <w:rsid w:val="44B29C99"/>
    <w:rsid w:val="44B2DA67"/>
    <w:rsid w:val="44B3CD10"/>
    <w:rsid w:val="44B4822F"/>
    <w:rsid w:val="44B4DA85"/>
    <w:rsid w:val="44B5E32D"/>
    <w:rsid w:val="44B64764"/>
    <w:rsid w:val="44B66737"/>
    <w:rsid w:val="44B6CBE9"/>
    <w:rsid w:val="44B7A925"/>
    <w:rsid w:val="44B808E3"/>
    <w:rsid w:val="44B8F123"/>
    <w:rsid w:val="44B9B30E"/>
    <w:rsid w:val="44B9C3FE"/>
    <w:rsid w:val="44BC05EE"/>
    <w:rsid w:val="44BDC7DD"/>
    <w:rsid w:val="44BF1280"/>
    <w:rsid w:val="44BF54F4"/>
    <w:rsid w:val="44C0BA7E"/>
    <w:rsid w:val="44C2BAC8"/>
    <w:rsid w:val="44C34C18"/>
    <w:rsid w:val="44C37347"/>
    <w:rsid w:val="44C4A8F3"/>
    <w:rsid w:val="44C54263"/>
    <w:rsid w:val="44C5DD34"/>
    <w:rsid w:val="44C9FCFD"/>
    <w:rsid w:val="44CAAE3B"/>
    <w:rsid w:val="44CD275D"/>
    <w:rsid w:val="44CDF32E"/>
    <w:rsid w:val="44CE245A"/>
    <w:rsid w:val="44D0FDD3"/>
    <w:rsid w:val="44D150B2"/>
    <w:rsid w:val="44D2C83F"/>
    <w:rsid w:val="44D3D738"/>
    <w:rsid w:val="44D44C3F"/>
    <w:rsid w:val="44D53232"/>
    <w:rsid w:val="44D53570"/>
    <w:rsid w:val="44D65AA8"/>
    <w:rsid w:val="44D71E5D"/>
    <w:rsid w:val="44D7E6A8"/>
    <w:rsid w:val="44DA180D"/>
    <w:rsid w:val="44DB960D"/>
    <w:rsid w:val="44DC5151"/>
    <w:rsid w:val="44DC5DC3"/>
    <w:rsid w:val="44DD442F"/>
    <w:rsid w:val="44DDAA46"/>
    <w:rsid w:val="44DE8ECA"/>
    <w:rsid w:val="44DFD187"/>
    <w:rsid w:val="44E16F1E"/>
    <w:rsid w:val="44E1D2CC"/>
    <w:rsid w:val="44E2E097"/>
    <w:rsid w:val="44E4BE04"/>
    <w:rsid w:val="44E6F93E"/>
    <w:rsid w:val="44E8EA18"/>
    <w:rsid w:val="44E9D050"/>
    <w:rsid w:val="44EC1E90"/>
    <w:rsid w:val="44EC5631"/>
    <w:rsid w:val="44EDFCA7"/>
    <w:rsid w:val="44EFFBA5"/>
    <w:rsid w:val="44EFFE96"/>
    <w:rsid w:val="44F094F3"/>
    <w:rsid w:val="44F1B7E3"/>
    <w:rsid w:val="44F1D053"/>
    <w:rsid w:val="44F231F2"/>
    <w:rsid w:val="44F31E9B"/>
    <w:rsid w:val="44F33784"/>
    <w:rsid w:val="44F49C15"/>
    <w:rsid w:val="44F57534"/>
    <w:rsid w:val="44F8DCF4"/>
    <w:rsid w:val="44F92B04"/>
    <w:rsid w:val="44F93D72"/>
    <w:rsid w:val="44FA585F"/>
    <w:rsid w:val="44FBBF24"/>
    <w:rsid w:val="44FC2C73"/>
    <w:rsid w:val="44FEB3CB"/>
    <w:rsid w:val="44FEB833"/>
    <w:rsid w:val="44FF0926"/>
    <w:rsid w:val="45006327"/>
    <w:rsid w:val="4500F4B1"/>
    <w:rsid w:val="45015C98"/>
    <w:rsid w:val="4501D61E"/>
    <w:rsid w:val="45039287"/>
    <w:rsid w:val="45040C48"/>
    <w:rsid w:val="450503E5"/>
    <w:rsid w:val="45064A45"/>
    <w:rsid w:val="45085B54"/>
    <w:rsid w:val="4508D7F3"/>
    <w:rsid w:val="45094334"/>
    <w:rsid w:val="4509EB2C"/>
    <w:rsid w:val="450A1BC1"/>
    <w:rsid w:val="450A72AA"/>
    <w:rsid w:val="450C84BD"/>
    <w:rsid w:val="450E554E"/>
    <w:rsid w:val="450EFA5B"/>
    <w:rsid w:val="450F3049"/>
    <w:rsid w:val="450FF2A4"/>
    <w:rsid w:val="451054E9"/>
    <w:rsid w:val="45126C7E"/>
    <w:rsid w:val="45130E1D"/>
    <w:rsid w:val="4513260E"/>
    <w:rsid w:val="45147D4B"/>
    <w:rsid w:val="4515556A"/>
    <w:rsid w:val="45156A90"/>
    <w:rsid w:val="4515C4AF"/>
    <w:rsid w:val="4519A752"/>
    <w:rsid w:val="451A4FB0"/>
    <w:rsid w:val="451ACBD4"/>
    <w:rsid w:val="451E01DD"/>
    <w:rsid w:val="451ED278"/>
    <w:rsid w:val="451F535B"/>
    <w:rsid w:val="4520FF38"/>
    <w:rsid w:val="45214343"/>
    <w:rsid w:val="45220913"/>
    <w:rsid w:val="45233E68"/>
    <w:rsid w:val="4524A87C"/>
    <w:rsid w:val="45277059"/>
    <w:rsid w:val="45292D8D"/>
    <w:rsid w:val="452A36B4"/>
    <w:rsid w:val="452AA698"/>
    <w:rsid w:val="452B161C"/>
    <w:rsid w:val="452B47F2"/>
    <w:rsid w:val="452D3CD7"/>
    <w:rsid w:val="452EC951"/>
    <w:rsid w:val="45308BC3"/>
    <w:rsid w:val="4530DA90"/>
    <w:rsid w:val="45318327"/>
    <w:rsid w:val="4534D642"/>
    <w:rsid w:val="45352F4E"/>
    <w:rsid w:val="4535AC25"/>
    <w:rsid w:val="45368B5D"/>
    <w:rsid w:val="45386C60"/>
    <w:rsid w:val="4539CA99"/>
    <w:rsid w:val="453A22A4"/>
    <w:rsid w:val="453B8E90"/>
    <w:rsid w:val="453C9F45"/>
    <w:rsid w:val="453CAB72"/>
    <w:rsid w:val="453F8CB7"/>
    <w:rsid w:val="4541695E"/>
    <w:rsid w:val="4542D7E8"/>
    <w:rsid w:val="4543B6F2"/>
    <w:rsid w:val="45445008"/>
    <w:rsid w:val="4544CACE"/>
    <w:rsid w:val="45462322"/>
    <w:rsid w:val="45477C6C"/>
    <w:rsid w:val="45479E29"/>
    <w:rsid w:val="4547F906"/>
    <w:rsid w:val="4548C25F"/>
    <w:rsid w:val="45493C00"/>
    <w:rsid w:val="454A3889"/>
    <w:rsid w:val="454BDCE2"/>
    <w:rsid w:val="454CAE8E"/>
    <w:rsid w:val="454FB5B7"/>
    <w:rsid w:val="4552F595"/>
    <w:rsid w:val="455342B1"/>
    <w:rsid w:val="4553A64C"/>
    <w:rsid w:val="4553E283"/>
    <w:rsid w:val="4556A67B"/>
    <w:rsid w:val="45570B2D"/>
    <w:rsid w:val="455785B5"/>
    <w:rsid w:val="4557EF71"/>
    <w:rsid w:val="455865CA"/>
    <w:rsid w:val="4558CC60"/>
    <w:rsid w:val="455962B2"/>
    <w:rsid w:val="455A9CD9"/>
    <w:rsid w:val="455E73F4"/>
    <w:rsid w:val="455F21BB"/>
    <w:rsid w:val="455F410F"/>
    <w:rsid w:val="4561D441"/>
    <w:rsid w:val="45642E9B"/>
    <w:rsid w:val="45660A48"/>
    <w:rsid w:val="4566F713"/>
    <w:rsid w:val="4567D91E"/>
    <w:rsid w:val="45684706"/>
    <w:rsid w:val="4568B4B8"/>
    <w:rsid w:val="4568C704"/>
    <w:rsid w:val="456B0570"/>
    <w:rsid w:val="456C31A2"/>
    <w:rsid w:val="456C9FF5"/>
    <w:rsid w:val="456DD75B"/>
    <w:rsid w:val="456F6BAD"/>
    <w:rsid w:val="456F8741"/>
    <w:rsid w:val="457033C6"/>
    <w:rsid w:val="4571F09D"/>
    <w:rsid w:val="4572AFDE"/>
    <w:rsid w:val="4576F9C9"/>
    <w:rsid w:val="457905A8"/>
    <w:rsid w:val="457930F3"/>
    <w:rsid w:val="457964D4"/>
    <w:rsid w:val="457A779F"/>
    <w:rsid w:val="457D51EF"/>
    <w:rsid w:val="457E696B"/>
    <w:rsid w:val="457E6CAB"/>
    <w:rsid w:val="457EAB26"/>
    <w:rsid w:val="457F29BC"/>
    <w:rsid w:val="457F51B9"/>
    <w:rsid w:val="4580606E"/>
    <w:rsid w:val="45808A0C"/>
    <w:rsid w:val="45811822"/>
    <w:rsid w:val="45815101"/>
    <w:rsid w:val="45819FED"/>
    <w:rsid w:val="45822CBC"/>
    <w:rsid w:val="45848832"/>
    <w:rsid w:val="4584BE68"/>
    <w:rsid w:val="45850173"/>
    <w:rsid w:val="45855C1E"/>
    <w:rsid w:val="45858784"/>
    <w:rsid w:val="45866E80"/>
    <w:rsid w:val="458AD917"/>
    <w:rsid w:val="458B9B50"/>
    <w:rsid w:val="458C48EA"/>
    <w:rsid w:val="458C8A47"/>
    <w:rsid w:val="458D513F"/>
    <w:rsid w:val="458D5F55"/>
    <w:rsid w:val="458D6EDE"/>
    <w:rsid w:val="458F31AC"/>
    <w:rsid w:val="459110F4"/>
    <w:rsid w:val="4591C677"/>
    <w:rsid w:val="459250CF"/>
    <w:rsid w:val="4592A689"/>
    <w:rsid w:val="4594D463"/>
    <w:rsid w:val="45980CDD"/>
    <w:rsid w:val="459A0588"/>
    <w:rsid w:val="459B1208"/>
    <w:rsid w:val="459C81F2"/>
    <w:rsid w:val="459D688C"/>
    <w:rsid w:val="459DC006"/>
    <w:rsid w:val="459FB3EF"/>
    <w:rsid w:val="45A00BE0"/>
    <w:rsid w:val="45A1A013"/>
    <w:rsid w:val="45A307A9"/>
    <w:rsid w:val="45A3E902"/>
    <w:rsid w:val="45A602E7"/>
    <w:rsid w:val="45AA247A"/>
    <w:rsid w:val="45AD1A9D"/>
    <w:rsid w:val="45B07FA4"/>
    <w:rsid w:val="45B18046"/>
    <w:rsid w:val="45B238F4"/>
    <w:rsid w:val="45B3EDED"/>
    <w:rsid w:val="45B4D1C6"/>
    <w:rsid w:val="45B625B6"/>
    <w:rsid w:val="45B65C41"/>
    <w:rsid w:val="45B6723D"/>
    <w:rsid w:val="45B88BDD"/>
    <w:rsid w:val="45B94704"/>
    <w:rsid w:val="45B98AE5"/>
    <w:rsid w:val="45B997BF"/>
    <w:rsid w:val="45BBB9CF"/>
    <w:rsid w:val="45BCE59E"/>
    <w:rsid w:val="45BE9E07"/>
    <w:rsid w:val="45BF644B"/>
    <w:rsid w:val="45C1A6EE"/>
    <w:rsid w:val="45C34797"/>
    <w:rsid w:val="45C3A38C"/>
    <w:rsid w:val="45C3BB19"/>
    <w:rsid w:val="45C52705"/>
    <w:rsid w:val="45C571E6"/>
    <w:rsid w:val="45C8927C"/>
    <w:rsid w:val="45CA1A33"/>
    <w:rsid w:val="45CB1FB2"/>
    <w:rsid w:val="45CCF90E"/>
    <w:rsid w:val="45CF6785"/>
    <w:rsid w:val="45D092AF"/>
    <w:rsid w:val="45D29853"/>
    <w:rsid w:val="45D32496"/>
    <w:rsid w:val="45D3C79C"/>
    <w:rsid w:val="45D4BF68"/>
    <w:rsid w:val="45D500BA"/>
    <w:rsid w:val="45D7D497"/>
    <w:rsid w:val="45D8349B"/>
    <w:rsid w:val="45D9894D"/>
    <w:rsid w:val="45D9C77E"/>
    <w:rsid w:val="45DC6A60"/>
    <w:rsid w:val="45DCE849"/>
    <w:rsid w:val="45DD6B7E"/>
    <w:rsid w:val="45E1D1D9"/>
    <w:rsid w:val="45E1D574"/>
    <w:rsid w:val="45E1F69C"/>
    <w:rsid w:val="45E24E91"/>
    <w:rsid w:val="45E3C7CE"/>
    <w:rsid w:val="45E3D063"/>
    <w:rsid w:val="45E810C4"/>
    <w:rsid w:val="45E8C50C"/>
    <w:rsid w:val="45E8DCE2"/>
    <w:rsid w:val="45E96038"/>
    <w:rsid w:val="45E97E7A"/>
    <w:rsid w:val="45EA30BB"/>
    <w:rsid w:val="45EAC5B3"/>
    <w:rsid w:val="45EBD51C"/>
    <w:rsid w:val="45EBE503"/>
    <w:rsid w:val="45ECAB34"/>
    <w:rsid w:val="45ECF988"/>
    <w:rsid w:val="45EEB9B8"/>
    <w:rsid w:val="45F34B4B"/>
    <w:rsid w:val="45F358A1"/>
    <w:rsid w:val="45F3F3EF"/>
    <w:rsid w:val="45F3F640"/>
    <w:rsid w:val="45FACC7C"/>
    <w:rsid w:val="45FB2048"/>
    <w:rsid w:val="45FCCC25"/>
    <w:rsid w:val="45FD7A4E"/>
    <w:rsid w:val="45FE3E48"/>
    <w:rsid w:val="45FFA2D0"/>
    <w:rsid w:val="46014786"/>
    <w:rsid w:val="460180E8"/>
    <w:rsid w:val="460256CC"/>
    <w:rsid w:val="46049D03"/>
    <w:rsid w:val="4604E034"/>
    <w:rsid w:val="4604E523"/>
    <w:rsid w:val="4604EE2A"/>
    <w:rsid w:val="46051DF6"/>
    <w:rsid w:val="4605B932"/>
    <w:rsid w:val="4606B03F"/>
    <w:rsid w:val="4607DC5E"/>
    <w:rsid w:val="46085EFB"/>
    <w:rsid w:val="46091DD1"/>
    <w:rsid w:val="4609267A"/>
    <w:rsid w:val="46097C51"/>
    <w:rsid w:val="460E3643"/>
    <w:rsid w:val="460E8568"/>
    <w:rsid w:val="460E8D2F"/>
    <w:rsid w:val="460F78AD"/>
    <w:rsid w:val="46104B18"/>
    <w:rsid w:val="46114295"/>
    <w:rsid w:val="4613513D"/>
    <w:rsid w:val="4614A4B9"/>
    <w:rsid w:val="46174823"/>
    <w:rsid w:val="46179E3C"/>
    <w:rsid w:val="46189ABD"/>
    <w:rsid w:val="46194EC2"/>
    <w:rsid w:val="461A8B6E"/>
    <w:rsid w:val="461BBE7B"/>
    <w:rsid w:val="461CA02B"/>
    <w:rsid w:val="461F252D"/>
    <w:rsid w:val="4626E025"/>
    <w:rsid w:val="462C6C08"/>
    <w:rsid w:val="462CF1CE"/>
    <w:rsid w:val="462F2E71"/>
    <w:rsid w:val="463114D9"/>
    <w:rsid w:val="46313021"/>
    <w:rsid w:val="463557A5"/>
    <w:rsid w:val="46355D28"/>
    <w:rsid w:val="4635941F"/>
    <w:rsid w:val="463A5AFD"/>
    <w:rsid w:val="463B2CCB"/>
    <w:rsid w:val="463C69FE"/>
    <w:rsid w:val="463DF458"/>
    <w:rsid w:val="463E1227"/>
    <w:rsid w:val="463E167B"/>
    <w:rsid w:val="463E3DEF"/>
    <w:rsid w:val="463EBBC7"/>
    <w:rsid w:val="46403152"/>
    <w:rsid w:val="4643D99E"/>
    <w:rsid w:val="46441CA4"/>
    <w:rsid w:val="4644EC3F"/>
    <w:rsid w:val="4645341D"/>
    <w:rsid w:val="4646CC3C"/>
    <w:rsid w:val="46478337"/>
    <w:rsid w:val="4647F00E"/>
    <w:rsid w:val="46485868"/>
    <w:rsid w:val="464932F3"/>
    <w:rsid w:val="464946C5"/>
    <w:rsid w:val="46495F95"/>
    <w:rsid w:val="464A3228"/>
    <w:rsid w:val="464BFCAD"/>
    <w:rsid w:val="464DDCC8"/>
    <w:rsid w:val="464F30BD"/>
    <w:rsid w:val="464F76F9"/>
    <w:rsid w:val="464F77DC"/>
    <w:rsid w:val="46500C27"/>
    <w:rsid w:val="46510E6D"/>
    <w:rsid w:val="4651664B"/>
    <w:rsid w:val="4651F24F"/>
    <w:rsid w:val="4653F099"/>
    <w:rsid w:val="4657102C"/>
    <w:rsid w:val="4658D971"/>
    <w:rsid w:val="465C8E40"/>
    <w:rsid w:val="465D17E3"/>
    <w:rsid w:val="465EE999"/>
    <w:rsid w:val="465F998D"/>
    <w:rsid w:val="46602AEB"/>
    <w:rsid w:val="466178A4"/>
    <w:rsid w:val="4663624C"/>
    <w:rsid w:val="4664B98C"/>
    <w:rsid w:val="46653EBA"/>
    <w:rsid w:val="4665D2EB"/>
    <w:rsid w:val="4666D8D1"/>
    <w:rsid w:val="4666F6E7"/>
    <w:rsid w:val="46674DA2"/>
    <w:rsid w:val="46677318"/>
    <w:rsid w:val="466815B4"/>
    <w:rsid w:val="4668D69E"/>
    <w:rsid w:val="4668E354"/>
    <w:rsid w:val="4669AAA0"/>
    <w:rsid w:val="4669DC1C"/>
    <w:rsid w:val="466A5E4B"/>
    <w:rsid w:val="466CA809"/>
    <w:rsid w:val="466CBAED"/>
    <w:rsid w:val="466CDDCB"/>
    <w:rsid w:val="466D7B60"/>
    <w:rsid w:val="466D9606"/>
    <w:rsid w:val="466EF50F"/>
    <w:rsid w:val="4670FAF4"/>
    <w:rsid w:val="46722C45"/>
    <w:rsid w:val="4672597E"/>
    <w:rsid w:val="4673A73C"/>
    <w:rsid w:val="467444DC"/>
    <w:rsid w:val="4676B7D7"/>
    <w:rsid w:val="4677EB0C"/>
    <w:rsid w:val="467872CE"/>
    <w:rsid w:val="4678D65A"/>
    <w:rsid w:val="46792459"/>
    <w:rsid w:val="46797362"/>
    <w:rsid w:val="4679D71D"/>
    <w:rsid w:val="467AB63F"/>
    <w:rsid w:val="467BE718"/>
    <w:rsid w:val="46805675"/>
    <w:rsid w:val="4681A44F"/>
    <w:rsid w:val="46820EA4"/>
    <w:rsid w:val="4682D7BC"/>
    <w:rsid w:val="46843B03"/>
    <w:rsid w:val="46848D8F"/>
    <w:rsid w:val="46855938"/>
    <w:rsid w:val="468724F5"/>
    <w:rsid w:val="4687BFB1"/>
    <w:rsid w:val="4687F888"/>
    <w:rsid w:val="468C7425"/>
    <w:rsid w:val="469059CC"/>
    <w:rsid w:val="4692F4EA"/>
    <w:rsid w:val="46930744"/>
    <w:rsid w:val="4693AD08"/>
    <w:rsid w:val="46942612"/>
    <w:rsid w:val="469543C2"/>
    <w:rsid w:val="46959A9E"/>
    <w:rsid w:val="46960765"/>
    <w:rsid w:val="469746A9"/>
    <w:rsid w:val="46985616"/>
    <w:rsid w:val="469A4577"/>
    <w:rsid w:val="469AA2DC"/>
    <w:rsid w:val="469C576A"/>
    <w:rsid w:val="469CEF0E"/>
    <w:rsid w:val="469D2DA6"/>
    <w:rsid w:val="469E13F1"/>
    <w:rsid w:val="469E6F56"/>
    <w:rsid w:val="46A04B35"/>
    <w:rsid w:val="46A0E84A"/>
    <w:rsid w:val="46A1A389"/>
    <w:rsid w:val="46A2761A"/>
    <w:rsid w:val="46A2E5FB"/>
    <w:rsid w:val="46A468A1"/>
    <w:rsid w:val="46A48EB1"/>
    <w:rsid w:val="46A5479C"/>
    <w:rsid w:val="46A85D88"/>
    <w:rsid w:val="46AA05F8"/>
    <w:rsid w:val="46AACABC"/>
    <w:rsid w:val="46AC72E6"/>
    <w:rsid w:val="46AD3B14"/>
    <w:rsid w:val="46B0F3F5"/>
    <w:rsid w:val="46B1514D"/>
    <w:rsid w:val="46B15370"/>
    <w:rsid w:val="46B29C49"/>
    <w:rsid w:val="46B33017"/>
    <w:rsid w:val="46B47B08"/>
    <w:rsid w:val="46B4EEF2"/>
    <w:rsid w:val="46B64DBB"/>
    <w:rsid w:val="46B76513"/>
    <w:rsid w:val="46B80F62"/>
    <w:rsid w:val="46BD79F0"/>
    <w:rsid w:val="46BDE8E4"/>
    <w:rsid w:val="46BDF2C3"/>
    <w:rsid w:val="46BE7E3E"/>
    <w:rsid w:val="46BF079E"/>
    <w:rsid w:val="46BFA2ED"/>
    <w:rsid w:val="46BFD1F5"/>
    <w:rsid w:val="46C02424"/>
    <w:rsid w:val="46C025CC"/>
    <w:rsid w:val="46C13A34"/>
    <w:rsid w:val="46C15B65"/>
    <w:rsid w:val="46C1D5C6"/>
    <w:rsid w:val="46C26CD3"/>
    <w:rsid w:val="46C3814F"/>
    <w:rsid w:val="46C389C5"/>
    <w:rsid w:val="46C3CF56"/>
    <w:rsid w:val="46C403A3"/>
    <w:rsid w:val="46C4E091"/>
    <w:rsid w:val="46C503CB"/>
    <w:rsid w:val="46C58572"/>
    <w:rsid w:val="46C7D19D"/>
    <w:rsid w:val="46C9C5EC"/>
    <w:rsid w:val="46C9D207"/>
    <w:rsid w:val="46CB05AF"/>
    <w:rsid w:val="46CB3934"/>
    <w:rsid w:val="46CBD716"/>
    <w:rsid w:val="46CBEE59"/>
    <w:rsid w:val="46CCF192"/>
    <w:rsid w:val="46CF3788"/>
    <w:rsid w:val="46D05838"/>
    <w:rsid w:val="46D1BFE1"/>
    <w:rsid w:val="46D1E4D4"/>
    <w:rsid w:val="46D293F3"/>
    <w:rsid w:val="46D2EC9D"/>
    <w:rsid w:val="46D35722"/>
    <w:rsid w:val="46D3B182"/>
    <w:rsid w:val="46D42A44"/>
    <w:rsid w:val="46D4CD70"/>
    <w:rsid w:val="46D7BF76"/>
    <w:rsid w:val="46D85F5F"/>
    <w:rsid w:val="46D88238"/>
    <w:rsid w:val="46D8F92D"/>
    <w:rsid w:val="46D9B59B"/>
    <w:rsid w:val="46DA34B6"/>
    <w:rsid w:val="46DFD2D8"/>
    <w:rsid w:val="46E02C1D"/>
    <w:rsid w:val="46E165BC"/>
    <w:rsid w:val="46E19209"/>
    <w:rsid w:val="46E31B7B"/>
    <w:rsid w:val="46E5298D"/>
    <w:rsid w:val="46E6BCC8"/>
    <w:rsid w:val="46E846D3"/>
    <w:rsid w:val="46E88A5E"/>
    <w:rsid w:val="46E929C3"/>
    <w:rsid w:val="46EBEA79"/>
    <w:rsid w:val="46EDD779"/>
    <w:rsid w:val="46EECD9D"/>
    <w:rsid w:val="46EFF350"/>
    <w:rsid w:val="46F02A82"/>
    <w:rsid w:val="46F10932"/>
    <w:rsid w:val="46F5C3B4"/>
    <w:rsid w:val="46F6B766"/>
    <w:rsid w:val="46F74E08"/>
    <w:rsid w:val="46FD3FF7"/>
    <w:rsid w:val="46FDAC95"/>
    <w:rsid w:val="46FE6F60"/>
    <w:rsid w:val="47023DEA"/>
    <w:rsid w:val="47031EDF"/>
    <w:rsid w:val="470421AE"/>
    <w:rsid w:val="4704C254"/>
    <w:rsid w:val="4704CD57"/>
    <w:rsid w:val="47050EA0"/>
    <w:rsid w:val="4705EA5E"/>
    <w:rsid w:val="4706D591"/>
    <w:rsid w:val="47085E74"/>
    <w:rsid w:val="47096F2F"/>
    <w:rsid w:val="470A0B71"/>
    <w:rsid w:val="470A0B74"/>
    <w:rsid w:val="470A6D50"/>
    <w:rsid w:val="470C5233"/>
    <w:rsid w:val="470D8894"/>
    <w:rsid w:val="470F1F40"/>
    <w:rsid w:val="470F6A15"/>
    <w:rsid w:val="47101E12"/>
    <w:rsid w:val="4711605D"/>
    <w:rsid w:val="47120DF1"/>
    <w:rsid w:val="471279D9"/>
    <w:rsid w:val="4713A24D"/>
    <w:rsid w:val="471599D5"/>
    <w:rsid w:val="4716ACA2"/>
    <w:rsid w:val="4716FC19"/>
    <w:rsid w:val="4718BBD4"/>
    <w:rsid w:val="47190500"/>
    <w:rsid w:val="471987FA"/>
    <w:rsid w:val="471A4110"/>
    <w:rsid w:val="471AA7CF"/>
    <w:rsid w:val="471C8519"/>
    <w:rsid w:val="471C9B0B"/>
    <w:rsid w:val="471CE2DF"/>
    <w:rsid w:val="471D0BA7"/>
    <w:rsid w:val="471DC8AC"/>
    <w:rsid w:val="471EE13F"/>
    <w:rsid w:val="471EF9A6"/>
    <w:rsid w:val="47206155"/>
    <w:rsid w:val="47217FD2"/>
    <w:rsid w:val="4721BE2D"/>
    <w:rsid w:val="4721F7E8"/>
    <w:rsid w:val="4722428A"/>
    <w:rsid w:val="4723D8A1"/>
    <w:rsid w:val="47246FDE"/>
    <w:rsid w:val="47266FF3"/>
    <w:rsid w:val="472739E9"/>
    <w:rsid w:val="47294587"/>
    <w:rsid w:val="472ABAAE"/>
    <w:rsid w:val="472B4F50"/>
    <w:rsid w:val="472CA2CB"/>
    <w:rsid w:val="472D5940"/>
    <w:rsid w:val="472E491F"/>
    <w:rsid w:val="472FC084"/>
    <w:rsid w:val="47304180"/>
    <w:rsid w:val="4731461A"/>
    <w:rsid w:val="47320412"/>
    <w:rsid w:val="4733AE0B"/>
    <w:rsid w:val="4733FFD6"/>
    <w:rsid w:val="473490A4"/>
    <w:rsid w:val="4734DB1C"/>
    <w:rsid w:val="4734F501"/>
    <w:rsid w:val="4736E9B8"/>
    <w:rsid w:val="4737CA23"/>
    <w:rsid w:val="473828D2"/>
    <w:rsid w:val="4738C5FF"/>
    <w:rsid w:val="4739019D"/>
    <w:rsid w:val="47393368"/>
    <w:rsid w:val="473AB548"/>
    <w:rsid w:val="473ABD4C"/>
    <w:rsid w:val="473B35FE"/>
    <w:rsid w:val="473B8B39"/>
    <w:rsid w:val="473E2208"/>
    <w:rsid w:val="473E6FBD"/>
    <w:rsid w:val="473EF72F"/>
    <w:rsid w:val="473FF308"/>
    <w:rsid w:val="47407BB5"/>
    <w:rsid w:val="474135DE"/>
    <w:rsid w:val="474152F1"/>
    <w:rsid w:val="47417475"/>
    <w:rsid w:val="47443EBB"/>
    <w:rsid w:val="4745A01C"/>
    <w:rsid w:val="474605E9"/>
    <w:rsid w:val="47465906"/>
    <w:rsid w:val="47479081"/>
    <w:rsid w:val="4749AF70"/>
    <w:rsid w:val="474A19CC"/>
    <w:rsid w:val="474A7F26"/>
    <w:rsid w:val="474B0531"/>
    <w:rsid w:val="474B6985"/>
    <w:rsid w:val="474F5958"/>
    <w:rsid w:val="4751359A"/>
    <w:rsid w:val="475186CE"/>
    <w:rsid w:val="47534AB2"/>
    <w:rsid w:val="4753BA90"/>
    <w:rsid w:val="4753DF82"/>
    <w:rsid w:val="47540701"/>
    <w:rsid w:val="4754AC0B"/>
    <w:rsid w:val="4755D509"/>
    <w:rsid w:val="4756DF70"/>
    <w:rsid w:val="4758D725"/>
    <w:rsid w:val="47590E57"/>
    <w:rsid w:val="475B2CA6"/>
    <w:rsid w:val="475E1275"/>
    <w:rsid w:val="475EBACF"/>
    <w:rsid w:val="475FE4C0"/>
    <w:rsid w:val="476122C1"/>
    <w:rsid w:val="47613ECE"/>
    <w:rsid w:val="4762EEAE"/>
    <w:rsid w:val="47635622"/>
    <w:rsid w:val="47635DF4"/>
    <w:rsid w:val="47665C05"/>
    <w:rsid w:val="47671456"/>
    <w:rsid w:val="4768C59B"/>
    <w:rsid w:val="47695914"/>
    <w:rsid w:val="476A134E"/>
    <w:rsid w:val="476B0515"/>
    <w:rsid w:val="476B7631"/>
    <w:rsid w:val="476BCD2D"/>
    <w:rsid w:val="476C0A69"/>
    <w:rsid w:val="476C4991"/>
    <w:rsid w:val="476C7D6F"/>
    <w:rsid w:val="476D2412"/>
    <w:rsid w:val="476D9E92"/>
    <w:rsid w:val="476DED4F"/>
    <w:rsid w:val="476EE9C3"/>
    <w:rsid w:val="476F74FC"/>
    <w:rsid w:val="476FB311"/>
    <w:rsid w:val="476FB946"/>
    <w:rsid w:val="47703DC3"/>
    <w:rsid w:val="47725DF4"/>
    <w:rsid w:val="47728813"/>
    <w:rsid w:val="4774EC1B"/>
    <w:rsid w:val="47760209"/>
    <w:rsid w:val="4777150D"/>
    <w:rsid w:val="4777715D"/>
    <w:rsid w:val="477846AE"/>
    <w:rsid w:val="47788B31"/>
    <w:rsid w:val="477AD432"/>
    <w:rsid w:val="477B5B50"/>
    <w:rsid w:val="477B5C3D"/>
    <w:rsid w:val="477C311E"/>
    <w:rsid w:val="477E59A8"/>
    <w:rsid w:val="477E59CD"/>
    <w:rsid w:val="47822A31"/>
    <w:rsid w:val="4782B75B"/>
    <w:rsid w:val="4782BF2E"/>
    <w:rsid w:val="4782F6AE"/>
    <w:rsid w:val="47849DC0"/>
    <w:rsid w:val="4784A9C4"/>
    <w:rsid w:val="4784DCD7"/>
    <w:rsid w:val="47862312"/>
    <w:rsid w:val="4786DAF1"/>
    <w:rsid w:val="47878C4F"/>
    <w:rsid w:val="47887875"/>
    <w:rsid w:val="47887F86"/>
    <w:rsid w:val="47888D4A"/>
    <w:rsid w:val="4788BF38"/>
    <w:rsid w:val="4788C3F2"/>
    <w:rsid w:val="478B639A"/>
    <w:rsid w:val="478D180C"/>
    <w:rsid w:val="478DE267"/>
    <w:rsid w:val="478ED9F7"/>
    <w:rsid w:val="478F1A02"/>
    <w:rsid w:val="479064E4"/>
    <w:rsid w:val="47916507"/>
    <w:rsid w:val="4794D5A4"/>
    <w:rsid w:val="47954580"/>
    <w:rsid w:val="47980D64"/>
    <w:rsid w:val="4799464B"/>
    <w:rsid w:val="479AC93B"/>
    <w:rsid w:val="47A29348"/>
    <w:rsid w:val="47A4F2B8"/>
    <w:rsid w:val="47A69FCC"/>
    <w:rsid w:val="47A6C039"/>
    <w:rsid w:val="47A76355"/>
    <w:rsid w:val="47A7CC08"/>
    <w:rsid w:val="47A8BFA0"/>
    <w:rsid w:val="47A957CB"/>
    <w:rsid w:val="47AACD4E"/>
    <w:rsid w:val="47AAD2FA"/>
    <w:rsid w:val="47AF12EC"/>
    <w:rsid w:val="47AF8C28"/>
    <w:rsid w:val="47AFD41C"/>
    <w:rsid w:val="47B037D8"/>
    <w:rsid w:val="47B1351F"/>
    <w:rsid w:val="47B395CA"/>
    <w:rsid w:val="47B5872B"/>
    <w:rsid w:val="47B613CE"/>
    <w:rsid w:val="47B74D30"/>
    <w:rsid w:val="47BC6E2A"/>
    <w:rsid w:val="47BF2B9F"/>
    <w:rsid w:val="47C2592F"/>
    <w:rsid w:val="47C3EF26"/>
    <w:rsid w:val="47C5975E"/>
    <w:rsid w:val="47C6C03E"/>
    <w:rsid w:val="47CB5B68"/>
    <w:rsid w:val="47CD5405"/>
    <w:rsid w:val="47CDD5F1"/>
    <w:rsid w:val="47CDDECA"/>
    <w:rsid w:val="47CDE5E4"/>
    <w:rsid w:val="47CFB959"/>
    <w:rsid w:val="47CFC3C4"/>
    <w:rsid w:val="47D0C55F"/>
    <w:rsid w:val="47D286D4"/>
    <w:rsid w:val="47D29471"/>
    <w:rsid w:val="47D428D2"/>
    <w:rsid w:val="47D5A2F5"/>
    <w:rsid w:val="47D7BEB0"/>
    <w:rsid w:val="47DA1905"/>
    <w:rsid w:val="47DA5A7C"/>
    <w:rsid w:val="47DA81C7"/>
    <w:rsid w:val="47DB3135"/>
    <w:rsid w:val="47DCED84"/>
    <w:rsid w:val="47DCF179"/>
    <w:rsid w:val="47DD4378"/>
    <w:rsid w:val="47DE2808"/>
    <w:rsid w:val="47DF80D1"/>
    <w:rsid w:val="47E13819"/>
    <w:rsid w:val="47E37147"/>
    <w:rsid w:val="47E444A0"/>
    <w:rsid w:val="47E4EF5F"/>
    <w:rsid w:val="47E5ACC3"/>
    <w:rsid w:val="47E61BDB"/>
    <w:rsid w:val="47E734FE"/>
    <w:rsid w:val="47E76190"/>
    <w:rsid w:val="47E8767E"/>
    <w:rsid w:val="47E9FD46"/>
    <w:rsid w:val="47EFB15F"/>
    <w:rsid w:val="47F07756"/>
    <w:rsid w:val="47F1BB48"/>
    <w:rsid w:val="47F46F0B"/>
    <w:rsid w:val="47F52F10"/>
    <w:rsid w:val="47FA0514"/>
    <w:rsid w:val="47FB2996"/>
    <w:rsid w:val="47FBBB40"/>
    <w:rsid w:val="47FBE097"/>
    <w:rsid w:val="47FCCC8D"/>
    <w:rsid w:val="47FE8A7C"/>
    <w:rsid w:val="47FE95C9"/>
    <w:rsid w:val="47FF4D56"/>
    <w:rsid w:val="48049240"/>
    <w:rsid w:val="4804A6FF"/>
    <w:rsid w:val="4804BDB0"/>
    <w:rsid w:val="4806F709"/>
    <w:rsid w:val="48085AED"/>
    <w:rsid w:val="4808F229"/>
    <w:rsid w:val="480A83E6"/>
    <w:rsid w:val="480B0E00"/>
    <w:rsid w:val="480C3329"/>
    <w:rsid w:val="480C6DC4"/>
    <w:rsid w:val="480CD2F8"/>
    <w:rsid w:val="480D56E6"/>
    <w:rsid w:val="480E7FDE"/>
    <w:rsid w:val="480EF3A4"/>
    <w:rsid w:val="480F27E6"/>
    <w:rsid w:val="480FA276"/>
    <w:rsid w:val="48100C00"/>
    <w:rsid w:val="4811BDC3"/>
    <w:rsid w:val="4812A518"/>
    <w:rsid w:val="4814553B"/>
    <w:rsid w:val="48151B3F"/>
    <w:rsid w:val="48165CF1"/>
    <w:rsid w:val="48169E4A"/>
    <w:rsid w:val="4816A32D"/>
    <w:rsid w:val="481855C5"/>
    <w:rsid w:val="4819DA07"/>
    <w:rsid w:val="481BB099"/>
    <w:rsid w:val="481CFC92"/>
    <w:rsid w:val="481DC4F8"/>
    <w:rsid w:val="481F3474"/>
    <w:rsid w:val="4820B6AE"/>
    <w:rsid w:val="48210218"/>
    <w:rsid w:val="48212C3A"/>
    <w:rsid w:val="48220E6E"/>
    <w:rsid w:val="482259C7"/>
    <w:rsid w:val="48251E1E"/>
    <w:rsid w:val="4825E001"/>
    <w:rsid w:val="4826E6B8"/>
    <w:rsid w:val="4827B4AB"/>
    <w:rsid w:val="48283777"/>
    <w:rsid w:val="4829B162"/>
    <w:rsid w:val="482AB9CA"/>
    <w:rsid w:val="482B07FD"/>
    <w:rsid w:val="482B17F6"/>
    <w:rsid w:val="482BFC53"/>
    <w:rsid w:val="482CFA5F"/>
    <w:rsid w:val="483048A2"/>
    <w:rsid w:val="483051AF"/>
    <w:rsid w:val="48312C93"/>
    <w:rsid w:val="4833A8F1"/>
    <w:rsid w:val="48341119"/>
    <w:rsid w:val="483552F4"/>
    <w:rsid w:val="4836AA0E"/>
    <w:rsid w:val="4836FA12"/>
    <w:rsid w:val="48383D82"/>
    <w:rsid w:val="4838419E"/>
    <w:rsid w:val="4838427E"/>
    <w:rsid w:val="4839F235"/>
    <w:rsid w:val="483D9978"/>
    <w:rsid w:val="4840A97B"/>
    <w:rsid w:val="4840E7A0"/>
    <w:rsid w:val="48414C4A"/>
    <w:rsid w:val="48427205"/>
    <w:rsid w:val="4842E877"/>
    <w:rsid w:val="48439867"/>
    <w:rsid w:val="48450719"/>
    <w:rsid w:val="484550EF"/>
    <w:rsid w:val="48472446"/>
    <w:rsid w:val="484835CE"/>
    <w:rsid w:val="484B2D93"/>
    <w:rsid w:val="484C7F98"/>
    <w:rsid w:val="484D22A9"/>
    <w:rsid w:val="4850316C"/>
    <w:rsid w:val="48513DE8"/>
    <w:rsid w:val="4853D168"/>
    <w:rsid w:val="4853DFC3"/>
    <w:rsid w:val="4854FACC"/>
    <w:rsid w:val="485516D5"/>
    <w:rsid w:val="4856433E"/>
    <w:rsid w:val="48587CC0"/>
    <w:rsid w:val="485A1E86"/>
    <w:rsid w:val="485E2205"/>
    <w:rsid w:val="485EB9E2"/>
    <w:rsid w:val="485F469B"/>
    <w:rsid w:val="485F6489"/>
    <w:rsid w:val="486123FD"/>
    <w:rsid w:val="48625AB7"/>
    <w:rsid w:val="486300E1"/>
    <w:rsid w:val="4865BA4F"/>
    <w:rsid w:val="4866BEC1"/>
    <w:rsid w:val="4867802E"/>
    <w:rsid w:val="4867A15E"/>
    <w:rsid w:val="4867BEBA"/>
    <w:rsid w:val="48686CDC"/>
    <w:rsid w:val="4869DEA0"/>
    <w:rsid w:val="486ADDFB"/>
    <w:rsid w:val="486BDBE8"/>
    <w:rsid w:val="486C8CD5"/>
    <w:rsid w:val="486EF3AD"/>
    <w:rsid w:val="48704B3C"/>
    <w:rsid w:val="4870D13A"/>
    <w:rsid w:val="4871E769"/>
    <w:rsid w:val="48747DB3"/>
    <w:rsid w:val="4874A801"/>
    <w:rsid w:val="48761499"/>
    <w:rsid w:val="487848FB"/>
    <w:rsid w:val="48785B88"/>
    <w:rsid w:val="487882DE"/>
    <w:rsid w:val="4878F656"/>
    <w:rsid w:val="487B04F4"/>
    <w:rsid w:val="487B366E"/>
    <w:rsid w:val="487B48FC"/>
    <w:rsid w:val="487C15AD"/>
    <w:rsid w:val="487C4C7A"/>
    <w:rsid w:val="487C54F8"/>
    <w:rsid w:val="487CDFD5"/>
    <w:rsid w:val="487CE639"/>
    <w:rsid w:val="487DA2D3"/>
    <w:rsid w:val="487DB474"/>
    <w:rsid w:val="487E526C"/>
    <w:rsid w:val="487E7CCD"/>
    <w:rsid w:val="4880873C"/>
    <w:rsid w:val="48817464"/>
    <w:rsid w:val="4882655A"/>
    <w:rsid w:val="48834FD2"/>
    <w:rsid w:val="48854717"/>
    <w:rsid w:val="4888D1A0"/>
    <w:rsid w:val="488C70AF"/>
    <w:rsid w:val="488D00BD"/>
    <w:rsid w:val="488D42DE"/>
    <w:rsid w:val="488E90AA"/>
    <w:rsid w:val="488F5DD1"/>
    <w:rsid w:val="488FD41B"/>
    <w:rsid w:val="48913064"/>
    <w:rsid w:val="48924284"/>
    <w:rsid w:val="48934E80"/>
    <w:rsid w:val="4893AC60"/>
    <w:rsid w:val="489443BE"/>
    <w:rsid w:val="4894617A"/>
    <w:rsid w:val="4895263D"/>
    <w:rsid w:val="489927CF"/>
    <w:rsid w:val="4899F6C0"/>
    <w:rsid w:val="489A943F"/>
    <w:rsid w:val="489D73C5"/>
    <w:rsid w:val="489E3C8D"/>
    <w:rsid w:val="489EE921"/>
    <w:rsid w:val="48A05879"/>
    <w:rsid w:val="48A0CAC4"/>
    <w:rsid w:val="48A3ADC5"/>
    <w:rsid w:val="48A42CA3"/>
    <w:rsid w:val="48A5DC03"/>
    <w:rsid w:val="48A6082B"/>
    <w:rsid w:val="48A7C3FD"/>
    <w:rsid w:val="48A9BF90"/>
    <w:rsid w:val="48A9CB2E"/>
    <w:rsid w:val="48AADB75"/>
    <w:rsid w:val="48AB9D27"/>
    <w:rsid w:val="48AC0012"/>
    <w:rsid w:val="48AC04CB"/>
    <w:rsid w:val="48ACB3EC"/>
    <w:rsid w:val="48AD4B62"/>
    <w:rsid w:val="48ADB667"/>
    <w:rsid w:val="48AEC3A2"/>
    <w:rsid w:val="48AEEC84"/>
    <w:rsid w:val="48AF1BA2"/>
    <w:rsid w:val="48AF4672"/>
    <w:rsid w:val="48AFE1C3"/>
    <w:rsid w:val="48AFFBEC"/>
    <w:rsid w:val="48B01D88"/>
    <w:rsid w:val="48B0BE72"/>
    <w:rsid w:val="48B1B951"/>
    <w:rsid w:val="48B27863"/>
    <w:rsid w:val="48B301A7"/>
    <w:rsid w:val="48B35320"/>
    <w:rsid w:val="48B3621A"/>
    <w:rsid w:val="48B404C1"/>
    <w:rsid w:val="48B4E485"/>
    <w:rsid w:val="48B59C51"/>
    <w:rsid w:val="48B69B6A"/>
    <w:rsid w:val="48B6A8ED"/>
    <w:rsid w:val="48B767FA"/>
    <w:rsid w:val="48B7AE64"/>
    <w:rsid w:val="48BA1C0C"/>
    <w:rsid w:val="48BA7E10"/>
    <w:rsid w:val="48BA7FC5"/>
    <w:rsid w:val="48BB15F8"/>
    <w:rsid w:val="48BDF65E"/>
    <w:rsid w:val="48BE12EB"/>
    <w:rsid w:val="48C0DA83"/>
    <w:rsid w:val="48C1319C"/>
    <w:rsid w:val="48C1B003"/>
    <w:rsid w:val="48C27672"/>
    <w:rsid w:val="48C4C86A"/>
    <w:rsid w:val="48C5CB57"/>
    <w:rsid w:val="48C6B853"/>
    <w:rsid w:val="48C82B36"/>
    <w:rsid w:val="48C93F89"/>
    <w:rsid w:val="48C9A081"/>
    <w:rsid w:val="48C9AD9A"/>
    <w:rsid w:val="48CA5991"/>
    <w:rsid w:val="48CA70EB"/>
    <w:rsid w:val="48CB9112"/>
    <w:rsid w:val="48CC5C36"/>
    <w:rsid w:val="48CDF9BA"/>
    <w:rsid w:val="48CE5B8A"/>
    <w:rsid w:val="48CEE32F"/>
    <w:rsid w:val="48D039C7"/>
    <w:rsid w:val="48D0E42A"/>
    <w:rsid w:val="48D12B4E"/>
    <w:rsid w:val="48D140F3"/>
    <w:rsid w:val="48D1897A"/>
    <w:rsid w:val="48D2C20C"/>
    <w:rsid w:val="48D2D6D7"/>
    <w:rsid w:val="48D45B55"/>
    <w:rsid w:val="48D534AF"/>
    <w:rsid w:val="48D691A3"/>
    <w:rsid w:val="48D7D4C2"/>
    <w:rsid w:val="48D8788E"/>
    <w:rsid w:val="48D8DD94"/>
    <w:rsid w:val="48DB6A77"/>
    <w:rsid w:val="48DB714A"/>
    <w:rsid w:val="48DCFB05"/>
    <w:rsid w:val="48DE09A2"/>
    <w:rsid w:val="48DF87DA"/>
    <w:rsid w:val="48E0AD06"/>
    <w:rsid w:val="48E0CF85"/>
    <w:rsid w:val="48E178E0"/>
    <w:rsid w:val="48E30759"/>
    <w:rsid w:val="48E4D255"/>
    <w:rsid w:val="48E4F490"/>
    <w:rsid w:val="48E80561"/>
    <w:rsid w:val="48EA185F"/>
    <w:rsid w:val="48EB17C4"/>
    <w:rsid w:val="48EC98A6"/>
    <w:rsid w:val="48ED185B"/>
    <w:rsid w:val="48ED5484"/>
    <w:rsid w:val="48EEE7E2"/>
    <w:rsid w:val="48EF93DA"/>
    <w:rsid w:val="48F011E0"/>
    <w:rsid w:val="48F01F95"/>
    <w:rsid w:val="48F0619A"/>
    <w:rsid w:val="48F07C6C"/>
    <w:rsid w:val="48F0AC60"/>
    <w:rsid w:val="48F120B3"/>
    <w:rsid w:val="48F27257"/>
    <w:rsid w:val="48F28D76"/>
    <w:rsid w:val="48F33E2D"/>
    <w:rsid w:val="48F4B455"/>
    <w:rsid w:val="48F52B04"/>
    <w:rsid w:val="48F6EFC4"/>
    <w:rsid w:val="48F869F2"/>
    <w:rsid w:val="48FA17B1"/>
    <w:rsid w:val="48FA8452"/>
    <w:rsid w:val="48FA8B30"/>
    <w:rsid w:val="48FAC0D1"/>
    <w:rsid w:val="48FB0943"/>
    <w:rsid w:val="48FCD53B"/>
    <w:rsid w:val="48FD7936"/>
    <w:rsid w:val="4901A84E"/>
    <w:rsid w:val="4901C455"/>
    <w:rsid w:val="49026053"/>
    <w:rsid w:val="490362C4"/>
    <w:rsid w:val="49039E2B"/>
    <w:rsid w:val="49070F46"/>
    <w:rsid w:val="490B0416"/>
    <w:rsid w:val="490B4806"/>
    <w:rsid w:val="490CEFB6"/>
    <w:rsid w:val="490D25AA"/>
    <w:rsid w:val="490E7BF7"/>
    <w:rsid w:val="490EB5BE"/>
    <w:rsid w:val="49130D79"/>
    <w:rsid w:val="4913C753"/>
    <w:rsid w:val="49143D26"/>
    <w:rsid w:val="4915196C"/>
    <w:rsid w:val="49160AF0"/>
    <w:rsid w:val="49163CFF"/>
    <w:rsid w:val="49166D38"/>
    <w:rsid w:val="4916C496"/>
    <w:rsid w:val="49177E8A"/>
    <w:rsid w:val="49188ED2"/>
    <w:rsid w:val="491B2D56"/>
    <w:rsid w:val="491BB00B"/>
    <w:rsid w:val="491BC902"/>
    <w:rsid w:val="491EDF5C"/>
    <w:rsid w:val="491F871E"/>
    <w:rsid w:val="491F8F0A"/>
    <w:rsid w:val="4920B5CE"/>
    <w:rsid w:val="4922F626"/>
    <w:rsid w:val="4924BA14"/>
    <w:rsid w:val="49256500"/>
    <w:rsid w:val="492641F2"/>
    <w:rsid w:val="49278A01"/>
    <w:rsid w:val="49278F26"/>
    <w:rsid w:val="492841B7"/>
    <w:rsid w:val="49292E22"/>
    <w:rsid w:val="492B23DC"/>
    <w:rsid w:val="492B5807"/>
    <w:rsid w:val="492D4643"/>
    <w:rsid w:val="492D6467"/>
    <w:rsid w:val="492D8CEF"/>
    <w:rsid w:val="492F40DF"/>
    <w:rsid w:val="49303FDC"/>
    <w:rsid w:val="49306DF4"/>
    <w:rsid w:val="4932C9A0"/>
    <w:rsid w:val="4932CD88"/>
    <w:rsid w:val="493349E4"/>
    <w:rsid w:val="493372B3"/>
    <w:rsid w:val="493404C2"/>
    <w:rsid w:val="493501FF"/>
    <w:rsid w:val="4936A805"/>
    <w:rsid w:val="4936EAD2"/>
    <w:rsid w:val="4936F2FA"/>
    <w:rsid w:val="49386D64"/>
    <w:rsid w:val="493988EC"/>
    <w:rsid w:val="493A377F"/>
    <w:rsid w:val="493B0527"/>
    <w:rsid w:val="493D1547"/>
    <w:rsid w:val="493E7B25"/>
    <w:rsid w:val="493F3A05"/>
    <w:rsid w:val="494239CB"/>
    <w:rsid w:val="49429689"/>
    <w:rsid w:val="4943065E"/>
    <w:rsid w:val="494326FC"/>
    <w:rsid w:val="4945805F"/>
    <w:rsid w:val="4947A1B8"/>
    <w:rsid w:val="4948BB62"/>
    <w:rsid w:val="4948D2C1"/>
    <w:rsid w:val="494A48D8"/>
    <w:rsid w:val="494BE6DA"/>
    <w:rsid w:val="494DCA84"/>
    <w:rsid w:val="494E396D"/>
    <w:rsid w:val="494F0CA8"/>
    <w:rsid w:val="49516985"/>
    <w:rsid w:val="4951D3A2"/>
    <w:rsid w:val="49536D60"/>
    <w:rsid w:val="49545BCF"/>
    <w:rsid w:val="4955DF02"/>
    <w:rsid w:val="495622AF"/>
    <w:rsid w:val="495631B6"/>
    <w:rsid w:val="4956B427"/>
    <w:rsid w:val="4957161B"/>
    <w:rsid w:val="4957FDBB"/>
    <w:rsid w:val="49588254"/>
    <w:rsid w:val="4958E75F"/>
    <w:rsid w:val="49591882"/>
    <w:rsid w:val="495B38C7"/>
    <w:rsid w:val="495B7036"/>
    <w:rsid w:val="495C025D"/>
    <w:rsid w:val="495D28E7"/>
    <w:rsid w:val="495EA5A8"/>
    <w:rsid w:val="495FE1E7"/>
    <w:rsid w:val="49614154"/>
    <w:rsid w:val="4961A444"/>
    <w:rsid w:val="4962532E"/>
    <w:rsid w:val="4963C6E4"/>
    <w:rsid w:val="4964584B"/>
    <w:rsid w:val="4964F1F6"/>
    <w:rsid w:val="4969173D"/>
    <w:rsid w:val="4969FCFC"/>
    <w:rsid w:val="496A44FB"/>
    <w:rsid w:val="496ABCED"/>
    <w:rsid w:val="496C05B1"/>
    <w:rsid w:val="496D01D0"/>
    <w:rsid w:val="496D0A63"/>
    <w:rsid w:val="496D1C15"/>
    <w:rsid w:val="496E256D"/>
    <w:rsid w:val="496F4C3A"/>
    <w:rsid w:val="4974A805"/>
    <w:rsid w:val="49766540"/>
    <w:rsid w:val="497753D8"/>
    <w:rsid w:val="49775AC4"/>
    <w:rsid w:val="4978BFB0"/>
    <w:rsid w:val="497A8A55"/>
    <w:rsid w:val="497B5C6E"/>
    <w:rsid w:val="497B9D6B"/>
    <w:rsid w:val="497E6742"/>
    <w:rsid w:val="497E9D4A"/>
    <w:rsid w:val="497ECDF9"/>
    <w:rsid w:val="497F566C"/>
    <w:rsid w:val="497F9969"/>
    <w:rsid w:val="4980C52F"/>
    <w:rsid w:val="498152C2"/>
    <w:rsid w:val="49827F94"/>
    <w:rsid w:val="498331F1"/>
    <w:rsid w:val="4985BA33"/>
    <w:rsid w:val="49877CEF"/>
    <w:rsid w:val="49880B25"/>
    <w:rsid w:val="4989C4F7"/>
    <w:rsid w:val="498B97B8"/>
    <w:rsid w:val="498BB86B"/>
    <w:rsid w:val="498C43FA"/>
    <w:rsid w:val="498CA077"/>
    <w:rsid w:val="498D6246"/>
    <w:rsid w:val="498E2190"/>
    <w:rsid w:val="498EF373"/>
    <w:rsid w:val="498F66AB"/>
    <w:rsid w:val="498F72A3"/>
    <w:rsid w:val="49904727"/>
    <w:rsid w:val="499136D4"/>
    <w:rsid w:val="4995BC0E"/>
    <w:rsid w:val="499658D9"/>
    <w:rsid w:val="49975202"/>
    <w:rsid w:val="4998D989"/>
    <w:rsid w:val="499BC74B"/>
    <w:rsid w:val="499DB87A"/>
    <w:rsid w:val="499F1625"/>
    <w:rsid w:val="49A136BD"/>
    <w:rsid w:val="49A24D2F"/>
    <w:rsid w:val="49A387D6"/>
    <w:rsid w:val="49A3D09D"/>
    <w:rsid w:val="49A474EB"/>
    <w:rsid w:val="49A5A09E"/>
    <w:rsid w:val="49A84D61"/>
    <w:rsid w:val="49AA3A7D"/>
    <w:rsid w:val="49AA9A18"/>
    <w:rsid w:val="49ACCF57"/>
    <w:rsid w:val="49ACF634"/>
    <w:rsid w:val="49AEF227"/>
    <w:rsid w:val="49AF5C24"/>
    <w:rsid w:val="49AFCEE6"/>
    <w:rsid w:val="49B0E414"/>
    <w:rsid w:val="49B24260"/>
    <w:rsid w:val="49B3AFF0"/>
    <w:rsid w:val="49B5242E"/>
    <w:rsid w:val="49B587FE"/>
    <w:rsid w:val="49B7061E"/>
    <w:rsid w:val="49B93B29"/>
    <w:rsid w:val="49BA78A2"/>
    <w:rsid w:val="49BAF61D"/>
    <w:rsid w:val="49BB28FC"/>
    <w:rsid w:val="49BC8EC4"/>
    <w:rsid w:val="49BCFAE2"/>
    <w:rsid w:val="49BD2710"/>
    <w:rsid w:val="49C0EEA8"/>
    <w:rsid w:val="49C11E29"/>
    <w:rsid w:val="49C1E15C"/>
    <w:rsid w:val="49C2B6A9"/>
    <w:rsid w:val="49C58771"/>
    <w:rsid w:val="49C6CBF8"/>
    <w:rsid w:val="49C73A7E"/>
    <w:rsid w:val="49C7F764"/>
    <w:rsid w:val="49C8BC90"/>
    <w:rsid w:val="49C8E713"/>
    <w:rsid w:val="49CAA34A"/>
    <w:rsid w:val="49CE792A"/>
    <w:rsid w:val="49CE8A83"/>
    <w:rsid w:val="49CE8D09"/>
    <w:rsid w:val="49D07FF3"/>
    <w:rsid w:val="49D16E7D"/>
    <w:rsid w:val="49D2245A"/>
    <w:rsid w:val="49D2AAFF"/>
    <w:rsid w:val="49D3CB7E"/>
    <w:rsid w:val="49D51F08"/>
    <w:rsid w:val="49D6592F"/>
    <w:rsid w:val="49D6AA18"/>
    <w:rsid w:val="49D86316"/>
    <w:rsid w:val="49D9C85E"/>
    <w:rsid w:val="49DA770D"/>
    <w:rsid w:val="49DAECF9"/>
    <w:rsid w:val="49DE6ECC"/>
    <w:rsid w:val="49E415AD"/>
    <w:rsid w:val="49E5B5B4"/>
    <w:rsid w:val="49E6B3C9"/>
    <w:rsid w:val="49E6C159"/>
    <w:rsid w:val="49E7BBA0"/>
    <w:rsid w:val="49EA4794"/>
    <w:rsid w:val="49EA5145"/>
    <w:rsid w:val="49EBAB23"/>
    <w:rsid w:val="49EC41DE"/>
    <w:rsid w:val="49EC7B75"/>
    <w:rsid w:val="49ECE07F"/>
    <w:rsid w:val="49ED3168"/>
    <w:rsid w:val="49ED778B"/>
    <w:rsid w:val="49EDFF72"/>
    <w:rsid w:val="49EE10DB"/>
    <w:rsid w:val="49EFD4AB"/>
    <w:rsid w:val="49EFEB40"/>
    <w:rsid w:val="49F0F062"/>
    <w:rsid w:val="49F0F315"/>
    <w:rsid w:val="49F356F4"/>
    <w:rsid w:val="49F6099F"/>
    <w:rsid w:val="49F74812"/>
    <w:rsid w:val="49F82C87"/>
    <w:rsid w:val="49F979F2"/>
    <w:rsid w:val="49F9D216"/>
    <w:rsid w:val="49F9F1E6"/>
    <w:rsid w:val="49FB74BF"/>
    <w:rsid w:val="49FD5B63"/>
    <w:rsid w:val="49FDAB0B"/>
    <w:rsid w:val="4A00C52F"/>
    <w:rsid w:val="4A017EAD"/>
    <w:rsid w:val="4A033AEA"/>
    <w:rsid w:val="4A03FAA5"/>
    <w:rsid w:val="4A0407C1"/>
    <w:rsid w:val="4A06487D"/>
    <w:rsid w:val="4A07B16F"/>
    <w:rsid w:val="4A082404"/>
    <w:rsid w:val="4A09EC9E"/>
    <w:rsid w:val="4A0AEA28"/>
    <w:rsid w:val="4A0AEF7B"/>
    <w:rsid w:val="4A0B0CA8"/>
    <w:rsid w:val="4A0B22D5"/>
    <w:rsid w:val="4A0D18E1"/>
    <w:rsid w:val="4A0E7994"/>
    <w:rsid w:val="4A0F8295"/>
    <w:rsid w:val="4A101816"/>
    <w:rsid w:val="4A1106C9"/>
    <w:rsid w:val="4A12223B"/>
    <w:rsid w:val="4A126FBF"/>
    <w:rsid w:val="4A14CFE9"/>
    <w:rsid w:val="4A1673D8"/>
    <w:rsid w:val="4A176AE7"/>
    <w:rsid w:val="4A17DC5D"/>
    <w:rsid w:val="4A19D795"/>
    <w:rsid w:val="4A1A1236"/>
    <w:rsid w:val="4A1C5CC2"/>
    <w:rsid w:val="4A1C600A"/>
    <w:rsid w:val="4A1DA119"/>
    <w:rsid w:val="4A1DDF69"/>
    <w:rsid w:val="4A1EB572"/>
    <w:rsid w:val="4A1F3348"/>
    <w:rsid w:val="4A20F300"/>
    <w:rsid w:val="4A211454"/>
    <w:rsid w:val="4A22BE40"/>
    <w:rsid w:val="4A22E4A9"/>
    <w:rsid w:val="4A232D12"/>
    <w:rsid w:val="4A2370A0"/>
    <w:rsid w:val="4A241994"/>
    <w:rsid w:val="4A2A2ACF"/>
    <w:rsid w:val="4A2AC689"/>
    <w:rsid w:val="4A2CBA6F"/>
    <w:rsid w:val="4A2D33D9"/>
    <w:rsid w:val="4A2F7E7A"/>
    <w:rsid w:val="4A2FD6AB"/>
    <w:rsid w:val="4A31EFC3"/>
    <w:rsid w:val="4A337E1B"/>
    <w:rsid w:val="4A340A1A"/>
    <w:rsid w:val="4A358AEF"/>
    <w:rsid w:val="4A37CCC3"/>
    <w:rsid w:val="4A3A7DC3"/>
    <w:rsid w:val="4A3C79B2"/>
    <w:rsid w:val="4A3DC0E0"/>
    <w:rsid w:val="4A3EA536"/>
    <w:rsid w:val="4A3EAC35"/>
    <w:rsid w:val="4A3F80D5"/>
    <w:rsid w:val="4A405B57"/>
    <w:rsid w:val="4A4159EB"/>
    <w:rsid w:val="4A416B52"/>
    <w:rsid w:val="4A42D317"/>
    <w:rsid w:val="4A442352"/>
    <w:rsid w:val="4A454735"/>
    <w:rsid w:val="4A46CB91"/>
    <w:rsid w:val="4A489523"/>
    <w:rsid w:val="4A49132D"/>
    <w:rsid w:val="4A4A4E18"/>
    <w:rsid w:val="4A4A69C5"/>
    <w:rsid w:val="4A4C1E3B"/>
    <w:rsid w:val="4A4C7768"/>
    <w:rsid w:val="4A4E0933"/>
    <w:rsid w:val="4A4E30BE"/>
    <w:rsid w:val="4A502777"/>
    <w:rsid w:val="4A506C03"/>
    <w:rsid w:val="4A50889C"/>
    <w:rsid w:val="4A509496"/>
    <w:rsid w:val="4A50D45D"/>
    <w:rsid w:val="4A5137EF"/>
    <w:rsid w:val="4A51C4A6"/>
    <w:rsid w:val="4A51CAAA"/>
    <w:rsid w:val="4A52B0BB"/>
    <w:rsid w:val="4A538357"/>
    <w:rsid w:val="4A541220"/>
    <w:rsid w:val="4A54DA89"/>
    <w:rsid w:val="4A5680D2"/>
    <w:rsid w:val="4A5711B4"/>
    <w:rsid w:val="4A583828"/>
    <w:rsid w:val="4A598F1C"/>
    <w:rsid w:val="4A59DDCA"/>
    <w:rsid w:val="4A5AD561"/>
    <w:rsid w:val="4A5E2200"/>
    <w:rsid w:val="4A5E5266"/>
    <w:rsid w:val="4A5FB626"/>
    <w:rsid w:val="4A5FEE78"/>
    <w:rsid w:val="4A60C262"/>
    <w:rsid w:val="4A60E166"/>
    <w:rsid w:val="4A6147CC"/>
    <w:rsid w:val="4A630237"/>
    <w:rsid w:val="4A6393A7"/>
    <w:rsid w:val="4A63B114"/>
    <w:rsid w:val="4A657491"/>
    <w:rsid w:val="4A66000C"/>
    <w:rsid w:val="4A6691AA"/>
    <w:rsid w:val="4A66C57D"/>
    <w:rsid w:val="4A66DB69"/>
    <w:rsid w:val="4A6741FA"/>
    <w:rsid w:val="4A67E800"/>
    <w:rsid w:val="4A68FE0A"/>
    <w:rsid w:val="4A691E54"/>
    <w:rsid w:val="4A69363C"/>
    <w:rsid w:val="4A69C1C0"/>
    <w:rsid w:val="4A6CB511"/>
    <w:rsid w:val="4A6DA24E"/>
    <w:rsid w:val="4A6E3DE5"/>
    <w:rsid w:val="4A6EBF9D"/>
    <w:rsid w:val="4A6F1159"/>
    <w:rsid w:val="4A6F5CCA"/>
    <w:rsid w:val="4A6F84EA"/>
    <w:rsid w:val="4A716D7A"/>
    <w:rsid w:val="4A724017"/>
    <w:rsid w:val="4A73DA8B"/>
    <w:rsid w:val="4A740E89"/>
    <w:rsid w:val="4A747C3C"/>
    <w:rsid w:val="4A7940B5"/>
    <w:rsid w:val="4A79C9C8"/>
    <w:rsid w:val="4A7A8697"/>
    <w:rsid w:val="4A7B94C2"/>
    <w:rsid w:val="4A7BBE77"/>
    <w:rsid w:val="4A7D594F"/>
    <w:rsid w:val="4A7FAAF3"/>
    <w:rsid w:val="4A8016EB"/>
    <w:rsid w:val="4A8134CE"/>
    <w:rsid w:val="4A81F1D8"/>
    <w:rsid w:val="4A82F520"/>
    <w:rsid w:val="4A87EB51"/>
    <w:rsid w:val="4A897381"/>
    <w:rsid w:val="4A8A21E3"/>
    <w:rsid w:val="4A8B6465"/>
    <w:rsid w:val="4A8B9736"/>
    <w:rsid w:val="4A900DFC"/>
    <w:rsid w:val="4A91D56C"/>
    <w:rsid w:val="4A91EBD8"/>
    <w:rsid w:val="4A939012"/>
    <w:rsid w:val="4A948991"/>
    <w:rsid w:val="4A9787B4"/>
    <w:rsid w:val="4A982A09"/>
    <w:rsid w:val="4A98FB93"/>
    <w:rsid w:val="4A9CE7A7"/>
    <w:rsid w:val="4A9CF387"/>
    <w:rsid w:val="4A9E3284"/>
    <w:rsid w:val="4A9F7D96"/>
    <w:rsid w:val="4AA051CE"/>
    <w:rsid w:val="4AA14DAA"/>
    <w:rsid w:val="4AA23E94"/>
    <w:rsid w:val="4AA2E39C"/>
    <w:rsid w:val="4AA3F70C"/>
    <w:rsid w:val="4AA41338"/>
    <w:rsid w:val="4AA4DE46"/>
    <w:rsid w:val="4AA95F0A"/>
    <w:rsid w:val="4AA971BF"/>
    <w:rsid w:val="4AAAB4BD"/>
    <w:rsid w:val="4AADDF68"/>
    <w:rsid w:val="4AAE8292"/>
    <w:rsid w:val="4AAEF5D2"/>
    <w:rsid w:val="4AB002BB"/>
    <w:rsid w:val="4AB077EA"/>
    <w:rsid w:val="4AB114F4"/>
    <w:rsid w:val="4AB1A1D5"/>
    <w:rsid w:val="4AB2467D"/>
    <w:rsid w:val="4AB29613"/>
    <w:rsid w:val="4AB3E99A"/>
    <w:rsid w:val="4AB43CAD"/>
    <w:rsid w:val="4AB98841"/>
    <w:rsid w:val="4ABA21D1"/>
    <w:rsid w:val="4ABA228A"/>
    <w:rsid w:val="4ABA27C0"/>
    <w:rsid w:val="4ABAF57C"/>
    <w:rsid w:val="4ABB8CAA"/>
    <w:rsid w:val="4ABC388A"/>
    <w:rsid w:val="4ABDFD81"/>
    <w:rsid w:val="4ABE55EA"/>
    <w:rsid w:val="4ABF609D"/>
    <w:rsid w:val="4AC1BA74"/>
    <w:rsid w:val="4AC1BC35"/>
    <w:rsid w:val="4AC2C078"/>
    <w:rsid w:val="4AC3A6A8"/>
    <w:rsid w:val="4AC3FB4B"/>
    <w:rsid w:val="4AC584C1"/>
    <w:rsid w:val="4AC75B5A"/>
    <w:rsid w:val="4AC78A3E"/>
    <w:rsid w:val="4AC81EBE"/>
    <w:rsid w:val="4AC86E64"/>
    <w:rsid w:val="4AC8C3DD"/>
    <w:rsid w:val="4ACB467D"/>
    <w:rsid w:val="4ACC69B3"/>
    <w:rsid w:val="4ACE355A"/>
    <w:rsid w:val="4AD09850"/>
    <w:rsid w:val="4AD0F4F8"/>
    <w:rsid w:val="4AD181AB"/>
    <w:rsid w:val="4AD1A4C0"/>
    <w:rsid w:val="4AD1B7B4"/>
    <w:rsid w:val="4AD1F034"/>
    <w:rsid w:val="4AD3FAB3"/>
    <w:rsid w:val="4AD46FF2"/>
    <w:rsid w:val="4AD49648"/>
    <w:rsid w:val="4AD5AA5D"/>
    <w:rsid w:val="4AD62C7D"/>
    <w:rsid w:val="4AD7AB81"/>
    <w:rsid w:val="4AD9D11E"/>
    <w:rsid w:val="4ADB5295"/>
    <w:rsid w:val="4ADC3821"/>
    <w:rsid w:val="4ADCF911"/>
    <w:rsid w:val="4ADD2A4B"/>
    <w:rsid w:val="4ADE2AEF"/>
    <w:rsid w:val="4ADFF05C"/>
    <w:rsid w:val="4AE1983D"/>
    <w:rsid w:val="4AE1D4D1"/>
    <w:rsid w:val="4AE1D8A9"/>
    <w:rsid w:val="4AE3B797"/>
    <w:rsid w:val="4AE522FB"/>
    <w:rsid w:val="4AE58D3B"/>
    <w:rsid w:val="4AE65675"/>
    <w:rsid w:val="4AE6815D"/>
    <w:rsid w:val="4AE76827"/>
    <w:rsid w:val="4AED9FF2"/>
    <w:rsid w:val="4AF093D1"/>
    <w:rsid w:val="4AF0E74F"/>
    <w:rsid w:val="4AF1DBFC"/>
    <w:rsid w:val="4AF2C315"/>
    <w:rsid w:val="4AF50EA2"/>
    <w:rsid w:val="4AF5D0F2"/>
    <w:rsid w:val="4AF67D2D"/>
    <w:rsid w:val="4AF76A0B"/>
    <w:rsid w:val="4AF85236"/>
    <w:rsid w:val="4AF992A9"/>
    <w:rsid w:val="4AFA90F6"/>
    <w:rsid w:val="4AFAC25F"/>
    <w:rsid w:val="4AFBBAA1"/>
    <w:rsid w:val="4AFC95DA"/>
    <w:rsid w:val="4AFF50EA"/>
    <w:rsid w:val="4AFF902F"/>
    <w:rsid w:val="4AFF99EC"/>
    <w:rsid w:val="4B019A77"/>
    <w:rsid w:val="4B02139B"/>
    <w:rsid w:val="4B046482"/>
    <w:rsid w:val="4B054266"/>
    <w:rsid w:val="4B054641"/>
    <w:rsid w:val="4B061AC6"/>
    <w:rsid w:val="4B0710F3"/>
    <w:rsid w:val="4B0719FA"/>
    <w:rsid w:val="4B071B76"/>
    <w:rsid w:val="4B0745F4"/>
    <w:rsid w:val="4B09FAEB"/>
    <w:rsid w:val="4B0D1A1E"/>
    <w:rsid w:val="4B0D592F"/>
    <w:rsid w:val="4B0E1E47"/>
    <w:rsid w:val="4B0F491A"/>
    <w:rsid w:val="4B129240"/>
    <w:rsid w:val="4B156EEE"/>
    <w:rsid w:val="4B15AF63"/>
    <w:rsid w:val="4B15BB7C"/>
    <w:rsid w:val="4B15BDCE"/>
    <w:rsid w:val="4B1778C2"/>
    <w:rsid w:val="4B178DB9"/>
    <w:rsid w:val="4B19D435"/>
    <w:rsid w:val="4B1AEF62"/>
    <w:rsid w:val="4B1BC72D"/>
    <w:rsid w:val="4B1C3701"/>
    <w:rsid w:val="4B21D22B"/>
    <w:rsid w:val="4B252AC8"/>
    <w:rsid w:val="4B25D68A"/>
    <w:rsid w:val="4B2AA674"/>
    <w:rsid w:val="4B2B4772"/>
    <w:rsid w:val="4B2B5BAB"/>
    <w:rsid w:val="4B2C454C"/>
    <w:rsid w:val="4B2C7E99"/>
    <w:rsid w:val="4B2D0B8D"/>
    <w:rsid w:val="4B2D85B9"/>
    <w:rsid w:val="4B2F747E"/>
    <w:rsid w:val="4B305E5E"/>
    <w:rsid w:val="4B3291CD"/>
    <w:rsid w:val="4B33A525"/>
    <w:rsid w:val="4B344A1C"/>
    <w:rsid w:val="4B347C8D"/>
    <w:rsid w:val="4B349A5E"/>
    <w:rsid w:val="4B382AAF"/>
    <w:rsid w:val="4B3A5009"/>
    <w:rsid w:val="4B3AA573"/>
    <w:rsid w:val="4B3B0064"/>
    <w:rsid w:val="4B3B3E83"/>
    <w:rsid w:val="4B3B50E5"/>
    <w:rsid w:val="4B3E50D2"/>
    <w:rsid w:val="4B41194E"/>
    <w:rsid w:val="4B41E7B4"/>
    <w:rsid w:val="4B428B96"/>
    <w:rsid w:val="4B429F20"/>
    <w:rsid w:val="4B4359FC"/>
    <w:rsid w:val="4B43D041"/>
    <w:rsid w:val="4B45A6AF"/>
    <w:rsid w:val="4B46D032"/>
    <w:rsid w:val="4B47A0D7"/>
    <w:rsid w:val="4B47A923"/>
    <w:rsid w:val="4B47DDEC"/>
    <w:rsid w:val="4B4804A4"/>
    <w:rsid w:val="4B48AE3E"/>
    <w:rsid w:val="4B492204"/>
    <w:rsid w:val="4B4931EB"/>
    <w:rsid w:val="4B4987C2"/>
    <w:rsid w:val="4B4D667B"/>
    <w:rsid w:val="4B4D8A11"/>
    <w:rsid w:val="4B4DD729"/>
    <w:rsid w:val="4B4F6C64"/>
    <w:rsid w:val="4B4F6EEC"/>
    <w:rsid w:val="4B507083"/>
    <w:rsid w:val="4B514108"/>
    <w:rsid w:val="4B522358"/>
    <w:rsid w:val="4B52BCD2"/>
    <w:rsid w:val="4B52CA90"/>
    <w:rsid w:val="4B533585"/>
    <w:rsid w:val="4B56ACB7"/>
    <w:rsid w:val="4B5B3C35"/>
    <w:rsid w:val="4B5BC32B"/>
    <w:rsid w:val="4B5C325F"/>
    <w:rsid w:val="4B5E31CF"/>
    <w:rsid w:val="4B5F11CB"/>
    <w:rsid w:val="4B616D22"/>
    <w:rsid w:val="4B61BA4E"/>
    <w:rsid w:val="4B625D97"/>
    <w:rsid w:val="4B65657E"/>
    <w:rsid w:val="4B663173"/>
    <w:rsid w:val="4B66E242"/>
    <w:rsid w:val="4B6712FA"/>
    <w:rsid w:val="4B672278"/>
    <w:rsid w:val="4B685271"/>
    <w:rsid w:val="4B687C2A"/>
    <w:rsid w:val="4B6889CB"/>
    <w:rsid w:val="4B68EF69"/>
    <w:rsid w:val="4B6A0D18"/>
    <w:rsid w:val="4B6ABCBA"/>
    <w:rsid w:val="4B6B0E1B"/>
    <w:rsid w:val="4B6B3CBB"/>
    <w:rsid w:val="4B6B61D8"/>
    <w:rsid w:val="4B6B9FFC"/>
    <w:rsid w:val="4B6C3A29"/>
    <w:rsid w:val="4B6C9CCE"/>
    <w:rsid w:val="4B6E44E5"/>
    <w:rsid w:val="4B6F6F9F"/>
    <w:rsid w:val="4B70659F"/>
    <w:rsid w:val="4B727770"/>
    <w:rsid w:val="4B7329E7"/>
    <w:rsid w:val="4B734996"/>
    <w:rsid w:val="4B73B6A5"/>
    <w:rsid w:val="4B758466"/>
    <w:rsid w:val="4B75F14C"/>
    <w:rsid w:val="4B776856"/>
    <w:rsid w:val="4B77BA15"/>
    <w:rsid w:val="4B79D11B"/>
    <w:rsid w:val="4B7A7C40"/>
    <w:rsid w:val="4B7A9206"/>
    <w:rsid w:val="4B7BFCBD"/>
    <w:rsid w:val="4B7CCABB"/>
    <w:rsid w:val="4B7E4F7C"/>
    <w:rsid w:val="4B7EA7A0"/>
    <w:rsid w:val="4B80309C"/>
    <w:rsid w:val="4B82A9D6"/>
    <w:rsid w:val="4B8334D8"/>
    <w:rsid w:val="4B83651E"/>
    <w:rsid w:val="4B83E1D6"/>
    <w:rsid w:val="4B84A829"/>
    <w:rsid w:val="4B84BB18"/>
    <w:rsid w:val="4B85662E"/>
    <w:rsid w:val="4B884005"/>
    <w:rsid w:val="4B88B727"/>
    <w:rsid w:val="4B8B239F"/>
    <w:rsid w:val="4B900353"/>
    <w:rsid w:val="4B91E39F"/>
    <w:rsid w:val="4B92934C"/>
    <w:rsid w:val="4B92C13C"/>
    <w:rsid w:val="4B954D6C"/>
    <w:rsid w:val="4B96AFC2"/>
    <w:rsid w:val="4B970260"/>
    <w:rsid w:val="4B970D65"/>
    <w:rsid w:val="4B976BD7"/>
    <w:rsid w:val="4B9794D2"/>
    <w:rsid w:val="4B97C154"/>
    <w:rsid w:val="4B9809B6"/>
    <w:rsid w:val="4B9866C4"/>
    <w:rsid w:val="4B987B93"/>
    <w:rsid w:val="4B995DBD"/>
    <w:rsid w:val="4B9A654C"/>
    <w:rsid w:val="4B9A962D"/>
    <w:rsid w:val="4B9C95E8"/>
    <w:rsid w:val="4B9D4F0E"/>
    <w:rsid w:val="4BA198B9"/>
    <w:rsid w:val="4BA54912"/>
    <w:rsid w:val="4BA58C22"/>
    <w:rsid w:val="4BA62CB2"/>
    <w:rsid w:val="4BA6BA89"/>
    <w:rsid w:val="4BA6D554"/>
    <w:rsid w:val="4BA94B78"/>
    <w:rsid w:val="4BAA41D8"/>
    <w:rsid w:val="4BAA7E98"/>
    <w:rsid w:val="4BABC578"/>
    <w:rsid w:val="4BAC464C"/>
    <w:rsid w:val="4BAE77E4"/>
    <w:rsid w:val="4BAEA15F"/>
    <w:rsid w:val="4BAFF922"/>
    <w:rsid w:val="4BB039F5"/>
    <w:rsid w:val="4BB0614C"/>
    <w:rsid w:val="4BB29B7B"/>
    <w:rsid w:val="4BB49667"/>
    <w:rsid w:val="4BB51B95"/>
    <w:rsid w:val="4BB535FD"/>
    <w:rsid w:val="4BB55AF6"/>
    <w:rsid w:val="4BBAC24F"/>
    <w:rsid w:val="4BBB8A6A"/>
    <w:rsid w:val="4BBBC3D6"/>
    <w:rsid w:val="4BBC3E99"/>
    <w:rsid w:val="4BBC52BB"/>
    <w:rsid w:val="4BBD48C9"/>
    <w:rsid w:val="4BBD55B5"/>
    <w:rsid w:val="4BBDDAD1"/>
    <w:rsid w:val="4BBDF42E"/>
    <w:rsid w:val="4BBEEB0D"/>
    <w:rsid w:val="4BBF3C5A"/>
    <w:rsid w:val="4BC01DA7"/>
    <w:rsid w:val="4BC09071"/>
    <w:rsid w:val="4BC0C4FC"/>
    <w:rsid w:val="4BC1D474"/>
    <w:rsid w:val="4BC22E83"/>
    <w:rsid w:val="4BC42E53"/>
    <w:rsid w:val="4BC5BE21"/>
    <w:rsid w:val="4BC5CDEF"/>
    <w:rsid w:val="4BC6EEFA"/>
    <w:rsid w:val="4BC7A04A"/>
    <w:rsid w:val="4BC7A126"/>
    <w:rsid w:val="4BC86DE7"/>
    <w:rsid w:val="4BC9A48B"/>
    <w:rsid w:val="4BCA5AC8"/>
    <w:rsid w:val="4BCCE324"/>
    <w:rsid w:val="4BCD4C3D"/>
    <w:rsid w:val="4BCEDBFD"/>
    <w:rsid w:val="4BCFCF2A"/>
    <w:rsid w:val="4BD05D15"/>
    <w:rsid w:val="4BD0ECEA"/>
    <w:rsid w:val="4BD20510"/>
    <w:rsid w:val="4BD2C70A"/>
    <w:rsid w:val="4BD2D6B4"/>
    <w:rsid w:val="4BD3FE66"/>
    <w:rsid w:val="4BD430A2"/>
    <w:rsid w:val="4BD4D677"/>
    <w:rsid w:val="4BD93F4E"/>
    <w:rsid w:val="4BDB2A47"/>
    <w:rsid w:val="4BDB60C7"/>
    <w:rsid w:val="4BDCD9B0"/>
    <w:rsid w:val="4BE0092E"/>
    <w:rsid w:val="4BE0EF55"/>
    <w:rsid w:val="4BE18D39"/>
    <w:rsid w:val="4BE1DDA4"/>
    <w:rsid w:val="4BE2D49F"/>
    <w:rsid w:val="4BE33599"/>
    <w:rsid w:val="4BE4B910"/>
    <w:rsid w:val="4BE5528A"/>
    <w:rsid w:val="4BE675DB"/>
    <w:rsid w:val="4BE6E1C5"/>
    <w:rsid w:val="4BE6E528"/>
    <w:rsid w:val="4BE71CF8"/>
    <w:rsid w:val="4BE77397"/>
    <w:rsid w:val="4BE94A39"/>
    <w:rsid w:val="4BEC4567"/>
    <w:rsid w:val="4BED4E0B"/>
    <w:rsid w:val="4BEFF421"/>
    <w:rsid w:val="4BF16344"/>
    <w:rsid w:val="4BF3D5B7"/>
    <w:rsid w:val="4BF42C8A"/>
    <w:rsid w:val="4BF53462"/>
    <w:rsid w:val="4BF72F9D"/>
    <w:rsid w:val="4BF7D4FB"/>
    <w:rsid w:val="4BF7EE6C"/>
    <w:rsid w:val="4BF9AA38"/>
    <w:rsid w:val="4BF9B28D"/>
    <w:rsid w:val="4BF9E9E1"/>
    <w:rsid w:val="4BFA7FBA"/>
    <w:rsid w:val="4BFBA506"/>
    <w:rsid w:val="4BFBD065"/>
    <w:rsid w:val="4BFCAED0"/>
    <w:rsid w:val="4BFCFF6D"/>
    <w:rsid w:val="4BFD1926"/>
    <w:rsid w:val="4BFD24FC"/>
    <w:rsid w:val="4BFD74D2"/>
    <w:rsid w:val="4C006590"/>
    <w:rsid w:val="4C008517"/>
    <w:rsid w:val="4C00C0AB"/>
    <w:rsid w:val="4C01F04E"/>
    <w:rsid w:val="4C037CBA"/>
    <w:rsid w:val="4C041616"/>
    <w:rsid w:val="4C06AD99"/>
    <w:rsid w:val="4C06DD9E"/>
    <w:rsid w:val="4C06E594"/>
    <w:rsid w:val="4C072B79"/>
    <w:rsid w:val="4C074E61"/>
    <w:rsid w:val="4C0B1AAA"/>
    <w:rsid w:val="4C0B725B"/>
    <w:rsid w:val="4C0F175B"/>
    <w:rsid w:val="4C0F331E"/>
    <w:rsid w:val="4C11A8D7"/>
    <w:rsid w:val="4C130F09"/>
    <w:rsid w:val="4C1431E2"/>
    <w:rsid w:val="4C144A73"/>
    <w:rsid w:val="4C172734"/>
    <w:rsid w:val="4C174EF7"/>
    <w:rsid w:val="4C18F9C7"/>
    <w:rsid w:val="4C1B2FE2"/>
    <w:rsid w:val="4C1B5BC0"/>
    <w:rsid w:val="4C1C7263"/>
    <w:rsid w:val="4C1E82F6"/>
    <w:rsid w:val="4C201787"/>
    <w:rsid w:val="4C205295"/>
    <w:rsid w:val="4C24D89F"/>
    <w:rsid w:val="4C24FBD6"/>
    <w:rsid w:val="4C24FED6"/>
    <w:rsid w:val="4C2688A4"/>
    <w:rsid w:val="4C27C4B7"/>
    <w:rsid w:val="4C2AD454"/>
    <w:rsid w:val="4C2AD6F2"/>
    <w:rsid w:val="4C2BB393"/>
    <w:rsid w:val="4C2BC648"/>
    <w:rsid w:val="4C2C4802"/>
    <w:rsid w:val="4C2CD201"/>
    <w:rsid w:val="4C2D3976"/>
    <w:rsid w:val="4C2F34B1"/>
    <w:rsid w:val="4C30B002"/>
    <w:rsid w:val="4C3305FB"/>
    <w:rsid w:val="4C34CE39"/>
    <w:rsid w:val="4C3668C0"/>
    <w:rsid w:val="4C36E60A"/>
    <w:rsid w:val="4C3716C7"/>
    <w:rsid w:val="4C37EDA3"/>
    <w:rsid w:val="4C3F7B8C"/>
    <w:rsid w:val="4C407130"/>
    <w:rsid w:val="4C4164C2"/>
    <w:rsid w:val="4C425715"/>
    <w:rsid w:val="4C465DDD"/>
    <w:rsid w:val="4C4709A8"/>
    <w:rsid w:val="4C4A0151"/>
    <w:rsid w:val="4C4A042C"/>
    <w:rsid w:val="4C4CACFE"/>
    <w:rsid w:val="4C4E0E40"/>
    <w:rsid w:val="4C500171"/>
    <w:rsid w:val="4C504191"/>
    <w:rsid w:val="4C57C3F9"/>
    <w:rsid w:val="4C57D293"/>
    <w:rsid w:val="4C5A7E0B"/>
    <w:rsid w:val="4C5BDAE9"/>
    <w:rsid w:val="4C5F7A43"/>
    <w:rsid w:val="4C60AC2C"/>
    <w:rsid w:val="4C628532"/>
    <w:rsid w:val="4C6366E8"/>
    <w:rsid w:val="4C638F95"/>
    <w:rsid w:val="4C64978E"/>
    <w:rsid w:val="4C653865"/>
    <w:rsid w:val="4C659948"/>
    <w:rsid w:val="4C69F60E"/>
    <w:rsid w:val="4C6A083E"/>
    <w:rsid w:val="4C6A20F9"/>
    <w:rsid w:val="4C6A7E75"/>
    <w:rsid w:val="4C6E0B80"/>
    <w:rsid w:val="4C6E97F9"/>
    <w:rsid w:val="4C6EB547"/>
    <w:rsid w:val="4C6FBEBB"/>
    <w:rsid w:val="4C7250CE"/>
    <w:rsid w:val="4C75FF00"/>
    <w:rsid w:val="4C774F77"/>
    <w:rsid w:val="4C77C2DC"/>
    <w:rsid w:val="4C783690"/>
    <w:rsid w:val="4C795709"/>
    <w:rsid w:val="4C7B63B6"/>
    <w:rsid w:val="4C7C97A6"/>
    <w:rsid w:val="4C7D546A"/>
    <w:rsid w:val="4C7EE5A6"/>
    <w:rsid w:val="4C801F01"/>
    <w:rsid w:val="4C80EB33"/>
    <w:rsid w:val="4C80F040"/>
    <w:rsid w:val="4C81433D"/>
    <w:rsid w:val="4C817AB5"/>
    <w:rsid w:val="4C822EB5"/>
    <w:rsid w:val="4C835CEF"/>
    <w:rsid w:val="4C83644E"/>
    <w:rsid w:val="4C86BEFF"/>
    <w:rsid w:val="4C86DB66"/>
    <w:rsid w:val="4C874C50"/>
    <w:rsid w:val="4C87D67B"/>
    <w:rsid w:val="4C883637"/>
    <w:rsid w:val="4C890CA1"/>
    <w:rsid w:val="4C8AAD7D"/>
    <w:rsid w:val="4C8BA99C"/>
    <w:rsid w:val="4C8C1A40"/>
    <w:rsid w:val="4C8C3F98"/>
    <w:rsid w:val="4C8FA5B3"/>
    <w:rsid w:val="4C90E38B"/>
    <w:rsid w:val="4C910254"/>
    <w:rsid w:val="4C91C856"/>
    <w:rsid w:val="4C92AADD"/>
    <w:rsid w:val="4C940375"/>
    <w:rsid w:val="4C954BC1"/>
    <w:rsid w:val="4C974FA6"/>
    <w:rsid w:val="4C9771F8"/>
    <w:rsid w:val="4C98163D"/>
    <w:rsid w:val="4C9B1614"/>
    <w:rsid w:val="4C9C00C4"/>
    <w:rsid w:val="4C9C689C"/>
    <w:rsid w:val="4C9CA08F"/>
    <w:rsid w:val="4C9CD301"/>
    <w:rsid w:val="4C9DB8C8"/>
    <w:rsid w:val="4C9E0B93"/>
    <w:rsid w:val="4C9E36BA"/>
    <w:rsid w:val="4C9E5A01"/>
    <w:rsid w:val="4C9F45BD"/>
    <w:rsid w:val="4CA0790D"/>
    <w:rsid w:val="4CA0BA37"/>
    <w:rsid w:val="4CA0DFCC"/>
    <w:rsid w:val="4CA10AB8"/>
    <w:rsid w:val="4CA559A8"/>
    <w:rsid w:val="4CA762F4"/>
    <w:rsid w:val="4CA8178C"/>
    <w:rsid w:val="4CA93E76"/>
    <w:rsid w:val="4CAAD1B7"/>
    <w:rsid w:val="4CAD5047"/>
    <w:rsid w:val="4CAD6810"/>
    <w:rsid w:val="4CADDA23"/>
    <w:rsid w:val="4CAE3B58"/>
    <w:rsid w:val="4CAF11B3"/>
    <w:rsid w:val="4CAF4D87"/>
    <w:rsid w:val="4CAF9834"/>
    <w:rsid w:val="4CB046EA"/>
    <w:rsid w:val="4CB0EFD3"/>
    <w:rsid w:val="4CB30821"/>
    <w:rsid w:val="4CB3EDF9"/>
    <w:rsid w:val="4CB486CE"/>
    <w:rsid w:val="4CB593BD"/>
    <w:rsid w:val="4CB6682A"/>
    <w:rsid w:val="4CB67CAB"/>
    <w:rsid w:val="4CB6B1A2"/>
    <w:rsid w:val="4CB6FA06"/>
    <w:rsid w:val="4CB7DF4E"/>
    <w:rsid w:val="4CB92FE3"/>
    <w:rsid w:val="4CB9B897"/>
    <w:rsid w:val="4CB9CA08"/>
    <w:rsid w:val="4CBA595A"/>
    <w:rsid w:val="4CBB618C"/>
    <w:rsid w:val="4CBC02E2"/>
    <w:rsid w:val="4CBC38D4"/>
    <w:rsid w:val="4CBCDFC7"/>
    <w:rsid w:val="4CBDBB0D"/>
    <w:rsid w:val="4CBE1333"/>
    <w:rsid w:val="4CBEC618"/>
    <w:rsid w:val="4CC43D87"/>
    <w:rsid w:val="4CC599B6"/>
    <w:rsid w:val="4CC67F76"/>
    <w:rsid w:val="4CC7B8D4"/>
    <w:rsid w:val="4CC7E597"/>
    <w:rsid w:val="4CC807A9"/>
    <w:rsid w:val="4CC835BE"/>
    <w:rsid w:val="4CC86E6E"/>
    <w:rsid w:val="4CC8DCC2"/>
    <w:rsid w:val="4CC967B2"/>
    <w:rsid w:val="4CC98266"/>
    <w:rsid w:val="4CCA4CD6"/>
    <w:rsid w:val="4CCB2227"/>
    <w:rsid w:val="4CCBCBC7"/>
    <w:rsid w:val="4CCBDED8"/>
    <w:rsid w:val="4CCF863F"/>
    <w:rsid w:val="4CCFEE70"/>
    <w:rsid w:val="4CD00046"/>
    <w:rsid w:val="4CD06C3E"/>
    <w:rsid w:val="4CD0C448"/>
    <w:rsid w:val="4CD11AB6"/>
    <w:rsid w:val="4CD183CA"/>
    <w:rsid w:val="4CD2B28A"/>
    <w:rsid w:val="4CD2B98C"/>
    <w:rsid w:val="4CD2FD5B"/>
    <w:rsid w:val="4CD4AA9C"/>
    <w:rsid w:val="4CD4F3BF"/>
    <w:rsid w:val="4CD5E222"/>
    <w:rsid w:val="4CD5E387"/>
    <w:rsid w:val="4CD6C63E"/>
    <w:rsid w:val="4CD72EE8"/>
    <w:rsid w:val="4CD84117"/>
    <w:rsid w:val="4CD93348"/>
    <w:rsid w:val="4CD93DB3"/>
    <w:rsid w:val="4CDC5CB8"/>
    <w:rsid w:val="4CDEA520"/>
    <w:rsid w:val="4CDF1C85"/>
    <w:rsid w:val="4CDF9F40"/>
    <w:rsid w:val="4CE034AC"/>
    <w:rsid w:val="4CE03EB7"/>
    <w:rsid w:val="4CE14B47"/>
    <w:rsid w:val="4CE15425"/>
    <w:rsid w:val="4CE1E90D"/>
    <w:rsid w:val="4CE42314"/>
    <w:rsid w:val="4CE4A368"/>
    <w:rsid w:val="4CE52204"/>
    <w:rsid w:val="4CE60C6B"/>
    <w:rsid w:val="4CE655AD"/>
    <w:rsid w:val="4CE702CA"/>
    <w:rsid w:val="4CE95B4F"/>
    <w:rsid w:val="4CE9A1BB"/>
    <w:rsid w:val="4CE9B1F1"/>
    <w:rsid w:val="4CE9C4B2"/>
    <w:rsid w:val="4CE9F6FA"/>
    <w:rsid w:val="4CEA3ECE"/>
    <w:rsid w:val="4CEB7DAF"/>
    <w:rsid w:val="4CEC5EFD"/>
    <w:rsid w:val="4CECC9B2"/>
    <w:rsid w:val="4CED530F"/>
    <w:rsid w:val="4CEFD62C"/>
    <w:rsid w:val="4CF1C82E"/>
    <w:rsid w:val="4CF34F85"/>
    <w:rsid w:val="4CF749D5"/>
    <w:rsid w:val="4CF7D263"/>
    <w:rsid w:val="4CF85BAE"/>
    <w:rsid w:val="4CF86BEE"/>
    <w:rsid w:val="4CFB9701"/>
    <w:rsid w:val="4CFBA814"/>
    <w:rsid w:val="4CFE0A13"/>
    <w:rsid w:val="4D016DB4"/>
    <w:rsid w:val="4D034B06"/>
    <w:rsid w:val="4D03D9E8"/>
    <w:rsid w:val="4D03DD55"/>
    <w:rsid w:val="4D051023"/>
    <w:rsid w:val="4D07F9D7"/>
    <w:rsid w:val="4D0899AE"/>
    <w:rsid w:val="4D0AFF9C"/>
    <w:rsid w:val="4D116920"/>
    <w:rsid w:val="4D1362CD"/>
    <w:rsid w:val="4D13C4FE"/>
    <w:rsid w:val="4D1757CB"/>
    <w:rsid w:val="4D183C8C"/>
    <w:rsid w:val="4D195549"/>
    <w:rsid w:val="4D1BA396"/>
    <w:rsid w:val="4D1C7783"/>
    <w:rsid w:val="4D1DFBBF"/>
    <w:rsid w:val="4D1E9201"/>
    <w:rsid w:val="4D1E9580"/>
    <w:rsid w:val="4D1ED507"/>
    <w:rsid w:val="4D1F300C"/>
    <w:rsid w:val="4D1F495E"/>
    <w:rsid w:val="4D2033B3"/>
    <w:rsid w:val="4D205A82"/>
    <w:rsid w:val="4D211EB6"/>
    <w:rsid w:val="4D23136E"/>
    <w:rsid w:val="4D244F05"/>
    <w:rsid w:val="4D24D5F3"/>
    <w:rsid w:val="4D256CCC"/>
    <w:rsid w:val="4D25BDE3"/>
    <w:rsid w:val="4D267F20"/>
    <w:rsid w:val="4D26FA41"/>
    <w:rsid w:val="4D2A1014"/>
    <w:rsid w:val="4D2C8AE0"/>
    <w:rsid w:val="4D2CDB0D"/>
    <w:rsid w:val="4D2ED170"/>
    <w:rsid w:val="4D300C31"/>
    <w:rsid w:val="4D31CE0E"/>
    <w:rsid w:val="4D32B6F6"/>
    <w:rsid w:val="4D333217"/>
    <w:rsid w:val="4D34AF65"/>
    <w:rsid w:val="4D35E163"/>
    <w:rsid w:val="4D364059"/>
    <w:rsid w:val="4D36D116"/>
    <w:rsid w:val="4D386883"/>
    <w:rsid w:val="4D38DDEC"/>
    <w:rsid w:val="4D3A106D"/>
    <w:rsid w:val="4D3A54C4"/>
    <w:rsid w:val="4D3B51B5"/>
    <w:rsid w:val="4D3B658F"/>
    <w:rsid w:val="4D3BF3A2"/>
    <w:rsid w:val="4D3C9466"/>
    <w:rsid w:val="4D3F259C"/>
    <w:rsid w:val="4D3F7C32"/>
    <w:rsid w:val="4D3FA0FB"/>
    <w:rsid w:val="4D3FAB6C"/>
    <w:rsid w:val="4D3FCEFF"/>
    <w:rsid w:val="4D413D45"/>
    <w:rsid w:val="4D41C775"/>
    <w:rsid w:val="4D429C24"/>
    <w:rsid w:val="4D445D78"/>
    <w:rsid w:val="4D45B6B8"/>
    <w:rsid w:val="4D464355"/>
    <w:rsid w:val="4D464666"/>
    <w:rsid w:val="4D467DD3"/>
    <w:rsid w:val="4D46832D"/>
    <w:rsid w:val="4D471D8C"/>
    <w:rsid w:val="4D47A371"/>
    <w:rsid w:val="4D483043"/>
    <w:rsid w:val="4D4AA16D"/>
    <w:rsid w:val="4D4BC1FC"/>
    <w:rsid w:val="4D5158C5"/>
    <w:rsid w:val="4D549844"/>
    <w:rsid w:val="4D5764C4"/>
    <w:rsid w:val="4D579223"/>
    <w:rsid w:val="4D588B53"/>
    <w:rsid w:val="4D58B94E"/>
    <w:rsid w:val="4D5977E9"/>
    <w:rsid w:val="4D5A54AA"/>
    <w:rsid w:val="4D5AF541"/>
    <w:rsid w:val="4D5B19DD"/>
    <w:rsid w:val="4D5FF3EB"/>
    <w:rsid w:val="4D60A12E"/>
    <w:rsid w:val="4D612F47"/>
    <w:rsid w:val="4D620EBB"/>
    <w:rsid w:val="4D621E14"/>
    <w:rsid w:val="4D6288C2"/>
    <w:rsid w:val="4D633E78"/>
    <w:rsid w:val="4D637F92"/>
    <w:rsid w:val="4D63A320"/>
    <w:rsid w:val="4D653AED"/>
    <w:rsid w:val="4D664E57"/>
    <w:rsid w:val="4D679FE2"/>
    <w:rsid w:val="4D6A8733"/>
    <w:rsid w:val="4D6CF6D6"/>
    <w:rsid w:val="4D6E2D3F"/>
    <w:rsid w:val="4D6F7945"/>
    <w:rsid w:val="4D6FCA0C"/>
    <w:rsid w:val="4D70E2CD"/>
    <w:rsid w:val="4D715812"/>
    <w:rsid w:val="4D747A06"/>
    <w:rsid w:val="4D747B55"/>
    <w:rsid w:val="4D753EDB"/>
    <w:rsid w:val="4D774E98"/>
    <w:rsid w:val="4D781264"/>
    <w:rsid w:val="4D78592D"/>
    <w:rsid w:val="4D78F7A0"/>
    <w:rsid w:val="4D790D64"/>
    <w:rsid w:val="4D7A4DD6"/>
    <w:rsid w:val="4D7B8947"/>
    <w:rsid w:val="4D7B9B28"/>
    <w:rsid w:val="4D7DF260"/>
    <w:rsid w:val="4D7E2460"/>
    <w:rsid w:val="4D806DAD"/>
    <w:rsid w:val="4D81A2D1"/>
    <w:rsid w:val="4D840B8D"/>
    <w:rsid w:val="4D84E4F8"/>
    <w:rsid w:val="4D858EAF"/>
    <w:rsid w:val="4D8683BC"/>
    <w:rsid w:val="4D88362A"/>
    <w:rsid w:val="4D885922"/>
    <w:rsid w:val="4D887809"/>
    <w:rsid w:val="4D8967AF"/>
    <w:rsid w:val="4D89A84F"/>
    <w:rsid w:val="4D8AF5EB"/>
    <w:rsid w:val="4D8B352C"/>
    <w:rsid w:val="4D8BCD96"/>
    <w:rsid w:val="4D8FDE37"/>
    <w:rsid w:val="4D90ED39"/>
    <w:rsid w:val="4D93EF57"/>
    <w:rsid w:val="4D95B158"/>
    <w:rsid w:val="4D96534C"/>
    <w:rsid w:val="4D974932"/>
    <w:rsid w:val="4D9BD8CE"/>
    <w:rsid w:val="4D9CBDA2"/>
    <w:rsid w:val="4D9D4183"/>
    <w:rsid w:val="4DA06F95"/>
    <w:rsid w:val="4DA17609"/>
    <w:rsid w:val="4DA39E0D"/>
    <w:rsid w:val="4DA3C445"/>
    <w:rsid w:val="4DA4D823"/>
    <w:rsid w:val="4DA5A248"/>
    <w:rsid w:val="4DA5F86D"/>
    <w:rsid w:val="4DA63359"/>
    <w:rsid w:val="4DA76001"/>
    <w:rsid w:val="4DA76558"/>
    <w:rsid w:val="4DA7B058"/>
    <w:rsid w:val="4DA83917"/>
    <w:rsid w:val="4DA8B2F9"/>
    <w:rsid w:val="4DAA3B16"/>
    <w:rsid w:val="4DAB1DF4"/>
    <w:rsid w:val="4DAB49AF"/>
    <w:rsid w:val="4DAB6979"/>
    <w:rsid w:val="4DABA1CC"/>
    <w:rsid w:val="4DAD26D8"/>
    <w:rsid w:val="4DAD968A"/>
    <w:rsid w:val="4DADB3D6"/>
    <w:rsid w:val="4DB0FF90"/>
    <w:rsid w:val="4DB2E021"/>
    <w:rsid w:val="4DB2EF95"/>
    <w:rsid w:val="4DB32481"/>
    <w:rsid w:val="4DB4201C"/>
    <w:rsid w:val="4DB67929"/>
    <w:rsid w:val="4DB71C8D"/>
    <w:rsid w:val="4DB72ED0"/>
    <w:rsid w:val="4DB76823"/>
    <w:rsid w:val="4DB7D385"/>
    <w:rsid w:val="4DB9C509"/>
    <w:rsid w:val="4DB9CA3B"/>
    <w:rsid w:val="4DBE61E3"/>
    <w:rsid w:val="4DBEF01B"/>
    <w:rsid w:val="4DC43417"/>
    <w:rsid w:val="4DC4DEA1"/>
    <w:rsid w:val="4DC5C00E"/>
    <w:rsid w:val="4DC681EB"/>
    <w:rsid w:val="4DC6BD61"/>
    <w:rsid w:val="4DC7163C"/>
    <w:rsid w:val="4DC7ED4B"/>
    <w:rsid w:val="4DC82DC5"/>
    <w:rsid w:val="4DC8683C"/>
    <w:rsid w:val="4DC8BEB6"/>
    <w:rsid w:val="4DC98992"/>
    <w:rsid w:val="4DC9EB97"/>
    <w:rsid w:val="4DCDEA04"/>
    <w:rsid w:val="4DCE1A1B"/>
    <w:rsid w:val="4DCF4F6D"/>
    <w:rsid w:val="4DCFBB04"/>
    <w:rsid w:val="4DD0533A"/>
    <w:rsid w:val="4DD07D38"/>
    <w:rsid w:val="4DD08676"/>
    <w:rsid w:val="4DD0F804"/>
    <w:rsid w:val="4DD15928"/>
    <w:rsid w:val="4DD184D1"/>
    <w:rsid w:val="4DD52383"/>
    <w:rsid w:val="4DD5BB2D"/>
    <w:rsid w:val="4DD674A3"/>
    <w:rsid w:val="4DD701C3"/>
    <w:rsid w:val="4DD93ABD"/>
    <w:rsid w:val="4DDB92F8"/>
    <w:rsid w:val="4DDC34B2"/>
    <w:rsid w:val="4DDD7756"/>
    <w:rsid w:val="4DDF5EAF"/>
    <w:rsid w:val="4DE1F81C"/>
    <w:rsid w:val="4DE22A2F"/>
    <w:rsid w:val="4DE2BB48"/>
    <w:rsid w:val="4DE3B883"/>
    <w:rsid w:val="4DE4D3B2"/>
    <w:rsid w:val="4DE8D318"/>
    <w:rsid w:val="4DE994ED"/>
    <w:rsid w:val="4DE9B3B0"/>
    <w:rsid w:val="4DECFF3B"/>
    <w:rsid w:val="4DEF1154"/>
    <w:rsid w:val="4DEF1A9A"/>
    <w:rsid w:val="4DF0AC6F"/>
    <w:rsid w:val="4DF12D18"/>
    <w:rsid w:val="4DF26856"/>
    <w:rsid w:val="4DF2B163"/>
    <w:rsid w:val="4DF2B2D9"/>
    <w:rsid w:val="4DF35CA8"/>
    <w:rsid w:val="4DF4CEAE"/>
    <w:rsid w:val="4DF58503"/>
    <w:rsid w:val="4DF9D769"/>
    <w:rsid w:val="4DFA3367"/>
    <w:rsid w:val="4DFCF297"/>
    <w:rsid w:val="4DFE442E"/>
    <w:rsid w:val="4DFF61E8"/>
    <w:rsid w:val="4DFF7089"/>
    <w:rsid w:val="4DFF9985"/>
    <w:rsid w:val="4E005C17"/>
    <w:rsid w:val="4E012659"/>
    <w:rsid w:val="4E0163B4"/>
    <w:rsid w:val="4E036C82"/>
    <w:rsid w:val="4E080A5D"/>
    <w:rsid w:val="4E087814"/>
    <w:rsid w:val="4E0957C9"/>
    <w:rsid w:val="4E09C21F"/>
    <w:rsid w:val="4E0E18DC"/>
    <w:rsid w:val="4E0E57DA"/>
    <w:rsid w:val="4E100A4A"/>
    <w:rsid w:val="4E126DF7"/>
    <w:rsid w:val="4E147E20"/>
    <w:rsid w:val="4E1672CA"/>
    <w:rsid w:val="4E168D08"/>
    <w:rsid w:val="4E168FA9"/>
    <w:rsid w:val="4E1803F0"/>
    <w:rsid w:val="4E181F34"/>
    <w:rsid w:val="4E199965"/>
    <w:rsid w:val="4E1B6855"/>
    <w:rsid w:val="4E1DF4AF"/>
    <w:rsid w:val="4E1EB141"/>
    <w:rsid w:val="4E1F34AF"/>
    <w:rsid w:val="4E1FF5C3"/>
    <w:rsid w:val="4E2070C7"/>
    <w:rsid w:val="4E214964"/>
    <w:rsid w:val="4E21C39F"/>
    <w:rsid w:val="4E21D0D8"/>
    <w:rsid w:val="4E224CE9"/>
    <w:rsid w:val="4E249D87"/>
    <w:rsid w:val="4E25A7EE"/>
    <w:rsid w:val="4E264BA9"/>
    <w:rsid w:val="4E2775DF"/>
    <w:rsid w:val="4E27E597"/>
    <w:rsid w:val="4E2A71C4"/>
    <w:rsid w:val="4E2CAB2E"/>
    <w:rsid w:val="4E2CDBC2"/>
    <w:rsid w:val="4E2CDE12"/>
    <w:rsid w:val="4E2E1F54"/>
    <w:rsid w:val="4E2ED5FA"/>
    <w:rsid w:val="4E2F0EC3"/>
    <w:rsid w:val="4E319197"/>
    <w:rsid w:val="4E3272D1"/>
    <w:rsid w:val="4E32A591"/>
    <w:rsid w:val="4E36215A"/>
    <w:rsid w:val="4E3658FB"/>
    <w:rsid w:val="4E38ED28"/>
    <w:rsid w:val="4E3B3020"/>
    <w:rsid w:val="4E3B3191"/>
    <w:rsid w:val="4E3C496E"/>
    <w:rsid w:val="4E3D9406"/>
    <w:rsid w:val="4E3DED8A"/>
    <w:rsid w:val="4E3F58D9"/>
    <w:rsid w:val="4E3FC397"/>
    <w:rsid w:val="4E4040BE"/>
    <w:rsid w:val="4E440956"/>
    <w:rsid w:val="4E467F96"/>
    <w:rsid w:val="4E47A559"/>
    <w:rsid w:val="4E48B1EA"/>
    <w:rsid w:val="4E48ED11"/>
    <w:rsid w:val="4E492D5E"/>
    <w:rsid w:val="4E49B3A9"/>
    <w:rsid w:val="4E4A0AE3"/>
    <w:rsid w:val="4E4C8C8E"/>
    <w:rsid w:val="4E4CBE3B"/>
    <w:rsid w:val="4E4D600C"/>
    <w:rsid w:val="4E4D98C1"/>
    <w:rsid w:val="4E4DAEBA"/>
    <w:rsid w:val="4E4E1CB3"/>
    <w:rsid w:val="4E4ED6C3"/>
    <w:rsid w:val="4E4F6AC7"/>
    <w:rsid w:val="4E513E16"/>
    <w:rsid w:val="4E519775"/>
    <w:rsid w:val="4E51B14A"/>
    <w:rsid w:val="4E526F48"/>
    <w:rsid w:val="4E55470C"/>
    <w:rsid w:val="4E559C41"/>
    <w:rsid w:val="4E55D5A7"/>
    <w:rsid w:val="4E58C692"/>
    <w:rsid w:val="4E59EA7C"/>
    <w:rsid w:val="4E5ACCDC"/>
    <w:rsid w:val="4E5BB27B"/>
    <w:rsid w:val="4E5C5443"/>
    <w:rsid w:val="4E5C68C6"/>
    <w:rsid w:val="4E5C6BA0"/>
    <w:rsid w:val="4E5C77BC"/>
    <w:rsid w:val="4E5CAB33"/>
    <w:rsid w:val="4E5F5DC0"/>
    <w:rsid w:val="4E5F81DD"/>
    <w:rsid w:val="4E60126B"/>
    <w:rsid w:val="4E63AF77"/>
    <w:rsid w:val="4E659C17"/>
    <w:rsid w:val="4E661BB9"/>
    <w:rsid w:val="4E6763A4"/>
    <w:rsid w:val="4E67FF20"/>
    <w:rsid w:val="4E699950"/>
    <w:rsid w:val="4E6BF1A1"/>
    <w:rsid w:val="4E707AFD"/>
    <w:rsid w:val="4E716243"/>
    <w:rsid w:val="4E717236"/>
    <w:rsid w:val="4E719560"/>
    <w:rsid w:val="4E71D500"/>
    <w:rsid w:val="4E722E34"/>
    <w:rsid w:val="4E7360EE"/>
    <w:rsid w:val="4E740C2A"/>
    <w:rsid w:val="4E756632"/>
    <w:rsid w:val="4E756E45"/>
    <w:rsid w:val="4E79590C"/>
    <w:rsid w:val="4E799CF7"/>
    <w:rsid w:val="4E79C1E3"/>
    <w:rsid w:val="4E7A1973"/>
    <w:rsid w:val="4E7A43AB"/>
    <w:rsid w:val="4E7E1056"/>
    <w:rsid w:val="4E8072CC"/>
    <w:rsid w:val="4E808BFA"/>
    <w:rsid w:val="4E8324CB"/>
    <w:rsid w:val="4E83F602"/>
    <w:rsid w:val="4E845537"/>
    <w:rsid w:val="4E848336"/>
    <w:rsid w:val="4E84FDD7"/>
    <w:rsid w:val="4E858252"/>
    <w:rsid w:val="4E88B409"/>
    <w:rsid w:val="4E890025"/>
    <w:rsid w:val="4E8A3D98"/>
    <w:rsid w:val="4E8AE8AA"/>
    <w:rsid w:val="4E8B1239"/>
    <w:rsid w:val="4E8BB825"/>
    <w:rsid w:val="4E8BFDDE"/>
    <w:rsid w:val="4E8D77E5"/>
    <w:rsid w:val="4E8D95AB"/>
    <w:rsid w:val="4E8F226E"/>
    <w:rsid w:val="4E8F371A"/>
    <w:rsid w:val="4E8F7BDF"/>
    <w:rsid w:val="4E908EE0"/>
    <w:rsid w:val="4E90E394"/>
    <w:rsid w:val="4E924258"/>
    <w:rsid w:val="4E928BDA"/>
    <w:rsid w:val="4E928FF7"/>
    <w:rsid w:val="4E93438C"/>
    <w:rsid w:val="4E95F39D"/>
    <w:rsid w:val="4E96175C"/>
    <w:rsid w:val="4E990022"/>
    <w:rsid w:val="4E9A11DE"/>
    <w:rsid w:val="4E9A343B"/>
    <w:rsid w:val="4E9A4AD3"/>
    <w:rsid w:val="4E9C4D28"/>
    <w:rsid w:val="4E9D4072"/>
    <w:rsid w:val="4E9DC48C"/>
    <w:rsid w:val="4E9DE7AD"/>
    <w:rsid w:val="4E9F5135"/>
    <w:rsid w:val="4E9FC37E"/>
    <w:rsid w:val="4EA088E4"/>
    <w:rsid w:val="4EA08A0C"/>
    <w:rsid w:val="4EA13F4B"/>
    <w:rsid w:val="4EA162CA"/>
    <w:rsid w:val="4EA24FB2"/>
    <w:rsid w:val="4EA33478"/>
    <w:rsid w:val="4EA3458E"/>
    <w:rsid w:val="4EA6AFA1"/>
    <w:rsid w:val="4EA74D41"/>
    <w:rsid w:val="4EA7A09A"/>
    <w:rsid w:val="4EA91211"/>
    <w:rsid w:val="4EA9CA52"/>
    <w:rsid w:val="4EAB6E28"/>
    <w:rsid w:val="4EACC10D"/>
    <w:rsid w:val="4EAD2B92"/>
    <w:rsid w:val="4EADEE65"/>
    <w:rsid w:val="4EAFBD0A"/>
    <w:rsid w:val="4EB031FD"/>
    <w:rsid w:val="4EB0A291"/>
    <w:rsid w:val="4EB0A583"/>
    <w:rsid w:val="4EB35C69"/>
    <w:rsid w:val="4EB4A59E"/>
    <w:rsid w:val="4EB635B7"/>
    <w:rsid w:val="4EB856B2"/>
    <w:rsid w:val="4EB96407"/>
    <w:rsid w:val="4EB9D182"/>
    <w:rsid w:val="4EB9E6BD"/>
    <w:rsid w:val="4EBA65E1"/>
    <w:rsid w:val="4EBADE15"/>
    <w:rsid w:val="4EBB1B24"/>
    <w:rsid w:val="4EBC0068"/>
    <w:rsid w:val="4EBC90FE"/>
    <w:rsid w:val="4EBFE7BF"/>
    <w:rsid w:val="4EC1FA2D"/>
    <w:rsid w:val="4EC22F3A"/>
    <w:rsid w:val="4EC2342C"/>
    <w:rsid w:val="4EC3329D"/>
    <w:rsid w:val="4EC3AB9D"/>
    <w:rsid w:val="4EC3B8A6"/>
    <w:rsid w:val="4EC547C4"/>
    <w:rsid w:val="4EC5AD3A"/>
    <w:rsid w:val="4EC9F53E"/>
    <w:rsid w:val="4ECA11FA"/>
    <w:rsid w:val="4ECACBC6"/>
    <w:rsid w:val="4ECADFBD"/>
    <w:rsid w:val="4ECB04E0"/>
    <w:rsid w:val="4ECB160F"/>
    <w:rsid w:val="4ECBE3EF"/>
    <w:rsid w:val="4ECC3740"/>
    <w:rsid w:val="4ECCCD63"/>
    <w:rsid w:val="4ECE1791"/>
    <w:rsid w:val="4ECE30B6"/>
    <w:rsid w:val="4ECEA322"/>
    <w:rsid w:val="4ECF319D"/>
    <w:rsid w:val="4ECFE6B6"/>
    <w:rsid w:val="4ED0C434"/>
    <w:rsid w:val="4ED0C916"/>
    <w:rsid w:val="4ED0D2E1"/>
    <w:rsid w:val="4ED15530"/>
    <w:rsid w:val="4ED40F89"/>
    <w:rsid w:val="4ED44904"/>
    <w:rsid w:val="4ED500CF"/>
    <w:rsid w:val="4ED61AA6"/>
    <w:rsid w:val="4ED749A4"/>
    <w:rsid w:val="4ED7D20B"/>
    <w:rsid w:val="4ED87DCC"/>
    <w:rsid w:val="4ED92BAC"/>
    <w:rsid w:val="4ED9BCF2"/>
    <w:rsid w:val="4EE02905"/>
    <w:rsid w:val="4EE048AE"/>
    <w:rsid w:val="4EE459AA"/>
    <w:rsid w:val="4EE51C53"/>
    <w:rsid w:val="4EE52753"/>
    <w:rsid w:val="4EE5D402"/>
    <w:rsid w:val="4EE79528"/>
    <w:rsid w:val="4EE7F870"/>
    <w:rsid w:val="4EE86391"/>
    <w:rsid w:val="4EE92789"/>
    <w:rsid w:val="4EE97CC0"/>
    <w:rsid w:val="4EE9D76E"/>
    <w:rsid w:val="4EEA34F0"/>
    <w:rsid w:val="4EEC99B2"/>
    <w:rsid w:val="4EED3567"/>
    <w:rsid w:val="4EED736C"/>
    <w:rsid w:val="4EEF3732"/>
    <w:rsid w:val="4EF049EC"/>
    <w:rsid w:val="4EF2749E"/>
    <w:rsid w:val="4EF2B027"/>
    <w:rsid w:val="4EF2EC5D"/>
    <w:rsid w:val="4EF3DF5B"/>
    <w:rsid w:val="4EF3F82F"/>
    <w:rsid w:val="4EF53120"/>
    <w:rsid w:val="4EF586D5"/>
    <w:rsid w:val="4EF72D9D"/>
    <w:rsid w:val="4EFBF2B7"/>
    <w:rsid w:val="4EFCA232"/>
    <w:rsid w:val="4EFCFA90"/>
    <w:rsid w:val="4EFD0421"/>
    <w:rsid w:val="4EFE9952"/>
    <w:rsid w:val="4EFFBF0B"/>
    <w:rsid w:val="4F009F11"/>
    <w:rsid w:val="4F01231F"/>
    <w:rsid w:val="4F054E1D"/>
    <w:rsid w:val="4F0594D4"/>
    <w:rsid w:val="4F07106B"/>
    <w:rsid w:val="4F084839"/>
    <w:rsid w:val="4F088840"/>
    <w:rsid w:val="4F08D22D"/>
    <w:rsid w:val="4F097B41"/>
    <w:rsid w:val="4F0991DF"/>
    <w:rsid w:val="4F0A352A"/>
    <w:rsid w:val="4F0A4BD2"/>
    <w:rsid w:val="4F0B38AF"/>
    <w:rsid w:val="4F0C1F42"/>
    <w:rsid w:val="4F0FF0B4"/>
    <w:rsid w:val="4F109562"/>
    <w:rsid w:val="4F10C602"/>
    <w:rsid w:val="4F132F8E"/>
    <w:rsid w:val="4F137666"/>
    <w:rsid w:val="4F1821AB"/>
    <w:rsid w:val="4F18A2BF"/>
    <w:rsid w:val="4F19DD33"/>
    <w:rsid w:val="4F1F1CBA"/>
    <w:rsid w:val="4F20E021"/>
    <w:rsid w:val="4F22522B"/>
    <w:rsid w:val="4F22F8B1"/>
    <w:rsid w:val="4F24B16B"/>
    <w:rsid w:val="4F25288D"/>
    <w:rsid w:val="4F253A07"/>
    <w:rsid w:val="4F2852E5"/>
    <w:rsid w:val="4F285AF5"/>
    <w:rsid w:val="4F292F61"/>
    <w:rsid w:val="4F2950AA"/>
    <w:rsid w:val="4F2B0ED8"/>
    <w:rsid w:val="4F2B0F18"/>
    <w:rsid w:val="4F2BFF5F"/>
    <w:rsid w:val="4F2EDE5F"/>
    <w:rsid w:val="4F2F12B1"/>
    <w:rsid w:val="4F2F1ADA"/>
    <w:rsid w:val="4F2F3265"/>
    <w:rsid w:val="4F2F57FD"/>
    <w:rsid w:val="4F30D2C9"/>
    <w:rsid w:val="4F324237"/>
    <w:rsid w:val="4F33646F"/>
    <w:rsid w:val="4F33DDF4"/>
    <w:rsid w:val="4F353357"/>
    <w:rsid w:val="4F38ED41"/>
    <w:rsid w:val="4F39852A"/>
    <w:rsid w:val="4F3AFA10"/>
    <w:rsid w:val="4F3C1A8E"/>
    <w:rsid w:val="4F3D296C"/>
    <w:rsid w:val="4F3D9629"/>
    <w:rsid w:val="4F3E514B"/>
    <w:rsid w:val="4F3F2572"/>
    <w:rsid w:val="4F3FC1E3"/>
    <w:rsid w:val="4F40DD73"/>
    <w:rsid w:val="4F41655C"/>
    <w:rsid w:val="4F41DC4F"/>
    <w:rsid w:val="4F4245C9"/>
    <w:rsid w:val="4F427C5D"/>
    <w:rsid w:val="4F4416BE"/>
    <w:rsid w:val="4F46D053"/>
    <w:rsid w:val="4F46FD61"/>
    <w:rsid w:val="4F4748EB"/>
    <w:rsid w:val="4F484E6A"/>
    <w:rsid w:val="4F48C752"/>
    <w:rsid w:val="4F4B9E00"/>
    <w:rsid w:val="4F4BC49E"/>
    <w:rsid w:val="4F4C3F70"/>
    <w:rsid w:val="4F4D078C"/>
    <w:rsid w:val="4F4D8554"/>
    <w:rsid w:val="4F4F8B65"/>
    <w:rsid w:val="4F52ADC6"/>
    <w:rsid w:val="4F534107"/>
    <w:rsid w:val="4F55D680"/>
    <w:rsid w:val="4F55F290"/>
    <w:rsid w:val="4F5841F2"/>
    <w:rsid w:val="4F5C3FDA"/>
    <w:rsid w:val="4F5CD4C4"/>
    <w:rsid w:val="4F5D2B29"/>
    <w:rsid w:val="4F5FBDF0"/>
    <w:rsid w:val="4F605475"/>
    <w:rsid w:val="4F61F71A"/>
    <w:rsid w:val="4F61FC73"/>
    <w:rsid w:val="4F627516"/>
    <w:rsid w:val="4F629943"/>
    <w:rsid w:val="4F62EAC6"/>
    <w:rsid w:val="4F6387F7"/>
    <w:rsid w:val="4F642029"/>
    <w:rsid w:val="4F6463F0"/>
    <w:rsid w:val="4F64C24E"/>
    <w:rsid w:val="4F67AB76"/>
    <w:rsid w:val="4F683F92"/>
    <w:rsid w:val="4F694B24"/>
    <w:rsid w:val="4F698EF1"/>
    <w:rsid w:val="4F6ACD8C"/>
    <w:rsid w:val="4F6C075C"/>
    <w:rsid w:val="4F6C1E38"/>
    <w:rsid w:val="4F6C9617"/>
    <w:rsid w:val="4F6DA1DD"/>
    <w:rsid w:val="4F6DA8E2"/>
    <w:rsid w:val="4F6E8881"/>
    <w:rsid w:val="4F6EC030"/>
    <w:rsid w:val="4F6F7FF7"/>
    <w:rsid w:val="4F6F816E"/>
    <w:rsid w:val="4F6FA4B7"/>
    <w:rsid w:val="4F725F6D"/>
    <w:rsid w:val="4F72E961"/>
    <w:rsid w:val="4F733389"/>
    <w:rsid w:val="4F737C50"/>
    <w:rsid w:val="4F756304"/>
    <w:rsid w:val="4F75711C"/>
    <w:rsid w:val="4F7667F0"/>
    <w:rsid w:val="4F77B8F2"/>
    <w:rsid w:val="4F785649"/>
    <w:rsid w:val="4F7945C8"/>
    <w:rsid w:val="4F79E72F"/>
    <w:rsid w:val="4F7B56E9"/>
    <w:rsid w:val="4F7B6A90"/>
    <w:rsid w:val="4F7B7B02"/>
    <w:rsid w:val="4F7E58FC"/>
    <w:rsid w:val="4F7E768D"/>
    <w:rsid w:val="4F7EE022"/>
    <w:rsid w:val="4F80A04A"/>
    <w:rsid w:val="4F80CEA5"/>
    <w:rsid w:val="4F845068"/>
    <w:rsid w:val="4F84DA05"/>
    <w:rsid w:val="4F854D48"/>
    <w:rsid w:val="4F85DE0D"/>
    <w:rsid w:val="4F86513C"/>
    <w:rsid w:val="4F879A2E"/>
    <w:rsid w:val="4F87A211"/>
    <w:rsid w:val="4F8859AD"/>
    <w:rsid w:val="4F891031"/>
    <w:rsid w:val="4F8B2B4D"/>
    <w:rsid w:val="4F8B8E14"/>
    <w:rsid w:val="4F8D0A45"/>
    <w:rsid w:val="4F8D4E7B"/>
    <w:rsid w:val="4F8EB5DE"/>
    <w:rsid w:val="4F8FF952"/>
    <w:rsid w:val="4F9016AA"/>
    <w:rsid w:val="4F93BDC2"/>
    <w:rsid w:val="4F94FBED"/>
    <w:rsid w:val="4F96D193"/>
    <w:rsid w:val="4F9851B6"/>
    <w:rsid w:val="4F9865C3"/>
    <w:rsid w:val="4F998126"/>
    <w:rsid w:val="4F9C48B0"/>
    <w:rsid w:val="4F9F25BF"/>
    <w:rsid w:val="4F9FFB53"/>
    <w:rsid w:val="4FA10C00"/>
    <w:rsid w:val="4FA1B578"/>
    <w:rsid w:val="4FA3CEB8"/>
    <w:rsid w:val="4FA3E531"/>
    <w:rsid w:val="4FA51A51"/>
    <w:rsid w:val="4FA7088A"/>
    <w:rsid w:val="4FA76B39"/>
    <w:rsid w:val="4FAA283B"/>
    <w:rsid w:val="4FAAE3C3"/>
    <w:rsid w:val="4FACCE03"/>
    <w:rsid w:val="4FAD14FA"/>
    <w:rsid w:val="4FAFF5E6"/>
    <w:rsid w:val="4FB03CAF"/>
    <w:rsid w:val="4FB08D74"/>
    <w:rsid w:val="4FB13802"/>
    <w:rsid w:val="4FB1F4AE"/>
    <w:rsid w:val="4FB2C71B"/>
    <w:rsid w:val="4FB4A0A2"/>
    <w:rsid w:val="4FB4B574"/>
    <w:rsid w:val="4FB78794"/>
    <w:rsid w:val="4FBD41E4"/>
    <w:rsid w:val="4FBE0A99"/>
    <w:rsid w:val="4FBEDBFB"/>
    <w:rsid w:val="4FC1EAA4"/>
    <w:rsid w:val="4FC27BAD"/>
    <w:rsid w:val="4FC28AD9"/>
    <w:rsid w:val="4FC313DF"/>
    <w:rsid w:val="4FC3452F"/>
    <w:rsid w:val="4FC422E4"/>
    <w:rsid w:val="4FC470FB"/>
    <w:rsid w:val="4FC5132B"/>
    <w:rsid w:val="4FC630F8"/>
    <w:rsid w:val="4FC70A53"/>
    <w:rsid w:val="4FC7EEC8"/>
    <w:rsid w:val="4FC81D93"/>
    <w:rsid w:val="4FC9C68F"/>
    <w:rsid w:val="4FCC110C"/>
    <w:rsid w:val="4FCC3E09"/>
    <w:rsid w:val="4FCCBA16"/>
    <w:rsid w:val="4FCDC78C"/>
    <w:rsid w:val="4FCE5C9B"/>
    <w:rsid w:val="4FCF8D2A"/>
    <w:rsid w:val="4FCFBAA9"/>
    <w:rsid w:val="4FD2454A"/>
    <w:rsid w:val="4FD57462"/>
    <w:rsid w:val="4FD62BE3"/>
    <w:rsid w:val="4FD67292"/>
    <w:rsid w:val="4FD6CF8B"/>
    <w:rsid w:val="4FD71803"/>
    <w:rsid w:val="4FD81E88"/>
    <w:rsid w:val="4FDC0C7E"/>
    <w:rsid w:val="4FDC6064"/>
    <w:rsid w:val="4FE06289"/>
    <w:rsid w:val="4FE1BA6E"/>
    <w:rsid w:val="4FE48098"/>
    <w:rsid w:val="4FE4A139"/>
    <w:rsid w:val="4FE66928"/>
    <w:rsid w:val="4FE71789"/>
    <w:rsid w:val="4FE81DFD"/>
    <w:rsid w:val="4FE8555D"/>
    <w:rsid w:val="4FE916E9"/>
    <w:rsid w:val="4FE9B8DD"/>
    <w:rsid w:val="4FEAB9D3"/>
    <w:rsid w:val="4FED0353"/>
    <w:rsid w:val="4FF02179"/>
    <w:rsid w:val="4FF170DB"/>
    <w:rsid w:val="4FF374FD"/>
    <w:rsid w:val="4FF418D5"/>
    <w:rsid w:val="4FF4C119"/>
    <w:rsid w:val="4FF5EB2E"/>
    <w:rsid w:val="4FF829D3"/>
    <w:rsid w:val="4FF8EEED"/>
    <w:rsid w:val="4FFEAE4E"/>
    <w:rsid w:val="4FFFB914"/>
    <w:rsid w:val="5001ACAF"/>
    <w:rsid w:val="5002091C"/>
    <w:rsid w:val="500359BF"/>
    <w:rsid w:val="50038674"/>
    <w:rsid w:val="5004D63B"/>
    <w:rsid w:val="5005E06A"/>
    <w:rsid w:val="5006BA95"/>
    <w:rsid w:val="50073D77"/>
    <w:rsid w:val="50075BC3"/>
    <w:rsid w:val="50077AD1"/>
    <w:rsid w:val="50090151"/>
    <w:rsid w:val="5009C5F1"/>
    <w:rsid w:val="500B380F"/>
    <w:rsid w:val="500B46EC"/>
    <w:rsid w:val="500DAA1F"/>
    <w:rsid w:val="500E7B6D"/>
    <w:rsid w:val="500F5C03"/>
    <w:rsid w:val="500F9867"/>
    <w:rsid w:val="5011D05F"/>
    <w:rsid w:val="5012CCCB"/>
    <w:rsid w:val="501389AE"/>
    <w:rsid w:val="5013E8BA"/>
    <w:rsid w:val="501A0AD3"/>
    <w:rsid w:val="501D4BD2"/>
    <w:rsid w:val="501D8A10"/>
    <w:rsid w:val="5023A5BE"/>
    <w:rsid w:val="502636AE"/>
    <w:rsid w:val="50274082"/>
    <w:rsid w:val="502A2C06"/>
    <w:rsid w:val="502A3105"/>
    <w:rsid w:val="502A5D42"/>
    <w:rsid w:val="502AE3F3"/>
    <w:rsid w:val="502B78FA"/>
    <w:rsid w:val="502B9DD1"/>
    <w:rsid w:val="502C4B0D"/>
    <w:rsid w:val="502D006F"/>
    <w:rsid w:val="502D3515"/>
    <w:rsid w:val="502F7B7B"/>
    <w:rsid w:val="50325318"/>
    <w:rsid w:val="50333C22"/>
    <w:rsid w:val="50345ADD"/>
    <w:rsid w:val="503758CB"/>
    <w:rsid w:val="50377F47"/>
    <w:rsid w:val="50388018"/>
    <w:rsid w:val="5038966F"/>
    <w:rsid w:val="5038A915"/>
    <w:rsid w:val="503A55BB"/>
    <w:rsid w:val="503B68C2"/>
    <w:rsid w:val="503DC811"/>
    <w:rsid w:val="503DEFD1"/>
    <w:rsid w:val="503E12E6"/>
    <w:rsid w:val="503EC52E"/>
    <w:rsid w:val="503FF5A3"/>
    <w:rsid w:val="5041092C"/>
    <w:rsid w:val="5041BF04"/>
    <w:rsid w:val="5042C276"/>
    <w:rsid w:val="50433304"/>
    <w:rsid w:val="50438670"/>
    <w:rsid w:val="5045335D"/>
    <w:rsid w:val="504705EE"/>
    <w:rsid w:val="50476FE9"/>
    <w:rsid w:val="504811F9"/>
    <w:rsid w:val="504B0E4C"/>
    <w:rsid w:val="504B6CA5"/>
    <w:rsid w:val="504B71BD"/>
    <w:rsid w:val="504C2DCD"/>
    <w:rsid w:val="504CCAA5"/>
    <w:rsid w:val="504E55BA"/>
    <w:rsid w:val="504EA1C4"/>
    <w:rsid w:val="504EB697"/>
    <w:rsid w:val="504F6831"/>
    <w:rsid w:val="504F9AAB"/>
    <w:rsid w:val="50505D89"/>
    <w:rsid w:val="5051E91A"/>
    <w:rsid w:val="5051FD99"/>
    <w:rsid w:val="505320E2"/>
    <w:rsid w:val="50543D01"/>
    <w:rsid w:val="5055B840"/>
    <w:rsid w:val="5056A94D"/>
    <w:rsid w:val="5058E7BE"/>
    <w:rsid w:val="505915FB"/>
    <w:rsid w:val="5059CD80"/>
    <w:rsid w:val="505B693B"/>
    <w:rsid w:val="505E6B1C"/>
    <w:rsid w:val="505E95FD"/>
    <w:rsid w:val="506162E0"/>
    <w:rsid w:val="506195C5"/>
    <w:rsid w:val="50619E71"/>
    <w:rsid w:val="5061B65B"/>
    <w:rsid w:val="506326AA"/>
    <w:rsid w:val="50643696"/>
    <w:rsid w:val="5064FE5C"/>
    <w:rsid w:val="5069F5DF"/>
    <w:rsid w:val="506C0B7B"/>
    <w:rsid w:val="506EA11B"/>
    <w:rsid w:val="506F2532"/>
    <w:rsid w:val="5070395C"/>
    <w:rsid w:val="507040E6"/>
    <w:rsid w:val="50705863"/>
    <w:rsid w:val="5070B55A"/>
    <w:rsid w:val="5072346D"/>
    <w:rsid w:val="5075E093"/>
    <w:rsid w:val="5076B544"/>
    <w:rsid w:val="50782EB2"/>
    <w:rsid w:val="50783CF4"/>
    <w:rsid w:val="50786EBC"/>
    <w:rsid w:val="50789AEA"/>
    <w:rsid w:val="507938C8"/>
    <w:rsid w:val="50794AE1"/>
    <w:rsid w:val="508006E7"/>
    <w:rsid w:val="50821BB7"/>
    <w:rsid w:val="50829F98"/>
    <w:rsid w:val="50852BF1"/>
    <w:rsid w:val="508558B4"/>
    <w:rsid w:val="50856107"/>
    <w:rsid w:val="5085D0E5"/>
    <w:rsid w:val="50866ABB"/>
    <w:rsid w:val="5086F760"/>
    <w:rsid w:val="5088D225"/>
    <w:rsid w:val="50892BDD"/>
    <w:rsid w:val="508A81DB"/>
    <w:rsid w:val="508C5CF0"/>
    <w:rsid w:val="508F6D1D"/>
    <w:rsid w:val="508F6DEA"/>
    <w:rsid w:val="5090B900"/>
    <w:rsid w:val="50917356"/>
    <w:rsid w:val="5093041C"/>
    <w:rsid w:val="50935F55"/>
    <w:rsid w:val="5093A2E2"/>
    <w:rsid w:val="5093B3AA"/>
    <w:rsid w:val="50958825"/>
    <w:rsid w:val="50969643"/>
    <w:rsid w:val="5096AF92"/>
    <w:rsid w:val="509822D9"/>
    <w:rsid w:val="5098EA5E"/>
    <w:rsid w:val="509A1E35"/>
    <w:rsid w:val="509A8DB1"/>
    <w:rsid w:val="509BD010"/>
    <w:rsid w:val="509DBF1B"/>
    <w:rsid w:val="50A036CE"/>
    <w:rsid w:val="50A1467A"/>
    <w:rsid w:val="50A186F4"/>
    <w:rsid w:val="50A3F955"/>
    <w:rsid w:val="50A6598E"/>
    <w:rsid w:val="50A7470D"/>
    <w:rsid w:val="50A7B1AD"/>
    <w:rsid w:val="50ACD5CA"/>
    <w:rsid w:val="50AD7E40"/>
    <w:rsid w:val="50AD96B5"/>
    <w:rsid w:val="50AEA199"/>
    <w:rsid w:val="50AF67F8"/>
    <w:rsid w:val="50AFF8AC"/>
    <w:rsid w:val="50B061D2"/>
    <w:rsid w:val="50B1F421"/>
    <w:rsid w:val="50B31816"/>
    <w:rsid w:val="50B67332"/>
    <w:rsid w:val="50B8D4C5"/>
    <w:rsid w:val="50BA4035"/>
    <w:rsid w:val="50BB53BF"/>
    <w:rsid w:val="50BB977E"/>
    <w:rsid w:val="50BCCD18"/>
    <w:rsid w:val="50BFF094"/>
    <w:rsid w:val="50C022AF"/>
    <w:rsid w:val="50C05BA2"/>
    <w:rsid w:val="50C0B889"/>
    <w:rsid w:val="50C1062A"/>
    <w:rsid w:val="50C1F91A"/>
    <w:rsid w:val="50C28408"/>
    <w:rsid w:val="50C2A8E4"/>
    <w:rsid w:val="50C39A90"/>
    <w:rsid w:val="50C554D7"/>
    <w:rsid w:val="50C603B4"/>
    <w:rsid w:val="50C76234"/>
    <w:rsid w:val="50C9DA68"/>
    <w:rsid w:val="50CA0360"/>
    <w:rsid w:val="50CA964C"/>
    <w:rsid w:val="50CB61D8"/>
    <w:rsid w:val="50CB8EC7"/>
    <w:rsid w:val="50CBE4B4"/>
    <w:rsid w:val="50CC3255"/>
    <w:rsid w:val="50CC3913"/>
    <w:rsid w:val="50CF375B"/>
    <w:rsid w:val="50D0B84A"/>
    <w:rsid w:val="50D2E730"/>
    <w:rsid w:val="50D37EEB"/>
    <w:rsid w:val="50D767BC"/>
    <w:rsid w:val="50DA8877"/>
    <w:rsid w:val="50DBD129"/>
    <w:rsid w:val="50DEC226"/>
    <w:rsid w:val="50DF4CFA"/>
    <w:rsid w:val="50E19AFF"/>
    <w:rsid w:val="50E3DB6C"/>
    <w:rsid w:val="50E43ADC"/>
    <w:rsid w:val="50E45F4D"/>
    <w:rsid w:val="50E5993B"/>
    <w:rsid w:val="50E6C2A7"/>
    <w:rsid w:val="50E942AF"/>
    <w:rsid w:val="50EBF5BF"/>
    <w:rsid w:val="50EC24D2"/>
    <w:rsid w:val="50EC278B"/>
    <w:rsid w:val="50EC2A2F"/>
    <w:rsid w:val="50ED4A38"/>
    <w:rsid w:val="50EDAE9C"/>
    <w:rsid w:val="50EF2CFE"/>
    <w:rsid w:val="50EF510A"/>
    <w:rsid w:val="50F02225"/>
    <w:rsid w:val="50F03998"/>
    <w:rsid w:val="50F0EDD9"/>
    <w:rsid w:val="50F11D31"/>
    <w:rsid w:val="50F215A3"/>
    <w:rsid w:val="50F31607"/>
    <w:rsid w:val="50F657F1"/>
    <w:rsid w:val="50F69AC9"/>
    <w:rsid w:val="50F84F0F"/>
    <w:rsid w:val="50F932A5"/>
    <w:rsid w:val="50F99699"/>
    <w:rsid w:val="50FC3298"/>
    <w:rsid w:val="50FD2470"/>
    <w:rsid w:val="50FEB657"/>
    <w:rsid w:val="50FF744E"/>
    <w:rsid w:val="50FFFFC3"/>
    <w:rsid w:val="51000E8A"/>
    <w:rsid w:val="510171AE"/>
    <w:rsid w:val="5104C07D"/>
    <w:rsid w:val="5105754E"/>
    <w:rsid w:val="51062AFD"/>
    <w:rsid w:val="51063136"/>
    <w:rsid w:val="51065262"/>
    <w:rsid w:val="5107069D"/>
    <w:rsid w:val="5108D16B"/>
    <w:rsid w:val="510A56B7"/>
    <w:rsid w:val="510B3FC9"/>
    <w:rsid w:val="510C4242"/>
    <w:rsid w:val="510CBA33"/>
    <w:rsid w:val="510F7F1E"/>
    <w:rsid w:val="5110C362"/>
    <w:rsid w:val="5112DC95"/>
    <w:rsid w:val="511332D8"/>
    <w:rsid w:val="5113771C"/>
    <w:rsid w:val="51159144"/>
    <w:rsid w:val="5116786C"/>
    <w:rsid w:val="511684B4"/>
    <w:rsid w:val="51174B63"/>
    <w:rsid w:val="5117EFE6"/>
    <w:rsid w:val="51186418"/>
    <w:rsid w:val="511872B3"/>
    <w:rsid w:val="511883F2"/>
    <w:rsid w:val="5119142C"/>
    <w:rsid w:val="51193FDE"/>
    <w:rsid w:val="51197D8A"/>
    <w:rsid w:val="5119A7EF"/>
    <w:rsid w:val="511BAB53"/>
    <w:rsid w:val="511C6031"/>
    <w:rsid w:val="511CA7D9"/>
    <w:rsid w:val="511CB9ED"/>
    <w:rsid w:val="511CBF81"/>
    <w:rsid w:val="511DF3EB"/>
    <w:rsid w:val="511F97F8"/>
    <w:rsid w:val="511FAF73"/>
    <w:rsid w:val="51213F80"/>
    <w:rsid w:val="5122FB53"/>
    <w:rsid w:val="51237748"/>
    <w:rsid w:val="5123CBF0"/>
    <w:rsid w:val="51241CEE"/>
    <w:rsid w:val="5125091D"/>
    <w:rsid w:val="5126BF0C"/>
    <w:rsid w:val="5127C81B"/>
    <w:rsid w:val="5128C45C"/>
    <w:rsid w:val="51297C38"/>
    <w:rsid w:val="512ADA1F"/>
    <w:rsid w:val="512AE1CE"/>
    <w:rsid w:val="512B9D5A"/>
    <w:rsid w:val="512C193D"/>
    <w:rsid w:val="512C5398"/>
    <w:rsid w:val="512DDCA9"/>
    <w:rsid w:val="513001DB"/>
    <w:rsid w:val="51303F70"/>
    <w:rsid w:val="51306221"/>
    <w:rsid w:val="5130A388"/>
    <w:rsid w:val="51335421"/>
    <w:rsid w:val="5133BA4D"/>
    <w:rsid w:val="5133BB90"/>
    <w:rsid w:val="513532FC"/>
    <w:rsid w:val="5135EC55"/>
    <w:rsid w:val="5136DBAC"/>
    <w:rsid w:val="51380379"/>
    <w:rsid w:val="5138F76A"/>
    <w:rsid w:val="513944E3"/>
    <w:rsid w:val="513C3074"/>
    <w:rsid w:val="513C96C9"/>
    <w:rsid w:val="513E6F86"/>
    <w:rsid w:val="513EE994"/>
    <w:rsid w:val="513FED9E"/>
    <w:rsid w:val="514093E1"/>
    <w:rsid w:val="5141BFD4"/>
    <w:rsid w:val="51442702"/>
    <w:rsid w:val="5144CD72"/>
    <w:rsid w:val="5145B17C"/>
    <w:rsid w:val="51463F29"/>
    <w:rsid w:val="5146BB41"/>
    <w:rsid w:val="514707BC"/>
    <w:rsid w:val="51473C09"/>
    <w:rsid w:val="51474F7A"/>
    <w:rsid w:val="5148B9B3"/>
    <w:rsid w:val="51495539"/>
    <w:rsid w:val="5149C410"/>
    <w:rsid w:val="514BFF2A"/>
    <w:rsid w:val="514EC43A"/>
    <w:rsid w:val="514EE5DF"/>
    <w:rsid w:val="5152E19D"/>
    <w:rsid w:val="51531F9D"/>
    <w:rsid w:val="5153E12B"/>
    <w:rsid w:val="5154371A"/>
    <w:rsid w:val="5155F235"/>
    <w:rsid w:val="5157E8A8"/>
    <w:rsid w:val="515A292A"/>
    <w:rsid w:val="515B79E6"/>
    <w:rsid w:val="515C60B7"/>
    <w:rsid w:val="515D7C51"/>
    <w:rsid w:val="515F52D2"/>
    <w:rsid w:val="515FC8ED"/>
    <w:rsid w:val="51604E57"/>
    <w:rsid w:val="5161432A"/>
    <w:rsid w:val="5161B84D"/>
    <w:rsid w:val="5162406F"/>
    <w:rsid w:val="5167BBA1"/>
    <w:rsid w:val="5168717A"/>
    <w:rsid w:val="516889CE"/>
    <w:rsid w:val="5169A9F0"/>
    <w:rsid w:val="516B83B1"/>
    <w:rsid w:val="516BA1F7"/>
    <w:rsid w:val="516D1F54"/>
    <w:rsid w:val="51708150"/>
    <w:rsid w:val="51737795"/>
    <w:rsid w:val="5173A67A"/>
    <w:rsid w:val="5174D96D"/>
    <w:rsid w:val="5175C2AB"/>
    <w:rsid w:val="5177226E"/>
    <w:rsid w:val="51798F62"/>
    <w:rsid w:val="5179D37B"/>
    <w:rsid w:val="517D9E5C"/>
    <w:rsid w:val="517DD924"/>
    <w:rsid w:val="517FE48D"/>
    <w:rsid w:val="5180226B"/>
    <w:rsid w:val="5180E8EB"/>
    <w:rsid w:val="51814DD5"/>
    <w:rsid w:val="51833669"/>
    <w:rsid w:val="51846502"/>
    <w:rsid w:val="51848655"/>
    <w:rsid w:val="51854FA6"/>
    <w:rsid w:val="51866C94"/>
    <w:rsid w:val="5188605A"/>
    <w:rsid w:val="5188E486"/>
    <w:rsid w:val="5189224F"/>
    <w:rsid w:val="518A2FB0"/>
    <w:rsid w:val="518B1940"/>
    <w:rsid w:val="518BA561"/>
    <w:rsid w:val="518BD45D"/>
    <w:rsid w:val="518C306E"/>
    <w:rsid w:val="518C8A1F"/>
    <w:rsid w:val="518D0EC7"/>
    <w:rsid w:val="518EE2B7"/>
    <w:rsid w:val="519068ED"/>
    <w:rsid w:val="519078E0"/>
    <w:rsid w:val="51912264"/>
    <w:rsid w:val="51925DE5"/>
    <w:rsid w:val="519337BA"/>
    <w:rsid w:val="5194850D"/>
    <w:rsid w:val="51959AF2"/>
    <w:rsid w:val="51967470"/>
    <w:rsid w:val="5197BB94"/>
    <w:rsid w:val="519868C2"/>
    <w:rsid w:val="519B2753"/>
    <w:rsid w:val="519DD341"/>
    <w:rsid w:val="519DFAF0"/>
    <w:rsid w:val="519E11C9"/>
    <w:rsid w:val="519F8035"/>
    <w:rsid w:val="519FA473"/>
    <w:rsid w:val="51A5B7C6"/>
    <w:rsid w:val="51A64917"/>
    <w:rsid w:val="51A660BD"/>
    <w:rsid w:val="51A6FC31"/>
    <w:rsid w:val="51A7352C"/>
    <w:rsid w:val="51A7B2DF"/>
    <w:rsid w:val="51AAC9B0"/>
    <w:rsid w:val="51AB8F0B"/>
    <w:rsid w:val="51ABFFE4"/>
    <w:rsid w:val="51AD2E4C"/>
    <w:rsid w:val="51AE4C7F"/>
    <w:rsid w:val="51AF2553"/>
    <w:rsid w:val="51B1F5F0"/>
    <w:rsid w:val="51B24ECA"/>
    <w:rsid w:val="51B31092"/>
    <w:rsid w:val="51B49EC6"/>
    <w:rsid w:val="51B5A172"/>
    <w:rsid w:val="51B5ED2F"/>
    <w:rsid w:val="51B5FC6D"/>
    <w:rsid w:val="51BAE812"/>
    <w:rsid w:val="51BB5DB5"/>
    <w:rsid w:val="51BD6162"/>
    <w:rsid w:val="51BD99B0"/>
    <w:rsid w:val="51BE68EE"/>
    <w:rsid w:val="51C1CB22"/>
    <w:rsid w:val="51C28373"/>
    <w:rsid w:val="51C41618"/>
    <w:rsid w:val="51C4C899"/>
    <w:rsid w:val="51C799BF"/>
    <w:rsid w:val="51C93125"/>
    <w:rsid w:val="51C95799"/>
    <w:rsid w:val="51C99849"/>
    <w:rsid w:val="51C9C6B7"/>
    <w:rsid w:val="51CAB8EF"/>
    <w:rsid w:val="51CCBAFE"/>
    <w:rsid w:val="51CE0AB0"/>
    <w:rsid w:val="51CF8A3F"/>
    <w:rsid w:val="51D10D58"/>
    <w:rsid w:val="51D287CD"/>
    <w:rsid w:val="51D2C3E3"/>
    <w:rsid w:val="51D365C6"/>
    <w:rsid w:val="51D39B22"/>
    <w:rsid w:val="51D40139"/>
    <w:rsid w:val="51D46C99"/>
    <w:rsid w:val="51D55075"/>
    <w:rsid w:val="51D5BAD2"/>
    <w:rsid w:val="51D705FD"/>
    <w:rsid w:val="51D7F669"/>
    <w:rsid w:val="51D8F170"/>
    <w:rsid w:val="51D90AC4"/>
    <w:rsid w:val="51D9871F"/>
    <w:rsid w:val="51D9B5F4"/>
    <w:rsid w:val="51D9E0E7"/>
    <w:rsid w:val="51DAAFC9"/>
    <w:rsid w:val="51DD0DF5"/>
    <w:rsid w:val="51DDE89E"/>
    <w:rsid w:val="51DEFA48"/>
    <w:rsid w:val="51E0B6DF"/>
    <w:rsid w:val="51E4A652"/>
    <w:rsid w:val="51E6700E"/>
    <w:rsid w:val="51E67643"/>
    <w:rsid w:val="51E6F5BB"/>
    <w:rsid w:val="51E84A4B"/>
    <w:rsid w:val="51E98B36"/>
    <w:rsid w:val="51E9F604"/>
    <w:rsid w:val="51EB45C8"/>
    <w:rsid w:val="51EB66C2"/>
    <w:rsid w:val="51EB9B7C"/>
    <w:rsid w:val="51ED5579"/>
    <w:rsid w:val="51EE646F"/>
    <w:rsid w:val="51EEAE6E"/>
    <w:rsid w:val="51F38401"/>
    <w:rsid w:val="51F42C89"/>
    <w:rsid w:val="51F90371"/>
    <w:rsid w:val="51FA4F7E"/>
    <w:rsid w:val="51FA89F9"/>
    <w:rsid w:val="51FB3D43"/>
    <w:rsid w:val="51FE11F2"/>
    <w:rsid w:val="51FE9335"/>
    <w:rsid w:val="51FF4EB9"/>
    <w:rsid w:val="51FFF421"/>
    <w:rsid w:val="5204172A"/>
    <w:rsid w:val="5204A2E6"/>
    <w:rsid w:val="5207ACBA"/>
    <w:rsid w:val="52099AF6"/>
    <w:rsid w:val="520AA348"/>
    <w:rsid w:val="520B10FD"/>
    <w:rsid w:val="520C7A38"/>
    <w:rsid w:val="520C9092"/>
    <w:rsid w:val="520F256C"/>
    <w:rsid w:val="5211E437"/>
    <w:rsid w:val="521211DA"/>
    <w:rsid w:val="5213441E"/>
    <w:rsid w:val="52134B82"/>
    <w:rsid w:val="5213905A"/>
    <w:rsid w:val="5215F74E"/>
    <w:rsid w:val="52160496"/>
    <w:rsid w:val="5216333E"/>
    <w:rsid w:val="5217B88A"/>
    <w:rsid w:val="52181C4F"/>
    <w:rsid w:val="521A29A3"/>
    <w:rsid w:val="521B6C7A"/>
    <w:rsid w:val="521E36E4"/>
    <w:rsid w:val="521E5DB5"/>
    <w:rsid w:val="521F55D9"/>
    <w:rsid w:val="5221802A"/>
    <w:rsid w:val="5222D499"/>
    <w:rsid w:val="52236F3A"/>
    <w:rsid w:val="52267A54"/>
    <w:rsid w:val="5227CCC7"/>
    <w:rsid w:val="5228E265"/>
    <w:rsid w:val="5229B746"/>
    <w:rsid w:val="522A3AEE"/>
    <w:rsid w:val="522A5913"/>
    <w:rsid w:val="522C5AB7"/>
    <w:rsid w:val="522E2E40"/>
    <w:rsid w:val="522F95DA"/>
    <w:rsid w:val="52303970"/>
    <w:rsid w:val="5230C7E4"/>
    <w:rsid w:val="52316962"/>
    <w:rsid w:val="52318044"/>
    <w:rsid w:val="52337536"/>
    <w:rsid w:val="52340307"/>
    <w:rsid w:val="523515BF"/>
    <w:rsid w:val="52361BC3"/>
    <w:rsid w:val="5236605B"/>
    <w:rsid w:val="52385D8C"/>
    <w:rsid w:val="5238F338"/>
    <w:rsid w:val="523A0631"/>
    <w:rsid w:val="523D04BC"/>
    <w:rsid w:val="523D37F7"/>
    <w:rsid w:val="523E070B"/>
    <w:rsid w:val="523E1875"/>
    <w:rsid w:val="523E1D22"/>
    <w:rsid w:val="523E30B8"/>
    <w:rsid w:val="523F550B"/>
    <w:rsid w:val="523FDBEA"/>
    <w:rsid w:val="52427F83"/>
    <w:rsid w:val="52436848"/>
    <w:rsid w:val="524539CE"/>
    <w:rsid w:val="524599CB"/>
    <w:rsid w:val="5245CB67"/>
    <w:rsid w:val="524693D9"/>
    <w:rsid w:val="524762C2"/>
    <w:rsid w:val="5247A303"/>
    <w:rsid w:val="5247EAB9"/>
    <w:rsid w:val="5248BC5B"/>
    <w:rsid w:val="52497787"/>
    <w:rsid w:val="52497812"/>
    <w:rsid w:val="524A01ED"/>
    <w:rsid w:val="524A6F68"/>
    <w:rsid w:val="524B0997"/>
    <w:rsid w:val="524CBD0F"/>
    <w:rsid w:val="524D4E0C"/>
    <w:rsid w:val="524E13E9"/>
    <w:rsid w:val="52518409"/>
    <w:rsid w:val="5253D2FA"/>
    <w:rsid w:val="52545BA4"/>
    <w:rsid w:val="5254701C"/>
    <w:rsid w:val="5255C22C"/>
    <w:rsid w:val="525600FC"/>
    <w:rsid w:val="5256BC68"/>
    <w:rsid w:val="52580C05"/>
    <w:rsid w:val="52584E54"/>
    <w:rsid w:val="5258D81E"/>
    <w:rsid w:val="52594DB0"/>
    <w:rsid w:val="5259EEE1"/>
    <w:rsid w:val="525A3017"/>
    <w:rsid w:val="52601673"/>
    <w:rsid w:val="5262405B"/>
    <w:rsid w:val="5262AF9A"/>
    <w:rsid w:val="5264A6F7"/>
    <w:rsid w:val="5264D911"/>
    <w:rsid w:val="5265B0CE"/>
    <w:rsid w:val="5269C09F"/>
    <w:rsid w:val="526AB4EE"/>
    <w:rsid w:val="526BA473"/>
    <w:rsid w:val="526BF0ED"/>
    <w:rsid w:val="526C680F"/>
    <w:rsid w:val="526C7FA4"/>
    <w:rsid w:val="526CFDF8"/>
    <w:rsid w:val="526D26E6"/>
    <w:rsid w:val="526DBBCC"/>
    <w:rsid w:val="526FE728"/>
    <w:rsid w:val="52720687"/>
    <w:rsid w:val="5272775A"/>
    <w:rsid w:val="52737246"/>
    <w:rsid w:val="52737D90"/>
    <w:rsid w:val="5274599F"/>
    <w:rsid w:val="5277D279"/>
    <w:rsid w:val="5277F068"/>
    <w:rsid w:val="5278E10D"/>
    <w:rsid w:val="527961F5"/>
    <w:rsid w:val="527B6142"/>
    <w:rsid w:val="527B93B4"/>
    <w:rsid w:val="527C3E5A"/>
    <w:rsid w:val="527D09DF"/>
    <w:rsid w:val="527D6A82"/>
    <w:rsid w:val="527D94BD"/>
    <w:rsid w:val="527E99CB"/>
    <w:rsid w:val="527F34FF"/>
    <w:rsid w:val="5280013F"/>
    <w:rsid w:val="5280EC85"/>
    <w:rsid w:val="52823B83"/>
    <w:rsid w:val="528688E9"/>
    <w:rsid w:val="528760B0"/>
    <w:rsid w:val="528792F0"/>
    <w:rsid w:val="52885B6C"/>
    <w:rsid w:val="528BEC07"/>
    <w:rsid w:val="528BF613"/>
    <w:rsid w:val="528C85A8"/>
    <w:rsid w:val="528D88BA"/>
    <w:rsid w:val="528D8B81"/>
    <w:rsid w:val="528DE2F0"/>
    <w:rsid w:val="528F8AE5"/>
    <w:rsid w:val="528FA1FE"/>
    <w:rsid w:val="528FCD16"/>
    <w:rsid w:val="5290446A"/>
    <w:rsid w:val="52907CAF"/>
    <w:rsid w:val="52918E41"/>
    <w:rsid w:val="529235FD"/>
    <w:rsid w:val="52935C2D"/>
    <w:rsid w:val="5294FA99"/>
    <w:rsid w:val="5299973F"/>
    <w:rsid w:val="529ECC62"/>
    <w:rsid w:val="529F99EE"/>
    <w:rsid w:val="529FD5CD"/>
    <w:rsid w:val="52A03513"/>
    <w:rsid w:val="52A15549"/>
    <w:rsid w:val="52A1804A"/>
    <w:rsid w:val="52A2548C"/>
    <w:rsid w:val="52A404B2"/>
    <w:rsid w:val="52A49B38"/>
    <w:rsid w:val="52A916D5"/>
    <w:rsid w:val="52AA6E66"/>
    <w:rsid w:val="52AC90C6"/>
    <w:rsid w:val="52AD7F84"/>
    <w:rsid w:val="52AF2C68"/>
    <w:rsid w:val="52AFBEAE"/>
    <w:rsid w:val="52B4AF28"/>
    <w:rsid w:val="52B5EB9B"/>
    <w:rsid w:val="52B6173B"/>
    <w:rsid w:val="52B6B891"/>
    <w:rsid w:val="52B73DB3"/>
    <w:rsid w:val="52BBB33A"/>
    <w:rsid w:val="52BBC8D3"/>
    <w:rsid w:val="52BD0F9E"/>
    <w:rsid w:val="52BD28B0"/>
    <w:rsid w:val="52BD9438"/>
    <w:rsid w:val="52BE610F"/>
    <w:rsid w:val="52BF2984"/>
    <w:rsid w:val="52BF2BDF"/>
    <w:rsid w:val="52BF4D01"/>
    <w:rsid w:val="52C00305"/>
    <w:rsid w:val="52C030AE"/>
    <w:rsid w:val="52C6E611"/>
    <w:rsid w:val="52C7884B"/>
    <w:rsid w:val="52CA1FA1"/>
    <w:rsid w:val="52CAF894"/>
    <w:rsid w:val="52CB025D"/>
    <w:rsid w:val="52CB5184"/>
    <w:rsid w:val="52CC4FD9"/>
    <w:rsid w:val="52CCF733"/>
    <w:rsid w:val="52CD8D00"/>
    <w:rsid w:val="52CDC65D"/>
    <w:rsid w:val="52CE9697"/>
    <w:rsid w:val="52CF3603"/>
    <w:rsid w:val="52D2626A"/>
    <w:rsid w:val="52D27F72"/>
    <w:rsid w:val="52D29D3F"/>
    <w:rsid w:val="52D29F8A"/>
    <w:rsid w:val="52D35F64"/>
    <w:rsid w:val="52D37DE0"/>
    <w:rsid w:val="52D45437"/>
    <w:rsid w:val="52D66856"/>
    <w:rsid w:val="52D68396"/>
    <w:rsid w:val="52D7D6CC"/>
    <w:rsid w:val="52D7FC13"/>
    <w:rsid w:val="52D92822"/>
    <w:rsid w:val="52D982E8"/>
    <w:rsid w:val="52D998BB"/>
    <w:rsid w:val="52D9D6A7"/>
    <w:rsid w:val="52D9E82D"/>
    <w:rsid w:val="52D9FF64"/>
    <w:rsid w:val="52DC76EE"/>
    <w:rsid w:val="52DCD1F5"/>
    <w:rsid w:val="52DDDB7C"/>
    <w:rsid w:val="52DE3073"/>
    <w:rsid w:val="52DEE9FD"/>
    <w:rsid w:val="52E06068"/>
    <w:rsid w:val="52E0B591"/>
    <w:rsid w:val="52E1FAD6"/>
    <w:rsid w:val="52E22B7E"/>
    <w:rsid w:val="52E25859"/>
    <w:rsid w:val="52E28D4C"/>
    <w:rsid w:val="52E31248"/>
    <w:rsid w:val="52E34400"/>
    <w:rsid w:val="52E54133"/>
    <w:rsid w:val="52E587CD"/>
    <w:rsid w:val="52E769E3"/>
    <w:rsid w:val="52E95ECA"/>
    <w:rsid w:val="52EB82F3"/>
    <w:rsid w:val="52EBD3CB"/>
    <w:rsid w:val="52EC7ECD"/>
    <w:rsid w:val="52ECD206"/>
    <w:rsid w:val="52EE7DA2"/>
    <w:rsid w:val="52F142F1"/>
    <w:rsid w:val="52F37967"/>
    <w:rsid w:val="52F40508"/>
    <w:rsid w:val="52F4AD22"/>
    <w:rsid w:val="52F4F2B6"/>
    <w:rsid w:val="52F5FC0E"/>
    <w:rsid w:val="52F601D0"/>
    <w:rsid w:val="52F63E33"/>
    <w:rsid w:val="52F696ED"/>
    <w:rsid w:val="52F6CD0F"/>
    <w:rsid w:val="52F76C53"/>
    <w:rsid w:val="52FA5589"/>
    <w:rsid w:val="52FCB6CA"/>
    <w:rsid w:val="52FCC898"/>
    <w:rsid w:val="52FCF136"/>
    <w:rsid w:val="52FD2D00"/>
    <w:rsid w:val="52FE5880"/>
    <w:rsid w:val="52FF64E5"/>
    <w:rsid w:val="5302C74C"/>
    <w:rsid w:val="5302DF08"/>
    <w:rsid w:val="5303F086"/>
    <w:rsid w:val="5304AA29"/>
    <w:rsid w:val="5304D520"/>
    <w:rsid w:val="5309D008"/>
    <w:rsid w:val="5309DB2E"/>
    <w:rsid w:val="530A07C7"/>
    <w:rsid w:val="530B7911"/>
    <w:rsid w:val="530C4A11"/>
    <w:rsid w:val="530CBC5D"/>
    <w:rsid w:val="530D373A"/>
    <w:rsid w:val="530DBE8D"/>
    <w:rsid w:val="530DF11B"/>
    <w:rsid w:val="530FBF4A"/>
    <w:rsid w:val="530FE7DD"/>
    <w:rsid w:val="531139BC"/>
    <w:rsid w:val="53116FFB"/>
    <w:rsid w:val="53117F0E"/>
    <w:rsid w:val="531274DA"/>
    <w:rsid w:val="53129E32"/>
    <w:rsid w:val="531413A4"/>
    <w:rsid w:val="5314D085"/>
    <w:rsid w:val="5314EFE2"/>
    <w:rsid w:val="53173E15"/>
    <w:rsid w:val="53177216"/>
    <w:rsid w:val="5318A609"/>
    <w:rsid w:val="53198247"/>
    <w:rsid w:val="531AA7D2"/>
    <w:rsid w:val="531AD5F7"/>
    <w:rsid w:val="531C3267"/>
    <w:rsid w:val="531ED091"/>
    <w:rsid w:val="53204E05"/>
    <w:rsid w:val="53207D1E"/>
    <w:rsid w:val="53222500"/>
    <w:rsid w:val="5322974E"/>
    <w:rsid w:val="5322A43D"/>
    <w:rsid w:val="5324DBE4"/>
    <w:rsid w:val="5325BD24"/>
    <w:rsid w:val="532A1F74"/>
    <w:rsid w:val="532B739A"/>
    <w:rsid w:val="532C68CF"/>
    <w:rsid w:val="532F6EB7"/>
    <w:rsid w:val="5330AE36"/>
    <w:rsid w:val="53336AEC"/>
    <w:rsid w:val="53338AFD"/>
    <w:rsid w:val="53376375"/>
    <w:rsid w:val="53379147"/>
    <w:rsid w:val="533A8490"/>
    <w:rsid w:val="533C2011"/>
    <w:rsid w:val="533CD10C"/>
    <w:rsid w:val="533D58A3"/>
    <w:rsid w:val="533D7144"/>
    <w:rsid w:val="533E9471"/>
    <w:rsid w:val="533EDD2D"/>
    <w:rsid w:val="533FCC7E"/>
    <w:rsid w:val="534046BB"/>
    <w:rsid w:val="534195AC"/>
    <w:rsid w:val="5341B1AC"/>
    <w:rsid w:val="5341E0B1"/>
    <w:rsid w:val="53433C94"/>
    <w:rsid w:val="5343A5BA"/>
    <w:rsid w:val="5344078B"/>
    <w:rsid w:val="534630B8"/>
    <w:rsid w:val="53473A4E"/>
    <w:rsid w:val="5347D932"/>
    <w:rsid w:val="5348549A"/>
    <w:rsid w:val="53491964"/>
    <w:rsid w:val="53494250"/>
    <w:rsid w:val="534987C6"/>
    <w:rsid w:val="53499705"/>
    <w:rsid w:val="534A8760"/>
    <w:rsid w:val="534CC2AB"/>
    <w:rsid w:val="534D1D3B"/>
    <w:rsid w:val="534D766D"/>
    <w:rsid w:val="534FD24B"/>
    <w:rsid w:val="5350A4F2"/>
    <w:rsid w:val="5351EBDB"/>
    <w:rsid w:val="5355A474"/>
    <w:rsid w:val="5355B305"/>
    <w:rsid w:val="535799F3"/>
    <w:rsid w:val="5358AC8B"/>
    <w:rsid w:val="535A93D5"/>
    <w:rsid w:val="535AB733"/>
    <w:rsid w:val="535BD193"/>
    <w:rsid w:val="535BF7DB"/>
    <w:rsid w:val="535DCBD3"/>
    <w:rsid w:val="535EB709"/>
    <w:rsid w:val="535F2EE6"/>
    <w:rsid w:val="535F4540"/>
    <w:rsid w:val="535F685C"/>
    <w:rsid w:val="5361B18A"/>
    <w:rsid w:val="5361EADC"/>
    <w:rsid w:val="53628DF8"/>
    <w:rsid w:val="5365A27B"/>
    <w:rsid w:val="53686801"/>
    <w:rsid w:val="53693C82"/>
    <w:rsid w:val="536A1DD9"/>
    <w:rsid w:val="536DBE99"/>
    <w:rsid w:val="536EF233"/>
    <w:rsid w:val="536FBE4B"/>
    <w:rsid w:val="5370493D"/>
    <w:rsid w:val="53716B8B"/>
    <w:rsid w:val="53731E26"/>
    <w:rsid w:val="5375073F"/>
    <w:rsid w:val="53756F68"/>
    <w:rsid w:val="5375B118"/>
    <w:rsid w:val="53781CCD"/>
    <w:rsid w:val="537BABCE"/>
    <w:rsid w:val="537CE10E"/>
    <w:rsid w:val="537EA1D6"/>
    <w:rsid w:val="53805223"/>
    <w:rsid w:val="5383CAD1"/>
    <w:rsid w:val="5384ABDF"/>
    <w:rsid w:val="53870303"/>
    <w:rsid w:val="5388342E"/>
    <w:rsid w:val="53887D86"/>
    <w:rsid w:val="538B89E5"/>
    <w:rsid w:val="538C21FD"/>
    <w:rsid w:val="538C29F1"/>
    <w:rsid w:val="538C356E"/>
    <w:rsid w:val="538D2D9A"/>
    <w:rsid w:val="538D6E43"/>
    <w:rsid w:val="538E3FFD"/>
    <w:rsid w:val="53904EB4"/>
    <w:rsid w:val="53914F9C"/>
    <w:rsid w:val="5393514E"/>
    <w:rsid w:val="53941A45"/>
    <w:rsid w:val="5396139D"/>
    <w:rsid w:val="5396ACB2"/>
    <w:rsid w:val="5398EF0D"/>
    <w:rsid w:val="539906B6"/>
    <w:rsid w:val="539956A2"/>
    <w:rsid w:val="539EA45B"/>
    <w:rsid w:val="539FBD3C"/>
    <w:rsid w:val="53A02425"/>
    <w:rsid w:val="53A03E86"/>
    <w:rsid w:val="53A30666"/>
    <w:rsid w:val="53A394C2"/>
    <w:rsid w:val="53A4678A"/>
    <w:rsid w:val="53A4B26F"/>
    <w:rsid w:val="53A5124F"/>
    <w:rsid w:val="53A8B70F"/>
    <w:rsid w:val="53A8C558"/>
    <w:rsid w:val="53A9995C"/>
    <w:rsid w:val="53AAB785"/>
    <w:rsid w:val="53ADD712"/>
    <w:rsid w:val="53AE0DF2"/>
    <w:rsid w:val="53AF147F"/>
    <w:rsid w:val="53AF6D7C"/>
    <w:rsid w:val="53B13C01"/>
    <w:rsid w:val="53B177C8"/>
    <w:rsid w:val="53B1B484"/>
    <w:rsid w:val="53B1DA95"/>
    <w:rsid w:val="53B2FD87"/>
    <w:rsid w:val="53B33068"/>
    <w:rsid w:val="53B39A36"/>
    <w:rsid w:val="53B47477"/>
    <w:rsid w:val="53B4A2D1"/>
    <w:rsid w:val="53B54E74"/>
    <w:rsid w:val="53B81E28"/>
    <w:rsid w:val="53B8CA56"/>
    <w:rsid w:val="53B97B0A"/>
    <w:rsid w:val="53B9AE45"/>
    <w:rsid w:val="53B9C39F"/>
    <w:rsid w:val="53BA18F6"/>
    <w:rsid w:val="53BAA37F"/>
    <w:rsid w:val="53BAFE85"/>
    <w:rsid w:val="53BB5983"/>
    <w:rsid w:val="53BCBE13"/>
    <w:rsid w:val="53BD2348"/>
    <w:rsid w:val="53BD8F89"/>
    <w:rsid w:val="53BE6EBF"/>
    <w:rsid w:val="53BE9481"/>
    <w:rsid w:val="53BEB828"/>
    <w:rsid w:val="53C07B51"/>
    <w:rsid w:val="53C14A12"/>
    <w:rsid w:val="53C25B85"/>
    <w:rsid w:val="53C2E582"/>
    <w:rsid w:val="53C4B77F"/>
    <w:rsid w:val="53C62974"/>
    <w:rsid w:val="53C89057"/>
    <w:rsid w:val="53C929A4"/>
    <w:rsid w:val="53C9D0E0"/>
    <w:rsid w:val="53C9DEC8"/>
    <w:rsid w:val="53CBC2E8"/>
    <w:rsid w:val="53CCAF03"/>
    <w:rsid w:val="53CD017F"/>
    <w:rsid w:val="53CD42CC"/>
    <w:rsid w:val="53CED26C"/>
    <w:rsid w:val="53CFCF58"/>
    <w:rsid w:val="53D1E102"/>
    <w:rsid w:val="53D2C427"/>
    <w:rsid w:val="53D31FE4"/>
    <w:rsid w:val="53D49AD9"/>
    <w:rsid w:val="53D7B7FE"/>
    <w:rsid w:val="53D8B4E0"/>
    <w:rsid w:val="53D969F1"/>
    <w:rsid w:val="53D9A420"/>
    <w:rsid w:val="53DA0F2B"/>
    <w:rsid w:val="53DAA3A6"/>
    <w:rsid w:val="53DB660C"/>
    <w:rsid w:val="53DBC0BD"/>
    <w:rsid w:val="53DC15F4"/>
    <w:rsid w:val="53DC56C4"/>
    <w:rsid w:val="53DCCB05"/>
    <w:rsid w:val="53DD6B53"/>
    <w:rsid w:val="53DDD7E3"/>
    <w:rsid w:val="53E0B5F0"/>
    <w:rsid w:val="53E121F2"/>
    <w:rsid w:val="53E144A4"/>
    <w:rsid w:val="53E184EF"/>
    <w:rsid w:val="53E19ABB"/>
    <w:rsid w:val="53E20370"/>
    <w:rsid w:val="53E3B4E7"/>
    <w:rsid w:val="53E4CECA"/>
    <w:rsid w:val="53E634D7"/>
    <w:rsid w:val="53E6F761"/>
    <w:rsid w:val="53E7C4A8"/>
    <w:rsid w:val="53E902D3"/>
    <w:rsid w:val="53EBB629"/>
    <w:rsid w:val="53EC4135"/>
    <w:rsid w:val="53EE0D1E"/>
    <w:rsid w:val="53EEF502"/>
    <w:rsid w:val="53EF8E80"/>
    <w:rsid w:val="53F32FE5"/>
    <w:rsid w:val="53F49FD6"/>
    <w:rsid w:val="53F5DD34"/>
    <w:rsid w:val="53F8136D"/>
    <w:rsid w:val="53F8D996"/>
    <w:rsid w:val="53F9632B"/>
    <w:rsid w:val="53F9CE6B"/>
    <w:rsid w:val="53FBCBE4"/>
    <w:rsid w:val="53FCF2F8"/>
    <w:rsid w:val="53FE083D"/>
    <w:rsid w:val="53FFDF71"/>
    <w:rsid w:val="5402E0D0"/>
    <w:rsid w:val="5405A0B1"/>
    <w:rsid w:val="540A19E0"/>
    <w:rsid w:val="540A2300"/>
    <w:rsid w:val="540B3525"/>
    <w:rsid w:val="540BB785"/>
    <w:rsid w:val="540CA4D2"/>
    <w:rsid w:val="540D9451"/>
    <w:rsid w:val="540DF9D9"/>
    <w:rsid w:val="540E182F"/>
    <w:rsid w:val="540F1405"/>
    <w:rsid w:val="54110704"/>
    <w:rsid w:val="541134BD"/>
    <w:rsid w:val="5413C30E"/>
    <w:rsid w:val="54141E85"/>
    <w:rsid w:val="5414FE41"/>
    <w:rsid w:val="54154589"/>
    <w:rsid w:val="5415C720"/>
    <w:rsid w:val="54196B0D"/>
    <w:rsid w:val="541A2940"/>
    <w:rsid w:val="541A97CA"/>
    <w:rsid w:val="541A9F25"/>
    <w:rsid w:val="541B0CEC"/>
    <w:rsid w:val="541B21DC"/>
    <w:rsid w:val="541D0BC1"/>
    <w:rsid w:val="541DF13E"/>
    <w:rsid w:val="541FFC41"/>
    <w:rsid w:val="54215FD0"/>
    <w:rsid w:val="5423631A"/>
    <w:rsid w:val="54239489"/>
    <w:rsid w:val="5423EB01"/>
    <w:rsid w:val="5424BEC1"/>
    <w:rsid w:val="5425F53B"/>
    <w:rsid w:val="54260917"/>
    <w:rsid w:val="5427483B"/>
    <w:rsid w:val="5428397F"/>
    <w:rsid w:val="5428C865"/>
    <w:rsid w:val="542AE555"/>
    <w:rsid w:val="542B59D6"/>
    <w:rsid w:val="542B8B0F"/>
    <w:rsid w:val="542C2A75"/>
    <w:rsid w:val="542C2F40"/>
    <w:rsid w:val="542E8D93"/>
    <w:rsid w:val="54302E12"/>
    <w:rsid w:val="5430EFB1"/>
    <w:rsid w:val="5431708E"/>
    <w:rsid w:val="543189A3"/>
    <w:rsid w:val="54351A13"/>
    <w:rsid w:val="54359F03"/>
    <w:rsid w:val="543663AC"/>
    <w:rsid w:val="54372ECF"/>
    <w:rsid w:val="543748B2"/>
    <w:rsid w:val="54396896"/>
    <w:rsid w:val="543B0C34"/>
    <w:rsid w:val="543C0939"/>
    <w:rsid w:val="543C23F0"/>
    <w:rsid w:val="5440E8B0"/>
    <w:rsid w:val="5440F810"/>
    <w:rsid w:val="54411988"/>
    <w:rsid w:val="544247FA"/>
    <w:rsid w:val="54439175"/>
    <w:rsid w:val="54456790"/>
    <w:rsid w:val="54465B7C"/>
    <w:rsid w:val="544685EE"/>
    <w:rsid w:val="54479224"/>
    <w:rsid w:val="544993B0"/>
    <w:rsid w:val="544C2525"/>
    <w:rsid w:val="544C529B"/>
    <w:rsid w:val="544DCD3F"/>
    <w:rsid w:val="544E3526"/>
    <w:rsid w:val="5450BE45"/>
    <w:rsid w:val="54511E7D"/>
    <w:rsid w:val="5452BF35"/>
    <w:rsid w:val="54530293"/>
    <w:rsid w:val="545306A7"/>
    <w:rsid w:val="54531675"/>
    <w:rsid w:val="5453AA61"/>
    <w:rsid w:val="54558ABF"/>
    <w:rsid w:val="54577323"/>
    <w:rsid w:val="545CA58C"/>
    <w:rsid w:val="545D8C9A"/>
    <w:rsid w:val="545E820D"/>
    <w:rsid w:val="54602A10"/>
    <w:rsid w:val="54629593"/>
    <w:rsid w:val="5462EFA2"/>
    <w:rsid w:val="5465EF7A"/>
    <w:rsid w:val="5466CB79"/>
    <w:rsid w:val="5466DB97"/>
    <w:rsid w:val="546773EC"/>
    <w:rsid w:val="54681411"/>
    <w:rsid w:val="546AF9B6"/>
    <w:rsid w:val="546BF941"/>
    <w:rsid w:val="546EEE1E"/>
    <w:rsid w:val="546F193C"/>
    <w:rsid w:val="546FF9A1"/>
    <w:rsid w:val="5470AD32"/>
    <w:rsid w:val="547222A4"/>
    <w:rsid w:val="547463C8"/>
    <w:rsid w:val="54749914"/>
    <w:rsid w:val="547597C8"/>
    <w:rsid w:val="5475F919"/>
    <w:rsid w:val="5476C607"/>
    <w:rsid w:val="547705E3"/>
    <w:rsid w:val="54784251"/>
    <w:rsid w:val="547846C2"/>
    <w:rsid w:val="54798E4D"/>
    <w:rsid w:val="547AD747"/>
    <w:rsid w:val="547BEBA2"/>
    <w:rsid w:val="547C03FF"/>
    <w:rsid w:val="547CB405"/>
    <w:rsid w:val="547DA3F9"/>
    <w:rsid w:val="547DFC82"/>
    <w:rsid w:val="547E0576"/>
    <w:rsid w:val="547FEE0F"/>
    <w:rsid w:val="548071F2"/>
    <w:rsid w:val="54820C6C"/>
    <w:rsid w:val="5482F37D"/>
    <w:rsid w:val="548B39A3"/>
    <w:rsid w:val="548B9C76"/>
    <w:rsid w:val="548C5D7F"/>
    <w:rsid w:val="548C7D6E"/>
    <w:rsid w:val="548CCEAF"/>
    <w:rsid w:val="548E6A8A"/>
    <w:rsid w:val="548ECB69"/>
    <w:rsid w:val="549060CB"/>
    <w:rsid w:val="5490B449"/>
    <w:rsid w:val="54910523"/>
    <w:rsid w:val="54919058"/>
    <w:rsid w:val="5491E37D"/>
    <w:rsid w:val="5493CD86"/>
    <w:rsid w:val="5495B8CE"/>
    <w:rsid w:val="54960B76"/>
    <w:rsid w:val="54977568"/>
    <w:rsid w:val="5498D954"/>
    <w:rsid w:val="549981BF"/>
    <w:rsid w:val="54998724"/>
    <w:rsid w:val="5499B4DD"/>
    <w:rsid w:val="549BFE67"/>
    <w:rsid w:val="549C6651"/>
    <w:rsid w:val="549CD091"/>
    <w:rsid w:val="549E773F"/>
    <w:rsid w:val="54A03F11"/>
    <w:rsid w:val="54A08BE0"/>
    <w:rsid w:val="54A0E455"/>
    <w:rsid w:val="54A22360"/>
    <w:rsid w:val="54A3547E"/>
    <w:rsid w:val="54A639EB"/>
    <w:rsid w:val="54A6B81F"/>
    <w:rsid w:val="54A85D0B"/>
    <w:rsid w:val="54A9F352"/>
    <w:rsid w:val="54AA97C2"/>
    <w:rsid w:val="54AAE08C"/>
    <w:rsid w:val="54AB5941"/>
    <w:rsid w:val="54AC200C"/>
    <w:rsid w:val="54AC208F"/>
    <w:rsid w:val="54ADC738"/>
    <w:rsid w:val="54AF9F89"/>
    <w:rsid w:val="54B20421"/>
    <w:rsid w:val="54B21A57"/>
    <w:rsid w:val="54B24364"/>
    <w:rsid w:val="54B35FA9"/>
    <w:rsid w:val="54B54E98"/>
    <w:rsid w:val="54B61A68"/>
    <w:rsid w:val="54B64A37"/>
    <w:rsid w:val="54B6C70B"/>
    <w:rsid w:val="54B74B69"/>
    <w:rsid w:val="54B94AE7"/>
    <w:rsid w:val="54BA3748"/>
    <w:rsid w:val="54BB5B88"/>
    <w:rsid w:val="54BBE49B"/>
    <w:rsid w:val="54BC4638"/>
    <w:rsid w:val="54BC572C"/>
    <w:rsid w:val="54BEEE77"/>
    <w:rsid w:val="54BF890B"/>
    <w:rsid w:val="54C057D6"/>
    <w:rsid w:val="54C071DC"/>
    <w:rsid w:val="54C15F45"/>
    <w:rsid w:val="54C20DDA"/>
    <w:rsid w:val="54C2B86B"/>
    <w:rsid w:val="54C2CA0E"/>
    <w:rsid w:val="54C2CFB8"/>
    <w:rsid w:val="54C2F08C"/>
    <w:rsid w:val="54C343D9"/>
    <w:rsid w:val="54C3D913"/>
    <w:rsid w:val="54C46160"/>
    <w:rsid w:val="54C5EE93"/>
    <w:rsid w:val="54C63075"/>
    <w:rsid w:val="54C89DC0"/>
    <w:rsid w:val="54C9B4C6"/>
    <w:rsid w:val="54CA67E9"/>
    <w:rsid w:val="54CA698C"/>
    <w:rsid w:val="54CA70CA"/>
    <w:rsid w:val="54CACC79"/>
    <w:rsid w:val="54CB7DD0"/>
    <w:rsid w:val="54CBD171"/>
    <w:rsid w:val="54CBDBC9"/>
    <w:rsid w:val="54CD67C3"/>
    <w:rsid w:val="54CD7512"/>
    <w:rsid w:val="54CD8491"/>
    <w:rsid w:val="54CDFB00"/>
    <w:rsid w:val="54CE47E3"/>
    <w:rsid w:val="54CFEEB3"/>
    <w:rsid w:val="54D01BC3"/>
    <w:rsid w:val="54D357C9"/>
    <w:rsid w:val="54D43BCE"/>
    <w:rsid w:val="54D805D5"/>
    <w:rsid w:val="54D8C475"/>
    <w:rsid w:val="54DE7F8F"/>
    <w:rsid w:val="54E0E68B"/>
    <w:rsid w:val="54E43253"/>
    <w:rsid w:val="54E4D9E3"/>
    <w:rsid w:val="54E5BEBC"/>
    <w:rsid w:val="54E5D06E"/>
    <w:rsid w:val="54E6A7BE"/>
    <w:rsid w:val="54E6C374"/>
    <w:rsid w:val="54E74CDF"/>
    <w:rsid w:val="54E82B60"/>
    <w:rsid w:val="54E92975"/>
    <w:rsid w:val="54EB0781"/>
    <w:rsid w:val="54EB7556"/>
    <w:rsid w:val="54EBF072"/>
    <w:rsid w:val="54EC3671"/>
    <w:rsid w:val="54EC5341"/>
    <w:rsid w:val="54EC6E0F"/>
    <w:rsid w:val="54ECB6E7"/>
    <w:rsid w:val="54EDC33C"/>
    <w:rsid w:val="54EDC5D5"/>
    <w:rsid w:val="54EF55BC"/>
    <w:rsid w:val="54F075DE"/>
    <w:rsid w:val="54F430DB"/>
    <w:rsid w:val="54F489CA"/>
    <w:rsid w:val="54F4D574"/>
    <w:rsid w:val="54F4D8F5"/>
    <w:rsid w:val="54F5453C"/>
    <w:rsid w:val="54F59563"/>
    <w:rsid w:val="54F59F9F"/>
    <w:rsid w:val="54F5D2CC"/>
    <w:rsid w:val="54F601D7"/>
    <w:rsid w:val="54F67E3E"/>
    <w:rsid w:val="54F7C9FB"/>
    <w:rsid w:val="54F902DD"/>
    <w:rsid w:val="54F968B7"/>
    <w:rsid w:val="54F9D2FB"/>
    <w:rsid w:val="54FAF0E6"/>
    <w:rsid w:val="54FAF7BD"/>
    <w:rsid w:val="54FB7EE9"/>
    <w:rsid w:val="54FBB4F1"/>
    <w:rsid w:val="54FBE05E"/>
    <w:rsid w:val="54FC67D2"/>
    <w:rsid w:val="5501528C"/>
    <w:rsid w:val="55024CD0"/>
    <w:rsid w:val="5503A126"/>
    <w:rsid w:val="5503D19B"/>
    <w:rsid w:val="5505407A"/>
    <w:rsid w:val="55089E90"/>
    <w:rsid w:val="5509202C"/>
    <w:rsid w:val="550A14BE"/>
    <w:rsid w:val="550ADF07"/>
    <w:rsid w:val="550D5369"/>
    <w:rsid w:val="550DC9A9"/>
    <w:rsid w:val="550E4930"/>
    <w:rsid w:val="550ECDB1"/>
    <w:rsid w:val="550EFAD8"/>
    <w:rsid w:val="55106AD7"/>
    <w:rsid w:val="5512341A"/>
    <w:rsid w:val="551388FC"/>
    <w:rsid w:val="551395BA"/>
    <w:rsid w:val="5519331C"/>
    <w:rsid w:val="551A7237"/>
    <w:rsid w:val="551EE261"/>
    <w:rsid w:val="551F8ED1"/>
    <w:rsid w:val="551FC50F"/>
    <w:rsid w:val="55227ABE"/>
    <w:rsid w:val="55230309"/>
    <w:rsid w:val="55247445"/>
    <w:rsid w:val="5526028B"/>
    <w:rsid w:val="552603D2"/>
    <w:rsid w:val="552626BE"/>
    <w:rsid w:val="5526C94E"/>
    <w:rsid w:val="55276C36"/>
    <w:rsid w:val="55296912"/>
    <w:rsid w:val="5529B5DB"/>
    <w:rsid w:val="5529C236"/>
    <w:rsid w:val="552B290A"/>
    <w:rsid w:val="552BB16E"/>
    <w:rsid w:val="552D7DD3"/>
    <w:rsid w:val="552F8B63"/>
    <w:rsid w:val="55307AE1"/>
    <w:rsid w:val="55310231"/>
    <w:rsid w:val="553215F8"/>
    <w:rsid w:val="55321EFB"/>
    <w:rsid w:val="553503D7"/>
    <w:rsid w:val="55353C7E"/>
    <w:rsid w:val="5536A421"/>
    <w:rsid w:val="5536B109"/>
    <w:rsid w:val="5539316B"/>
    <w:rsid w:val="5539CD86"/>
    <w:rsid w:val="553A179E"/>
    <w:rsid w:val="553B8263"/>
    <w:rsid w:val="553BCD92"/>
    <w:rsid w:val="553D2E6A"/>
    <w:rsid w:val="553DBA5D"/>
    <w:rsid w:val="553DFB91"/>
    <w:rsid w:val="553F8661"/>
    <w:rsid w:val="553F95DC"/>
    <w:rsid w:val="55420988"/>
    <w:rsid w:val="5543DCA4"/>
    <w:rsid w:val="554424E7"/>
    <w:rsid w:val="5545A590"/>
    <w:rsid w:val="55484133"/>
    <w:rsid w:val="5548E6F0"/>
    <w:rsid w:val="554A2B48"/>
    <w:rsid w:val="554AE1CA"/>
    <w:rsid w:val="554B36BE"/>
    <w:rsid w:val="554BA1E8"/>
    <w:rsid w:val="554CD6FF"/>
    <w:rsid w:val="554D1223"/>
    <w:rsid w:val="554D507F"/>
    <w:rsid w:val="554D8C99"/>
    <w:rsid w:val="554F710A"/>
    <w:rsid w:val="554F7D23"/>
    <w:rsid w:val="554FE3B5"/>
    <w:rsid w:val="554FF3B4"/>
    <w:rsid w:val="555014C2"/>
    <w:rsid w:val="555078BE"/>
    <w:rsid w:val="555232DB"/>
    <w:rsid w:val="5553C29D"/>
    <w:rsid w:val="5554033F"/>
    <w:rsid w:val="55543A03"/>
    <w:rsid w:val="55548B39"/>
    <w:rsid w:val="55552C68"/>
    <w:rsid w:val="5555AE7F"/>
    <w:rsid w:val="55569630"/>
    <w:rsid w:val="5559424E"/>
    <w:rsid w:val="555B2FAE"/>
    <w:rsid w:val="555B7FD4"/>
    <w:rsid w:val="555D5068"/>
    <w:rsid w:val="555FCC0E"/>
    <w:rsid w:val="555FD964"/>
    <w:rsid w:val="55614ED0"/>
    <w:rsid w:val="556174D8"/>
    <w:rsid w:val="55623E58"/>
    <w:rsid w:val="556320DF"/>
    <w:rsid w:val="5563622A"/>
    <w:rsid w:val="5564139C"/>
    <w:rsid w:val="5564EFB1"/>
    <w:rsid w:val="55690F0A"/>
    <w:rsid w:val="556BC4CE"/>
    <w:rsid w:val="556E9FAB"/>
    <w:rsid w:val="556F5D24"/>
    <w:rsid w:val="556FEC77"/>
    <w:rsid w:val="5570BC10"/>
    <w:rsid w:val="55720025"/>
    <w:rsid w:val="5572AEFF"/>
    <w:rsid w:val="5572BDEF"/>
    <w:rsid w:val="5572D5E6"/>
    <w:rsid w:val="5573E533"/>
    <w:rsid w:val="55749669"/>
    <w:rsid w:val="55762EE9"/>
    <w:rsid w:val="557A8B67"/>
    <w:rsid w:val="557AD1A5"/>
    <w:rsid w:val="557C21D7"/>
    <w:rsid w:val="557EAB36"/>
    <w:rsid w:val="557FA74C"/>
    <w:rsid w:val="55838FED"/>
    <w:rsid w:val="5586089C"/>
    <w:rsid w:val="55863A84"/>
    <w:rsid w:val="5587CD56"/>
    <w:rsid w:val="558890CE"/>
    <w:rsid w:val="5588DAD3"/>
    <w:rsid w:val="5588F007"/>
    <w:rsid w:val="5589E455"/>
    <w:rsid w:val="558A6849"/>
    <w:rsid w:val="558E0BEE"/>
    <w:rsid w:val="558E0ECE"/>
    <w:rsid w:val="5591E312"/>
    <w:rsid w:val="5591FEDF"/>
    <w:rsid w:val="559208A1"/>
    <w:rsid w:val="55943F76"/>
    <w:rsid w:val="55982052"/>
    <w:rsid w:val="55995576"/>
    <w:rsid w:val="5599D1AD"/>
    <w:rsid w:val="559C546D"/>
    <w:rsid w:val="559E1AD5"/>
    <w:rsid w:val="559E8A30"/>
    <w:rsid w:val="559EBEA4"/>
    <w:rsid w:val="55A1BAFD"/>
    <w:rsid w:val="55A24675"/>
    <w:rsid w:val="55A62165"/>
    <w:rsid w:val="55A66F31"/>
    <w:rsid w:val="55A744E4"/>
    <w:rsid w:val="55A76D52"/>
    <w:rsid w:val="55A7FC57"/>
    <w:rsid w:val="55A828D8"/>
    <w:rsid w:val="55A88C24"/>
    <w:rsid w:val="55A8973E"/>
    <w:rsid w:val="55AB8257"/>
    <w:rsid w:val="55ACACC5"/>
    <w:rsid w:val="55ACAFA4"/>
    <w:rsid w:val="55ACF202"/>
    <w:rsid w:val="55AE1794"/>
    <w:rsid w:val="55B0221A"/>
    <w:rsid w:val="55B07289"/>
    <w:rsid w:val="55B0EDA1"/>
    <w:rsid w:val="55B3095E"/>
    <w:rsid w:val="55B326E4"/>
    <w:rsid w:val="55B3A553"/>
    <w:rsid w:val="55B5F132"/>
    <w:rsid w:val="55B627E0"/>
    <w:rsid w:val="55B895B0"/>
    <w:rsid w:val="55B9678B"/>
    <w:rsid w:val="55B97692"/>
    <w:rsid w:val="55BA4227"/>
    <w:rsid w:val="55BB20DA"/>
    <w:rsid w:val="55BB5F4F"/>
    <w:rsid w:val="55BC3D18"/>
    <w:rsid w:val="55BC642E"/>
    <w:rsid w:val="55BD44E8"/>
    <w:rsid w:val="55BDBCE6"/>
    <w:rsid w:val="55BDDC65"/>
    <w:rsid w:val="55BDF52F"/>
    <w:rsid w:val="55BF75B7"/>
    <w:rsid w:val="55C5B4CA"/>
    <w:rsid w:val="55CA98D7"/>
    <w:rsid w:val="55CEE41A"/>
    <w:rsid w:val="55CF41E7"/>
    <w:rsid w:val="55CF8A5E"/>
    <w:rsid w:val="55CFD71E"/>
    <w:rsid w:val="55D166B3"/>
    <w:rsid w:val="55D23A59"/>
    <w:rsid w:val="55D3BEDC"/>
    <w:rsid w:val="55D509C2"/>
    <w:rsid w:val="55D54797"/>
    <w:rsid w:val="55D54F92"/>
    <w:rsid w:val="55D80FFB"/>
    <w:rsid w:val="55D9518D"/>
    <w:rsid w:val="55D9787D"/>
    <w:rsid w:val="55D9FC68"/>
    <w:rsid w:val="55DBAC62"/>
    <w:rsid w:val="55DBD298"/>
    <w:rsid w:val="55DD99AC"/>
    <w:rsid w:val="55DF3459"/>
    <w:rsid w:val="55DF3CB3"/>
    <w:rsid w:val="55E273FE"/>
    <w:rsid w:val="55E29239"/>
    <w:rsid w:val="55E37DF8"/>
    <w:rsid w:val="55E4C5DB"/>
    <w:rsid w:val="55E60B93"/>
    <w:rsid w:val="55E6BFD8"/>
    <w:rsid w:val="55E93550"/>
    <w:rsid w:val="55EA95FE"/>
    <w:rsid w:val="55EC6790"/>
    <w:rsid w:val="55EC6FBE"/>
    <w:rsid w:val="55ED9CA2"/>
    <w:rsid w:val="55EEF594"/>
    <w:rsid w:val="55EF4639"/>
    <w:rsid w:val="55EFA048"/>
    <w:rsid w:val="55F0E1FC"/>
    <w:rsid w:val="55F1B354"/>
    <w:rsid w:val="55F1B6C1"/>
    <w:rsid w:val="55F2A8B8"/>
    <w:rsid w:val="55F4673D"/>
    <w:rsid w:val="55F4EB57"/>
    <w:rsid w:val="55F51EEF"/>
    <w:rsid w:val="55F55838"/>
    <w:rsid w:val="55F69549"/>
    <w:rsid w:val="55F6B3D8"/>
    <w:rsid w:val="55F80170"/>
    <w:rsid w:val="55F856BC"/>
    <w:rsid w:val="55F8A172"/>
    <w:rsid w:val="55F9B788"/>
    <w:rsid w:val="55FC48AA"/>
    <w:rsid w:val="55FC5463"/>
    <w:rsid w:val="55FFB8BB"/>
    <w:rsid w:val="55FFF08B"/>
    <w:rsid w:val="56008F44"/>
    <w:rsid w:val="5600B11F"/>
    <w:rsid w:val="56024FF8"/>
    <w:rsid w:val="56029C30"/>
    <w:rsid w:val="5602BCC8"/>
    <w:rsid w:val="5603AB27"/>
    <w:rsid w:val="5604B8B0"/>
    <w:rsid w:val="5607933A"/>
    <w:rsid w:val="56081D07"/>
    <w:rsid w:val="56085A0A"/>
    <w:rsid w:val="5608FA93"/>
    <w:rsid w:val="560A1234"/>
    <w:rsid w:val="560A9EC2"/>
    <w:rsid w:val="560AF9EF"/>
    <w:rsid w:val="560D22DA"/>
    <w:rsid w:val="560D71B8"/>
    <w:rsid w:val="560DBEFE"/>
    <w:rsid w:val="560DD943"/>
    <w:rsid w:val="560E197A"/>
    <w:rsid w:val="560E3159"/>
    <w:rsid w:val="5611ED5F"/>
    <w:rsid w:val="561377BA"/>
    <w:rsid w:val="5614F308"/>
    <w:rsid w:val="56153FB6"/>
    <w:rsid w:val="5615A6D1"/>
    <w:rsid w:val="5615B48F"/>
    <w:rsid w:val="5615FA77"/>
    <w:rsid w:val="5616E6C7"/>
    <w:rsid w:val="5616ED9A"/>
    <w:rsid w:val="5618E714"/>
    <w:rsid w:val="56193DC1"/>
    <w:rsid w:val="56196191"/>
    <w:rsid w:val="561A28A2"/>
    <w:rsid w:val="561A7E94"/>
    <w:rsid w:val="561A844B"/>
    <w:rsid w:val="561B29C8"/>
    <w:rsid w:val="561C9B6C"/>
    <w:rsid w:val="561C9EE9"/>
    <w:rsid w:val="561D2AED"/>
    <w:rsid w:val="561DBAC8"/>
    <w:rsid w:val="56200128"/>
    <w:rsid w:val="562045D8"/>
    <w:rsid w:val="56227C05"/>
    <w:rsid w:val="56246277"/>
    <w:rsid w:val="562808DF"/>
    <w:rsid w:val="562B882F"/>
    <w:rsid w:val="562CC217"/>
    <w:rsid w:val="562D8F81"/>
    <w:rsid w:val="562E65C4"/>
    <w:rsid w:val="563109F2"/>
    <w:rsid w:val="56310E81"/>
    <w:rsid w:val="5632290A"/>
    <w:rsid w:val="56332EFE"/>
    <w:rsid w:val="5634269C"/>
    <w:rsid w:val="56346BA9"/>
    <w:rsid w:val="5634745C"/>
    <w:rsid w:val="5635943F"/>
    <w:rsid w:val="5635A1C3"/>
    <w:rsid w:val="56370412"/>
    <w:rsid w:val="56377C6E"/>
    <w:rsid w:val="563AB0D9"/>
    <w:rsid w:val="563ADB08"/>
    <w:rsid w:val="563C7712"/>
    <w:rsid w:val="563CCF3C"/>
    <w:rsid w:val="563DBC99"/>
    <w:rsid w:val="563DDB3A"/>
    <w:rsid w:val="563EA5D9"/>
    <w:rsid w:val="563F8653"/>
    <w:rsid w:val="563FFCFB"/>
    <w:rsid w:val="564054A2"/>
    <w:rsid w:val="5643E77C"/>
    <w:rsid w:val="5644CC37"/>
    <w:rsid w:val="56461BA9"/>
    <w:rsid w:val="5649EB01"/>
    <w:rsid w:val="564A486A"/>
    <w:rsid w:val="564D9D6C"/>
    <w:rsid w:val="564DFD03"/>
    <w:rsid w:val="564F95BD"/>
    <w:rsid w:val="5650002F"/>
    <w:rsid w:val="5651062D"/>
    <w:rsid w:val="5653D778"/>
    <w:rsid w:val="56557209"/>
    <w:rsid w:val="56567906"/>
    <w:rsid w:val="56568659"/>
    <w:rsid w:val="56572D0E"/>
    <w:rsid w:val="56580AAA"/>
    <w:rsid w:val="565820AE"/>
    <w:rsid w:val="565A02C1"/>
    <w:rsid w:val="565BB1F4"/>
    <w:rsid w:val="565C4642"/>
    <w:rsid w:val="565CA861"/>
    <w:rsid w:val="565CBAA9"/>
    <w:rsid w:val="565CEC9F"/>
    <w:rsid w:val="565D831E"/>
    <w:rsid w:val="565DF64A"/>
    <w:rsid w:val="565DF976"/>
    <w:rsid w:val="565EF54D"/>
    <w:rsid w:val="56604BC4"/>
    <w:rsid w:val="56637FF8"/>
    <w:rsid w:val="566443BF"/>
    <w:rsid w:val="5664DCC3"/>
    <w:rsid w:val="56663783"/>
    <w:rsid w:val="56678C46"/>
    <w:rsid w:val="56693CAD"/>
    <w:rsid w:val="5669449D"/>
    <w:rsid w:val="566A0FE0"/>
    <w:rsid w:val="566C189C"/>
    <w:rsid w:val="566C2695"/>
    <w:rsid w:val="566E3E10"/>
    <w:rsid w:val="566F3209"/>
    <w:rsid w:val="5670140C"/>
    <w:rsid w:val="56701B2C"/>
    <w:rsid w:val="56712FB6"/>
    <w:rsid w:val="5671FF16"/>
    <w:rsid w:val="5674B017"/>
    <w:rsid w:val="56787F76"/>
    <w:rsid w:val="5679083E"/>
    <w:rsid w:val="56798795"/>
    <w:rsid w:val="567B9C92"/>
    <w:rsid w:val="567BA1BB"/>
    <w:rsid w:val="567C1BC1"/>
    <w:rsid w:val="567CAFA0"/>
    <w:rsid w:val="567CD819"/>
    <w:rsid w:val="567D3CAA"/>
    <w:rsid w:val="567D42EF"/>
    <w:rsid w:val="5680BA26"/>
    <w:rsid w:val="56814E34"/>
    <w:rsid w:val="568293D5"/>
    <w:rsid w:val="56831C45"/>
    <w:rsid w:val="56847057"/>
    <w:rsid w:val="5685AB29"/>
    <w:rsid w:val="56873E4F"/>
    <w:rsid w:val="56877833"/>
    <w:rsid w:val="56886688"/>
    <w:rsid w:val="568B7597"/>
    <w:rsid w:val="568B8A11"/>
    <w:rsid w:val="568BB752"/>
    <w:rsid w:val="568BFB55"/>
    <w:rsid w:val="568F827F"/>
    <w:rsid w:val="568F8E23"/>
    <w:rsid w:val="5691BE5A"/>
    <w:rsid w:val="5695DC9D"/>
    <w:rsid w:val="56964D33"/>
    <w:rsid w:val="5696E018"/>
    <w:rsid w:val="5698F89C"/>
    <w:rsid w:val="56999EDF"/>
    <w:rsid w:val="569A1492"/>
    <w:rsid w:val="569B1F78"/>
    <w:rsid w:val="569D4825"/>
    <w:rsid w:val="569DE6E2"/>
    <w:rsid w:val="569EEF18"/>
    <w:rsid w:val="569F454A"/>
    <w:rsid w:val="569F613B"/>
    <w:rsid w:val="569F6BCC"/>
    <w:rsid w:val="56A0EA50"/>
    <w:rsid w:val="56A43C5C"/>
    <w:rsid w:val="56A4D93F"/>
    <w:rsid w:val="56A63E68"/>
    <w:rsid w:val="56A785AC"/>
    <w:rsid w:val="56A79302"/>
    <w:rsid w:val="56A85D04"/>
    <w:rsid w:val="56A91A2A"/>
    <w:rsid w:val="56ABB975"/>
    <w:rsid w:val="56AD54FA"/>
    <w:rsid w:val="56B133F5"/>
    <w:rsid w:val="56B212AF"/>
    <w:rsid w:val="56B27917"/>
    <w:rsid w:val="56B31CAE"/>
    <w:rsid w:val="56B36B1D"/>
    <w:rsid w:val="56B5E386"/>
    <w:rsid w:val="56B62C57"/>
    <w:rsid w:val="56B632F9"/>
    <w:rsid w:val="56B69308"/>
    <w:rsid w:val="56B69AF1"/>
    <w:rsid w:val="56B74009"/>
    <w:rsid w:val="56B748C7"/>
    <w:rsid w:val="56B7542A"/>
    <w:rsid w:val="56BA6A63"/>
    <w:rsid w:val="56BA7754"/>
    <w:rsid w:val="56BABF7D"/>
    <w:rsid w:val="56BB01BD"/>
    <w:rsid w:val="56BB6340"/>
    <w:rsid w:val="56BDE20D"/>
    <w:rsid w:val="56C0EFD2"/>
    <w:rsid w:val="56C1CF67"/>
    <w:rsid w:val="56C21D5D"/>
    <w:rsid w:val="56C2A4E2"/>
    <w:rsid w:val="56C2F360"/>
    <w:rsid w:val="56C63C07"/>
    <w:rsid w:val="56C87C31"/>
    <w:rsid w:val="56C9844B"/>
    <w:rsid w:val="56CC00C3"/>
    <w:rsid w:val="56CDF9C7"/>
    <w:rsid w:val="56CE0977"/>
    <w:rsid w:val="56D03212"/>
    <w:rsid w:val="56D0BAE9"/>
    <w:rsid w:val="56D10F78"/>
    <w:rsid w:val="56D11B30"/>
    <w:rsid w:val="56D134F4"/>
    <w:rsid w:val="56D176B1"/>
    <w:rsid w:val="56D20262"/>
    <w:rsid w:val="56D25A24"/>
    <w:rsid w:val="56D2E5B2"/>
    <w:rsid w:val="56D3719C"/>
    <w:rsid w:val="56D4E2F2"/>
    <w:rsid w:val="56D60D18"/>
    <w:rsid w:val="56D77F9D"/>
    <w:rsid w:val="56D8ABA2"/>
    <w:rsid w:val="56D8B7A3"/>
    <w:rsid w:val="56D92AA3"/>
    <w:rsid w:val="56D96269"/>
    <w:rsid w:val="56D9F912"/>
    <w:rsid w:val="56DA3A1D"/>
    <w:rsid w:val="56DA7B65"/>
    <w:rsid w:val="56DAC97D"/>
    <w:rsid w:val="56DC1B8B"/>
    <w:rsid w:val="56DE5A0B"/>
    <w:rsid w:val="56DE89FB"/>
    <w:rsid w:val="56DF22A9"/>
    <w:rsid w:val="56DF4517"/>
    <w:rsid w:val="56E03053"/>
    <w:rsid w:val="56E0B640"/>
    <w:rsid w:val="56E18D72"/>
    <w:rsid w:val="56E44D52"/>
    <w:rsid w:val="56E51210"/>
    <w:rsid w:val="56E84214"/>
    <w:rsid w:val="56E92E75"/>
    <w:rsid w:val="56E9DAB4"/>
    <w:rsid w:val="56EAC778"/>
    <w:rsid w:val="56EF2128"/>
    <w:rsid w:val="56F241AE"/>
    <w:rsid w:val="56F25971"/>
    <w:rsid w:val="56F35DF9"/>
    <w:rsid w:val="56F509F7"/>
    <w:rsid w:val="56F5FC69"/>
    <w:rsid w:val="56F6C0D6"/>
    <w:rsid w:val="56F73F79"/>
    <w:rsid w:val="56F7569E"/>
    <w:rsid w:val="56FAEEF6"/>
    <w:rsid w:val="56FC9EF1"/>
    <w:rsid w:val="56FDBA90"/>
    <w:rsid w:val="56FE8489"/>
    <w:rsid w:val="5700688B"/>
    <w:rsid w:val="57012598"/>
    <w:rsid w:val="5701C1CC"/>
    <w:rsid w:val="57022619"/>
    <w:rsid w:val="5702A78A"/>
    <w:rsid w:val="57050358"/>
    <w:rsid w:val="5705A783"/>
    <w:rsid w:val="5705B086"/>
    <w:rsid w:val="570656CF"/>
    <w:rsid w:val="5707F820"/>
    <w:rsid w:val="5708E565"/>
    <w:rsid w:val="57091103"/>
    <w:rsid w:val="570BE7C1"/>
    <w:rsid w:val="570C90DF"/>
    <w:rsid w:val="570CBD04"/>
    <w:rsid w:val="570D009F"/>
    <w:rsid w:val="570D7496"/>
    <w:rsid w:val="570D9E1A"/>
    <w:rsid w:val="570E16F0"/>
    <w:rsid w:val="570E21C3"/>
    <w:rsid w:val="570F5EB2"/>
    <w:rsid w:val="57100AD7"/>
    <w:rsid w:val="57107FF2"/>
    <w:rsid w:val="57110E07"/>
    <w:rsid w:val="57120629"/>
    <w:rsid w:val="5712656E"/>
    <w:rsid w:val="57126B9D"/>
    <w:rsid w:val="57139EEF"/>
    <w:rsid w:val="5715A4E2"/>
    <w:rsid w:val="5719284C"/>
    <w:rsid w:val="57194C69"/>
    <w:rsid w:val="571965EB"/>
    <w:rsid w:val="571A2257"/>
    <w:rsid w:val="571AB14F"/>
    <w:rsid w:val="571B3EC6"/>
    <w:rsid w:val="571B71AC"/>
    <w:rsid w:val="571D5C6A"/>
    <w:rsid w:val="571FA40C"/>
    <w:rsid w:val="571FFAFD"/>
    <w:rsid w:val="5720E71F"/>
    <w:rsid w:val="572591D4"/>
    <w:rsid w:val="572B0459"/>
    <w:rsid w:val="572B5E37"/>
    <w:rsid w:val="572E8C3D"/>
    <w:rsid w:val="572E96D3"/>
    <w:rsid w:val="5731A15C"/>
    <w:rsid w:val="57328A90"/>
    <w:rsid w:val="5734D008"/>
    <w:rsid w:val="5735FACE"/>
    <w:rsid w:val="5737F00A"/>
    <w:rsid w:val="5738E655"/>
    <w:rsid w:val="573A4CD9"/>
    <w:rsid w:val="573A8EDB"/>
    <w:rsid w:val="573AE1AD"/>
    <w:rsid w:val="573CC65C"/>
    <w:rsid w:val="573D23B6"/>
    <w:rsid w:val="573D5285"/>
    <w:rsid w:val="573DD3A2"/>
    <w:rsid w:val="573F24A7"/>
    <w:rsid w:val="57415B18"/>
    <w:rsid w:val="5741FF6A"/>
    <w:rsid w:val="57424C46"/>
    <w:rsid w:val="5742E6D8"/>
    <w:rsid w:val="57448314"/>
    <w:rsid w:val="5744B361"/>
    <w:rsid w:val="57460178"/>
    <w:rsid w:val="57470C91"/>
    <w:rsid w:val="5747D3CB"/>
    <w:rsid w:val="574997E8"/>
    <w:rsid w:val="574A6A0F"/>
    <w:rsid w:val="574BEBB1"/>
    <w:rsid w:val="574C49DD"/>
    <w:rsid w:val="574C9057"/>
    <w:rsid w:val="574D0321"/>
    <w:rsid w:val="574D8E42"/>
    <w:rsid w:val="5751AFE7"/>
    <w:rsid w:val="5751B9CC"/>
    <w:rsid w:val="5751FD86"/>
    <w:rsid w:val="5752908E"/>
    <w:rsid w:val="5756CC85"/>
    <w:rsid w:val="575721D8"/>
    <w:rsid w:val="57584DA1"/>
    <w:rsid w:val="57588E8A"/>
    <w:rsid w:val="575A053A"/>
    <w:rsid w:val="575BE73E"/>
    <w:rsid w:val="575D732E"/>
    <w:rsid w:val="575DFB04"/>
    <w:rsid w:val="575E0330"/>
    <w:rsid w:val="575E87A1"/>
    <w:rsid w:val="575F2D64"/>
    <w:rsid w:val="5762A4A8"/>
    <w:rsid w:val="5762C901"/>
    <w:rsid w:val="57631143"/>
    <w:rsid w:val="57638127"/>
    <w:rsid w:val="5766DDC0"/>
    <w:rsid w:val="5766E7BE"/>
    <w:rsid w:val="57673066"/>
    <w:rsid w:val="5767DE89"/>
    <w:rsid w:val="57687BB0"/>
    <w:rsid w:val="576C7572"/>
    <w:rsid w:val="576D6989"/>
    <w:rsid w:val="576D7E98"/>
    <w:rsid w:val="576DC469"/>
    <w:rsid w:val="576F09D3"/>
    <w:rsid w:val="576FC93F"/>
    <w:rsid w:val="57703933"/>
    <w:rsid w:val="57717344"/>
    <w:rsid w:val="5772687D"/>
    <w:rsid w:val="57745C10"/>
    <w:rsid w:val="57757D92"/>
    <w:rsid w:val="57765F2D"/>
    <w:rsid w:val="5776D44C"/>
    <w:rsid w:val="57774E28"/>
    <w:rsid w:val="57779F00"/>
    <w:rsid w:val="57788972"/>
    <w:rsid w:val="5779BAB5"/>
    <w:rsid w:val="577A7B33"/>
    <w:rsid w:val="577B5667"/>
    <w:rsid w:val="577BAB43"/>
    <w:rsid w:val="577C69A4"/>
    <w:rsid w:val="577CBE04"/>
    <w:rsid w:val="577D728D"/>
    <w:rsid w:val="577EB04A"/>
    <w:rsid w:val="577EFEC8"/>
    <w:rsid w:val="5780125E"/>
    <w:rsid w:val="5780F425"/>
    <w:rsid w:val="57817C73"/>
    <w:rsid w:val="5781DA75"/>
    <w:rsid w:val="5782DCF9"/>
    <w:rsid w:val="5784423D"/>
    <w:rsid w:val="57866708"/>
    <w:rsid w:val="57869147"/>
    <w:rsid w:val="5786BB87"/>
    <w:rsid w:val="5786DEFF"/>
    <w:rsid w:val="57881B23"/>
    <w:rsid w:val="57882482"/>
    <w:rsid w:val="57898FA5"/>
    <w:rsid w:val="578A457F"/>
    <w:rsid w:val="578B0AE0"/>
    <w:rsid w:val="578B471A"/>
    <w:rsid w:val="578C18B1"/>
    <w:rsid w:val="578CA214"/>
    <w:rsid w:val="578CE7D2"/>
    <w:rsid w:val="578CEBA6"/>
    <w:rsid w:val="578D2324"/>
    <w:rsid w:val="578D4EA2"/>
    <w:rsid w:val="578D7F15"/>
    <w:rsid w:val="578DD2A6"/>
    <w:rsid w:val="578E2EE6"/>
    <w:rsid w:val="578F60FE"/>
    <w:rsid w:val="57904B91"/>
    <w:rsid w:val="5790AE57"/>
    <w:rsid w:val="579110F5"/>
    <w:rsid w:val="57915036"/>
    <w:rsid w:val="579251C2"/>
    <w:rsid w:val="57947B86"/>
    <w:rsid w:val="579665C8"/>
    <w:rsid w:val="5797E4EA"/>
    <w:rsid w:val="5798E2F8"/>
    <w:rsid w:val="57999EFB"/>
    <w:rsid w:val="579ACAA8"/>
    <w:rsid w:val="579B891C"/>
    <w:rsid w:val="579B93A1"/>
    <w:rsid w:val="579BBDC8"/>
    <w:rsid w:val="579C2E00"/>
    <w:rsid w:val="579D46AB"/>
    <w:rsid w:val="579E47B9"/>
    <w:rsid w:val="57A05BCB"/>
    <w:rsid w:val="57A0C152"/>
    <w:rsid w:val="57A1346F"/>
    <w:rsid w:val="57A2568E"/>
    <w:rsid w:val="57A30880"/>
    <w:rsid w:val="57A3B3DF"/>
    <w:rsid w:val="57A46E8B"/>
    <w:rsid w:val="57A46F51"/>
    <w:rsid w:val="57A47628"/>
    <w:rsid w:val="57A4C1C3"/>
    <w:rsid w:val="57A4EC41"/>
    <w:rsid w:val="57A6BB77"/>
    <w:rsid w:val="57A6BF00"/>
    <w:rsid w:val="57A73112"/>
    <w:rsid w:val="57A7AF89"/>
    <w:rsid w:val="57A7D444"/>
    <w:rsid w:val="57A93E1B"/>
    <w:rsid w:val="57AAEA68"/>
    <w:rsid w:val="57AB78B1"/>
    <w:rsid w:val="57AC9FD9"/>
    <w:rsid w:val="57AD6566"/>
    <w:rsid w:val="57ADDED3"/>
    <w:rsid w:val="57AE52B7"/>
    <w:rsid w:val="57B04AF5"/>
    <w:rsid w:val="57B05080"/>
    <w:rsid w:val="57B0E84A"/>
    <w:rsid w:val="57B0F1DA"/>
    <w:rsid w:val="57B12C89"/>
    <w:rsid w:val="57B306BE"/>
    <w:rsid w:val="57B32106"/>
    <w:rsid w:val="57B3E194"/>
    <w:rsid w:val="57B48AA8"/>
    <w:rsid w:val="57B4B179"/>
    <w:rsid w:val="57B5CE18"/>
    <w:rsid w:val="57B62B7C"/>
    <w:rsid w:val="57B62CE3"/>
    <w:rsid w:val="57B7781D"/>
    <w:rsid w:val="57B78C1F"/>
    <w:rsid w:val="57B7AF0B"/>
    <w:rsid w:val="57B9B83C"/>
    <w:rsid w:val="57BA12AE"/>
    <w:rsid w:val="57BA9F8E"/>
    <w:rsid w:val="57BD6ED1"/>
    <w:rsid w:val="57BFDE02"/>
    <w:rsid w:val="57BFFB6A"/>
    <w:rsid w:val="57C0C927"/>
    <w:rsid w:val="57C1FD46"/>
    <w:rsid w:val="57C311F4"/>
    <w:rsid w:val="57C32AA4"/>
    <w:rsid w:val="57C47153"/>
    <w:rsid w:val="57C4DE23"/>
    <w:rsid w:val="57C56057"/>
    <w:rsid w:val="57C6D45F"/>
    <w:rsid w:val="57C9461C"/>
    <w:rsid w:val="57C9E57B"/>
    <w:rsid w:val="57CA8760"/>
    <w:rsid w:val="57CBA55A"/>
    <w:rsid w:val="57CC74A5"/>
    <w:rsid w:val="57CC90AF"/>
    <w:rsid w:val="57CD844E"/>
    <w:rsid w:val="57CE9456"/>
    <w:rsid w:val="57CF1893"/>
    <w:rsid w:val="57D1FD74"/>
    <w:rsid w:val="57D218E3"/>
    <w:rsid w:val="57D2F524"/>
    <w:rsid w:val="57D32F15"/>
    <w:rsid w:val="57D3EF53"/>
    <w:rsid w:val="57D43994"/>
    <w:rsid w:val="57D441C2"/>
    <w:rsid w:val="57D5F548"/>
    <w:rsid w:val="57D6DDB8"/>
    <w:rsid w:val="57D6E87B"/>
    <w:rsid w:val="57D7CBEE"/>
    <w:rsid w:val="57D8C5D2"/>
    <w:rsid w:val="57D95BB2"/>
    <w:rsid w:val="57DC4186"/>
    <w:rsid w:val="57DE03EB"/>
    <w:rsid w:val="57DE391E"/>
    <w:rsid w:val="57DF1946"/>
    <w:rsid w:val="57E10EC6"/>
    <w:rsid w:val="57E2146B"/>
    <w:rsid w:val="57E2D2F7"/>
    <w:rsid w:val="57E357D5"/>
    <w:rsid w:val="57E5A1F0"/>
    <w:rsid w:val="57E771DC"/>
    <w:rsid w:val="57E7A7A8"/>
    <w:rsid w:val="57E87C43"/>
    <w:rsid w:val="57E935E1"/>
    <w:rsid w:val="57E98634"/>
    <w:rsid w:val="57E9F0C2"/>
    <w:rsid w:val="57EAF51C"/>
    <w:rsid w:val="57EC6D0B"/>
    <w:rsid w:val="57ED0341"/>
    <w:rsid w:val="57EE0202"/>
    <w:rsid w:val="57EE705F"/>
    <w:rsid w:val="57EE9186"/>
    <w:rsid w:val="57EF2CF6"/>
    <w:rsid w:val="57EF3BF4"/>
    <w:rsid w:val="57F00C0D"/>
    <w:rsid w:val="57F0A21D"/>
    <w:rsid w:val="57F2F4AD"/>
    <w:rsid w:val="57F38B9F"/>
    <w:rsid w:val="57F4A8B0"/>
    <w:rsid w:val="57F5C2D0"/>
    <w:rsid w:val="57F6A11C"/>
    <w:rsid w:val="57F78C7D"/>
    <w:rsid w:val="57F7A454"/>
    <w:rsid w:val="57F878C2"/>
    <w:rsid w:val="57FAD536"/>
    <w:rsid w:val="57FC2D54"/>
    <w:rsid w:val="57FD5EE2"/>
    <w:rsid w:val="57FDE91F"/>
    <w:rsid w:val="57FF19D0"/>
    <w:rsid w:val="57FFBBE0"/>
    <w:rsid w:val="5801B061"/>
    <w:rsid w:val="580200B4"/>
    <w:rsid w:val="580246B3"/>
    <w:rsid w:val="5806C2FD"/>
    <w:rsid w:val="5806DCD1"/>
    <w:rsid w:val="580736DF"/>
    <w:rsid w:val="5808268F"/>
    <w:rsid w:val="58084942"/>
    <w:rsid w:val="5808CF08"/>
    <w:rsid w:val="5808FE2F"/>
    <w:rsid w:val="580908C7"/>
    <w:rsid w:val="580AF118"/>
    <w:rsid w:val="58101758"/>
    <w:rsid w:val="58104F44"/>
    <w:rsid w:val="5810A113"/>
    <w:rsid w:val="5812166E"/>
    <w:rsid w:val="58142906"/>
    <w:rsid w:val="58144FD7"/>
    <w:rsid w:val="5814EB69"/>
    <w:rsid w:val="58158735"/>
    <w:rsid w:val="5816BAF2"/>
    <w:rsid w:val="5816F493"/>
    <w:rsid w:val="5819765A"/>
    <w:rsid w:val="58199A60"/>
    <w:rsid w:val="581A7B2A"/>
    <w:rsid w:val="581AEE17"/>
    <w:rsid w:val="581BD315"/>
    <w:rsid w:val="581F04BD"/>
    <w:rsid w:val="5820C3EA"/>
    <w:rsid w:val="58219C15"/>
    <w:rsid w:val="58230362"/>
    <w:rsid w:val="5825F1CD"/>
    <w:rsid w:val="58266BA8"/>
    <w:rsid w:val="5826B5D8"/>
    <w:rsid w:val="5827D0EA"/>
    <w:rsid w:val="5827DFB5"/>
    <w:rsid w:val="5827E632"/>
    <w:rsid w:val="582864DC"/>
    <w:rsid w:val="58292D8D"/>
    <w:rsid w:val="582AE34F"/>
    <w:rsid w:val="582CC1A5"/>
    <w:rsid w:val="582D5510"/>
    <w:rsid w:val="5830A1E7"/>
    <w:rsid w:val="5832E41A"/>
    <w:rsid w:val="58342F6D"/>
    <w:rsid w:val="5836D45E"/>
    <w:rsid w:val="5839007B"/>
    <w:rsid w:val="5839BC16"/>
    <w:rsid w:val="5839D095"/>
    <w:rsid w:val="5839D19F"/>
    <w:rsid w:val="583B41E8"/>
    <w:rsid w:val="583BB63F"/>
    <w:rsid w:val="583C5167"/>
    <w:rsid w:val="583FCD09"/>
    <w:rsid w:val="58408825"/>
    <w:rsid w:val="58416E8E"/>
    <w:rsid w:val="584279FA"/>
    <w:rsid w:val="58436EE7"/>
    <w:rsid w:val="5844AA62"/>
    <w:rsid w:val="5847E845"/>
    <w:rsid w:val="5849C64E"/>
    <w:rsid w:val="5849F7D9"/>
    <w:rsid w:val="584AB42B"/>
    <w:rsid w:val="584B8B97"/>
    <w:rsid w:val="584C454B"/>
    <w:rsid w:val="584C59D3"/>
    <w:rsid w:val="584D9719"/>
    <w:rsid w:val="584DD8B6"/>
    <w:rsid w:val="584E2968"/>
    <w:rsid w:val="5851A9D4"/>
    <w:rsid w:val="5853215C"/>
    <w:rsid w:val="5854C3E2"/>
    <w:rsid w:val="58556426"/>
    <w:rsid w:val="585651D8"/>
    <w:rsid w:val="5856D67E"/>
    <w:rsid w:val="585828F5"/>
    <w:rsid w:val="58589611"/>
    <w:rsid w:val="5858CCBA"/>
    <w:rsid w:val="5859237F"/>
    <w:rsid w:val="585A3550"/>
    <w:rsid w:val="585C0615"/>
    <w:rsid w:val="585CC828"/>
    <w:rsid w:val="585D2F64"/>
    <w:rsid w:val="585D5A91"/>
    <w:rsid w:val="585E32EB"/>
    <w:rsid w:val="585E5A8D"/>
    <w:rsid w:val="585EDB6D"/>
    <w:rsid w:val="586099AA"/>
    <w:rsid w:val="58611B15"/>
    <w:rsid w:val="5862DFDB"/>
    <w:rsid w:val="58634673"/>
    <w:rsid w:val="5864A097"/>
    <w:rsid w:val="5865498E"/>
    <w:rsid w:val="586601A0"/>
    <w:rsid w:val="58670655"/>
    <w:rsid w:val="58675D3F"/>
    <w:rsid w:val="5867651D"/>
    <w:rsid w:val="586967A1"/>
    <w:rsid w:val="586A3C80"/>
    <w:rsid w:val="586AF7CC"/>
    <w:rsid w:val="586B513E"/>
    <w:rsid w:val="586C83D9"/>
    <w:rsid w:val="586D099C"/>
    <w:rsid w:val="586DADE3"/>
    <w:rsid w:val="586ED2BC"/>
    <w:rsid w:val="586F19EA"/>
    <w:rsid w:val="587120C7"/>
    <w:rsid w:val="58714117"/>
    <w:rsid w:val="58717764"/>
    <w:rsid w:val="58734107"/>
    <w:rsid w:val="5874C818"/>
    <w:rsid w:val="58755216"/>
    <w:rsid w:val="58756D92"/>
    <w:rsid w:val="5878A0D9"/>
    <w:rsid w:val="5879C591"/>
    <w:rsid w:val="5879EEBC"/>
    <w:rsid w:val="587A6094"/>
    <w:rsid w:val="587B8CFB"/>
    <w:rsid w:val="587E1F97"/>
    <w:rsid w:val="5880D24C"/>
    <w:rsid w:val="5886ADD8"/>
    <w:rsid w:val="58889CE3"/>
    <w:rsid w:val="58896DAA"/>
    <w:rsid w:val="588B362E"/>
    <w:rsid w:val="588C2C68"/>
    <w:rsid w:val="588C32A9"/>
    <w:rsid w:val="588CACDB"/>
    <w:rsid w:val="588E5E49"/>
    <w:rsid w:val="588F3EC5"/>
    <w:rsid w:val="58909072"/>
    <w:rsid w:val="5890D5A9"/>
    <w:rsid w:val="5891CAF5"/>
    <w:rsid w:val="5894890D"/>
    <w:rsid w:val="589568A3"/>
    <w:rsid w:val="58957D16"/>
    <w:rsid w:val="58960A49"/>
    <w:rsid w:val="5896FBD0"/>
    <w:rsid w:val="58973DF1"/>
    <w:rsid w:val="5897951D"/>
    <w:rsid w:val="58984FE0"/>
    <w:rsid w:val="58991B4C"/>
    <w:rsid w:val="5899EEFD"/>
    <w:rsid w:val="589B69D0"/>
    <w:rsid w:val="589E2276"/>
    <w:rsid w:val="58A3B6AA"/>
    <w:rsid w:val="58A55F8D"/>
    <w:rsid w:val="58A5AED1"/>
    <w:rsid w:val="58A5BBDE"/>
    <w:rsid w:val="58AAB16E"/>
    <w:rsid w:val="58AB52E9"/>
    <w:rsid w:val="58AEB489"/>
    <w:rsid w:val="58AF0405"/>
    <w:rsid w:val="58B0F8F5"/>
    <w:rsid w:val="58B44BBF"/>
    <w:rsid w:val="58B5B38D"/>
    <w:rsid w:val="58B60FBB"/>
    <w:rsid w:val="58B986CC"/>
    <w:rsid w:val="58BA5EF3"/>
    <w:rsid w:val="58BAE888"/>
    <w:rsid w:val="58BB4834"/>
    <w:rsid w:val="58BC5C9A"/>
    <w:rsid w:val="58BD8659"/>
    <w:rsid w:val="58BEBC5E"/>
    <w:rsid w:val="58C03C28"/>
    <w:rsid w:val="58C0B88C"/>
    <w:rsid w:val="58C114A6"/>
    <w:rsid w:val="58C18FF0"/>
    <w:rsid w:val="58C2A4CC"/>
    <w:rsid w:val="58C2DFC1"/>
    <w:rsid w:val="58C33F12"/>
    <w:rsid w:val="58C442BE"/>
    <w:rsid w:val="58C46305"/>
    <w:rsid w:val="58C4F7A2"/>
    <w:rsid w:val="58C58430"/>
    <w:rsid w:val="58C636D0"/>
    <w:rsid w:val="58C69766"/>
    <w:rsid w:val="58C6BBD9"/>
    <w:rsid w:val="58C815F7"/>
    <w:rsid w:val="58C84A9B"/>
    <w:rsid w:val="58C93807"/>
    <w:rsid w:val="58CB3AB1"/>
    <w:rsid w:val="58CB3CB3"/>
    <w:rsid w:val="58CEDD31"/>
    <w:rsid w:val="58CFC570"/>
    <w:rsid w:val="58CFE463"/>
    <w:rsid w:val="58D01C2B"/>
    <w:rsid w:val="58D0F59B"/>
    <w:rsid w:val="58D15193"/>
    <w:rsid w:val="58D20F6F"/>
    <w:rsid w:val="58D28811"/>
    <w:rsid w:val="58D493D7"/>
    <w:rsid w:val="58D494E4"/>
    <w:rsid w:val="58D4A3DB"/>
    <w:rsid w:val="58D674FA"/>
    <w:rsid w:val="58D75566"/>
    <w:rsid w:val="58D9ECDF"/>
    <w:rsid w:val="58DE2E36"/>
    <w:rsid w:val="58DE36D3"/>
    <w:rsid w:val="58DEFB95"/>
    <w:rsid w:val="58DF163A"/>
    <w:rsid w:val="58DF7684"/>
    <w:rsid w:val="58E18206"/>
    <w:rsid w:val="58E2A956"/>
    <w:rsid w:val="58E4EDF3"/>
    <w:rsid w:val="58E86F64"/>
    <w:rsid w:val="58E92BD5"/>
    <w:rsid w:val="58ED756E"/>
    <w:rsid w:val="58EEADCB"/>
    <w:rsid w:val="58EF5C39"/>
    <w:rsid w:val="58F213B9"/>
    <w:rsid w:val="58F31398"/>
    <w:rsid w:val="58F61388"/>
    <w:rsid w:val="58F7322C"/>
    <w:rsid w:val="58FBA9C0"/>
    <w:rsid w:val="58FCC9EC"/>
    <w:rsid w:val="58FD236B"/>
    <w:rsid w:val="58FE0F35"/>
    <w:rsid w:val="58FE9156"/>
    <w:rsid w:val="59010790"/>
    <w:rsid w:val="590187E4"/>
    <w:rsid w:val="5901E219"/>
    <w:rsid w:val="59032415"/>
    <w:rsid w:val="59038222"/>
    <w:rsid w:val="59049F22"/>
    <w:rsid w:val="5904B269"/>
    <w:rsid w:val="590519D3"/>
    <w:rsid w:val="59060A0D"/>
    <w:rsid w:val="59069A61"/>
    <w:rsid w:val="59073784"/>
    <w:rsid w:val="5907BAB7"/>
    <w:rsid w:val="59090EC1"/>
    <w:rsid w:val="590C7A57"/>
    <w:rsid w:val="590D57DF"/>
    <w:rsid w:val="590D79DD"/>
    <w:rsid w:val="590E7DBF"/>
    <w:rsid w:val="59113129"/>
    <w:rsid w:val="5913E409"/>
    <w:rsid w:val="5915952A"/>
    <w:rsid w:val="5918C1FC"/>
    <w:rsid w:val="5918F236"/>
    <w:rsid w:val="59191F49"/>
    <w:rsid w:val="591A016D"/>
    <w:rsid w:val="591A297E"/>
    <w:rsid w:val="591A8431"/>
    <w:rsid w:val="591BB5BD"/>
    <w:rsid w:val="591BF04D"/>
    <w:rsid w:val="591C389F"/>
    <w:rsid w:val="591C5E74"/>
    <w:rsid w:val="591CE685"/>
    <w:rsid w:val="591CEA2D"/>
    <w:rsid w:val="591E82E8"/>
    <w:rsid w:val="591F3E6D"/>
    <w:rsid w:val="59200AE5"/>
    <w:rsid w:val="59201ADE"/>
    <w:rsid w:val="59227E06"/>
    <w:rsid w:val="5922D497"/>
    <w:rsid w:val="5923B2DD"/>
    <w:rsid w:val="5924D677"/>
    <w:rsid w:val="59268C52"/>
    <w:rsid w:val="59279EB0"/>
    <w:rsid w:val="5927B293"/>
    <w:rsid w:val="592806FC"/>
    <w:rsid w:val="59297829"/>
    <w:rsid w:val="592C79B5"/>
    <w:rsid w:val="592CEE92"/>
    <w:rsid w:val="592D15FA"/>
    <w:rsid w:val="592EE4E6"/>
    <w:rsid w:val="592F4201"/>
    <w:rsid w:val="593023AE"/>
    <w:rsid w:val="5931ED6B"/>
    <w:rsid w:val="5932B06A"/>
    <w:rsid w:val="5932CE78"/>
    <w:rsid w:val="5934A0F1"/>
    <w:rsid w:val="5937D0B8"/>
    <w:rsid w:val="5937DA4D"/>
    <w:rsid w:val="5937F45C"/>
    <w:rsid w:val="5938FAF0"/>
    <w:rsid w:val="593B1134"/>
    <w:rsid w:val="593BBD77"/>
    <w:rsid w:val="59405BBC"/>
    <w:rsid w:val="5941963E"/>
    <w:rsid w:val="5942065D"/>
    <w:rsid w:val="59444450"/>
    <w:rsid w:val="5945A8D7"/>
    <w:rsid w:val="5945CCDF"/>
    <w:rsid w:val="5946053D"/>
    <w:rsid w:val="59461BC6"/>
    <w:rsid w:val="59470D2A"/>
    <w:rsid w:val="59473D04"/>
    <w:rsid w:val="5948C457"/>
    <w:rsid w:val="594941B4"/>
    <w:rsid w:val="594AEF8D"/>
    <w:rsid w:val="594B5169"/>
    <w:rsid w:val="594BB3EF"/>
    <w:rsid w:val="594BFD1B"/>
    <w:rsid w:val="594D0F11"/>
    <w:rsid w:val="594DFED4"/>
    <w:rsid w:val="5950D25A"/>
    <w:rsid w:val="59517E8A"/>
    <w:rsid w:val="595184E1"/>
    <w:rsid w:val="5952642D"/>
    <w:rsid w:val="5952CFF1"/>
    <w:rsid w:val="5952E8D6"/>
    <w:rsid w:val="5952FE8C"/>
    <w:rsid w:val="59535E07"/>
    <w:rsid w:val="59541DE6"/>
    <w:rsid w:val="59542B61"/>
    <w:rsid w:val="59559E1C"/>
    <w:rsid w:val="595627B9"/>
    <w:rsid w:val="5956CDEB"/>
    <w:rsid w:val="59579898"/>
    <w:rsid w:val="5958C8F3"/>
    <w:rsid w:val="59590113"/>
    <w:rsid w:val="59598C10"/>
    <w:rsid w:val="595A0BF7"/>
    <w:rsid w:val="595A375B"/>
    <w:rsid w:val="595A44EA"/>
    <w:rsid w:val="595B17AD"/>
    <w:rsid w:val="595B33F4"/>
    <w:rsid w:val="595E9990"/>
    <w:rsid w:val="59605AAD"/>
    <w:rsid w:val="5965FED0"/>
    <w:rsid w:val="5967D138"/>
    <w:rsid w:val="596A6C5C"/>
    <w:rsid w:val="596ABCD2"/>
    <w:rsid w:val="596C277E"/>
    <w:rsid w:val="596CEF11"/>
    <w:rsid w:val="596D95A4"/>
    <w:rsid w:val="596D9F84"/>
    <w:rsid w:val="596E042D"/>
    <w:rsid w:val="596F6DCE"/>
    <w:rsid w:val="59700A48"/>
    <w:rsid w:val="59705729"/>
    <w:rsid w:val="59709F62"/>
    <w:rsid w:val="5971ECC2"/>
    <w:rsid w:val="5973CFD0"/>
    <w:rsid w:val="59751231"/>
    <w:rsid w:val="5975F448"/>
    <w:rsid w:val="5976358E"/>
    <w:rsid w:val="59789183"/>
    <w:rsid w:val="5978AA79"/>
    <w:rsid w:val="5978D147"/>
    <w:rsid w:val="5979494B"/>
    <w:rsid w:val="59798F8D"/>
    <w:rsid w:val="597A3C83"/>
    <w:rsid w:val="597ABA07"/>
    <w:rsid w:val="597B53F1"/>
    <w:rsid w:val="597CC432"/>
    <w:rsid w:val="597F0900"/>
    <w:rsid w:val="597F4A52"/>
    <w:rsid w:val="597FCCED"/>
    <w:rsid w:val="59805FA9"/>
    <w:rsid w:val="5981C623"/>
    <w:rsid w:val="598416C2"/>
    <w:rsid w:val="598662B0"/>
    <w:rsid w:val="598674A2"/>
    <w:rsid w:val="5986A869"/>
    <w:rsid w:val="5987C555"/>
    <w:rsid w:val="5989B3E4"/>
    <w:rsid w:val="5989D8E8"/>
    <w:rsid w:val="5989E430"/>
    <w:rsid w:val="598A8D1E"/>
    <w:rsid w:val="598A9FA6"/>
    <w:rsid w:val="598B02C0"/>
    <w:rsid w:val="598C4115"/>
    <w:rsid w:val="598C6C80"/>
    <w:rsid w:val="598DEA4B"/>
    <w:rsid w:val="598E077D"/>
    <w:rsid w:val="598E0C85"/>
    <w:rsid w:val="598F7B36"/>
    <w:rsid w:val="599116F4"/>
    <w:rsid w:val="5991412B"/>
    <w:rsid w:val="5992CD1A"/>
    <w:rsid w:val="599344BB"/>
    <w:rsid w:val="599460B1"/>
    <w:rsid w:val="59955B9A"/>
    <w:rsid w:val="5995CE24"/>
    <w:rsid w:val="59964AF6"/>
    <w:rsid w:val="5996CA47"/>
    <w:rsid w:val="5997CF03"/>
    <w:rsid w:val="599B8C41"/>
    <w:rsid w:val="599BDE43"/>
    <w:rsid w:val="599C1DAB"/>
    <w:rsid w:val="599DE96C"/>
    <w:rsid w:val="599FA20F"/>
    <w:rsid w:val="59A00ABD"/>
    <w:rsid w:val="59A05D3C"/>
    <w:rsid w:val="59A2EDE2"/>
    <w:rsid w:val="59A3367D"/>
    <w:rsid w:val="59A46110"/>
    <w:rsid w:val="59A52D42"/>
    <w:rsid w:val="59A6F0BF"/>
    <w:rsid w:val="59A7F508"/>
    <w:rsid w:val="59AA292D"/>
    <w:rsid w:val="59AA8A2D"/>
    <w:rsid w:val="59ABB058"/>
    <w:rsid w:val="59AD8469"/>
    <w:rsid w:val="59AED623"/>
    <w:rsid w:val="59AFB27B"/>
    <w:rsid w:val="59B18E0D"/>
    <w:rsid w:val="59B2352F"/>
    <w:rsid w:val="59B3AA3E"/>
    <w:rsid w:val="59B3FCEA"/>
    <w:rsid w:val="59B4EC97"/>
    <w:rsid w:val="59B51836"/>
    <w:rsid w:val="59B6093E"/>
    <w:rsid w:val="59B67007"/>
    <w:rsid w:val="59B776C9"/>
    <w:rsid w:val="59B90560"/>
    <w:rsid w:val="59B973C6"/>
    <w:rsid w:val="59B9C9CC"/>
    <w:rsid w:val="59BAC1E7"/>
    <w:rsid w:val="59BAE5B5"/>
    <w:rsid w:val="59BB4E46"/>
    <w:rsid w:val="59BC9D5A"/>
    <w:rsid w:val="59BD8279"/>
    <w:rsid w:val="59C09065"/>
    <w:rsid w:val="59C0BA5F"/>
    <w:rsid w:val="59C0CF97"/>
    <w:rsid w:val="59C1DC32"/>
    <w:rsid w:val="59C3202A"/>
    <w:rsid w:val="59C4913C"/>
    <w:rsid w:val="59C759E1"/>
    <w:rsid w:val="59C79D81"/>
    <w:rsid w:val="59C90A1A"/>
    <w:rsid w:val="59C94454"/>
    <w:rsid w:val="59CB4805"/>
    <w:rsid w:val="59CC5968"/>
    <w:rsid w:val="59CCB0F1"/>
    <w:rsid w:val="59CD47C8"/>
    <w:rsid w:val="59CDA396"/>
    <w:rsid w:val="59CEFAA1"/>
    <w:rsid w:val="59CF1B1B"/>
    <w:rsid w:val="59D0F17C"/>
    <w:rsid w:val="59D334BA"/>
    <w:rsid w:val="59D522CE"/>
    <w:rsid w:val="59D5BFDE"/>
    <w:rsid w:val="59D69A8B"/>
    <w:rsid w:val="59D74B59"/>
    <w:rsid w:val="59D7B674"/>
    <w:rsid w:val="59D7F63B"/>
    <w:rsid w:val="59D8B3BE"/>
    <w:rsid w:val="59DAD337"/>
    <w:rsid w:val="59DEEAC2"/>
    <w:rsid w:val="59DEF96B"/>
    <w:rsid w:val="59DF1109"/>
    <w:rsid w:val="59E0DDAF"/>
    <w:rsid w:val="59E1C6E6"/>
    <w:rsid w:val="59E31278"/>
    <w:rsid w:val="59E3BC17"/>
    <w:rsid w:val="59E3EA8C"/>
    <w:rsid w:val="59E569B4"/>
    <w:rsid w:val="59E73C0B"/>
    <w:rsid w:val="59E85B63"/>
    <w:rsid w:val="59E9AB1E"/>
    <w:rsid w:val="59EA2D31"/>
    <w:rsid w:val="59EDDBFD"/>
    <w:rsid w:val="59F1E406"/>
    <w:rsid w:val="59F1E7BC"/>
    <w:rsid w:val="59F49D1B"/>
    <w:rsid w:val="59F60F10"/>
    <w:rsid w:val="59F642ED"/>
    <w:rsid w:val="59F6755F"/>
    <w:rsid w:val="59F6E0B3"/>
    <w:rsid w:val="59F87798"/>
    <w:rsid w:val="59F8F1D1"/>
    <w:rsid w:val="59F94133"/>
    <w:rsid w:val="59FB096F"/>
    <w:rsid w:val="59FBB5DB"/>
    <w:rsid w:val="59FE1D30"/>
    <w:rsid w:val="59FF64B6"/>
    <w:rsid w:val="59FFD577"/>
    <w:rsid w:val="5A00D3C7"/>
    <w:rsid w:val="5A01730F"/>
    <w:rsid w:val="5A0185DB"/>
    <w:rsid w:val="5A0218CA"/>
    <w:rsid w:val="5A0226DC"/>
    <w:rsid w:val="5A02E6AC"/>
    <w:rsid w:val="5A060635"/>
    <w:rsid w:val="5A078407"/>
    <w:rsid w:val="5A079A34"/>
    <w:rsid w:val="5A094C3C"/>
    <w:rsid w:val="5A0C29BE"/>
    <w:rsid w:val="5A0D9327"/>
    <w:rsid w:val="5A0DE565"/>
    <w:rsid w:val="5A0FD1A0"/>
    <w:rsid w:val="5A11FD7E"/>
    <w:rsid w:val="5A1228FC"/>
    <w:rsid w:val="5A15598C"/>
    <w:rsid w:val="5A159127"/>
    <w:rsid w:val="5A16BEF8"/>
    <w:rsid w:val="5A17271C"/>
    <w:rsid w:val="5A177D3E"/>
    <w:rsid w:val="5A17CF4A"/>
    <w:rsid w:val="5A1900C8"/>
    <w:rsid w:val="5A19579D"/>
    <w:rsid w:val="5A1A59C4"/>
    <w:rsid w:val="5A1ADA48"/>
    <w:rsid w:val="5A1D65FA"/>
    <w:rsid w:val="5A1E4573"/>
    <w:rsid w:val="5A1E4A9C"/>
    <w:rsid w:val="5A1EC73C"/>
    <w:rsid w:val="5A1ED0DD"/>
    <w:rsid w:val="5A1FBDA5"/>
    <w:rsid w:val="5A218F23"/>
    <w:rsid w:val="5A22F96B"/>
    <w:rsid w:val="5A250A44"/>
    <w:rsid w:val="5A280532"/>
    <w:rsid w:val="5A29D3D7"/>
    <w:rsid w:val="5A2AA8E3"/>
    <w:rsid w:val="5A2F4BBD"/>
    <w:rsid w:val="5A2FDFD3"/>
    <w:rsid w:val="5A317E3B"/>
    <w:rsid w:val="5A329745"/>
    <w:rsid w:val="5A3359A8"/>
    <w:rsid w:val="5A33A21B"/>
    <w:rsid w:val="5A343494"/>
    <w:rsid w:val="5A345C5B"/>
    <w:rsid w:val="5A35B5B0"/>
    <w:rsid w:val="5A364343"/>
    <w:rsid w:val="5A366751"/>
    <w:rsid w:val="5A36D6E8"/>
    <w:rsid w:val="5A370725"/>
    <w:rsid w:val="5A374218"/>
    <w:rsid w:val="5A3770CB"/>
    <w:rsid w:val="5A3C32DC"/>
    <w:rsid w:val="5A3C95F1"/>
    <w:rsid w:val="5A3F6F21"/>
    <w:rsid w:val="5A3F855A"/>
    <w:rsid w:val="5A3F8C31"/>
    <w:rsid w:val="5A42E4B4"/>
    <w:rsid w:val="5A43300C"/>
    <w:rsid w:val="5A43566A"/>
    <w:rsid w:val="5A441D3A"/>
    <w:rsid w:val="5A442AC5"/>
    <w:rsid w:val="5A443467"/>
    <w:rsid w:val="5A4539BD"/>
    <w:rsid w:val="5A46188E"/>
    <w:rsid w:val="5A464618"/>
    <w:rsid w:val="5A466E2E"/>
    <w:rsid w:val="5A4773B6"/>
    <w:rsid w:val="5A4891A4"/>
    <w:rsid w:val="5A492894"/>
    <w:rsid w:val="5A492DE1"/>
    <w:rsid w:val="5A49B83A"/>
    <w:rsid w:val="5A4D667D"/>
    <w:rsid w:val="5A4FB51A"/>
    <w:rsid w:val="5A4FD03E"/>
    <w:rsid w:val="5A50ACE6"/>
    <w:rsid w:val="5A5164FE"/>
    <w:rsid w:val="5A518782"/>
    <w:rsid w:val="5A528E39"/>
    <w:rsid w:val="5A5357FC"/>
    <w:rsid w:val="5A53BCBC"/>
    <w:rsid w:val="5A541FFE"/>
    <w:rsid w:val="5A553DF7"/>
    <w:rsid w:val="5A577457"/>
    <w:rsid w:val="5A58373D"/>
    <w:rsid w:val="5A58BDCF"/>
    <w:rsid w:val="5A58F65A"/>
    <w:rsid w:val="5A59863F"/>
    <w:rsid w:val="5A5A4BD8"/>
    <w:rsid w:val="5A5A6D8B"/>
    <w:rsid w:val="5A5AD0F8"/>
    <w:rsid w:val="5A5B24C3"/>
    <w:rsid w:val="5A5B484C"/>
    <w:rsid w:val="5A5C2CD9"/>
    <w:rsid w:val="5A5CBA50"/>
    <w:rsid w:val="5A5CDEB2"/>
    <w:rsid w:val="5A5DA687"/>
    <w:rsid w:val="5A613B32"/>
    <w:rsid w:val="5A61A54B"/>
    <w:rsid w:val="5A620063"/>
    <w:rsid w:val="5A6296D2"/>
    <w:rsid w:val="5A65C8F4"/>
    <w:rsid w:val="5A67066E"/>
    <w:rsid w:val="5A6A0784"/>
    <w:rsid w:val="5A6AC02C"/>
    <w:rsid w:val="5A6C8AD5"/>
    <w:rsid w:val="5A6CE001"/>
    <w:rsid w:val="5A6E7B3A"/>
    <w:rsid w:val="5A7084FB"/>
    <w:rsid w:val="5A70898B"/>
    <w:rsid w:val="5A70F440"/>
    <w:rsid w:val="5A72FB0B"/>
    <w:rsid w:val="5A7422FD"/>
    <w:rsid w:val="5A779EAA"/>
    <w:rsid w:val="5A77F49C"/>
    <w:rsid w:val="5A783E9F"/>
    <w:rsid w:val="5A7A1244"/>
    <w:rsid w:val="5A7AD17F"/>
    <w:rsid w:val="5A7C3A28"/>
    <w:rsid w:val="5A7F1932"/>
    <w:rsid w:val="5A7FE91E"/>
    <w:rsid w:val="5A8235B9"/>
    <w:rsid w:val="5A82FA96"/>
    <w:rsid w:val="5A835988"/>
    <w:rsid w:val="5A8369D5"/>
    <w:rsid w:val="5A8435E0"/>
    <w:rsid w:val="5A84E988"/>
    <w:rsid w:val="5A856B5B"/>
    <w:rsid w:val="5A87B3B0"/>
    <w:rsid w:val="5A895739"/>
    <w:rsid w:val="5A8C1755"/>
    <w:rsid w:val="5A8CB58A"/>
    <w:rsid w:val="5A8E8818"/>
    <w:rsid w:val="5A8FC274"/>
    <w:rsid w:val="5A90C0E9"/>
    <w:rsid w:val="5A91AFF6"/>
    <w:rsid w:val="5A93FC71"/>
    <w:rsid w:val="5A941580"/>
    <w:rsid w:val="5A95F528"/>
    <w:rsid w:val="5A96D6DE"/>
    <w:rsid w:val="5A978AF6"/>
    <w:rsid w:val="5A988E00"/>
    <w:rsid w:val="5A9A251E"/>
    <w:rsid w:val="5A9D6E66"/>
    <w:rsid w:val="5AA3A7E3"/>
    <w:rsid w:val="5AA42792"/>
    <w:rsid w:val="5AA4419A"/>
    <w:rsid w:val="5AA6334E"/>
    <w:rsid w:val="5AA6AF38"/>
    <w:rsid w:val="5AA6BA02"/>
    <w:rsid w:val="5AA78508"/>
    <w:rsid w:val="5AAA2A27"/>
    <w:rsid w:val="5AAA2F93"/>
    <w:rsid w:val="5AAA4156"/>
    <w:rsid w:val="5AAA8924"/>
    <w:rsid w:val="5AAC672E"/>
    <w:rsid w:val="5AAF023C"/>
    <w:rsid w:val="5AAF341D"/>
    <w:rsid w:val="5AB2146D"/>
    <w:rsid w:val="5AB2DF16"/>
    <w:rsid w:val="5AB38083"/>
    <w:rsid w:val="5AB5A80B"/>
    <w:rsid w:val="5AB809C9"/>
    <w:rsid w:val="5AB86CA2"/>
    <w:rsid w:val="5ABA30FB"/>
    <w:rsid w:val="5ABCB7F4"/>
    <w:rsid w:val="5ABDCCC3"/>
    <w:rsid w:val="5ABF4743"/>
    <w:rsid w:val="5ABF8014"/>
    <w:rsid w:val="5AC1DFFA"/>
    <w:rsid w:val="5AC21172"/>
    <w:rsid w:val="5AC2A3AB"/>
    <w:rsid w:val="5AC2B13A"/>
    <w:rsid w:val="5AC4AF4B"/>
    <w:rsid w:val="5AC4B46E"/>
    <w:rsid w:val="5AC5A813"/>
    <w:rsid w:val="5AC6303F"/>
    <w:rsid w:val="5AC691F8"/>
    <w:rsid w:val="5AC7A7B5"/>
    <w:rsid w:val="5AC92333"/>
    <w:rsid w:val="5AC99E62"/>
    <w:rsid w:val="5AC9A9FF"/>
    <w:rsid w:val="5ACE6DDD"/>
    <w:rsid w:val="5ACE83F0"/>
    <w:rsid w:val="5AD24B80"/>
    <w:rsid w:val="5AD2E475"/>
    <w:rsid w:val="5AD7845C"/>
    <w:rsid w:val="5AD7EE07"/>
    <w:rsid w:val="5AD89B28"/>
    <w:rsid w:val="5AD920E2"/>
    <w:rsid w:val="5ADC4ADB"/>
    <w:rsid w:val="5ADCDDB3"/>
    <w:rsid w:val="5ADD80E5"/>
    <w:rsid w:val="5ADE5F98"/>
    <w:rsid w:val="5ADE8382"/>
    <w:rsid w:val="5ADEB24A"/>
    <w:rsid w:val="5ADF05D3"/>
    <w:rsid w:val="5ADFB177"/>
    <w:rsid w:val="5AE000A8"/>
    <w:rsid w:val="5AE2DB9E"/>
    <w:rsid w:val="5AE2F4AB"/>
    <w:rsid w:val="5AE31882"/>
    <w:rsid w:val="5AE339E4"/>
    <w:rsid w:val="5AE3E090"/>
    <w:rsid w:val="5AE6AB98"/>
    <w:rsid w:val="5AE85128"/>
    <w:rsid w:val="5AE8929C"/>
    <w:rsid w:val="5AE90620"/>
    <w:rsid w:val="5AE9BBAD"/>
    <w:rsid w:val="5AEA0909"/>
    <w:rsid w:val="5AED1FA7"/>
    <w:rsid w:val="5AED83F5"/>
    <w:rsid w:val="5AEDE2B7"/>
    <w:rsid w:val="5AEF800F"/>
    <w:rsid w:val="5AEF8CFE"/>
    <w:rsid w:val="5AF02978"/>
    <w:rsid w:val="5AF131F3"/>
    <w:rsid w:val="5AF18C2F"/>
    <w:rsid w:val="5AF28D43"/>
    <w:rsid w:val="5AF2D65A"/>
    <w:rsid w:val="5AF40485"/>
    <w:rsid w:val="5AF53D88"/>
    <w:rsid w:val="5AF5E16B"/>
    <w:rsid w:val="5AF5E27C"/>
    <w:rsid w:val="5AF5EEA7"/>
    <w:rsid w:val="5AF6FAD2"/>
    <w:rsid w:val="5AF76BB9"/>
    <w:rsid w:val="5AF7E474"/>
    <w:rsid w:val="5AFB3B32"/>
    <w:rsid w:val="5AFBB644"/>
    <w:rsid w:val="5AFEEAC4"/>
    <w:rsid w:val="5AFFD36D"/>
    <w:rsid w:val="5B02868B"/>
    <w:rsid w:val="5B047D3B"/>
    <w:rsid w:val="5B08510A"/>
    <w:rsid w:val="5B089888"/>
    <w:rsid w:val="5B08FBCF"/>
    <w:rsid w:val="5B0995DE"/>
    <w:rsid w:val="5B09F31C"/>
    <w:rsid w:val="5B0C63B5"/>
    <w:rsid w:val="5B0C858C"/>
    <w:rsid w:val="5B0CA9A5"/>
    <w:rsid w:val="5B0DDADB"/>
    <w:rsid w:val="5B0DEFB4"/>
    <w:rsid w:val="5B0E80BF"/>
    <w:rsid w:val="5B1095D8"/>
    <w:rsid w:val="5B12F929"/>
    <w:rsid w:val="5B131E80"/>
    <w:rsid w:val="5B139FA4"/>
    <w:rsid w:val="5B1462A0"/>
    <w:rsid w:val="5B16A8CC"/>
    <w:rsid w:val="5B16CBA8"/>
    <w:rsid w:val="5B17E999"/>
    <w:rsid w:val="5B181DBC"/>
    <w:rsid w:val="5B1A3D0B"/>
    <w:rsid w:val="5B1AA3D0"/>
    <w:rsid w:val="5B1B11EF"/>
    <w:rsid w:val="5B1B9D4E"/>
    <w:rsid w:val="5B1C126B"/>
    <w:rsid w:val="5B1C1F8C"/>
    <w:rsid w:val="5B1E31B7"/>
    <w:rsid w:val="5B21B79B"/>
    <w:rsid w:val="5B226B47"/>
    <w:rsid w:val="5B231732"/>
    <w:rsid w:val="5B257730"/>
    <w:rsid w:val="5B26E2C6"/>
    <w:rsid w:val="5B281C20"/>
    <w:rsid w:val="5B28A599"/>
    <w:rsid w:val="5B292E07"/>
    <w:rsid w:val="5B293370"/>
    <w:rsid w:val="5B2A4994"/>
    <w:rsid w:val="5B2B0804"/>
    <w:rsid w:val="5B2B87FF"/>
    <w:rsid w:val="5B2B9E2A"/>
    <w:rsid w:val="5B2C438E"/>
    <w:rsid w:val="5B2C662C"/>
    <w:rsid w:val="5B2C9130"/>
    <w:rsid w:val="5B2CE43B"/>
    <w:rsid w:val="5B2F968C"/>
    <w:rsid w:val="5B320C58"/>
    <w:rsid w:val="5B32F680"/>
    <w:rsid w:val="5B360595"/>
    <w:rsid w:val="5B36B1C6"/>
    <w:rsid w:val="5B381B58"/>
    <w:rsid w:val="5B391C79"/>
    <w:rsid w:val="5B39851B"/>
    <w:rsid w:val="5B39A05F"/>
    <w:rsid w:val="5B3B3D2F"/>
    <w:rsid w:val="5B3C9511"/>
    <w:rsid w:val="5B3CCD6B"/>
    <w:rsid w:val="5B3E0662"/>
    <w:rsid w:val="5B4016B8"/>
    <w:rsid w:val="5B4232F2"/>
    <w:rsid w:val="5B423740"/>
    <w:rsid w:val="5B4337AA"/>
    <w:rsid w:val="5B45331F"/>
    <w:rsid w:val="5B4547A5"/>
    <w:rsid w:val="5B463958"/>
    <w:rsid w:val="5B465D2F"/>
    <w:rsid w:val="5B474C68"/>
    <w:rsid w:val="5B48CD02"/>
    <w:rsid w:val="5B49886E"/>
    <w:rsid w:val="5B4BBD98"/>
    <w:rsid w:val="5B4C4E59"/>
    <w:rsid w:val="5B4D37CD"/>
    <w:rsid w:val="5B4F90E1"/>
    <w:rsid w:val="5B5034F8"/>
    <w:rsid w:val="5B50F5DD"/>
    <w:rsid w:val="5B51186B"/>
    <w:rsid w:val="5B55170C"/>
    <w:rsid w:val="5B5589A0"/>
    <w:rsid w:val="5B57EDEF"/>
    <w:rsid w:val="5B587CE2"/>
    <w:rsid w:val="5B5AFCB9"/>
    <w:rsid w:val="5B5B4994"/>
    <w:rsid w:val="5B5BBFF6"/>
    <w:rsid w:val="5B5C6222"/>
    <w:rsid w:val="5B5C73C2"/>
    <w:rsid w:val="5B5C8551"/>
    <w:rsid w:val="5B5D3A60"/>
    <w:rsid w:val="5B5DEE2C"/>
    <w:rsid w:val="5B5FA09B"/>
    <w:rsid w:val="5B5FB71F"/>
    <w:rsid w:val="5B600E37"/>
    <w:rsid w:val="5B602568"/>
    <w:rsid w:val="5B6232C5"/>
    <w:rsid w:val="5B6261E6"/>
    <w:rsid w:val="5B6321B7"/>
    <w:rsid w:val="5B63D838"/>
    <w:rsid w:val="5B647BF6"/>
    <w:rsid w:val="5B64C3F1"/>
    <w:rsid w:val="5B64EC47"/>
    <w:rsid w:val="5B65CD97"/>
    <w:rsid w:val="5B667407"/>
    <w:rsid w:val="5B66C000"/>
    <w:rsid w:val="5B673D70"/>
    <w:rsid w:val="5B67E36F"/>
    <w:rsid w:val="5B691C72"/>
    <w:rsid w:val="5B6A0B49"/>
    <w:rsid w:val="5B6A7090"/>
    <w:rsid w:val="5B6CBA3A"/>
    <w:rsid w:val="5B6D4370"/>
    <w:rsid w:val="5B6D698D"/>
    <w:rsid w:val="5B6DD966"/>
    <w:rsid w:val="5B6E130F"/>
    <w:rsid w:val="5B6E8C90"/>
    <w:rsid w:val="5B6ED59D"/>
    <w:rsid w:val="5B6EEB33"/>
    <w:rsid w:val="5B6FFD02"/>
    <w:rsid w:val="5B71442E"/>
    <w:rsid w:val="5B71A846"/>
    <w:rsid w:val="5B72E3B7"/>
    <w:rsid w:val="5B732F24"/>
    <w:rsid w:val="5B734429"/>
    <w:rsid w:val="5B73C870"/>
    <w:rsid w:val="5B752121"/>
    <w:rsid w:val="5B76D5FA"/>
    <w:rsid w:val="5B77EC1B"/>
    <w:rsid w:val="5B7ACBB8"/>
    <w:rsid w:val="5B7BE88B"/>
    <w:rsid w:val="5B7C3688"/>
    <w:rsid w:val="5B7DD7E1"/>
    <w:rsid w:val="5B7E57FF"/>
    <w:rsid w:val="5B7F20B0"/>
    <w:rsid w:val="5B811182"/>
    <w:rsid w:val="5B83620B"/>
    <w:rsid w:val="5B8504CA"/>
    <w:rsid w:val="5B88693E"/>
    <w:rsid w:val="5B899A26"/>
    <w:rsid w:val="5B89F645"/>
    <w:rsid w:val="5B8A4A27"/>
    <w:rsid w:val="5B8A512D"/>
    <w:rsid w:val="5B8C5B1D"/>
    <w:rsid w:val="5B8CBD3C"/>
    <w:rsid w:val="5B8F8EB9"/>
    <w:rsid w:val="5B8FE7BC"/>
    <w:rsid w:val="5B922196"/>
    <w:rsid w:val="5B94D12F"/>
    <w:rsid w:val="5B95402B"/>
    <w:rsid w:val="5B95527C"/>
    <w:rsid w:val="5B95B37B"/>
    <w:rsid w:val="5B95BDB8"/>
    <w:rsid w:val="5B95E9F4"/>
    <w:rsid w:val="5B97F3A7"/>
    <w:rsid w:val="5B981E78"/>
    <w:rsid w:val="5B985D41"/>
    <w:rsid w:val="5B9868E0"/>
    <w:rsid w:val="5B9AE735"/>
    <w:rsid w:val="5B9C0476"/>
    <w:rsid w:val="5B9C7132"/>
    <w:rsid w:val="5B9D08DA"/>
    <w:rsid w:val="5B9D77D1"/>
    <w:rsid w:val="5B9DBE30"/>
    <w:rsid w:val="5B9DDD06"/>
    <w:rsid w:val="5B9FAF5A"/>
    <w:rsid w:val="5BA18188"/>
    <w:rsid w:val="5BA3529E"/>
    <w:rsid w:val="5BA56583"/>
    <w:rsid w:val="5BA621D0"/>
    <w:rsid w:val="5BA6CF53"/>
    <w:rsid w:val="5BA86C71"/>
    <w:rsid w:val="5BA8B148"/>
    <w:rsid w:val="5BAADD8E"/>
    <w:rsid w:val="5BAB2F25"/>
    <w:rsid w:val="5BAB6E1D"/>
    <w:rsid w:val="5BAC02A7"/>
    <w:rsid w:val="5BAD2EEF"/>
    <w:rsid w:val="5BAE32AC"/>
    <w:rsid w:val="5BAE8234"/>
    <w:rsid w:val="5BAEB549"/>
    <w:rsid w:val="5BAFFEDC"/>
    <w:rsid w:val="5BB26497"/>
    <w:rsid w:val="5BB509A5"/>
    <w:rsid w:val="5BB5A8AE"/>
    <w:rsid w:val="5BB9E5D5"/>
    <w:rsid w:val="5BBAC3BA"/>
    <w:rsid w:val="5BBBDC83"/>
    <w:rsid w:val="5BBC334F"/>
    <w:rsid w:val="5BBC35EF"/>
    <w:rsid w:val="5BBC57EE"/>
    <w:rsid w:val="5BBD9234"/>
    <w:rsid w:val="5BBD99B2"/>
    <w:rsid w:val="5BBE6911"/>
    <w:rsid w:val="5BBED9B5"/>
    <w:rsid w:val="5BBF758D"/>
    <w:rsid w:val="5BC02FF3"/>
    <w:rsid w:val="5BC16FA3"/>
    <w:rsid w:val="5BC24C97"/>
    <w:rsid w:val="5BC32E2B"/>
    <w:rsid w:val="5BC336C1"/>
    <w:rsid w:val="5BC407B8"/>
    <w:rsid w:val="5BC4936A"/>
    <w:rsid w:val="5BC493ED"/>
    <w:rsid w:val="5BC70DDC"/>
    <w:rsid w:val="5BC787F3"/>
    <w:rsid w:val="5BC78EBB"/>
    <w:rsid w:val="5BC80FEB"/>
    <w:rsid w:val="5BC94205"/>
    <w:rsid w:val="5BCA37FF"/>
    <w:rsid w:val="5BCA7132"/>
    <w:rsid w:val="5BCB5DED"/>
    <w:rsid w:val="5BCBABF6"/>
    <w:rsid w:val="5BCDAA12"/>
    <w:rsid w:val="5BCEC2AF"/>
    <w:rsid w:val="5BCFDA7C"/>
    <w:rsid w:val="5BD14896"/>
    <w:rsid w:val="5BD2879C"/>
    <w:rsid w:val="5BD331FF"/>
    <w:rsid w:val="5BD6588F"/>
    <w:rsid w:val="5BD65E2F"/>
    <w:rsid w:val="5BDA0A5A"/>
    <w:rsid w:val="5BDAE13D"/>
    <w:rsid w:val="5BDBFF15"/>
    <w:rsid w:val="5BDC1D66"/>
    <w:rsid w:val="5BE0EC38"/>
    <w:rsid w:val="5BE26337"/>
    <w:rsid w:val="5BE27E3C"/>
    <w:rsid w:val="5BE6212E"/>
    <w:rsid w:val="5BE8D93B"/>
    <w:rsid w:val="5BE91140"/>
    <w:rsid w:val="5BEB599D"/>
    <w:rsid w:val="5BED115B"/>
    <w:rsid w:val="5BEE33E6"/>
    <w:rsid w:val="5BEFEC3F"/>
    <w:rsid w:val="5BF12977"/>
    <w:rsid w:val="5BF12A1C"/>
    <w:rsid w:val="5BF2270F"/>
    <w:rsid w:val="5BF2AD7B"/>
    <w:rsid w:val="5BF2F740"/>
    <w:rsid w:val="5BF30361"/>
    <w:rsid w:val="5BF43EAA"/>
    <w:rsid w:val="5BF44077"/>
    <w:rsid w:val="5BF5063F"/>
    <w:rsid w:val="5BF53910"/>
    <w:rsid w:val="5BF599DA"/>
    <w:rsid w:val="5BF88B2C"/>
    <w:rsid w:val="5BFA309C"/>
    <w:rsid w:val="5BFAE75B"/>
    <w:rsid w:val="5BFB917B"/>
    <w:rsid w:val="5BFBF997"/>
    <w:rsid w:val="5BFF46C5"/>
    <w:rsid w:val="5C03F7A5"/>
    <w:rsid w:val="5C061278"/>
    <w:rsid w:val="5C077317"/>
    <w:rsid w:val="5C092354"/>
    <w:rsid w:val="5C0BBB33"/>
    <w:rsid w:val="5C0C0151"/>
    <w:rsid w:val="5C0F0758"/>
    <w:rsid w:val="5C12D63A"/>
    <w:rsid w:val="5C130667"/>
    <w:rsid w:val="5C13B50A"/>
    <w:rsid w:val="5C14BF72"/>
    <w:rsid w:val="5C166932"/>
    <w:rsid w:val="5C16DD71"/>
    <w:rsid w:val="5C1C4027"/>
    <w:rsid w:val="5C1D2B4A"/>
    <w:rsid w:val="5C1DFEBF"/>
    <w:rsid w:val="5C1ECAF7"/>
    <w:rsid w:val="5C1F7D93"/>
    <w:rsid w:val="5C1FA5FA"/>
    <w:rsid w:val="5C1FBEFF"/>
    <w:rsid w:val="5C1FEBE0"/>
    <w:rsid w:val="5C1FF6C1"/>
    <w:rsid w:val="5C2094C7"/>
    <w:rsid w:val="5C20A8B5"/>
    <w:rsid w:val="5C21D13D"/>
    <w:rsid w:val="5C234A7F"/>
    <w:rsid w:val="5C2428BC"/>
    <w:rsid w:val="5C248ADE"/>
    <w:rsid w:val="5C24B9DE"/>
    <w:rsid w:val="5C24C6D1"/>
    <w:rsid w:val="5C2543C7"/>
    <w:rsid w:val="5C26CAF6"/>
    <w:rsid w:val="5C277D9E"/>
    <w:rsid w:val="5C281911"/>
    <w:rsid w:val="5C28673C"/>
    <w:rsid w:val="5C29B660"/>
    <w:rsid w:val="5C2AADBF"/>
    <w:rsid w:val="5C2B6630"/>
    <w:rsid w:val="5C2CAA58"/>
    <w:rsid w:val="5C2DAA68"/>
    <w:rsid w:val="5C2EBA36"/>
    <w:rsid w:val="5C305F56"/>
    <w:rsid w:val="5C311A5D"/>
    <w:rsid w:val="5C31AD9F"/>
    <w:rsid w:val="5C32AC51"/>
    <w:rsid w:val="5C359607"/>
    <w:rsid w:val="5C360714"/>
    <w:rsid w:val="5C369D7A"/>
    <w:rsid w:val="5C36F68F"/>
    <w:rsid w:val="5C37C787"/>
    <w:rsid w:val="5C3834BE"/>
    <w:rsid w:val="5C38ABC1"/>
    <w:rsid w:val="5C398239"/>
    <w:rsid w:val="5C39FFF4"/>
    <w:rsid w:val="5C3B3E26"/>
    <w:rsid w:val="5C3CEB8E"/>
    <w:rsid w:val="5C3FF07F"/>
    <w:rsid w:val="5C401435"/>
    <w:rsid w:val="5C40F88B"/>
    <w:rsid w:val="5C419086"/>
    <w:rsid w:val="5C438237"/>
    <w:rsid w:val="5C454D82"/>
    <w:rsid w:val="5C460BD6"/>
    <w:rsid w:val="5C4688E5"/>
    <w:rsid w:val="5C470232"/>
    <w:rsid w:val="5C470763"/>
    <w:rsid w:val="5C4767E2"/>
    <w:rsid w:val="5C492361"/>
    <w:rsid w:val="5C4A91D5"/>
    <w:rsid w:val="5C4BD1DB"/>
    <w:rsid w:val="5C4C1FA7"/>
    <w:rsid w:val="5C4CAD5E"/>
    <w:rsid w:val="5C4CF8B8"/>
    <w:rsid w:val="5C4D59DF"/>
    <w:rsid w:val="5C4E7ED4"/>
    <w:rsid w:val="5C4EF4E9"/>
    <w:rsid w:val="5C4EFD66"/>
    <w:rsid w:val="5C4F65A9"/>
    <w:rsid w:val="5C520616"/>
    <w:rsid w:val="5C529A54"/>
    <w:rsid w:val="5C5359BF"/>
    <w:rsid w:val="5C541E27"/>
    <w:rsid w:val="5C5532BA"/>
    <w:rsid w:val="5C55523D"/>
    <w:rsid w:val="5C5659DF"/>
    <w:rsid w:val="5C56FDC1"/>
    <w:rsid w:val="5C597345"/>
    <w:rsid w:val="5C5D54BB"/>
    <w:rsid w:val="5C5FFC74"/>
    <w:rsid w:val="5C62B118"/>
    <w:rsid w:val="5C63AE1C"/>
    <w:rsid w:val="5C65C20F"/>
    <w:rsid w:val="5C66208A"/>
    <w:rsid w:val="5C667C37"/>
    <w:rsid w:val="5C66A59D"/>
    <w:rsid w:val="5C66C838"/>
    <w:rsid w:val="5C678A79"/>
    <w:rsid w:val="5C68DF61"/>
    <w:rsid w:val="5C69B9B2"/>
    <w:rsid w:val="5C69E6D0"/>
    <w:rsid w:val="5C6B96B1"/>
    <w:rsid w:val="5C6C0AA9"/>
    <w:rsid w:val="5C6FB55F"/>
    <w:rsid w:val="5C70AC2B"/>
    <w:rsid w:val="5C714D2B"/>
    <w:rsid w:val="5C7188D5"/>
    <w:rsid w:val="5C73063E"/>
    <w:rsid w:val="5C744AE4"/>
    <w:rsid w:val="5C7584F5"/>
    <w:rsid w:val="5C75CDE4"/>
    <w:rsid w:val="5C76D41F"/>
    <w:rsid w:val="5C786991"/>
    <w:rsid w:val="5C798199"/>
    <w:rsid w:val="5C7A13BD"/>
    <w:rsid w:val="5C7A3023"/>
    <w:rsid w:val="5C7B08AA"/>
    <w:rsid w:val="5C7BBED4"/>
    <w:rsid w:val="5C7BFA3B"/>
    <w:rsid w:val="5C7C8AE5"/>
    <w:rsid w:val="5C7D0138"/>
    <w:rsid w:val="5C7D03E4"/>
    <w:rsid w:val="5C7F5F3C"/>
    <w:rsid w:val="5C7FFFE9"/>
    <w:rsid w:val="5C80D941"/>
    <w:rsid w:val="5C8202EE"/>
    <w:rsid w:val="5C823BF8"/>
    <w:rsid w:val="5C82E1B5"/>
    <w:rsid w:val="5C8351AC"/>
    <w:rsid w:val="5C85A0C8"/>
    <w:rsid w:val="5C8677E1"/>
    <w:rsid w:val="5C887BBB"/>
    <w:rsid w:val="5C8AE226"/>
    <w:rsid w:val="5C8AE727"/>
    <w:rsid w:val="5C8B47D6"/>
    <w:rsid w:val="5C8E450B"/>
    <w:rsid w:val="5C8EB683"/>
    <w:rsid w:val="5C8F4A60"/>
    <w:rsid w:val="5C91F90F"/>
    <w:rsid w:val="5C942B25"/>
    <w:rsid w:val="5C94B491"/>
    <w:rsid w:val="5C94E37E"/>
    <w:rsid w:val="5C9544E4"/>
    <w:rsid w:val="5C973800"/>
    <w:rsid w:val="5C982969"/>
    <w:rsid w:val="5C98E8C0"/>
    <w:rsid w:val="5C99A809"/>
    <w:rsid w:val="5C99F1B4"/>
    <w:rsid w:val="5C9BF71B"/>
    <w:rsid w:val="5C9BF993"/>
    <w:rsid w:val="5C9C4574"/>
    <w:rsid w:val="5C9D3654"/>
    <w:rsid w:val="5C9DEC8E"/>
    <w:rsid w:val="5C9F15A3"/>
    <w:rsid w:val="5CA1C62A"/>
    <w:rsid w:val="5CA33493"/>
    <w:rsid w:val="5CA45139"/>
    <w:rsid w:val="5CA5C4B6"/>
    <w:rsid w:val="5CA67EDF"/>
    <w:rsid w:val="5CA78AFE"/>
    <w:rsid w:val="5CA7D42B"/>
    <w:rsid w:val="5CA8A508"/>
    <w:rsid w:val="5CA8B093"/>
    <w:rsid w:val="5CA94F6E"/>
    <w:rsid w:val="5CA9E41D"/>
    <w:rsid w:val="5CAB4739"/>
    <w:rsid w:val="5CAB7491"/>
    <w:rsid w:val="5CABB694"/>
    <w:rsid w:val="5CAE109A"/>
    <w:rsid w:val="5CAE563A"/>
    <w:rsid w:val="5CAF154A"/>
    <w:rsid w:val="5CAFA2F0"/>
    <w:rsid w:val="5CAFCFAA"/>
    <w:rsid w:val="5CB297A1"/>
    <w:rsid w:val="5CB29F1D"/>
    <w:rsid w:val="5CB2C188"/>
    <w:rsid w:val="5CB48F83"/>
    <w:rsid w:val="5CB49F7E"/>
    <w:rsid w:val="5CB66266"/>
    <w:rsid w:val="5CB8E1C0"/>
    <w:rsid w:val="5CB9688E"/>
    <w:rsid w:val="5CB98F57"/>
    <w:rsid w:val="5CBA9186"/>
    <w:rsid w:val="5CBBB2CB"/>
    <w:rsid w:val="5CBBC695"/>
    <w:rsid w:val="5CBECF9C"/>
    <w:rsid w:val="5CBED741"/>
    <w:rsid w:val="5CBF81BD"/>
    <w:rsid w:val="5CC3B036"/>
    <w:rsid w:val="5CC41340"/>
    <w:rsid w:val="5CC45509"/>
    <w:rsid w:val="5CC47CB9"/>
    <w:rsid w:val="5CC4EDE2"/>
    <w:rsid w:val="5CC67487"/>
    <w:rsid w:val="5CC715A5"/>
    <w:rsid w:val="5CC746AE"/>
    <w:rsid w:val="5CCA3E78"/>
    <w:rsid w:val="5CCAE01B"/>
    <w:rsid w:val="5CCC00C6"/>
    <w:rsid w:val="5CCC4FA8"/>
    <w:rsid w:val="5CCC7048"/>
    <w:rsid w:val="5CCEB5D1"/>
    <w:rsid w:val="5CD00470"/>
    <w:rsid w:val="5CD0C3B1"/>
    <w:rsid w:val="5CD39253"/>
    <w:rsid w:val="5CD3AE50"/>
    <w:rsid w:val="5CD564BE"/>
    <w:rsid w:val="5CD6A29B"/>
    <w:rsid w:val="5CD72912"/>
    <w:rsid w:val="5CD841C0"/>
    <w:rsid w:val="5CD91ADF"/>
    <w:rsid w:val="5CD99AFC"/>
    <w:rsid w:val="5CDB885C"/>
    <w:rsid w:val="5CDD24BC"/>
    <w:rsid w:val="5CE0F804"/>
    <w:rsid w:val="5CE3C43A"/>
    <w:rsid w:val="5CE3C6ED"/>
    <w:rsid w:val="5CE4D9AC"/>
    <w:rsid w:val="5CE591EF"/>
    <w:rsid w:val="5CE5C22C"/>
    <w:rsid w:val="5CE6B967"/>
    <w:rsid w:val="5CE812CE"/>
    <w:rsid w:val="5CE88DFD"/>
    <w:rsid w:val="5CEF83D2"/>
    <w:rsid w:val="5CEFB1FE"/>
    <w:rsid w:val="5CEFE6A4"/>
    <w:rsid w:val="5CF0C118"/>
    <w:rsid w:val="5CF1E507"/>
    <w:rsid w:val="5CF3223D"/>
    <w:rsid w:val="5CF6748D"/>
    <w:rsid w:val="5CF6BA40"/>
    <w:rsid w:val="5CF731BE"/>
    <w:rsid w:val="5CF8CD36"/>
    <w:rsid w:val="5CFA0E9E"/>
    <w:rsid w:val="5CFA7EEF"/>
    <w:rsid w:val="5CFB6E2F"/>
    <w:rsid w:val="5CFC774D"/>
    <w:rsid w:val="5CFE12D9"/>
    <w:rsid w:val="5CFFAB00"/>
    <w:rsid w:val="5CFFE2F1"/>
    <w:rsid w:val="5D010C75"/>
    <w:rsid w:val="5D012CFB"/>
    <w:rsid w:val="5D0185B5"/>
    <w:rsid w:val="5D0206ED"/>
    <w:rsid w:val="5D039455"/>
    <w:rsid w:val="5D088AC7"/>
    <w:rsid w:val="5D089973"/>
    <w:rsid w:val="5D096D56"/>
    <w:rsid w:val="5D09EF2A"/>
    <w:rsid w:val="5D0B2BAF"/>
    <w:rsid w:val="5D0D9547"/>
    <w:rsid w:val="5D0E9FC7"/>
    <w:rsid w:val="5D12F35A"/>
    <w:rsid w:val="5D14601C"/>
    <w:rsid w:val="5D163283"/>
    <w:rsid w:val="5D1689CA"/>
    <w:rsid w:val="5D188BE7"/>
    <w:rsid w:val="5D1A7BAE"/>
    <w:rsid w:val="5D1AF24D"/>
    <w:rsid w:val="5D1CCC69"/>
    <w:rsid w:val="5D1D26B8"/>
    <w:rsid w:val="5D1E200F"/>
    <w:rsid w:val="5D1E27BA"/>
    <w:rsid w:val="5D1E7B6D"/>
    <w:rsid w:val="5D1F58CD"/>
    <w:rsid w:val="5D2226B6"/>
    <w:rsid w:val="5D246D75"/>
    <w:rsid w:val="5D2532E9"/>
    <w:rsid w:val="5D261868"/>
    <w:rsid w:val="5D261A88"/>
    <w:rsid w:val="5D266B4C"/>
    <w:rsid w:val="5D26876C"/>
    <w:rsid w:val="5D281630"/>
    <w:rsid w:val="5D29C1E0"/>
    <w:rsid w:val="5D2B5F1A"/>
    <w:rsid w:val="5D303990"/>
    <w:rsid w:val="5D309293"/>
    <w:rsid w:val="5D30FD05"/>
    <w:rsid w:val="5D32D5CE"/>
    <w:rsid w:val="5D36A9AD"/>
    <w:rsid w:val="5D38AAEA"/>
    <w:rsid w:val="5D38E638"/>
    <w:rsid w:val="5D3A26CF"/>
    <w:rsid w:val="5D3A3779"/>
    <w:rsid w:val="5D3A5F91"/>
    <w:rsid w:val="5D3BB576"/>
    <w:rsid w:val="5D3E7C49"/>
    <w:rsid w:val="5D3F788F"/>
    <w:rsid w:val="5D40177E"/>
    <w:rsid w:val="5D419E0A"/>
    <w:rsid w:val="5D4243DF"/>
    <w:rsid w:val="5D426AB3"/>
    <w:rsid w:val="5D4364C7"/>
    <w:rsid w:val="5D43B7C9"/>
    <w:rsid w:val="5D43C4ED"/>
    <w:rsid w:val="5D467A43"/>
    <w:rsid w:val="5D47C4EC"/>
    <w:rsid w:val="5D493AE7"/>
    <w:rsid w:val="5D4B0452"/>
    <w:rsid w:val="5D4BF8ED"/>
    <w:rsid w:val="5D4CEBFE"/>
    <w:rsid w:val="5D4D3494"/>
    <w:rsid w:val="5D4DE1A7"/>
    <w:rsid w:val="5D4EC5DA"/>
    <w:rsid w:val="5D4FB0D2"/>
    <w:rsid w:val="5D500F6E"/>
    <w:rsid w:val="5D5267E0"/>
    <w:rsid w:val="5D52EE58"/>
    <w:rsid w:val="5D533558"/>
    <w:rsid w:val="5D54CA62"/>
    <w:rsid w:val="5D54F2F2"/>
    <w:rsid w:val="5D55CE32"/>
    <w:rsid w:val="5D560699"/>
    <w:rsid w:val="5D569874"/>
    <w:rsid w:val="5D57FA99"/>
    <w:rsid w:val="5D58FBEB"/>
    <w:rsid w:val="5D5AAF2C"/>
    <w:rsid w:val="5D5ADB99"/>
    <w:rsid w:val="5D5D0B56"/>
    <w:rsid w:val="5D5ED031"/>
    <w:rsid w:val="5D5F11BA"/>
    <w:rsid w:val="5D5F599A"/>
    <w:rsid w:val="5D62F78A"/>
    <w:rsid w:val="5D643FAA"/>
    <w:rsid w:val="5D6576C7"/>
    <w:rsid w:val="5D6774CC"/>
    <w:rsid w:val="5D6B85DF"/>
    <w:rsid w:val="5D6D93C2"/>
    <w:rsid w:val="5D6E9A48"/>
    <w:rsid w:val="5D704DE3"/>
    <w:rsid w:val="5D70AF8F"/>
    <w:rsid w:val="5D712793"/>
    <w:rsid w:val="5D768DB1"/>
    <w:rsid w:val="5D769EC9"/>
    <w:rsid w:val="5D7720C6"/>
    <w:rsid w:val="5D7761CE"/>
    <w:rsid w:val="5D7782DD"/>
    <w:rsid w:val="5D791A2F"/>
    <w:rsid w:val="5D7F8FCE"/>
    <w:rsid w:val="5D815EC4"/>
    <w:rsid w:val="5D83339B"/>
    <w:rsid w:val="5D837B92"/>
    <w:rsid w:val="5D877571"/>
    <w:rsid w:val="5D884AAE"/>
    <w:rsid w:val="5D88AF1B"/>
    <w:rsid w:val="5D89819E"/>
    <w:rsid w:val="5D8E8C5A"/>
    <w:rsid w:val="5D8FC1F5"/>
    <w:rsid w:val="5D90C629"/>
    <w:rsid w:val="5D926570"/>
    <w:rsid w:val="5D92D436"/>
    <w:rsid w:val="5D930DF1"/>
    <w:rsid w:val="5D938BE2"/>
    <w:rsid w:val="5D944A68"/>
    <w:rsid w:val="5D95643C"/>
    <w:rsid w:val="5D968024"/>
    <w:rsid w:val="5D975A2A"/>
    <w:rsid w:val="5D97B639"/>
    <w:rsid w:val="5D99EB4E"/>
    <w:rsid w:val="5D9A4391"/>
    <w:rsid w:val="5D9AF947"/>
    <w:rsid w:val="5D9B2478"/>
    <w:rsid w:val="5D9D1482"/>
    <w:rsid w:val="5D9D4325"/>
    <w:rsid w:val="5D9D9789"/>
    <w:rsid w:val="5D9EA27F"/>
    <w:rsid w:val="5D9ECABF"/>
    <w:rsid w:val="5D9F1106"/>
    <w:rsid w:val="5D9FA6E4"/>
    <w:rsid w:val="5DA127A5"/>
    <w:rsid w:val="5DA3A676"/>
    <w:rsid w:val="5DA3A769"/>
    <w:rsid w:val="5DA49BA8"/>
    <w:rsid w:val="5DA4B6D4"/>
    <w:rsid w:val="5DA61B65"/>
    <w:rsid w:val="5DA65408"/>
    <w:rsid w:val="5DAB4846"/>
    <w:rsid w:val="5DAB9113"/>
    <w:rsid w:val="5DABBDAC"/>
    <w:rsid w:val="5DAC56A0"/>
    <w:rsid w:val="5DAC8E11"/>
    <w:rsid w:val="5DAE0032"/>
    <w:rsid w:val="5DAEF4D8"/>
    <w:rsid w:val="5DAF3FA9"/>
    <w:rsid w:val="5DB08DE1"/>
    <w:rsid w:val="5DB20286"/>
    <w:rsid w:val="5DB22716"/>
    <w:rsid w:val="5DB35079"/>
    <w:rsid w:val="5DB73AC8"/>
    <w:rsid w:val="5DB8A3F7"/>
    <w:rsid w:val="5DBB0B36"/>
    <w:rsid w:val="5DBEB56D"/>
    <w:rsid w:val="5DBF1802"/>
    <w:rsid w:val="5DBF9140"/>
    <w:rsid w:val="5DC0B2CE"/>
    <w:rsid w:val="5DC20D5E"/>
    <w:rsid w:val="5DC20ED3"/>
    <w:rsid w:val="5DC36F03"/>
    <w:rsid w:val="5DC38B6B"/>
    <w:rsid w:val="5DC3C5AC"/>
    <w:rsid w:val="5DC471AF"/>
    <w:rsid w:val="5DC53F5B"/>
    <w:rsid w:val="5DC74AB8"/>
    <w:rsid w:val="5DC80C12"/>
    <w:rsid w:val="5DC888A3"/>
    <w:rsid w:val="5DC8D682"/>
    <w:rsid w:val="5DC9D798"/>
    <w:rsid w:val="5DCD85CD"/>
    <w:rsid w:val="5DCDE022"/>
    <w:rsid w:val="5DCDE478"/>
    <w:rsid w:val="5DCF528B"/>
    <w:rsid w:val="5DD1CC54"/>
    <w:rsid w:val="5DD2F96C"/>
    <w:rsid w:val="5DD7CAA1"/>
    <w:rsid w:val="5DD98E3C"/>
    <w:rsid w:val="5DDAA8A7"/>
    <w:rsid w:val="5DDACB08"/>
    <w:rsid w:val="5DDC4587"/>
    <w:rsid w:val="5DDCFE3F"/>
    <w:rsid w:val="5DDEAF9E"/>
    <w:rsid w:val="5DDEBDEF"/>
    <w:rsid w:val="5DDFDFE7"/>
    <w:rsid w:val="5DE13F4A"/>
    <w:rsid w:val="5DE287C7"/>
    <w:rsid w:val="5DE2D044"/>
    <w:rsid w:val="5DE3AE67"/>
    <w:rsid w:val="5DE3E420"/>
    <w:rsid w:val="5DE41FA0"/>
    <w:rsid w:val="5DE473D7"/>
    <w:rsid w:val="5DE51485"/>
    <w:rsid w:val="5DE7B734"/>
    <w:rsid w:val="5DE8CFC4"/>
    <w:rsid w:val="5DEABB06"/>
    <w:rsid w:val="5DEB13E4"/>
    <w:rsid w:val="5DEB779B"/>
    <w:rsid w:val="5DEB8C13"/>
    <w:rsid w:val="5DED6129"/>
    <w:rsid w:val="5DEE24E1"/>
    <w:rsid w:val="5DEE8C69"/>
    <w:rsid w:val="5DEEBD50"/>
    <w:rsid w:val="5DEFB87C"/>
    <w:rsid w:val="5DEFF668"/>
    <w:rsid w:val="5DF0D7D7"/>
    <w:rsid w:val="5DF12231"/>
    <w:rsid w:val="5DF1938D"/>
    <w:rsid w:val="5DF19B95"/>
    <w:rsid w:val="5DF3E637"/>
    <w:rsid w:val="5DF498A4"/>
    <w:rsid w:val="5DF5D553"/>
    <w:rsid w:val="5DF5F5D3"/>
    <w:rsid w:val="5DF73DAA"/>
    <w:rsid w:val="5DF7C75F"/>
    <w:rsid w:val="5DF8AD63"/>
    <w:rsid w:val="5DF8CE02"/>
    <w:rsid w:val="5DFD1AA5"/>
    <w:rsid w:val="5DFD5FF4"/>
    <w:rsid w:val="5DFE367E"/>
    <w:rsid w:val="5DFEE3D2"/>
    <w:rsid w:val="5DFF3647"/>
    <w:rsid w:val="5E02A5A8"/>
    <w:rsid w:val="5E030E85"/>
    <w:rsid w:val="5E041F24"/>
    <w:rsid w:val="5E04776F"/>
    <w:rsid w:val="5E04BD17"/>
    <w:rsid w:val="5E04F0F7"/>
    <w:rsid w:val="5E060E9F"/>
    <w:rsid w:val="5E07EEDD"/>
    <w:rsid w:val="5E08E1CC"/>
    <w:rsid w:val="5E0A82E1"/>
    <w:rsid w:val="5E0B4198"/>
    <w:rsid w:val="5E0B6E58"/>
    <w:rsid w:val="5E0B8858"/>
    <w:rsid w:val="5E0BDE52"/>
    <w:rsid w:val="5E0C75CB"/>
    <w:rsid w:val="5E0DB521"/>
    <w:rsid w:val="5E0EAA26"/>
    <w:rsid w:val="5E0EAF8B"/>
    <w:rsid w:val="5E0F1C5B"/>
    <w:rsid w:val="5E107904"/>
    <w:rsid w:val="5E10A7F5"/>
    <w:rsid w:val="5E119DD3"/>
    <w:rsid w:val="5E121E81"/>
    <w:rsid w:val="5E1272FF"/>
    <w:rsid w:val="5E1692AD"/>
    <w:rsid w:val="5E16F5FE"/>
    <w:rsid w:val="5E172A32"/>
    <w:rsid w:val="5E17A16A"/>
    <w:rsid w:val="5E17EE6A"/>
    <w:rsid w:val="5E1954FF"/>
    <w:rsid w:val="5E199EBA"/>
    <w:rsid w:val="5E1A3F4A"/>
    <w:rsid w:val="5E1A7504"/>
    <w:rsid w:val="5E1CAC43"/>
    <w:rsid w:val="5E1CBF10"/>
    <w:rsid w:val="5E1D03DD"/>
    <w:rsid w:val="5E1EA194"/>
    <w:rsid w:val="5E1F220D"/>
    <w:rsid w:val="5E1F58FB"/>
    <w:rsid w:val="5E21EA59"/>
    <w:rsid w:val="5E2263C6"/>
    <w:rsid w:val="5E23A09B"/>
    <w:rsid w:val="5E261CFC"/>
    <w:rsid w:val="5E28E528"/>
    <w:rsid w:val="5E29177C"/>
    <w:rsid w:val="5E2979F1"/>
    <w:rsid w:val="5E298D3B"/>
    <w:rsid w:val="5E299AC6"/>
    <w:rsid w:val="5E2A5643"/>
    <w:rsid w:val="5E2C04DB"/>
    <w:rsid w:val="5E2C0B69"/>
    <w:rsid w:val="5E2C43A6"/>
    <w:rsid w:val="5E2CC391"/>
    <w:rsid w:val="5E2D9FBB"/>
    <w:rsid w:val="5E2DE9B0"/>
    <w:rsid w:val="5E303653"/>
    <w:rsid w:val="5E31A27E"/>
    <w:rsid w:val="5E32E0BF"/>
    <w:rsid w:val="5E334E30"/>
    <w:rsid w:val="5E335066"/>
    <w:rsid w:val="5E335706"/>
    <w:rsid w:val="5E3381D3"/>
    <w:rsid w:val="5E341EAE"/>
    <w:rsid w:val="5E34D3DB"/>
    <w:rsid w:val="5E35110A"/>
    <w:rsid w:val="5E37C1EA"/>
    <w:rsid w:val="5E386684"/>
    <w:rsid w:val="5E3A0E75"/>
    <w:rsid w:val="5E3A10C1"/>
    <w:rsid w:val="5E3BB382"/>
    <w:rsid w:val="5E3C5E39"/>
    <w:rsid w:val="5E3D447E"/>
    <w:rsid w:val="5E3D4507"/>
    <w:rsid w:val="5E3D7ABC"/>
    <w:rsid w:val="5E3DEC31"/>
    <w:rsid w:val="5E404886"/>
    <w:rsid w:val="5E40867D"/>
    <w:rsid w:val="5E417E34"/>
    <w:rsid w:val="5E4212D0"/>
    <w:rsid w:val="5E43C985"/>
    <w:rsid w:val="5E43D445"/>
    <w:rsid w:val="5E453E2C"/>
    <w:rsid w:val="5E465689"/>
    <w:rsid w:val="5E46DEFD"/>
    <w:rsid w:val="5E497F43"/>
    <w:rsid w:val="5E49C3CA"/>
    <w:rsid w:val="5E4A5C9D"/>
    <w:rsid w:val="5E4C2A4E"/>
    <w:rsid w:val="5E4C6C97"/>
    <w:rsid w:val="5E4C7D39"/>
    <w:rsid w:val="5E4CD8D3"/>
    <w:rsid w:val="5E4D1B25"/>
    <w:rsid w:val="5E4E3803"/>
    <w:rsid w:val="5E4F768E"/>
    <w:rsid w:val="5E5195F7"/>
    <w:rsid w:val="5E52E346"/>
    <w:rsid w:val="5E53EA5E"/>
    <w:rsid w:val="5E54E400"/>
    <w:rsid w:val="5E555B04"/>
    <w:rsid w:val="5E55FB4F"/>
    <w:rsid w:val="5E56C64B"/>
    <w:rsid w:val="5E57350F"/>
    <w:rsid w:val="5E57CBAD"/>
    <w:rsid w:val="5E5809D1"/>
    <w:rsid w:val="5E591345"/>
    <w:rsid w:val="5E59A07F"/>
    <w:rsid w:val="5E5B7C74"/>
    <w:rsid w:val="5E5D63DE"/>
    <w:rsid w:val="5E5DF963"/>
    <w:rsid w:val="5E5F21FE"/>
    <w:rsid w:val="5E609ED9"/>
    <w:rsid w:val="5E62225E"/>
    <w:rsid w:val="5E639D31"/>
    <w:rsid w:val="5E650E84"/>
    <w:rsid w:val="5E65A685"/>
    <w:rsid w:val="5E679DE9"/>
    <w:rsid w:val="5E67D127"/>
    <w:rsid w:val="5E67E91E"/>
    <w:rsid w:val="5E68024A"/>
    <w:rsid w:val="5E682C76"/>
    <w:rsid w:val="5E68747D"/>
    <w:rsid w:val="5E6902E3"/>
    <w:rsid w:val="5E69B5D5"/>
    <w:rsid w:val="5E6B0155"/>
    <w:rsid w:val="5E6B06DA"/>
    <w:rsid w:val="5E6DA657"/>
    <w:rsid w:val="5E6DFCA5"/>
    <w:rsid w:val="5E6EBCF3"/>
    <w:rsid w:val="5E6EF33A"/>
    <w:rsid w:val="5E702556"/>
    <w:rsid w:val="5E709021"/>
    <w:rsid w:val="5E72E6B8"/>
    <w:rsid w:val="5E734DE7"/>
    <w:rsid w:val="5E749AE2"/>
    <w:rsid w:val="5E7575E2"/>
    <w:rsid w:val="5E757B97"/>
    <w:rsid w:val="5E758482"/>
    <w:rsid w:val="5E76F8BD"/>
    <w:rsid w:val="5E7746F3"/>
    <w:rsid w:val="5E77C8FE"/>
    <w:rsid w:val="5E78C0A2"/>
    <w:rsid w:val="5E7FC990"/>
    <w:rsid w:val="5E7FD8AA"/>
    <w:rsid w:val="5E817B34"/>
    <w:rsid w:val="5E8197E1"/>
    <w:rsid w:val="5E8244CC"/>
    <w:rsid w:val="5E838296"/>
    <w:rsid w:val="5E84587A"/>
    <w:rsid w:val="5E846433"/>
    <w:rsid w:val="5E84BC18"/>
    <w:rsid w:val="5E85467E"/>
    <w:rsid w:val="5E867FDD"/>
    <w:rsid w:val="5E892CFE"/>
    <w:rsid w:val="5E899839"/>
    <w:rsid w:val="5E89A482"/>
    <w:rsid w:val="5E8B48E6"/>
    <w:rsid w:val="5E8C2C40"/>
    <w:rsid w:val="5E8D62EC"/>
    <w:rsid w:val="5E8EAD91"/>
    <w:rsid w:val="5E8EDCCB"/>
    <w:rsid w:val="5E8EE2EF"/>
    <w:rsid w:val="5E8EF96E"/>
    <w:rsid w:val="5E8F7A39"/>
    <w:rsid w:val="5E90AA4E"/>
    <w:rsid w:val="5E910F0A"/>
    <w:rsid w:val="5E916DE9"/>
    <w:rsid w:val="5E939F69"/>
    <w:rsid w:val="5E956BC0"/>
    <w:rsid w:val="5E9590C6"/>
    <w:rsid w:val="5E9705DD"/>
    <w:rsid w:val="5E976A5C"/>
    <w:rsid w:val="5E99976D"/>
    <w:rsid w:val="5E9B2254"/>
    <w:rsid w:val="5E9BD715"/>
    <w:rsid w:val="5E9C31C3"/>
    <w:rsid w:val="5E9C4561"/>
    <w:rsid w:val="5E9DDBD9"/>
    <w:rsid w:val="5E9E098F"/>
    <w:rsid w:val="5E9EDA13"/>
    <w:rsid w:val="5EA514E1"/>
    <w:rsid w:val="5EA55AE4"/>
    <w:rsid w:val="5EA63700"/>
    <w:rsid w:val="5EA95B56"/>
    <w:rsid w:val="5EAADB89"/>
    <w:rsid w:val="5EABA960"/>
    <w:rsid w:val="5EACFFCE"/>
    <w:rsid w:val="5EAD7A2A"/>
    <w:rsid w:val="5EAE808D"/>
    <w:rsid w:val="5EB1C143"/>
    <w:rsid w:val="5EB4758A"/>
    <w:rsid w:val="5EB7A688"/>
    <w:rsid w:val="5EB7DE9D"/>
    <w:rsid w:val="5EB87C63"/>
    <w:rsid w:val="5EBBB892"/>
    <w:rsid w:val="5EBBD646"/>
    <w:rsid w:val="5EBDEAF5"/>
    <w:rsid w:val="5EBEDB59"/>
    <w:rsid w:val="5EBF2865"/>
    <w:rsid w:val="5EBF460C"/>
    <w:rsid w:val="5EBF5ECC"/>
    <w:rsid w:val="5EC04732"/>
    <w:rsid w:val="5EC200FE"/>
    <w:rsid w:val="5EC4018F"/>
    <w:rsid w:val="5EC8054D"/>
    <w:rsid w:val="5EC81DEE"/>
    <w:rsid w:val="5EC9767A"/>
    <w:rsid w:val="5EC97B0A"/>
    <w:rsid w:val="5ECB554E"/>
    <w:rsid w:val="5ECC63C9"/>
    <w:rsid w:val="5ECD12EC"/>
    <w:rsid w:val="5ECDAA70"/>
    <w:rsid w:val="5ECDF753"/>
    <w:rsid w:val="5ECF6932"/>
    <w:rsid w:val="5ED0FF0B"/>
    <w:rsid w:val="5ED13BC7"/>
    <w:rsid w:val="5ED14046"/>
    <w:rsid w:val="5ED35DA2"/>
    <w:rsid w:val="5ED434F1"/>
    <w:rsid w:val="5ED56942"/>
    <w:rsid w:val="5ED827AB"/>
    <w:rsid w:val="5ED8CBE5"/>
    <w:rsid w:val="5EDA9032"/>
    <w:rsid w:val="5EDAE24A"/>
    <w:rsid w:val="5EDBACD1"/>
    <w:rsid w:val="5EDBD3AF"/>
    <w:rsid w:val="5EDD4D40"/>
    <w:rsid w:val="5EDD8365"/>
    <w:rsid w:val="5EDE011F"/>
    <w:rsid w:val="5EDE3A7B"/>
    <w:rsid w:val="5EDEEBC1"/>
    <w:rsid w:val="5EE01C2E"/>
    <w:rsid w:val="5EE02B32"/>
    <w:rsid w:val="5EE33EE5"/>
    <w:rsid w:val="5EE3A18A"/>
    <w:rsid w:val="5EE5B0D2"/>
    <w:rsid w:val="5EE5D718"/>
    <w:rsid w:val="5EE6DC12"/>
    <w:rsid w:val="5EE7050D"/>
    <w:rsid w:val="5EE8D24F"/>
    <w:rsid w:val="5EE93D77"/>
    <w:rsid w:val="5EE9AE9C"/>
    <w:rsid w:val="5EE9C563"/>
    <w:rsid w:val="5EE9FF0F"/>
    <w:rsid w:val="5EEC82D7"/>
    <w:rsid w:val="5EEDC46F"/>
    <w:rsid w:val="5EEDC82E"/>
    <w:rsid w:val="5EF2647C"/>
    <w:rsid w:val="5EF29301"/>
    <w:rsid w:val="5EF2D9E3"/>
    <w:rsid w:val="5EF2EB66"/>
    <w:rsid w:val="5EF3255C"/>
    <w:rsid w:val="5EF3BFD9"/>
    <w:rsid w:val="5EF5FE9C"/>
    <w:rsid w:val="5EF65F69"/>
    <w:rsid w:val="5EF76E86"/>
    <w:rsid w:val="5EF7D267"/>
    <w:rsid w:val="5EF8C22C"/>
    <w:rsid w:val="5EF9F25E"/>
    <w:rsid w:val="5EFB3FD4"/>
    <w:rsid w:val="5EFC2736"/>
    <w:rsid w:val="5EFE0997"/>
    <w:rsid w:val="5EFEB27C"/>
    <w:rsid w:val="5EFFF775"/>
    <w:rsid w:val="5EFFFE06"/>
    <w:rsid w:val="5F003662"/>
    <w:rsid w:val="5F00A744"/>
    <w:rsid w:val="5F00D791"/>
    <w:rsid w:val="5F019627"/>
    <w:rsid w:val="5F02B8FA"/>
    <w:rsid w:val="5F036085"/>
    <w:rsid w:val="5F0470B4"/>
    <w:rsid w:val="5F0474A9"/>
    <w:rsid w:val="5F05E0F8"/>
    <w:rsid w:val="5F06D696"/>
    <w:rsid w:val="5F092B79"/>
    <w:rsid w:val="5F09BAF3"/>
    <w:rsid w:val="5F0A7E3A"/>
    <w:rsid w:val="5F0B526B"/>
    <w:rsid w:val="5F0C0ED9"/>
    <w:rsid w:val="5F0C5FB9"/>
    <w:rsid w:val="5F0CF7F4"/>
    <w:rsid w:val="5F0FA478"/>
    <w:rsid w:val="5F1223A3"/>
    <w:rsid w:val="5F12C24C"/>
    <w:rsid w:val="5F149AB8"/>
    <w:rsid w:val="5F1886A1"/>
    <w:rsid w:val="5F188CFA"/>
    <w:rsid w:val="5F1910EB"/>
    <w:rsid w:val="5F1A0407"/>
    <w:rsid w:val="5F1A917E"/>
    <w:rsid w:val="5F1BC8D7"/>
    <w:rsid w:val="5F1BD32F"/>
    <w:rsid w:val="5F1CBCD4"/>
    <w:rsid w:val="5F1E454E"/>
    <w:rsid w:val="5F1F04AD"/>
    <w:rsid w:val="5F20EA02"/>
    <w:rsid w:val="5F211F46"/>
    <w:rsid w:val="5F2135CF"/>
    <w:rsid w:val="5F2160E4"/>
    <w:rsid w:val="5F21DDAB"/>
    <w:rsid w:val="5F22EE43"/>
    <w:rsid w:val="5F231347"/>
    <w:rsid w:val="5F259E4C"/>
    <w:rsid w:val="5F25D163"/>
    <w:rsid w:val="5F28358C"/>
    <w:rsid w:val="5F289866"/>
    <w:rsid w:val="5F29F103"/>
    <w:rsid w:val="5F2BC343"/>
    <w:rsid w:val="5F2BFF04"/>
    <w:rsid w:val="5F2F3672"/>
    <w:rsid w:val="5F2F4BD3"/>
    <w:rsid w:val="5F314B98"/>
    <w:rsid w:val="5F32BCC2"/>
    <w:rsid w:val="5F32E166"/>
    <w:rsid w:val="5F335CFE"/>
    <w:rsid w:val="5F337294"/>
    <w:rsid w:val="5F343183"/>
    <w:rsid w:val="5F34946E"/>
    <w:rsid w:val="5F3553F7"/>
    <w:rsid w:val="5F36FE7C"/>
    <w:rsid w:val="5F390ECD"/>
    <w:rsid w:val="5F39DA8F"/>
    <w:rsid w:val="5F3B049C"/>
    <w:rsid w:val="5F3B0E37"/>
    <w:rsid w:val="5F3C4F9C"/>
    <w:rsid w:val="5F3CE421"/>
    <w:rsid w:val="5F3D1B87"/>
    <w:rsid w:val="5F3DF453"/>
    <w:rsid w:val="5F3E96EC"/>
    <w:rsid w:val="5F3F991D"/>
    <w:rsid w:val="5F3FCA77"/>
    <w:rsid w:val="5F3FCFC1"/>
    <w:rsid w:val="5F3FF42F"/>
    <w:rsid w:val="5F4156F4"/>
    <w:rsid w:val="5F43504A"/>
    <w:rsid w:val="5F448F51"/>
    <w:rsid w:val="5F455FD7"/>
    <w:rsid w:val="5F459DE3"/>
    <w:rsid w:val="5F484892"/>
    <w:rsid w:val="5F4940BE"/>
    <w:rsid w:val="5F4A7653"/>
    <w:rsid w:val="5F4B32EE"/>
    <w:rsid w:val="5F4B9213"/>
    <w:rsid w:val="5F4BFAE8"/>
    <w:rsid w:val="5F4C0F86"/>
    <w:rsid w:val="5F4E0C5D"/>
    <w:rsid w:val="5F514904"/>
    <w:rsid w:val="5F5164A4"/>
    <w:rsid w:val="5F52084E"/>
    <w:rsid w:val="5F526F5A"/>
    <w:rsid w:val="5F5A541F"/>
    <w:rsid w:val="5F5B9A10"/>
    <w:rsid w:val="5F5D6606"/>
    <w:rsid w:val="5F5F91E5"/>
    <w:rsid w:val="5F609086"/>
    <w:rsid w:val="5F6106F5"/>
    <w:rsid w:val="5F61246D"/>
    <w:rsid w:val="5F61FBAC"/>
    <w:rsid w:val="5F62AF2B"/>
    <w:rsid w:val="5F64E3CE"/>
    <w:rsid w:val="5F65B84B"/>
    <w:rsid w:val="5F681185"/>
    <w:rsid w:val="5F69A331"/>
    <w:rsid w:val="5F69AD68"/>
    <w:rsid w:val="5F6CAA61"/>
    <w:rsid w:val="5F6D0891"/>
    <w:rsid w:val="5F6DFB4E"/>
    <w:rsid w:val="5F6EAA6B"/>
    <w:rsid w:val="5F6ED52E"/>
    <w:rsid w:val="5F6F0BC4"/>
    <w:rsid w:val="5F7155C9"/>
    <w:rsid w:val="5F731C17"/>
    <w:rsid w:val="5F7506CC"/>
    <w:rsid w:val="5F7B8F85"/>
    <w:rsid w:val="5F7DED34"/>
    <w:rsid w:val="5F7E7773"/>
    <w:rsid w:val="5F7F7DB2"/>
    <w:rsid w:val="5F7F8734"/>
    <w:rsid w:val="5F8071A2"/>
    <w:rsid w:val="5F80C5A6"/>
    <w:rsid w:val="5F82F620"/>
    <w:rsid w:val="5F838663"/>
    <w:rsid w:val="5F842FB5"/>
    <w:rsid w:val="5F849D7E"/>
    <w:rsid w:val="5F864FD9"/>
    <w:rsid w:val="5F86B724"/>
    <w:rsid w:val="5F88B259"/>
    <w:rsid w:val="5F898F61"/>
    <w:rsid w:val="5F89C069"/>
    <w:rsid w:val="5F8B1DFD"/>
    <w:rsid w:val="5F8BE313"/>
    <w:rsid w:val="5F8E630B"/>
    <w:rsid w:val="5F8EB5BD"/>
    <w:rsid w:val="5F8EF8AE"/>
    <w:rsid w:val="5F8F13CB"/>
    <w:rsid w:val="5F8F7723"/>
    <w:rsid w:val="5F8F904D"/>
    <w:rsid w:val="5F8FF77C"/>
    <w:rsid w:val="5F90380C"/>
    <w:rsid w:val="5F90716E"/>
    <w:rsid w:val="5F90CBAA"/>
    <w:rsid w:val="5F91B7F7"/>
    <w:rsid w:val="5F92D28F"/>
    <w:rsid w:val="5F93B155"/>
    <w:rsid w:val="5F945DCB"/>
    <w:rsid w:val="5F94FE4E"/>
    <w:rsid w:val="5F9805AF"/>
    <w:rsid w:val="5F982D06"/>
    <w:rsid w:val="5F9AF753"/>
    <w:rsid w:val="5F9B8BAE"/>
    <w:rsid w:val="5F9C09B7"/>
    <w:rsid w:val="5F9C55C0"/>
    <w:rsid w:val="5F9DE648"/>
    <w:rsid w:val="5F9E6064"/>
    <w:rsid w:val="5FA16614"/>
    <w:rsid w:val="5FA1DF00"/>
    <w:rsid w:val="5FA21525"/>
    <w:rsid w:val="5FA3666D"/>
    <w:rsid w:val="5FA4C040"/>
    <w:rsid w:val="5FA747B1"/>
    <w:rsid w:val="5FA760F3"/>
    <w:rsid w:val="5FA7B637"/>
    <w:rsid w:val="5FA85357"/>
    <w:rsid w:val="5FA99B34"/>
    <w:rsid w:val="5FAC109F"/>
    <w:rsid w:val="5FACA804"/>
    <w:rsid w:val="5FAD25B7"/>
    <w:rsid w:val="5FADC476"/>
    <w:rsid w:val="5FADF060"/>
    <w:rsid w:val="5FAE74E1"/>
    <w:rsid w:val="5FAED852"/>
    <w:rsid w:val="5FB20260"/>
    <w:rsid w:val="5FB50958"/>
    <w:rsid w:val="5FB5A87E"/>
    <w:rsid w:val="5FB7CAEB"/>
    <w:rsid w:val="5FBA6737"/>
    <w:rsid w:val="5FBAD730"/>
    <w:rsid w:val="5FBB7024"/>
    <w:rsid w:val="5FBD3964"/>
    <w:rsid w:val="5FBE714A"/>
    <w:rsid w:val="5FC01CCB"/>
    <w:rsid w:val="5FC0A2D7"/>
    <w:rsid w:val="5FC10A1E"/>
    <w:rsid w:val="5FC14346"/>
    <w:rsid w:val="5FC24D37"/>
    <w:rsid w:val="5FC25F14"/>
    <w:rsid w:val="5FC383D0"/>
    <w:rsid w:val="5FC48966"/>
    <w:rsid w:val="5FC49588"/>
    <w:rsid w:val="5FC52F3B"/>
    <w:rsid w:val="5FC55D9C"/>
    <w:rsid w:val="5FC64AEA"/>
    <w:rsid w:val="5FC758C0"/>
    <w:rsid w:val="5FCA3923"/>
    <w:rsid w:val="5FCADB77"/>
    <w:rsid w:val="5FCAE583"/>
    <w:rsid w:val="5FCB26FB"/>
    <w:rsid w:val="5FCB630F"/>
    <w:rsid w:val="5FCBA2AC"/>
    <w:rsid w:val="5FCC2092"/>
    <w:rsid w:val="5FCCCE5C"/>
    <w:rsid w:val="5FCD119D"/>
    <w:rsid w:val="5FD28AFF"/>
    <w:rsid w:val="5FD2D216"/>
    <w:rsid w:val="5FD3EF6D"/>
    <w:rsid w:val="5FD3FAC5"/>
    <w:rsid w:val="5FD5E13C"/>
    <w:rsid w:val="5FDA55F6"/>
    <w:rsid w:val="5FDC47DE"/>
    <w:rsid w:val="5FDC6271"/>
    <w:rsid w:val="5FDC7493"/>
    <w:rsid w:val="5FDE1E26"/>
    <w:rsid w:val="5FDE96AF"/>
    <w:rsid w:val="5FE172F3"/>
    <w:rsid w:val="5FE1B8DD"/>
    <w:rsid w:val="5FE2ABB5"/>
    <w:rsid w:val="5FE40D76"/>
    <w:rsid w:val="5FE4F87F"/>
    <w:rsid w:val="5FE5B4D7"/>
    <w:rsid w:val="5FE5D59D"/>
    <w:rsid w:val="5FE64C4F"/>
    <w:rsid w:val="5FE7565D"/>
    <w:rsid w:val="5FE82234"/>
    <w:rsid w:val="5FE9BD17"/>
    <w:rsid w:val="5FEA07D7"/>
    <w:rsid w:val="5FEA544F"/>
    <w:rsid w:val="5FEC673E"/>
    <w:rsid w:val="5FEDADEF"/>
    <w:rsid w:val="5FEE6C48"/>
    <w:rsid w:val="5FEF1019"/>
    <w:rsid w:val="5FEF9017"/>
    <w:rsid w:val="5FF01161"/>
    <w:rsid w:val="5FF2B399"/>
    <w:rsid w:val="5FF3A7DE"/>
    <w:rsid w:val="5FF44D8A"/>
    <w:rsid w:val="5FF6424E"/>
    <w:rsid w:val="5FF68BE8"/>
    <w:rsid w:val="5FF6C034"/>
    <w:rsid w:val="5FF6EF55"/>
    <w:rsid w:val="5FF6F0A7"/>
    <w:rsid w:val="5FF9635D"/>
    <w:rsid w:val="5FFA0EB6"/>
    <w:rsid w:val="5FFB658C"/>
    <w:rsid w:val="5FFB7D8E"/>
    <w:rsid w:val="5FFBEF0A"/>
    <w:rsid w:val="5FFE21FF"/>
    <w:rsid w:val="5FFEA4E1"/>
    <w:rsid w:val="600164F1"/>
    <w:rsid w:val="60022372"/>
    <w:rsid w:val="6002A85B"/>
    <w:rsid w:val="6003AA1E"/>
    <w:rsid w:val="6003BE98"/>
    <w:rsid w:val="600495FC"/>
    <w:rsid w:val="60081454"/>
    <w:rsid w:val="6008E31C"/>
    <w:rsid w:val="600943F3"/>
    <w:rsid w:val="600976B8"/>
    <w:rsid w:val="600ADBEC"/>
    <w:rsid w:val="600BAE23"/>
    <w:rsid w:val="600BC65A"/>
    <w:rsid w:val="600C5776"/>
    <w:rsid w:val="600D8587"/>
    <w:rsid w:val="600EC617"/>
    <w:rsid w:val="6012FAB9"/>
    <w:rsid w:val="6015321C"/>
    <w:rsid w:val="6015796A"/>
    <w:rsid w:val="6018C243"/>
    <w:rsid w:val="601A3A2D"/>
    <w:rsid w:val="601A3B65"/>
    <w:rsid w:val="601B83BB"/>
    <w:rsid w:val="601BB1BF"/>
    <w:rsid w:val="601E9438"/>
    <w:rsid w:val="601EB009"/>
    <w:rsid w:val="601EE63C"/>
    <w:rsid w:val="6022740F"/>
    <w:rsid w:val="60233E41"/>
    <w:rsid w:val="6023F341"/>
    <w:rsid w:val="60245019"/>
    <w:rsid w:val="6024CA6B"/>
    <w:rsid w:val="602516E4"/>
    <w:rsid w:val="602A304E"/>
    <w:rsid w:val="602D38E0"/>
    <w:rsid w:val="602E65AD"/>
    <w:rsid w:val="602F1C86"/>
    <w:rsid w:val="60303AE2"/>
    <w:rsid w:val="6031AE57"/>
    <w:rsid w:val="6031E947"/>
    <w:rsid w:val="60346AD3"/>
    <w:rsid w:val="60347862"/>
    <w:rsid w:val="60347F23"/>
    <w:rsid w:val="603518F6"/>
    <w:rsid w:val="6035D309"/>
    <w:rsid w:val="6036C505"/>
    <w:rsid w:val="6037407D"/>
    <w:rsid w:val="60376E52"/>
    <w:rsid w:val="6037A239"/>
    <w:rsid w:val="60393461"/>
    <w:rsid w:val="60394538"/>
    <w:rsid w:val="60396938"/>
    <w:rsid w:val="603A78F8"/>
    <w:rsid w:val="603ABD06"/>
    <w:rsid w:val="603B38BE"/>
    <w:rsid w:val="603B4976"/>
    <w:rsid w:val="603C7BE1"/>
    <w:rsid w:val="603D0716"/>
    <w:rsid w:val="603D358A"/>
    <w:rsid w:val="603E07C7"/>
    <w:rsid w:val="60403300"/>
    <w:rsid w:val="60414AC0"/>
    <w:rsid w:val="6042128B"/>
    <w:rsid w:val="604313D6"/>
    <w:rsid w:val="6043594F"/>
    <w:rsid w:val="6044D998"/>
    <w:rsid w:val="604538C6"/>
    <w:rsid w:val="60481B24"/>
    <w:rsid w:val="6048BFF8"/>
    <w:rsid w:val="60497EB8"/>
    <w:rsid w:val="604A1BDC"/>
    <w:rsid w:val="604A8AEC"/>
    <w:rsid w:val="604A9E4A"/>
    <w:rsid w:val="604B054F"/>
    <w:rsid w:val="604CD29C"/>
    <w:rsid w:val="604D3226"/>
    <w:rsid w:val="604D889E"/>
    <w:rsid w:val="604DB890"/>
    <w:rsid w:val="604DE13C"/>
    <w:rsid w:val="60515AAC"/>
    <w:rsid w:val="60519776"/>
    <w:rsid w:val="6051B9E1"/>
    <w:rsid w:val="605660D9"/>
    <w:rsid w:val="60588E6B"/>
    <w:rsid w:val="605A32B2"/>
    <w:rsid w:val="605AF9D4"/>
    <w:rsid w:val="605BDC59"/>
    <w:rsid w:val="605D20AB"/>
    <w:rsid w:val="605DD45E"/>
    <w:rsid w:val="605E0212"/>
    <w:rsid w:val="605E2148"/>
    <w:rsid w:val="605E5C81"/>
    <w:rsid w:val="605EF948"/>
    <w:rsid w:val="605EF954"/>
    <w:rsid w:val="605F3936"/>
    <w:rsid w:val="605F8682"/>
    <w:rsid w:val="605FA695"/>
    <w:rsid w:val="605FB6F2"/>
    <w:rsid w:val="605FC8AB"/>
    <w:rsid w:val="6060C467"/>
    <w:rsid w:val="60631D21"/>
    <w:rsid w:val="60643969"/>
    <w:rsid w:val="60644C7E"/>
    <w:rsid w:val="60650B34"/>
    <w:rsid w:val="6065EBBC"/>
    <w:rsid w:val="60662679"/>
    <w:rsid w:val="6067082B"/>
    <w:rsid w:val="606751DA"/>
    <w:rsid w:val="60683355"/>
    <w:rsid w:val="6068D8EB"/>
    <w:rsid w:val="606C34E9"/>
    <w:rsid w:val="606C4B9A"/>
    <w:rsid w:val="606D3BBF"/>
    <w:rsid w:val="606FD79F"/>
    <w:rsid w:val="60718D05"/>
    <w:rsid w:val="6073CF30"/>
    <w:rsid w:val="607592FC"/>
    <w:rsid w:val="6075B61D"/>
    <w:rsid w:val="6078BDD4"/>
    <w:rsid w:val="607B302E"/>
    <w:rsid w:val="607BEF52"/>
    <w:rsid w:val="607C0824"/>
    <w:rsid w:val="607C8B05"/>
    <w:rsid w:val="607FA8ED"/>
    <w:rsid w:val="608286F2"/>
    <w:rsid w:val="60842E59"/>
    <w:rsid w:val="6085BC87"/>
    <w:rsid w:val="6085FD15"/>
    <w:rsid w:val="60872820"/>
    <w:rsid w:val="60872B4C"/>
    <w:rsid w:val="6087817E"/>
    <w:rsid w:val="60879185"/>
    <w:rsid w:val="608964E6"/>
    <w:rsid w:val="6089D53D"/>
    <w:rsid w:val="608AB7D3"/>
    <w:rsid w:val="608E8316"/>
    <w:rsid w:val="608EFE71"/>
    <w:rsid w:val="608F053C"/>
    <w:rsid w:val="608F36E9"/>
    <w:rsid w:val="608F58C0"/>
    <w:rsid w:val="608F5FF2"/>
    <w:rsid w:val="60915B13"/>
    <w:rsid w:val="609188CE"/>
    <w:rsid w:val="6091ABD2"/>
    <w:rsid w:val="60925FF2"/>
    <w:rsid w:val="6093524D"/>
    <w:rsid w:val="60938420"/>
    <w:rsid w:val="609592F4"/>
    <w:rsid w:val="60970B40"/>
    <w:rsid w:val="60979294"/>
    <w:rsid w:val="6098A1F7"/>
    <w:rsid w:val="609A57B9"/>
    <w:rsid w:val="609AE69B"/>
    <w:rsid w:val="609B8058"/>
    <w:rsid w:val="609BF5BB"/>
    <w:rsid w:val="609DE255"/>
    <w:rsid w:val="609FA120"/>
    <w:rsid w:val="60A08C99"/>
    <w:rsid w:val="60A0A5A5"/>
    <w:rsid w:val="60A0B99F"/>
    <w:rsid w:val="60A0C0E3"/>
    <w:rsid w:val="60A1A9B5"/>
    <w:rsid w:val="60A254E9"/>
    <w:rsid w:val="60A35E66"/>
    <w:rsid w:val="60A37D2E"/>
    <w:rsid w:val="60A48FA6"/>
    <w:rsid w:val="60A6D153"/>
    <w:rsid w:val="60A84FEA"/>
    <w:rsid w:val="60A85742"/>
    <w:rsid w:val="60A87F9C"/>
    <w:rsid w:val="60A8C5DE"/>
    <w:rsid w:val="60AEA108"/>
    <w:rsid w:val="60B13524"/>
    <w:rsid w:val="60B3A8A6"/>
    <w:rsid w:val="60B6CCAA"/>
    <w:rsid w:val="60B7A7AA"/>
    <w:rsid w:val="60BC3294"/>
    <w:rsid w:val="60BD57EC"/>
    <w:rsid w:val="60BFEE61"/>
    <w:rsid w:val="60C41907"/>
    <w:rsid w:val="60C693AB"/>
    <w:rsid w:val="60C869B1"/>
    <w:rsid w:val="60CB16B6"/>
    <w:rsid w:val="60CB3B20"/>
    <w:rsid w:val="60CB9FDC"/>
    <w:rsid w:val="60CD298E"/>
    <w:rsid w:val="60CF1495"/>
    <w:rsid w:val="60CF7A96"/>
    <w:rsid w:val="60CFE974"/>
    <w:rsid w:val="60D07F87"/>
    <w:rsid w:val="60D0FF27"/>
    <w:rsid w:val="60D29FBC"/>
    <w:rsid w:val="60D2D330"/>
    <w:rsid w:val="60D50A78"/>
    <w:rsid w:val="60D52F41"/>
    <w:rsid w:val="60D6EB9D"/>
    <w:rsid w:val="60D70BED"/>
    <w:rsid w:val="60D7F6B2"/>
    <w:rsid w:val="60D801B9"/>
    <w:rsid w:val="60D815E8"/>
    <w:rsid w:val="60D90F1D"/>
    <w:rsid w:val="60D9F5F3"/>
    <w:rsid w:val="60DBAC7C"/>
    <w:rsid w:val="60DFE92D"/>
    <w:rsid w:val="60E10525"/>
    <w:rsid w:val="60E152A6"/>
    <w:rsid w:val="60E17121"/>
    <w:rsid w:val="60E1DC19"/>
    <w:rsid w:val="60E220C2"/>
    <w:rsid w:val="60E387DD"/>
    <w:rsid w:val="60E3D65C"/>
    <w:rsid w:val="60E58D57"/>
    <w:rsid w:val="60E628B7"/>
    <w:rsid w:val="60E712FF"/>
    <w:rsid w:val="60E7A347"/>
    <w:rsid w:val="60E906F1"/>
    <w:rsid w:val="60EA35E0"/>
    <w:rsid w:val="60EAF2C9"/>
    <w:rsid w:val="60ED3997"/>
    <w:rsid w:val="60EF1BF0"/>
    <w:rsid w:val="60EF76F5"/>
    <w:rsid w:val="60F15528"/>
    <w:rsid w:val="60F227B1"/>
    <w:rsid w:val="60F24414"/>
    <w:rsid w:val="60F2C6C9"/>
    <w:rsid w:val="60F364B7"/>
    <w:rsid w:val="60F38FAA"/>
    <w:rsid w:val="60F3A642"/>
    <w:rsid w:val="60F49F74"/>
    <w:rsid w:val="60F50F31"/>
    <w:rsid w:val="60F68739"/>
    <w:rsid w:val="60F68A7C"/>
    <w:rsid w:val="60F6E990"/>
    <w:rsid w:val="60F7674F"/>
    <w:rsid w:val="60F774FF"/>
    <w:rsid w:val="60F8EDF8"/>
    <w:rsid w:val="60FB535F"/>
    <w:rsid w:val="60FBE68A"/>
    <w:rsid w:val="60FD6F16"/>
    <w:rsid w:val="60FD8E75"/>
    <w:rsid w:val="60FE182B"/>
    <w:rsid w:val="60FE8865"/>
    <w:rsid w:val="60FEF3FA"/>
    <w:rsid w:val="60FEF926"/>
    <w:rsid w:val="60FFAB52"/>
    <w:rsid w:val="6102FED9"/>
    <w:rsid w:val="6103759F"/>
    <w:rsid w:val="6104AE83"/>
    <w:rsid w:val="6105D0F5"/>
    <w:rsid w:val="6105F2E8"/>
    <w:rsid w:val="61060FDE"/>
    <w:rsid w:val="6106A976"/>
    <w:rsid w:val="610911F8"/>
    <w:rsid w:val="61096FDC"/>
    <w:rsid w:val="6109CE6C"/>
    <w:rsid w:val="610B56B4"/>
    <w:rsid w:val="610D22A0"/>
    <w:rsid w:val="610ED3F1"/>
    <w:rsid w:val="61104941"/>
    <w:rsid w:val="611196BC"/>
    <w:rsid w:val="6111F3FE"/>
    <w:rsid w:val="6112338D"/>
    <w:rsid w:val="61124910"/>
    <w:rsid w:val="6112B587"/>
    <w:rsid w:val="611316EA"/>
    <w:rsid w:val="6113E79B"/>
    <w:rsid w:val="6114D969"/>
    <w:rsid w:val="611859BE"/>
    <w:rsid w:val="6119AA7C"/>
    <w:rsid w:val="6119DFA2"/>
    <w:rsid w:val="611A1AF9"/>
    <w:rsid w:val="611B5795"/>
    <w:rsid w:val="611C052B"/>
    <w:rsid w:val="611E87D4"/>
    <w:rsid w:val="611F2FE4"/>
    <w:rsid w:val="611F7031"/>
    <w:rsid w:val="611F71C0"/>
    <w:rsid w:val="61205296"/>
    <w:rsid w:val="61206AC9"/>
    <w:rsid w:val="6122660C"/>
    <w:rsid w:val="612296CA"/>
    <w:rsid w:val="61233E32"/>
    <w:rsid w:val="6123C185"/>
    <w:rsid w:val="6123DBA3"/>
    <w:rsid w:val="61283CD8"/>
    <w:rsid w:val="612AA09D"/>
    <w:rsid w:val="612B0094"/>
    <w:rsid w:val="612C9AAA"/>
    <w:rsid w:val="612DB83A"/>
    <w:rsid w:val="612E332C"/>
    <w:rsid w:val="612EC78A"/>
    <w:rsid w:val="61324BAB"/>
    <w:rsid w:val="6133088C"/>
    <w:rsid w:val="61337E84"/>
    <w:rsid w:val="6133D610"/>
    <w:rsid w:val="6134C355"/>
    <w:rsid w:val="6134C462"/>
    <w:rsid w:val="6136AA95"/>
    <w:rsid w:val="6136FBC1"/>
    <w:rsid w:val="613A5FD0"/>
    <w:rsid w:val="613AF63F"/>
    <w:rsid w:val="613C1EAE"/>
    <w:rsid w:val="613CA1A1"/>
    <w:rsid w:val="613D6264"/>
    <w:rsid w:val="613E42A3"/>
    <w:rsid w:val="613F2989"/>
    <w:rsid w:val="61405C14"/>
    <w:rsid w:val="6142134C"/>
    <w:rsid w:val="6143C84F"/>
    <w:rsid w:val="61447D91"/>
    <w:rsid w:val="61498F3D"/>
    <w:rsid w:val="6149DB9C"/>
    <w:rsid w:val="614BCE87"/>
    <w:rsid w:val="614C22AD"/>
    <w:rsid w:val="614DEE21"/>
    <w:rsid w:val="614E4E60"/>
    <w:rsid w:val="61510540"/>
    <w:rsid w:val="61522373"/>
    <w:rsid w:val="61525985"/>
    <w:rsid w:val="61557795"/>
    <w:rsid w:val="61559EE9"/>
    <w:rsid w:val="6155A846"/>
    <w:rsid w:val="6158B8CA"/>
    <w:rsid w:val="615AB149"/>
    <w:rsid w:val="615B1B7D"/>
    <w:rsid w:val="615B93BF"/>
    <w:rsid w:val="615B976D"/>
    <w:rsid w:val="615BECD2"/>
    <w:rsid w:val="615C3612"/>
    <w:rsid w:val="615CBB4F"/>
    <w:rsid w:val="615D0BB9"/>
    <w:rsid w:val="615D31AB"/>
    <w:rsid w:val="615F807A"/>
    <w:rsid w:val="61606453"/>
    <w:rsid w:val="61622AE6"/>
    <w:rsid w:val="6162381E"/>
    <w:rsid w:val="616262BD"/>
    <w:rsid w:val="6162CF96"/>
    <w:rsid w:val="6162E644"/>
    <w:rsid w:val="61632829"/>
    <w:rsid w:val="6164CEEE"/>
    <w:rsid w:val="6165D067"/>
    <w:rsid w:val="616628C9"/>
    <w:rsid w:val="616A7F6D"/>
    <w:rsid w:val="616C0D68"/>
    <w:rsid w:val="616C3E38"/>
    <w:rsid w:val="616DA34E"/>
    <w:rsid w:val="616DDA20"/>
    <w:rsid w:val="616EC714"/>
    <w:rsid w:val="616F14F9"/>
    <w:rsid w:val="616F69A4"/>
    <w:rsid w:val="616F8FD3"/>
    <w:rsid w:val="6170DB62"/>
    <w:rsid w:val="61727690"/>
    <w:rsid w:val="61748C86"/>
    <w:rsid w:val="61753668"/>
    <w:rsid w:val="6178FF44"/>
    <w:rsid w:val="61790567"/>
    <w:rsid w:val="61790EE4"/>
    <w:rsid w:val="617AA6EE"/>
    <w:rsid w:val="617CCE1D"/>
    <w:rsid w:val="617CFA47"/>
    <w:rsid w:val="617D00D7"/>
    <w:rsid w:val="6180076F"/>
    <w:rsid w:val="61820F53"/>
    <w:rsid w:val="61823795"/>
    <w:rsid w:val="618496F1"/>
    <w:rsid w:val="618566CD"/>
    <w:rsid w:val="6187CB28"/>
    <w:rsid w:val="61882016"/>
    <w:rsid w:val="618AFDD3"/>
    <w:rsid w:val="618B0A43"/>
    <w:rsid w:val="618C377D"/>
    <w:rsid w:val="61900E04"/>
    <w:rsid w:val="6190427E"/>
    <w:rsid w:val="6190D3EE"/>
    <w:rsid w:val="61914C75"/>
    <w:rsid w:val="61932714"/>
    <w:rsid w:val="6194AEC7"/>
    <w:rsid w:val="6195F436"/>
    <w:rsid w:val="61970DF1"/>
    <w:rsid w:val="619711D0"/>
    <w:rsid w:val="61981E4D"/>
    <w:rsid w:val="61984BAF"/>
    <w:rsid w:val="61992387"/>
    <w:rsid w:val="61993E5A"/>
    <w:rsid w:val="619AB48E"/>
    <w:rsid w:val="619B253B"/>
    <w:rsid w:val="619D2A4B"/>
    <w:rsid w:val="619D5C95"/>
    <w:rsid w:val="61A01466"/>
    <w:rsid w:val="61A0A12A"/>
    <w:rsid w:val="61A0EC24"/>
    <w:rsid w:val="61A2950B"/>
    <w:rsid w:val="61A2DD9D"/>
    <w:rsid w:val="61A53ADD"/>
    <w:rsid w:val="61A8CFFB"/>
    <w:rsid w:val="61A99808"/>
    <w:rsid w:val="61AB25B0"/>
    <w:rsid w:val="61AB764C"/>
    <w:rsid w:val="61AC5C96"/>
    <w:rsid w:val="61ACC89B"/>
    <w:rsid w:val="61AD1C59"/>
    <w:rsid w:val="61ADF246"/>
    <w:rsid w:val="61AE87A3"/>
    <w:rsid w:val="61AEC776"/>
    <w:rsid w:val="61AF039E"/>
    <w:rsid w:val="61AF1C0D"/>
    <w:rsid w:val="61B1073C"/>
    <w:rsid w:val="61B109F3"/>
    <w:rsid w:val="61B1DC5D"/>
    <w:rsid w:val="61B3A441"/>
    <w:rsid w:val="61B3C7C8"/>
    <w:rsid w:val="61B55CD4"/>
    <w:rsid w:val="61B57A20"/>
    <w:rsid w:val="61B6E654"/>
    <w:rsid w:val="61B71C9C"/>
    <w:rsid w:val="61B94E0E"/>
    <w:rsid w:val="61BA5CCE"/>
    <w:rsid w:val="61BA988A"/>
    <w:rsid w:val="61BBD6CE"/>
    <w:rsid w:val="61BE0397"/>
    <w:rsid w:val="61BEC4E2"/>
    <w:rsid w:val="61BF1E21"/>
    <w:rsid w:val="61BF3BB8"/>
    <w:rsid w:val="61BF4F09"/>
    <w:rsid w:val="61BF5131"/>
    <w:rsid w:val="61BF916F"/>
    <w:rsid w:val="61BFBFAF"/>
    <w:rsid w:val="61C0DCAA"/>
    <w:rsid w:val="61C17FDE"/>
    <w:rsid w:val="61C19175"/>
    <w:rsid w:val="61C1E6AA"/>
    <w:rsid w:val="61C22867"/>
    <w:rsid w:val="61C2AD80"/>
    <w:rsid w:val="61C4D098"/>
    <w:rsid w:val="61C5A948"/>
    <w:rsid w:val="61C799FC"/>
    <w:rsid w:val="61CA2B63"/>
    <w:rsid w:val="61CCA4A8"/>
    <w:rsid w:val="61CEA57F"/>
    <w:rsid w:val="61CEFF01"/>
    <w:rsid w:val="61CF7E72"/>
    <w:rsid w:val="61D137B5"/>
    <w:rsid w:val="61D15779"/>
    <w:rsid w:val="61D2472E"/>
    <w:rsid w:val="61D34CD0"/>
    <w:rsid w:val="61D3B952"/>
    <w:rsid w:val="61D3DAD5"/>
    <w:rsid w:val="61D4F6D5"/>
    <w:rsid w:val="61D64723"/>
    <w:rsid w:val="61D6E197"/>
    <w:rsid w:val="61D7C196"/>
    <w:rsid w:val="61D89688"/>
    <w:rsid w:val="61D94B2F"/>
    <w:rsid w:val="61DAE493"/>
    <w:rsid w:val="61DC8EAC"/>
    <w:rsid w:val="61DD2200"/>
    <w:rsid w:val="61DF07F4"/>
    <w:rsid w:val="61DF8EF3"/>
    <w:rsid w:val="61E11339"/>
    <w:rsid w:val="61E20D62"/>
    <w:rsid w:val="61E407AC"/>
    <w:rsid w:val="61E45EED"/>
    <w:rsid w:val="61E519C9"/>
    <w:rsid w:val="61E780BD"/>
    <w:rsid w:val="61E8658B"/>
    <w:rsid w:val="61E9FCB2"/>
    <w:rsid w:val="61EA6720"/>
    <w:rsid w:val="61EABD8E"/>
    <w:rsid w:val="61EAE022"/>
    <w:rsid w:val="61EC36BE"/>
    <w:rsid w:val="61EC615B"/>
    <w:rsid w:val="61EC7A08"/>
    <w:rsid w:val="61EE3F40"/>
    <w:rsid w:val="61EE6C1C"/>
    <w:rsid w:val="61EE8831"/>
    <w:rsid w:val="61EF2D30"/>
    <w:rsid w:val="61EF4560"/>
    <w:rsid w:val="61F066A2"/>
    <w:rsid w:val="61F09F7D"/>
    <w:rsid w:val="61F3659B"/>
    <w:rsid w:val="61F39029"/>
    <w:rsid w:val="61F4582C"/>
    <w:rsid w:val="61F5131C"/>
    <w:rsid w:val="61F6ECBC"/>
    <w:rsid w:val="61F74006"/>
    <w:rsid w:val="61F80DB9"/>
    <w:rsid w:val="61F9EB6C"/>
    <w:rsid w:val="61F9F88F"/>
    <w:rsid w:val="61FC70E1"/>
    <w:rsid w:val="61FCF5B1"/>
    <w:rsid w:val="61FE1ED6"/>
    <w:rsid w:val="61FE2B89"/>
    <w:rsid w:val="61FEE357"/>
    <w:rsid w:val="61FF1560"/>
    <w:rsid w:val="61FF2142"/>
    <w:rsid w:val="61FF9F73"/>
    <w:rsid w:val="6201F78F"/>
    <w:rsid w:val="6202D806"/>
    <w:rsid w:val="62062430"/>
    <w:rsid w:val="620690E9"/>
    <w:rsid w:val="620AC9EF"/>
    <w:rsid w:val="620AD73B"/>
    <w:rsid w:val="620D636B"/>
    <w:rsid w:val="620EA105"/>
    <w:rsid w:val="62109E52"/>
    <w:rsid w:val="621128F1"/>
    <w:rsid w:val="62115CCB"/>
    <w:rsid w:val="62117BCD"/>
    <w:rsid w:val="6212163F"/>
    <w:rsid w:val="6213C995"/>
    <w:rsid w:val="621445D8"/>
    <w:rsid w:val="621769FD"/>
    <w:rsid w:val="6217FD8D"/>
    <w:rsid w:val="621A2C2E"/>
    <w:rsid w:val="621B945B"/>
    <w:rsid w:val="621B9EB7"/>
    <w:rsid w:val="621C5D31"/>
    <w:rsid w:val="621C7AE7"/>
    <w:rsid w:val="621D3F87"/>
    <w:rsid w:val="621DB171"/>
    <w:rsid w:val="621F6742"/>
    <w:rsid w:val="621FF93F"/>
    <w:rsid w:val="6220926C"/>
    <w:rsid w:val="62226D58"/>
    <w:rsid w:val="6222F889"/>
    <w:rsid w:val="622343AE"/>
    <w:rsid w:val="6227A4E0"/>
    <w:rsid w:val="6228343E"/>
    <w:rsid w:val="622851DD"/>
    <w:rsid w:val="6229751F"/>
    <w:rsid w:val="622D9077"/>
    <w:rsid w:val="622E546C"/>
    <w:rsid w:val="622FC191"/>
    <w:rsid w:val="622FDE17"/>
    <w:rsid w:val="6230E7D8"/>
    <w:rsid w:val="62324907"/>
    <w:rsid w:val="6232A8E8"/>
    <w:rsid w:val="6232F21E"/>
    <w:rsid w:val="62339084"/>
    <w:rsid w:val="62339B60"/>
    <w:rsid w:val="62347CCB"/>
    <w:rsid w:val="62363070"/>
    <w:rsid w:val="6237D31E"/>
    <w:rsid w:val="623955C2"/>
    <w:rsid w:val="62396EF1"/>
    <w:rsid w:val="62398668"/>
    <w:rsid w:val="6239A7E9"/>
    <w:rsid w:val="623A91A9"/>
    <w:rsid w:val="623C670A"/>
    <w:rsid w:val="623D7146"/>
    <w:rsid w:val="623F50EA"/>
    <w:rsid w:val="6240E184"/>
    <w:rsid w:val="6241410E"/>
    <w:rsid w:val="6241490F"/>
    <w:rsid w:val="6242C6D4"/>
    <w:rsid w:val="62447D13"/>
    <w:rsid w:val="62461FEF"/>
    <w:rsid w:val="62469408"/>
    <w:rsid w:val="6247CB05"/>
    <w:rsid w:val="6248194B"/>
    <w:rsid w:val="62494C5D"/>
    <w:rsid w:val="6249F6C7"/>
    <w:rsid w:val="624A0D75"/>
    <w:rsid w:val="624A22C1"/>
    <w:rsid w:val="624AB7C3"/>
    <w:rsid w:val="624B595A"/>
    <w:rsid w:val="624CC973"/>
    <w:rsid w:val="624E543B"/>
    <w:rsid w:val="624ED3D4"/>
    <w:rsid w:val="624FB965"/>
    <w:rsid w:val="624FE07C"/>
    <w:rsid w:val="62501136"/>
    <w:rsid w:val="6252590E"/>
    <w:rsid w:val="6252C2C2"/>
    <w:rsid w:val="62546B92"/>
    <w:rsid w:val="62552E9C"/>
    <w:rsid w:val="62561BB8"/>
    <w:rsid w:val="6256246E"/>
    <w:rsid w:val="6257184C"/>
    <w:rsid w:val="6257F892"/>
    <w:rsid w:val="6258E1AF"/>
    <w:rsid w:val="6259506B"/>
    <w:rsid w:val="625A0196"/>
    <w:rsid w:val="625A0469"/>
    <w:rsid w:val="625A531F"/>
    <w:rsid w:val="625BDB64"/>
    <w:rsid w:val="625CF10F"/>
    <w:rsid w:val="625EB11C"/>
    <w:rsid w:val="625F6256"/>
    <w:rsid w:val="625FA139"/>
    <w:rsid w:val="62603229"/>
    <w:rsid w:val="6263903B"/>
    <w:rsid w:val="6264F5BD"/>
    <w:rsid w:val="6265A1A1"/>
    <w:rsid w:val="6265F079"/>
    <w:rsid w:val="62662B77"/>
    <w:rsid w:val="62666116"/>
    <w:rsid w:val="62674E3E"/>
    <w:rsid w:val="6267C1BD"/>
    <w:rsid w:val="62692B4C"/>
    <w:rsid w:val="6269764F"/>
    <w:rsid w:val="62698F0C"/>
    <w:rsid w:val="6269FF1A"/>
    <w:rsid w:val="626A8E09"/>
    <w:rsid w:val="626B29EC"/>
    <w:rsid w:val="626B9274"/>
    <w:rsid w:val="626DFB95"/>
    <w:rsid w:val="6270EEAE"/>
    <w:rsid w:val="6272BD75"/>
    <w:rsid w:val="6274E41E"/>
    <w:rsid w:val="6275442F"/>
    <w:rsid w:val="62758C0E"/>
    <w:rsid w:val="6276652F"/>
    <w:rsid w:val="627759C7"/>
    <w:rsid w:val="6277A179"/>
    <w:rsid w:val="6277B70F"/>
    <w:rsid w:val="6278009E"/>
    <w:rsid w:val="627A6F8E"/>
    <w:rsid w:val="627AC41B"/>
    <w:rsid w:val="627C7BBA"/>
    <w:rsid w:val="627CFABD"/>
    <w:rsid w:val="627DFD0E"/>
    <w:rsid w:val="627E3174"/>
    <w:rsid w:val="627EB6E6"/>
    <w:rsid w:val="62806870"/>
    <w:rsid w:val="62827D0E"/>
    <w:rsid w:val="62834807"/>
    <w:rsid w:val="6283D22D"/>
    <w:rsid w:val="6283EFE5"/>
    <w:rsid w:val="6283F9DE"/>
    <w:rsid w:val="62861027"/>
    <w:rsid w:val="62862156"/>
    <w:rsid w:val="62885FE2"/>
    <w:rsid w:val="62887B40"/>
    <w:rsid w:val="628D482A"/>
    <w:rsid w:val="628EBC91"/>
    <w:rsid w:val="628FCAC5"/>
    <w:rsid w:val="62904CC4"/>
    <w:rsid w:val="629066C2"/>
    <w:rsid w:val="62915633"/>
    <w:rsid w:val="629209F0"/>
    <w:rsid w:val="629213EB"/>
    <w:rsid w:val="6292304E"/>
    <w:rsid w:val="62926796"/>
    <w:rsid w:val="6293FCD5"/>
    <w:rsid w:val="6295293F"/>
    <w:rsid w:val="62976EA5"/>
    <w:rsid w:val="6297FE53"/>
    <w:rsid w:val="6298F74A"/>
    <w:rsid w:val="629974BE"/>
    <w:rsid w:val="6299EFE9"/>
    <w:rsid w:val="629A0D85"/>
    <w:rsid w:val="629BEA88"/>
    <w:rsid w:val="629BEC82"/>
    <w:rsid w:val="629C6CEA"/>
    <w:rsid w:val="629EEEBF"/>
    <w:rsid w:val="62A2514C"/>
    <w:rsid w:val="62A2BBAA"/>
    <w:rsid w:val="62A31CE0"/>
    <w:rsid w:val="62A471DC"/>
    <w:rsid w:val="62A4EA45"/>
    <w:rsid w:val="62A6FB5D"/>
    <w:rsid w:val="62A745D2"/>
    <w:rsid w:val="62A834E5"/>
    <w:rsid w:val="62A8F74B"/>
    <w:rsid w:val="62A959CF"/>
    <w:rsid w:val="62A97833"/>
    <w:rsid w:val="62AC482B"/>
    <w:rsid w:val="62ACE1A8"/>
    <w:rsid w:val="62AE1CD0"/>
    <w:rsid w:val="62B19408"/>
    <w:rsid w:val="62B2EBDA"/>
    <w:rsid w:val="62B2F9F9"/>
    <w:rsid w:val="62B5E6A1"/>
    <w:rsid w:val="62B6DA27"/>
    <w:rsid w:val="62B79098"/>
    <w:rsid w:val="62B8FB57"/>
    <w:rsid w:val="62BC5412"/>
    <w:rsid w:val="62BDA523"/>
    <w:rsid w:val="62BDC598"/>
    <w:rsid w:val="62BE4CB5"/>
    <w:rsid w:val="62BE555E"/>
    <w:rsid w:val="62BE5A41"/>
    <w:rsid w:val="62BFFFF7"/>
    <w:rsid w:val="62C049E7"/>
    <w:rsid w:val="62C37967"/>
    <w:rsid w:val="62C398CE"/>
    <w:rsid w:val="62C5DCB6"/>
    <w:rsid w:val="62C79ACB"/>
    <w:rsid w:val="62C98157"/>
    <w:rsid w:val="62CA4CED"/>
    <w:rsid w:val="62CBC5F8"/>
    <w:rsid w:val="62CC9F10"/>
    <w:rsid w:val="62CD5542"/>
    <w:rsid w:val="62CD6644"/>
    <w:rsid w:val="62CEE0B7"/>
    <w:rsid w:val="62CF3153"/>
    <w:rsid w:val="62CF6CF8"/>
    <w:rsid w:val="62CFA671"/>
    <w:rsid w:val="62CFE309"/>
    <w:rsid w:val="62D0C326"/>
    <w:rsid w:val="62D0EE54"/>
    <w:rsid w:val="62D26657"/>
    <w:rsid w:val="62D3694A"/>
    <w:rsid w:val="62D3FA46"/>
    <w:rsid w:val="62D46476"/>
    <w:rsid w:val="62D49EC0"/>
    <w:rsid w:val="62D663F6"/>
    <w:rsid w:val="62D6F301"/>
    <w:rsid w:val="62D8D265"/>
    <w:rsid w:val="62DA79FA"/>
    <w:rsid w:val="62DAA244"/>
    <w:rsid w:val="62DBB1FF"/>
    <w:rsid w:val="62DCFC17"/>
    <w:rsid w:val="62DF4F97"/>
    <w:rsid w:val="62E11FAA"/>
    <w:rsid w:val="62E52D97"/>
    <w:rsid w:val="62E65C84"/>
    <w:rsid w:val="62E729DE"/>
    <w:rsid w:val="62E81841"/>
    <w:rsid w:val="62E9801E"/>
    <w:rsid w:val="62E9F244"/>
    <w:rsid w:val="62EAB59D"/>
    <w:rsid w:val="62EAE13C"/>
    <w:rsid w:val="62EB3BBF"/>
    <w:rsid w:val="62EC4ED3"/>
    <w:rsid w:val="62EE12C3"/>
    <w:rsid w:val="62EF81EA"/>
    <w:rsid w:val="62EF9406"/>
    <w:rsid w:val="62EFC436"/>
    <w:rsid w:val="62F09434"/>
    <w:rsid w:val="62F4A920"/>
    <w:rsid w:val="62F51F4F"/>
    <w:rsid w:val="62F54710"/>
    <w:rsid w:val="62F8FA02"/>
    <w:rsid w:val="62FA9D78"/>
    <w:rsid w:val="62FAAA1D"/>
    <w:rsid w:val="62FCC2D4"/>
    <w:rsid w:val="62FE0C0E"/>
    <w:rsid w:val="62FE2B96"/>
    <w:rsid w:val="62FF4157"/>
    <w:rsid w:val="62FF4A73"/>
    <w:rsid w:val="62FF8F60"/>
    <w:rsid w:val="6301F7D8"/>
    <w:rsid w:val="63023C68"/>
    <w:rsid w:val="630354DD"/>
    <w:rsid w:val="63038B21"/>
    <w:rsid w:val="6304362E"/>
    <w:rsid w:val="63074C30"/>
    <w:rsid w:val="63087EFA"/>
    <w:rsid w:val="630964E8"/>
    <w:rsid w:val="630B568A"/>
    <w:rsid w:val="630BCF26"/>
    <w:rsid w:val="630C8561"/>
    <w:rsid w:val="630CCA0E"/>
    <w:rsid w:val="630FB77E"/>
    <w:rsid w:val="630FF17F"/>
    <w:rsid w:val="63102D44"/>
    <w:rsid w:val="631107A0"/>
    <w:rsid w:val="6311A71E"/>
    <w:rsid w:val="6312CA91"/>
    <w:rsid w:val="631344B6"/>
    <w:rsid w:val="631394FB"/>
    <w:rsid w:val="631430FE"/>
    <w:rsid w:val="63151227"/>
    <w:rsid w:val="6315FE35"/>
    <w:rsid w:val="631731EB"/>
    <w:rsid w:val="63181DB6"/>
    <w:rsid w:val="631843EC"/>
    <w:rsid w:val="63195E70"/>
    <w:rsid w:val="631A47F1"/>
    <w:rsid w:val="631B3FEF"/>
    <w:rsid w:val="631EFE01"/>
    <w:rsid w:val="63208032"/>
    <w:rsid w:val="632146B4"/>
    <w:rsid w:val="6322B82D"/>
    <w:rsid w:val="632394D6"/>
    <w:rsid w:val="6323A45D"/>
    <w:rsid w:val="6324741A"/>
    <w:rsid w:val="6325B1C2"/>
    <w:rsid w:val="63267484"/>
    <w:rsid w:val="63268DD7"/>
    <w:rsid w:val="632770A3"/>
    <w:rsid w:val="63279DFC"/>
    <w:rsid w:val="6328FAAA"/>
    <w:rsid w:val="632962A5"/>
    <w:rsid w:val="632B9165"/>
    <w:rsid w:val="632D4414"/>
    <w:rsid w:val="632DF07A"/>
    <w:rsid w:val="63337710"/>
    <w:rsid w:val="6336B2B0"/>
    <w:rsid w:val="6339123A"/>
    <w:rsid w:val="633917A8"/>
    <w:rsid w:val="6339233A"/>
    <w:rsid w:val="63393869"/>
    <w:rsid w:val="63396238"/>
    <w:rsid w:val="633A6758"/>
    <w:rsid w:val="633B6E3E"/>
    <w:rsid w:val="633B9938"/>
    <w:rsid w:val="633E8403"/>
    <w:rsid w:val="633E8E6E"/>
    <w:rsid w:val="633EAC94"/>
    <w:rsid w:val="63403801"/>
    <w:rsid w:val="6342027B"/>
    <w:rsid w:val="6342B509"/>
    <w:rsid w:val="6346CB4B"/>
    <w:rsid w:val="634B855F"/>
    <w:rsid w:val="634C3B55"/>
    <w:rsid w:val="634DC2D4"/>
    <w:rsid w:val="634F8622"/>
    <w:rsid w:val="6350F4C4"/>
    <w:rsid w:val="635106C0"/>
    <w:rsid w:val="6351628E"/>
    <w:rsid w:val="6353EB83"/>
    <w:rsid w:val="63546D13"/>
    <w:rsid w:val="635528A5"/>
    <w:rsid w:val="6356A6FD"/>
    <w:rsid w:val="6357114C"/>
    <w:rsid w:val="635814E1"/>
    <w:rsid w:val="6358D397"/>
    <w:rsid w:val="63596AB2"/>
    <w:rsid w:val="6359C7E9"/>
    <w:rsid w:val="6359CC76"/>
    <w:rsid w:val="635A7C31"/>
    <w:rsid w:val="635B275D"/>
    <w:rsid w:val="635BD82F"/>
    <w:rsid w:val="635E206E"/>
    <w:rsid w:val="635E24A9"/>
    <w:rsid w:val="635F2F2C"/>
    <w:rsid w:val="63613C59"/>
    <w:rsid w:val="636247F6"/>
    <w:rsid w:val="6363138E"/>
    <w:rsid w:val="6365FB3B"/>
    <w:rsid w:val="63682512"/>
    <w:rsid w:val="636B2B98"/>
    <w:rsid w:val="636C087E"/>
    <w:rsid w:val="636CB8C5"/>
    <w:rsid w:val="636E7B2D"/>
    <w:rsid w:val="636F43D5"/>
    <w:rsid w:val="636FAEC7"/>
    <w:rsid w:val="63711420"/>
    <w:rsid w:val="63713AC9"/>
    <w:rsid w:val="6373FE57"/>
    <w:rsid w:val="6375582C"/>
    <w:rsid w:val="6377F6A8"/>
    <w:rsid w:val="637840C2"/>
    <w:rsid w:val="63799C2F"/>
    <w:rsid w:val="6379BA52"/>
    <w:rsid w:val="637ABFEA"/>
    <w:rsid w:val="637B5439"/>
    <w:rsid w:val="637C0CA9"/>
    <w:rsid w:val="637C2C34"/>
    <w:rsid w:val="637C482F"/>
    <w:rsid w:val="637CE311"/>
    <w:rsid w:val="637D0C20"/>
    <w:rsid w:val="637E557F"/>
    <w:rsid w:val="637ECF7E"/>
    <w:rsid w:val="637F0A3D"/>
    <w:rsid w:val="637FA7F6"/>
    <w:rsid w:val="638247B1"/>
    <w:rsid w:val="63838B39"/>
    <w:rsid w:val="6384CC8C"/>
    <w:rsid w:val="6385081F"/>
    <w:rsid w:val="63853214"/>
    <w:rsid w:val="6385C556"/>
    <w:rsid w:val="6385F41F"/>
    <w:rsid w:val="63872F97"/>
    <w:rsid w:val="63874E8F"/>
    <w:rsid w:val="6388A66E"/>
    <w:rsid w:val="63893838"/>
    <w:rsid w:val="638AB3A3"/>
    <w:rsid w:val="638BF80E"/>
    <w:rsid w:val="638D1583"/>
    <w:rsid w:val="638F0055"/>
    <w:rsid w:val="639044DD"/>
    <w:rsid w:val="63908D64"/>
    <w:rsid w:val="639136FD"/>
    <w:rsid w:val="6391ACD1"/>
    <w:rsid w:val="63924B60"/>
    <w:rsid w:val="63951B7D"/>
    <w:rsid w:val="6396184E"/>
    <w:rsid w:val="63988C3A"/>
    <w:rsid w:val="6398BC8C"/>
    <w:rsid w:val="6399639C"/>
    <w:rsid w:val="639A5D09"/>
    <w:rsid w:val="639CB122"/>
    <w:rsid w:val="639DB318"/>
    <w:rsid w:val="639EBBF4"/>
    <w:rsid w:val="639EC2FC"/>
    <w:rsid w:val="63A02293"/>
    <w:rsid w:val="63A23E4D"/>
    <w:rsid w:val="63A248A8"/>
    <w:rsid w:val="63A383AE"/>
    <w:rsid w:val="63A62530"/>
    <w:rsid w:val="63A7098C"/>
    <w:rsid w:val="63A791F3"/>
    <w:rsid w:val="63A8ADE5"/>
    <w:rsid w:val="63A8E88C"/>
    <w:rsid w:val="63A92D1B"/>
    <w:rsid w:val="63A97063"/>
    <w:rsid w:val="63AC2BF8"/>
    <w:rsid w:val="63ACE013"/>
    <w:rsid w:val="63AD4472"/>
    <w:rsid w:val="63AD93FF"/>
    <w:rsid w:val="63AEFF0C"/>
    <w:rsid w:val="63B11EFD"/>
    <w:rsid w:val="63B256C2"/>
    <w:rsid w:val="63B2EB87"/>
    <w:rsid w:val="63B4DC65"/>
    <w:rsid w:val="63B51716"/>
    <w:rsid w:val="63B578E4"/>
    <w:rsid w:val="63B5B350"/>
    <w:rsid w:val="63B5CA79"/>
    <w:rsid w:val="63B6E9C1"/>
    <w:rsid w:val="63B72176"/>
    <w:rsid w:val="63B9425E"/>
    <w:rsid w:val="63B9A23D"/>
    <w:rsid w:val="63B9E197"/>
    <w:rsid w:val="63BD355A"/>
    <w:rsid w:val="63BE793B"/>
    <w:rsid w:val="63BF81E8"/>
    <w:rsid w:val="63C1FC05"/>
    <w:rsid w:val="63C32D85"/>
    <w:rsid w:val="63C39D7B"/>
    <w:rsid w:val="63C48AFB"/>
    <w:rsid w:val="63C4DF19"/>
    <w:rsid w:val="63C5180C"/>
    <w:rsid w:val="63C565EB"/>
    <w:rsid w:val="63C62536"/>
    <w:rsid w:val="63C6479C"/>
    <w:rsid w:val="63C71363"/>
    <w:rsid w:val="63C7CE27"/>
    <w:rsid w:val="63C7F171"/>
    <w:rsid w:val="63C8F7C8"/>
    <w:rsid w:val="63CA505C"/>
    <w:rsid w:val="63CA7853"/>
    <w:rsid w:val="63CC44C1"/>
    <w:rsid w:val="63CC8188"/>
    <w:rsid w:val="63CC91C8"/>
    <w:rsid w:val="63CD0887"/>
    <w:rsid w:val="63D00962"/>
    <w:rsid w:val="63D0DF60"/>
    <w:rsid w:val="63D1642D"/>
    <w:rsid w:val="63D177A0"/>
    <w:rsid w:val="63D18AFD"/>
    <w:rsid w:val="63D392D3"/>
    <w:rsid w:val="63D40390"/>
    <w:rsid w:val="63D571DF"/>
    <w:rsid w:val="63D6DBA6"/>
    <w:rsid w:val="63D8DE0F"/>
    <w:rsid w:val="63D9A58A"/>
    <w:rsid w:val="63DAD7F5"/>
    <w:rsid w:val="63DB643D"/>
    <w:rsid w:val="63DB718B"/>
    <w:rsid w:val="63DC4D9A"/>
    <w:rsid w:val="63DD9B3C"/>
    <w:rsid w:val="63DE82EF"/>
    <w:rsid w:val="63DF26A0"/>
    <w:rsid w:val="63DF67FF"/>
    <w:rsid w:val="63E02999"/>
    <w:rsid w:val="63E270EC"/>
    <w:rsid w:val="63E3DF04"/>
    <w:rsid w:val="63E594C6"/>
    <w:rsid w:val="63E7A593"/>
    <w:rsid w:val="63E7D954"/>
    <w:rsid w:val="63EB0042"/>
    <w:rsid w:val="63EBF2E6"/>
    <w:rsid w:val="63EC322A"/>
    <w:rsid w:val="63EC5816"/>
    <w:rsid w:val="63EDABF4"/>
    <w:rsid w:val="63EDBCB8"/>
    <w:rsid w:val="63F068F8"/>
    <w:rsid w:val="63F1B9FF"/>
    <w:rsid w:val="63F28481"/>
    <w:rsid w:val="63F322AC"/>
    <w:rsid w:val="63F3EABB"/>
    <w:rsid w:val="63F66BA2"/>
    <w:rsid w:val="63F86144"/>
    <w:rsid w:val="63F9F909"/>
    <w:rsid w:val="63FA113B"/>
    <w:rsid w:val="63FA17A2"/>
    <w:rsid w:val="63FCCDD2"/>
    <w:rsid w:val="64000633"/>
    <w:rsid w:val="640146F8"/>
    <w:rsid w:val="640348C7"/>
    <w:rsid w:val="6404BCBB"/>
    <w:rsid w:val="6404FD91"/>
    <w:rsid w:val="64053CE8"/>
    <w:rsid w:val="640542A1"/>
    <w:rsid w:val="640542C4"/>
    <w:rsid w:val="640662A4"/>
    <w:rsid w:val="6407F775"/>
    <w:rsid w:val="640881B5"/>
    <w:rsid w:val="6408865B"/>
    <w:rsid w:val="64091704"/>
    <w:rsid w:val="6409B588"/>
    <w:rsid w:val="640D2849"/>
    <w:rsid w:val="640E5D9D"/>
    <w:rsid w:val="640E5FAA"/>
    <w:rsid w:val="640E8E25"/>
    <w:rsid w:val="640F3A3D"/>
    <w:rsid w:val="641169D9"/>
    <w:rsid w:val="64172421"/>
    <w:rsid w:val="64179B83"/>
    <w:rsid w:val="6417D7D6"/>
    <w:rsid w:val="641854B0"/>
    <w:rsid w:val="6418F34E"/>
    <w:rsid w:val="641941EE"/>
    <w:rsid w:val="641972CC"/>
    <w:rsid w:val="641AF3CC"/>
    <w:rsid w:val="641B1EB7"/>
    <w:rsid w:val="641B9510"/>
    <w:rsid w:val="641D27C8"/>
    <w:rsid w:val="641DEE79"/>
    <w:rsid w:val="6420B4BF"/>
    <w:rsid w:val="6421B63C"/>
    <w:rsid w:val="642263C1"/>
    <w:rsid w:val="6423EA9B"/>
    <w:rsid w:val="6425302C"/>
    <w:rsid w:val="64265F20"/>
    <w:rsid w:val="642837D1"/>
    <w:rsid w:val="642909D4"/>
    <w:rsid w:val="64293F00"/>
    <w:rsid w:val="642B5641"/>
    <w:rsid w:val="642E3376"/>
    <w:rsid w:val="642E987E"/>
    <w:rsid w:val="642EFEB7"/>
    <w:rsid w:val="642FCB8E"/>
    <w:rsid w:val="6430575C"/>
    <w:rsid w:val="64306701"/>
    <w:rsid w:val="6430BFAC"/>
    <w:rsid w:val="64313168"/>
    <w:rsid w:val="64315DA9"/>
    <w:rsid w:val="64320F69"/>
    <w:rsid w:val="64355046"/>
    <w:rsid w:val="64356451"/>
    <w:rsid w:val="6438D75C"/>
    <w:rsid w:val="643A1A16"/>
    <w:rsid w:val="643A578F"/>
    <w:rsid w:val="643DF165"/>
    <w:rsid w:val="6440220E"/>
    <w:rsid w:val="64413E00"/>
    <w:rsid w:val="644176D4"/>
    <w:rsid w:val="64417C21"/>
    <w:rsid w:val="6441B583"/>
    <w:rsid w:val="644226CA"/>
    <w:rsid w:val="644541CB"/>
    <w:rsid w:val="6445A73E"/>
    <w:rsid w:val="6447BF8E"/>
    <w:rsid w:val="644832BE"/>
    <w:rsid w:val="6448B9D0"/>
    <w:rsid w:val="6448F550"/>
    <w:rsid w:val="64497C95"/>
    <w:rsid w:val="6449B542"/>
    <w:rsid w:val="6449C97C"/>
    <w:rsid w:val="644B2D3C"/>
    <w:rsid w:val="644D35D8"/>
    <w:rsid w:val="644E5E55"/>
    <w:rsid w:val="644ECB32"/>
    <w:rsid w:val="644F4F32"/>
    <w:rsid w:val="645116F1"/>
    <w:rsid w:val="64520D08"/>
    <w:rsid w:val="64537018"/>
    <w:rsid w:val="6454CA53"/>
    <w:rsid w:val="6455991C"/>
    <w:rsid w:val="64564565"/>
    <w:rsid w:val="6456EDEB"/>
    <w:rsid w:val="645787CF"/>
    <w:rsid w:val="6457D9D1"/>
    <w:rsid w:val="6458B9E6"/>
    <w:rsid w:val="645A2950"/>
    <w:rsid w:val="645C5A1C"/>
    <w:rsid w:val="6461CCF2"/>
    <w:rsid w:val="6463597A"/>
    <w:rsid w:val="64636745"/>
    <w:rsid w:val="64678689"/>
    <w:rsid w:val="6468048F"/>
    <w:rsid w:val="64694B72"/>
    <w:rsid w:val="64697C61"/>
    <w:rsid w:val="646A5B98"/>
    <w:rsid w:val="646B0395"/>
    <w:rsid w:val="646B7BA7"/>
    <w:rsid w:val="646CAC10"/>
    <w:rsid w:val="646DC2FD"/>
    <w:rsid w:val="646EE4DF"/>
    <w:rsid w:val="646EE5C0"/>
    <w:rsid w:val="64711B84"/>
    <w:rsid w:val="64728E3B"/>
    <w:rsid w:val="6473A59B"/>
    <w:rsid w:val="64761746"/>
    <w:rsid w:val="64766E2D"/>
    <w:rsid w:val="64772FB1"/>
    <w:rsid w:val="6477D51E"/>
    <w:rsid w:val="647A0C24"/>
    <w:rsid w:val="647AEA30"/>
    <w:rsid w:val="647B900F"/>
    <w:rsid w:val="647C7767"/>
    <w:rsid w:val="647DC277"/>
    <w:rsid w:val="647EFBC6"/>
    <w:rsid w:val="6481F1CD"/>
    <w:rsid w:val="64833283"/>
    <w:rsid w:val="648414C6"/>
    <w:rsid w:val="648525A5"/>
    <w:rsid w:val="6485F588"/>
    <w:rsid w:val="64867F02"/>
    <w:rsid w:val="64868BDB"/>
    <w:rsid w:val="6487BE07"/>
    <w:rsid w:val="64888ECB"/>
    <w:rsid w:val="6488C19A"/>
    <w:rsid w:val="648A0AA9"/>
    <w:rsid w:val="648C4FF9"/>
    <w:rsid w:val="648CF265"/>
    <w:rsid w:val="648D1ADC"/>
    <w:rsid w:val="648FCCCF"/>
    <w:rsid w:val="648FD095"/>
    <w:rsid w:val="648FFEFB"/>
    <w:rsid w:val="6492708F"/>
    <w:rsid w:val="64949762"/>
    <w:rsid w:val="649580C0"/>
    <w:rsid w:val="64973E8F"/>
    <w:rsid w:val="6499EA85"/>
    <w:rsid w:val="649EE951"/>
    <w:rsid w:val="649FA7A0"/>
    <w:rsid w:val="64A0292A"/>
    <w:rsid w:val="64A25965"/>
    <w:rsid w:val="64A3283B"/>
    <w:rsid w:val="64A39B4D"/>
    <w:rsid w:val="64A4C399"/>
    <w:rsid w:val="64A51B0F"/>
    <w:rsid w:val="64A51BA9"/>
    <w:rsid w:val="64A578C6"/>
    <w:rsid w:val="64A67449"/>
    <w:rsid w:val="64A6948F"/>
    <w:rsid w:val="64A6C96F"/>
    <w:rsid w:val="64A78EA9"/>
    <w:rsid w:val="64AA4715"/>
    <w:rsid w:val="64AABC22"/>
    <w:rsid w:val="64AB4090"/>
    <w:rsid w:val="64AB878D"/>
    <w:rsid w:val="64AC10C8"/>
    <w:rsid w:val="64AC30A3"/>
    <w:rsid w:val="64ACB950"/>
    <w:rsid w:val="64ACCC87"/>
    <w:rsid w:val="64AD1FF4"/>
    <w:rsid w:val="64B00BE5"/>
    <w:rsid w:val="64B06A43"/>
    <w:rsid w:val="64B0B41C"/>
    <w:rsid w:val="64B192C6"/>
    <w:rsid w:val="64B22A9A"/>
    <w:rsid w:val="64B2FF67"/>
    <w:rsid w:val="64B451D5"/>
    <w:rsid w:val="64B4EB9A"/>
    <w:rsid w:val="64B6A6AE"/>
    <w:rsid w:val="64B71AE8"/>
    <w:rsid w:val="64B77126"/>
    <w:rsid w:val="64B8C2B6"/>
    <w:rsid w:val="64BA2820"/>
    <w:rsid w:val="64BAC28F"/>
    <w:rsid w:val="64BC6A11"/>
    <w:rsid w:val="64BCE430"/>
    <w:rsid w:val="64BD851D"/>
    <w:rsid w:val="64C0EAEB"/>
    <w:rsid w:val="64C1778D"/>
    <w:rsid w:val="64C2806F"/>
    <w:rsid w:val="64C2D930"/>
    <w:rsid w:val="64C3124D"/>
    <w:rsid w:val="64C46AD4"/>
    <w:rsid w:val="64C54FF3"/>
    <w:rsid w:val="64C7BA1E"/>
    <w:rsid w:val="64C8E7DA"/>
    <w:rsid w:val="64CCB11C"/>
    <w:rsid w:val="64CCE916"/>
    <w:rsid w:val="64CD0927"/>
    <w:rsid w:val="64CE9709"/>
    <w:rsid w:val="64CEE6E3"/>
    <w:rsid w:val="64CF0E44"/>
    <w:rsid w:val="64D00D8A"/>
    <w:rsid w:val="64D2E361"/>
    <w:rsid w:val="64D44E61"/>
    <w:rsid w:val="64D4A23F"/>
    <w:rsid w:val="64D51490"/>
    <w:rsid w:val="64D53982"/>
    <w:rsid w:val="64D65A63"/>
    <w:rsid w:val="64D70DFC"/>
    <w:rsid w:val="64D86C38"/>
    <w:rsid w:val="64D960EC"/>
    <w:rsid w:val="64D9E1E6"/>
    <w:rsid w:val="64DA11A6"/>
    <w:rsid w:val="64DAD972"/>
    <w:rsid w:val="64DB7A46"/>
    <w:rsid w:val="64DC543F"/>
    <w:rsid w:val="64DDE08E"/>
    <w:rsid w:val="64E0597E"/>
    <w:rsid w:val="64E06D01"/>
    <w:rsid w:val="64E258E9"/>
    <w:rsid w:val="64E2D477"/>
    <w:rsid w:val="64E4000D"/>
    <w:rsid w:val="64E4A1F4"/>
    <w:rsid w:val="64E4A610"/>
    <w:rsid w:val="64E4A6C9"/>
    <w:rsid w:val="64E59CA6"/>
    <w:rsid w:val="64E64283"/>
    <w:rsid w:val="64E67AD2"/>
    <w:rsid w:val="64E6BCCF"/>
    <w:rsid w:val="64E6D9F8"/>
    <w:rsid w:val="64E7683E"/>
    <w:rsid w:val="64E7D0BC"/>
    <w:rsid w:val="64E7DD2D"/>
    <w:rsid w:val="64E7EA9B"/>
    <w:rsid w:val="64E8643B"/>
    <w:rsid w:val="64E9A179"/>
    <w:rsid w:val="64EA0C71"/>
    <w:rsid w:val="64EC3A81"/>
    <w:rsid w:val="64EC61C5"/>
    <w:rsid w:val="64EC8F99"/>
    <w:rsid w:val="64ECD262"/>
    <w:rsid w:val="64ED257A"/>
    <w:rsid w:val="64EDC8FC"/>
    <w:rsid w:val="64EE8573"/>
    <w:rsid w:val="64F08C09"/>
    <w:rsid w:val="64F43484"/>
    <w:rsid w:val="64F4BFFD"/>
    <w:rsid w:val="64F4D80E"/>
    <w:rsid w:val="64F54E9E"/>
    <w:rsid w:val="64F56278"/>
    <w:rsid w:val="64F5DFC8"/>
    <w:rsid w:val="64F68FAF"/>
    <w:rsid w:val="64F6E83D"/>
    <w:rsid w:val="64F7FC8C"/>
    <w:rsid w:val="64F80955"/>
    <w:rsid w:val="64F88CE7"/>
    <w:rsid w:val="64FA3F34"/>
    <w:rsid w:val="64FAACE6"/>
    <w:rsid w:val="64FAC3D6"/>
    <w:rsid w:val="64FB0897"/>
    <w:rsid w:val="64FBCE2D"/>
    <w:rsid w:val="64FF135D"/>
    <w:rsid w:val="64FF239B"/>
    <w:rsid w:val="6503D326"/>
    <w:rsid w:val="6504607B"/>
    <w:rsid w:val="6505A490"/>
    <w:rsid w:val="6507888A"/>
    <w:rsid w:val="6508058F"/>
    <w:rsid w:val="6509044F"/>
    <w:rsid w:val="6509EC81"/>
    <w:rsid w:val="650A0EDE"/>
    <w:rsid w:val="650A53E7"/>
    <w:rsid w:val="650B0002"/>
    <w:rsid w:val="650B44AE"/>
    <w:rsid w:val="650B5E7F"/>
    <w:rsid w:val="650B9F5F"/>
    <w:rsid w:val="650CECD2"/>
    <w:rsid w:val="650D530D"/>
    <w:rsid w:val="650E1E4F"/>
    <w:rsid w:val="650F36D3"/>
    <w:rsid w:val="65126749"/>
    <w:rsid w:val="6512EE8C"/>
    <w:rsid w:val="65131BE1"/>
    <w:rsid w:val="65138644"/>
    <w:rsid w:val="6514E8CC"/>
    <w:rsid w:val="6515B94D"/>
    <w:rsid w:val="6515DA35"/>
    <w:rsid w:val="65172CD4"/>
    <w:rsid w:val="651732DC"/>
    <w:rsid w:val="65193E01"/>
    <w:rsid w:val="6519EA6D"/>
    <w:rsid w:val="651BE415"/>
    <w:rsid w:val="651CABEB"/>
    <w:rsid w:val="651DF75A"/>
    <w:rsid w:val="6521313D"/>
    <w:rsid w:val="6521B276"/>
    <w:rsid w:val="65227EFE"/>
    <w:rsid w:val="652483F8"/>
    <w:rsid w:val="6524BD15"/>
    <w:rsid w:val="6525A391"/>
    <w:rsid w:val="65267DB2"/>
    <w:rsid w:val="6529A9F8"/>
    <w:rsid w:val="652A9292"/>
    <w:rsid w:val="652CC126"/>
    <w:rsid w:val="652CEB8B"/>
    <w:rsid w:val="652D1600"/>
    <w:rsid w:val="652DB1AE"/>
    <w:rsid w:val="652E9E33"/>
    <w:rsid w:val="6530012B"/>
    <w:rsid w:val="6530B36F"/>
    <w:rsid w:val="6530D44F"/>
    <w:rsid w:val="65310EBF"/>
    <w:rsid w:val="6533F0E7"/>
    <w:rsid w:val="653474A5"/>
    <w:rsid w:val="65347AD9"/>
    <w:rsid w:val="6535CCD4"/>
    <w:rsid w:val="6536B00A"/>
    <w:rsid w:val="65380C60"/>
    <w:rsid w:val="65381B8D"/>
    <w:rsid w:val="653978B9"/>
    <w:rsid w:val="653BBB29"/>
    <w:rsid w:val="653C2D9B"/>
    <w:rsid w:val="653C3052"/>
    <w:rsid w:val="653D9D28"/>
    <w:rsid w:val="653DEC30"/>
    <w:rsid w:val="653E8848"/>
    <w:rsid w:val="653F8CF4"/>
    <w:rsid w:val="6540502C"/>
    <w:rsid w:val="65410ECD"/>
    <w:rsid w:val="6541158C"/>
    <w:rsid w:val="65419E8D"/>
    <w:rsid w:val="6543D2A3"/>
    <w:rsid w:val="65457B8C"/>
    <w:rsid w:val="6545E05B"/>
    <w:rsid w:val="6545F6B3"/>
    <w:rsid w:val="6546296B"/>
    <w:rsid w:val="6546A716"/>
    <w:rsid w:val="65482CBD"/>
    <w:rsid w:val="6548E304"/>
    <w:rsid w:val="6549B701"/>
    <w:rsid w:val="6549D212"/>
    <w:rsid w:val="654B3E82"/>
    <w:rsid w:val="654D2348"/>
    <w:rsid w:val="654DF635"/>
    <w:rsid w:val="654ED95A"/>
    <w:rsid w:val="65534440"/>
    <w:rsid w:val="65548F6F"/>
    <w:rsid w:val="655551BC"/>
    <w:rsid w:val="6556563C"/>
    <w:rsid w:val="655723E1"/>
    <w:rsid w:val="65578535"/>
    <w:rsid w:val="6558B0FA"/>
    <w:rsid w:val="655BA0AC"/>
    <w:rsid w:val="655C21C9"/>
    <w:rsid w:val="655CA45D"/>
    <w:rsid w:val="655D3934"/>
    <w:rsid w:val="655F4476"/>
    <w:rsid w:val="655F6D5F"/>
    <w:rsid w:val="65620825"/>
    <w:rsid w:val="65643669"/>
    <w:rsid w:val="6568473B"/>
    <w:rsid w:val="656913C2"/>
    <w:rsid w:val="65693042"/>
    <w:rsid w:val="6569F40E"/>
    <w:rsid w:val="656ADD58"/>
    <w:rsid w:val="656D5131"/>
    <w:rsid w:val="656D785C"/>
    <w:rsid w:val="656E69F6"/>
    <w:rsid w:val="656ECF96"/>
    <w:rsid w:val="65715378"/>
    <w:rsid w:val="65718EE2"/>
    <w:rsid w:val="6572D712"/>
    <w:rsid w:val="65750CB1"/>
    <w:rsid w:val="65773286"/>
    <w:rsid w:val="657A8C4F"/>
    <w:rsid w:val="657C86E8"/>
    <w:rsid w:val="657CF005"/>
    <w:rsid w:val="657D9624"/>
    <w:rsid w:val="657E2DF2"/>
    <w:rsid w:val="657F782C"/>
    <w:rsid w:val="65801E9B"/>
    <w:rsid w:val="65816527"/>
    <w:rsid w:val="658174C4"/>
    <w:rsid w:val="6581DCF2"/>
    <w:rsid w:val="6584F628"/>
    <w:rsid w:val="6585A765"/>
    <w:rsid w:val="6585EB03"/>
    <w:rsid w:val="6586A785"/>
    <w:rsid w:val="65874770"/>
    <w:rsid w:val="658780B6"/>
    <w:rsid w:val="658916D7"/>
    <w:rsid w:val="658A25E3"/>
    <w:rsid w:val="658A4A13"/>
    <w:rsid w:val="658B6C01"/>
    <w:rsid w:val="658D70A2"/>
    <w:rsid w:val="658E8440"/>
    <w:rsid w:val="658F44B5"/>
    <w:rsid w:val="6590408F"/>
    <w:rsid w:val="65923E83"/>
    <w:rsid w:val="65929D15"/>
    <w:rsid w:val="659330C2"/>
    <w:rsid w:val="65960065"/>
    <w:rsid w:val="6596659B"/>
    <w:rsid w:val="65966D2F"/>
    <w:rsid w:val="6596CE15"/>
    <w:rsid w:val="65972325"/>
    <w:rsid w:val="65987BAE"/>
    <w:rsid w:val="6598AD40"/>
    <w:rsid w:val="659A492C"/>
    <w:rsid w:val="659DC5C8"/>
    <w:rsid w:val="659EA72F"/>
    <w:rsid w:val="65A32ADA"/>
    <w:rsid w:val="65A68E3D"/>
    <w:rsid w:val="65A6AEFB"/>
    <w:rsid w:val="65A9CD90"/>
    <w:rsid w:val="65AAAB0A"/>
    <w:rsid w:val="65AC747F"/>
    <w:rsid w:val="65ADAF9A"/>
    <w:rsid w:val="65AE5BD8"/>
    <w:rsid w:val="65AF014F"/>
    <w:rsid w:val="65B036E2"/>
    <w:rsid w:val="65B09902"/>
    <w:rsid w:val="65B12579"/>
    <w:rsid w:val="65B25E90"/>
    <w:rsid w:val="65B2617F"/>
    <w:rsid w:val="65B2DF4B"/>
    <w:rsid w:val="65B475E7"/>
    <w:rsid w:val="65B4C1CC"/>
    <w:rsid w:val="65B52778"/>
    <w:rsid w:val="65B6FB72"/>
    <w:rsid w:val="65B95AE7"/>
    <w:rsid w:val="65B9C05D"/>
    <w:rsid w:val="65BB9DE0"/>
    <w:rsid w:val="65BBCB1F"/>
    <w:rsid w:val="65BC61D8"/>
    <w:rsid w:val="65BD757C"/>
    <w:rsid w:val="65BF2972"/>
    <w:rsid w:val="65BF2D49"/>
    <w:rsid w:val="65BF7A09"/>
    <w:rsid w:val="65C13D9E"/>
    <w:rsid w:val="65C1BA90"/>
    <w:rsid w:val="65C1FCC9"/>
    <w:rsid w:val="65C248B9"/>
    <w:rsid w:val="65C40658"/>
    <w:rsid w:val="65C42725"/>
    <w:rsid w:val="65C5BC24"/>
    <w:rsid w:val="65C5FD34"/>
    <w:rsid w:val="65C635CE"/>
    <w:rsid w:val="65C69252"/>
    <w:rsid w:val="65C86ACC"/>
    <w:rsid w:val="65C88338"/>
    <w:rsid w:val="65C8E459"/>
    <w:rsid w:val="65CAE2A9"/>
    <w:rsid w:val="65CAF637"/>
    <w:rsid w:val="65CC922F"/>
    <w:rsid w:val="65CE8719"/>
    <w:rsid w:val="65CFC1D9"/>
    <w:rsid w:val="65CFCFB5"/>
    <w:rsid w:val="65D13111"/>
    <w:rsid w:val="65D35865"/>
    <w:rsid w:val="65D9C903"/>
    <w:rsid w:val="65DAFF44"/>
    <w:rsid w:val="65DB3D37"/>
    <w:rsid w:val="65DC4E4B"/>
    <w:rsid w:val="65DE1EB0"/>
    <w:rsid w:val="65DF2337"/>
    <w:rsid w:val="65E06852"/>
    <w:rsid w:val="65E0E027"/>
    <w:rsid w:val="65E14D56"/>
    <w:rsid w:val="65E1EE54"/>
    <w:rsid w:val="65E2B605"/>
    <w:rsid w:val="65E3F85A"/>
    <w:rsid w:val="65E3F887"/>
    <w:rsid w:val="65E73289"/>
    <w:rsid w:val="65E9761F"/>
    <w:rsid w:val="65E9D30C"/>
    <w:rsid w:val="65EBE827"/>
    <w:rsid w:val="65ECF52A"/>
    <w:rsid w:val="65ED8763"/>
    <w:rsid w:val="65ED9985"/>
    <w:rsid w:val="65EE1189"/>
    <w:rsid w:val="65F16952"/>
    <w:rsid w:val="65F17AD9"/>
    <w:rsid w:val="65F21251"/>
    <w:rsid w:val="65F2A92A"/>
    <w:rsid w:val="65F3CEC7"/>
    <w:rsid w:val="65F45F86"/>
    <w:rsid w:val="65F4AE5E"/>
    <w:rsid w:val="65F53E6E"/>
    <w:rsid w:val="65F5EBB2"/>
    <w:rsid w:val="65F7B39D"/>
    <w:rsid w:val="65F8ACCD"/>
    <w:rsid w:val="65F90DCD"/>
    <w:rsid w:val="65FB8EC9"/>
    <w:rsid w:val="65FD961C"/>
    <w:rsid w:val="65FDFAEC"/>
    <w:rsid w:val="65FE6EC6"/>
    <w:rsid w:val="65FED103"/>
    <w:rsid w:val="6601E07C"/>
    <w:rsid w:val="6601F44B"/>
    <w:rsid w:val="6603B26E"/>
    <w:rsid w:val="66046210"/>
    <w:rsid w:val="6605E10E"/>
    <w:rsid w:val="6605E974"/>
    <w:rsid w:val="6606132F"/>
    <w:rsid w:val="6606537A"/>
    <w:rsid w:val="6606CCC3"/>
    <w:rsid w:val="66074111"/>
    <w:rsid w:val="6608AB37"/>
    <w:rsid w:val="6608FE75"/>
    <w:rsid w:val="6609FB72"/>
    <w:rsid w:val="660A2BFF"/>
    <w:rsid w:val="660B7372"/>
    <w:rsid w:val="660B9005"/>
    <w:rsid w:val="660BC91B"/>
    <w:rsid w:val="660CD074"/>
    <w:rsid w:val="660D3019"/>
    <w:rsid w:val="660DC0AC"/>
    <w:rsid w:val="660EE731"/>
    <w:rsid w:val="660F3E3A"/>
    <w:rsid w:val="660FDB7B"/>
    <w:rsid w:val="661004B1"/>
    <w:rsid w:val="66105D3B"/>
    <w:rsid w:val="66132586"/>
    <w:rsid w:val="66133EC6"/>
    <w:rsid w:val="6613DA27"/>
    <w:rsid w:val="6615D68A"/>
    <w:rsid w:val="6616072A"/>
    <w:rsid w:val="661958EB"/>
    <w:rsid w:val="661989D5"/>
    <w:rsid w:val="661C070A"/>
    <w:rsid w:val="661C6B98"/>
    <w:rsid w:val="661D8C53"/>
    <w:rsid w:val="661D986A"/>
    <w:rsid w:val="661DE840"/>
    <w:rsid w:val="661EC1C7"/>
    <w:rsid w:val="661F3157"/>
    <w:rsid w:val="66215B7D"/>
    <w:rsid w:val="66222E28"/>
    <w:rsid w:val="66225DB9"/>
    <w:rsid w:val="66236871"/>
    <w:rsid w:val="6623BEC5"/>
    <w:rsid w:val="6623D64E"/>
    <w:rsid w:val="66240C1E"/>
    <w:rsid w:val="6625FABD"/>
    <w:rsid w:val="6626A5CD"/>
    <w:rsid w:val="6626B5D7"/>
    <w:rsid w:val="66276849"/>
    <w:rsid w:val="662845E3"/>
    <w:rsid w:val="662849BF"/>
    <w:rsid w:val="6629264D"/>
    <w:rsid w:val="662C31C4"/>
    <w:rsid w:val="662D2075"/>
    <w:rsid w:val="66333A4E"/>
    <w:rsid w:val="66382692"/>
    <w:rsid w:val="663A2EB2"/>
    <w:rsid w:val="663BA1B2"/>
    <w:rsid w:val="663C6498"/>
    <w:rsid w:val="663EA2D6"/>
    <w:rsid w:val="6640D283"/>
    <w:rsid w:val="6640DB61"/>
    <w:rsid w:val="66463C53"/>
    <w:rsid w:val="6647AF12"/>
    <w:rsid w:val="6647D450"/>
    <w:rsid w:val="66480238"/>
    <w:rsid w:val="66480E18"/>
    <w:rsid w:val="6648330A"/>
    <w:rsid w:val="664B9660"/>
    <w:rsid w:val="664C1783"/>
    <w:rsid w:val="664C309C"/>
    <w:rsid w:val="664C9996"/>
    <w:rsid w:val="664E708E"/>
    <w:rsid w:val="6655B329"/>
    <w:rsid w:val="6656F28D"/>
    <w:rsid w:val="66584A9F"/>
    <w:rsid w:val="66589116"/>
    <w:rsid w:val="6659AA70"/>
    <w:rsid w:val="665AAAB3"/>
    <w:rsid w:val="665BB9E0"/>
    <w:rsid w:val="665CCCDD"/>
    <w:rsid w:val="665D4D42"/>
    <w:rsid w:val="665D5665"/>
    <w:rsid w:val="665ED7BE"/>
    <w:rsid w:val="665FCC61"/>
    <w:rsid w:val="665FE78A"/>
    <w:rsid w:val="66625DE9"/>
    <w:rsid w:val="6665EAFB"/>
    <w:rsid w:val="6666562B"/>
    <w:rsid w:val="6668DC96"/>
    <w:rsid w:val="6668FBF6"/>
    <w:rsid w:val="66690CDF"/>
    <w:rsid w:val="666ADF29"/>
    <w:rsid w:val="666B1130"/>
    <w:rsid w:val="666CEFA6"/>
    <w:rsid w:val="666D5A67"/>
    <w:rsid w:val="666D8645"/>
    <w:rsid w:val="666DD470"/>
    <w:rsid w:val="666E665D"/>
    <w:rsid w:val="666F06A9"/>
    <w:rsid w:val="666F96E2"/>
    <w:rsid w:val="667023EC"/>
    <w:rsid w:val="667143B2"/>
    <w:rsid w:val="66759415"/>
    <w:rsid w:val="66766A60"/>
    <w:rsid w:val="6677FBB7"/>
    <w:rsid w:val="6679273D"/>
    <w:rsid w:val="66795E26"/>
    <w:rsid w:val="66798D1C"/>
    <w:rsid w:val="667C7D65"/>
    <w:rsid w:val="667E2B66"/>
    <w:rsid w:val="668019FA"/>
    <w:rsid w:val="66815FD5"/>
    <w:rsid w:val="6681FC47"/>
    <w:rsid w:val="66821A80"/>
    <w:rsid w:val="6682609D"/>
    <w:rsid w:val="6682F4F5"/>
    <w:rsid w:val="66838139"/>
    <w:rsid w:val="6683ADC3"/>
    <w:rsid w:val="6684768B"/>
    <w:rsid w:val="6685E162"/>
    <w:rsid w:val="6686CC63"/>
    <w:rsid w:val="6687ED49"/>
    <w:rsid w:val="6689B160"/>
    <w:rsid w:val="668A08E4"/>
    <w:rsid w:val="668A8EE6"/>
    <w:rsid w:val="668C8698"/>
    <w:rsid w:val="668E50CE"/>
    <w:rsid w:val="66913566"/>
    <w:rsid w:val="669147CC"/>
    <w:rsid w:val="66915535"/>
    <w:rsid w:val="66916622"/>
    <w:rsid w:val="669246A5"/>
    <w:rsid w:val="669284DC"/>
    <w:rsid w:val="6692AF34"/>
    <w:rsid w:val="669596EF"/>
    <w:rsid w:val="66959FF3"/>
    <w:rsid w:val="66977DC5"/>
    <w:rsid w:val="669AA5AB"/>
    <w:rsid w:val="669C1C9A"/>
    <w:rsid w:val="669C404A"/>
    <w:rsid w:val="669D7E7B"/>
    <w:rsid w:val="669E360D"/>
    <w:rsid w:val="669F0B0E"/>
    <w:rsid w:val="669F174E"/>
    <w:rsid w:val="669F31F2"/>
    <w:rsid w:val="66A1EBFA"/>
    <w:rsid w:val="66A3115E"/>
    <w:rsid w:val="66A4DF1E"/>
    <w:rsid w:val="66A964A8"/>
    <w:rsid w:val="66AB34D7"/>
    <w:rsid w:val="66ABE9FE"/>
    <w:rsid w:val="66AC6C70"/>
    <w:rsid w:val="66ADB68B"/>
    <w:rsid w:val="66AE6B3C"/>
    <w:rsid w:val="66AF302D"/>
    <w:rsid w:val="66B05C64"/>
    <w:rsid w:val="66B0789E"/>
    <w:rsid w:val="66B09101"/>
    <w:rsid w:val="66B11E3B"/>
    <w:rsid w:val="66B13617"/>
    <w:rsid w:val="66B23E55"/>
    <w:rsid w:val="66B24C2B"/>
    <w:rsid w:val="66B5632C"/>
    <w:rsid w:val="66B59D37"/>
    <w:rsid w:val="66BD0025"/>
    <w:rsid w:val="66BDE99D"/>
    <w:rsid w:val="66C3D4F4"/>
    <w:rsid w:val="66C419C4"/>
    <w:rsid w:val="66C52404"/>
    <w:rsid w:val="66C7098D"/>
    <w:rsid w:val="66C76F3E"/>
    <w:rsid w:val="66C781A8"/>
    <w:rsid w:val="66C89ECA"/>
    <w:rsid w:val="66C8B3A6"/>
    <w:rsid w:val="66C9CEF7"/>
    <w:rsid w:val="66CB4146"/>
    <w:rsid w:val="66CB41F4"/>
    <w:rsid w:val="66CF7484"/>
    <w:rsid w:val="66D305DB"/>
    <w:rsid w:val="66D39F3E"/>
    <w:rsid w:val="66D40A8C"/>
    <w:rsid w:val="66D4DB47"/>
    <w:rsid w:val="66D6089F"/>
    <w:rsid w:val="66D67613"/>
    <w:rsid w:val="66DB2DA5"/>
    <w:rsid w:val="66DB9F00"/>
    <w:rsid w:val="66DC0EF4"/>
    <w:rsid w:val="66DF2D9E"/>
    <w:rsid w:val="66DF9165"/>
    <w:rsid w:val="66DFA900"/>
    <w:rsid w:val="66E02EAC"/>
    <w:rsid w:val="66E05C76"/>
    <w:rsid w:val="66E1428A"/>
    <w:rsid w:val="66E17DEB"/>
    <w:rsid w:val="66E1AC9C"/>
    <w:rsid w:val="66E25D37"/>
    <w:rsid w:val="66E2CA34"/>
    <w:rsid w:val="66E663D2"/>
    <w:rsid w:val="66E717BB"/>
    <w:rsid w:val="66E71CFB"/>
    <w:rsid w:val="66E735CA"/>
    <w:rsid w:val="66E7762B"/>
    <w:rsid w:val="66E78069"/>
    <w:rsid w:val="66E83C4B"/>
    <w:rsid w:val="66EB1CFD"/>
    <w:rsid w:val="66EC129A"/>
    <w:rsid w:val="66EC9379"/>
    <w:rsid w:val="66EE3AF9"/>
    <w:rsid w:val="66EE4FE2"/>
    <w:rsid w:val="66EF9F0B"/>
    <w:rsid w:val="66F024F1"/>
    <w:rsid w:val="66F16ED7"/>
    <w:rsid w:val="66F2726F"/>
    <w:rsid w:val="66F3158F"/>
    <w:rsid w:val="66F354AE"/>
    <w:rsid w:val="66F37F15"/>
    <w:rsid w:val="66F40755"/>
    <w:rsid w:val="66F4FA96"/>
    <w:rsid w:val="66F4FBD1"/>
    <w:rsid w:val="66F5AAB0"/>
    <w:rsid w:val="66F5E98C"/>
    <w:rsid w:val="66F6374A"/>
    <w:rsid w:val="66F7DEC2"/>
    <w:rsid w:val="66F86FED"/>
    <w:rsid w:val="66FAB692"/>
    <w:rsid w:val="66FBC34D"/>
    <w:rsid w:val="66FCA01B"/>
    <w:rsid w:val="66FDDAE6"/>
    <w:rsid w:val="66FDF4E5"/>
    <w:rsid w:val="66FEACC5"/>
    <w:rsid w:val="66FF2ED8"/>
    <w:rsid w:val="66FF75D3"/>
    <w:rsid w:val="66FFD187"/>
    <w:rsid w:val="67009EAF"/>
    <w:rsid w:val="6700C473"/>
    <w:rsid w:val="6700C48B"/>
    <w:rsid w:val="6701714E"/>
    <w:rsid w:val="67030A24"/>
    <w:rsid w:val="67041D75"/>
    <w:rsid w:val="67066E5F"/>
    <w:rsid w:val="670678FE"/>
    <w:rsid w:val="670A7958"/>
    <w:rsid w:val="670A9D56"/>
    <w:rsid w:val="670CB296"/>
    <w:rsid w:val="670E35FE"/>
    <w:rsid w:val="670FC6DE"/>
    <w:rsid w:val="6710C487"/>
    <w:rsid w:val="671636BE"/>
    <w:rsid w:val="67170DFD"/>
    <w:rsid w:val="67176B61"/>
    <w:rsid w:val="6718A44C"/>
    <w:rsid w:val="671C36DA"/>
    <w:rsid w:val="671C78C1"/>
    <w:rsid w:val="671CDEBE"/>
    <w:rsid w:val="671F4B32"/>
    <w:rsid w:val="67203946"/>
    <w:rsid w:val="6720C689"/>
    <w:rsid w:val="6721B593"/>
    <w:rsid w:val="6721DF67"/>
    <w:rsid w:val="6721F2B1"/>
    <w:rsid w:val="67224F2F"/>
    <w:rsid w:val="67236F48"/>
    <w:rsid w:val="672470DF"/>
    <w:rsid w:val="67251807"/>
    <w:rsid w:val="6726F548"/>
    <w:rsid w:val="67281828"/>
    <w:rsid w:val="67293D29"/>
    <w:rsid w:val="6729E323"/>
    <w:rsid w:val="672B4CD6"/>
    <w:rsid w:val="672B9107"/>
    <w:rsid w:val="672EB3ED"/>
    <w:rsid w:val="672F0EDE"/>
    <w:rsid w:val="67329E76"/>
    <w:rsid w:val="6736B4FF"/>
    <w:rsid w:val="67378A48"/>
    <w:rsid w:val="67387973"/>
    <w:rsid w:val="673AF038"/>
    <w:rsid w:val="673B9AAA"/>
    <w:rsid w:val="673BD24E"/>
    <w:rsid w:val="673C02D4"/>
    <w:rsid w:val="673DFC08"/>
    <w:rsid w:val="673DFD85"/>
    <w:rsid w:val="673ED2D2"/>
    <w:rsid w:val="673F6A90"/>
    <w:rsid w:val="67406F46"/>
    <w:rsid w:val="6743E431"/>
    <w:rsid w:val="6744A6AF"/>
    <w:rsid w:val="6744BF5A"/>
    <w:rsid w:val="67462116"/>
    <w:rsid w:val="67469FBC"/>
    <w:rsid w:val="6747D5CF"/>
    <w:rsid w:val="674B27A0"/>
    <w:rsid w:val="674C409D"/>
    <w:rsid w:val="674D96F1"/>
    <w:rsid w:val="674D989A"/>
    <w:rsid w:val="674E43DC"/>
    <w:rsid w:val="674FBBDF"/>
    <w:rsid w:val="67511D35"/>
    <w:rsid w:val="6752F36D"/>
    <w:rsid w:val="67539846"/>
    <w:rsid w:val="6753C8EA"/>
    <w:rsid w:val="6753D05E"/>
    <w:rsid w:val="6755F339"/>
    <w:rsid w:val="67561D98"/>
    <w:rsid w:val="67566752"/>
    <w:rsid w:val="675938F0"/>
    <w:rsid w:val="6759A678"/>
    <w:rsid w:val="675A550F"/>
    <w:rsid w:val="675BE1DF"/>
    <w:rsid w:val="675C24BF"/>
    <w:rsid w:val="675C4A7B"/>
    <w:rsid w:val="675D0326"/>
    <w:rsid w:val="675EB879"/>
    <w:rsid w:val="675F9A0A"/>
    <w:rsid w:val="676024B4"/>
    <w:rsid w:val="6764CD47"/>
    <w:rsid w:val="6766A3A9"/>
    <w:rsid w:val="67672FD6"/>
    <w:rsid w:val="676757E0"/>
    <w:rsid w:val="67679F68"/>
    <w:rsid w:val="676840F6"/>
    <w:rsid w:val="6769A1A0"/>
    <w:rsid w:val="676D3D91"/>
    <w:rsid w:val="676F8263"/>
    <w:rsid w:val="6770712B"/>
    <w:rsid w:val="6770ACC6"/>
    <w:rsid w:val="6771ED18"/>
    <w:rsid w:val="6771F3EB"/>
    <w:rsid w:val="6772B57B"/>
    <w:rsid w:val="6774EBD8"/>
    <w:rsid w:val="6774F457"/>
    <w:rsid w:val="67761771"/>
    <w:rsid w:val="67762721"/>
    <w:rsid w:val="677953E7"/>
    <w:rsid w:val="6779F0D8"/>
    <w:rsid w:val="677A4D74"/>
    <w:rsid w:val="677C49C6"/>
    <w:rsid w:val="677C6B53"/>
    <w:rsid w:val="677FD69F"/>
    <w:rsid w:val="67809612"/>
    <w:rsid w:val="678160B5"/>
    <w:rsid w:val="6782154D"/>
    <w:rsid w:val="6782C45F"/>
    <w:rsid w:val="6782E95A"/>
    <w:rsid w:val="6783B018"/>
    <w:rsid w:val="67840247"/>
    <w:rsid w:val="6784F04D"/>
    <w:rsid w:val="6786824D"/>
    <w:rsid w:val="67872EFD"/>
    <w:rsid w:val="6787D017"/>
    <w:rsid w:val="6788F9B8"/>
    <w:rsid w:val="678957C4"/>
    <w:rsid w:val="678B666D"/>
    <w:rsid w:val="678C7882"/>
    <w:rsid w:val="678CB2E7"/>
    <w:rsid w:val="678D85A5"/>
    <w:rsid w:val="678DD9F0"/>
    <w:rsid w:val="678DE609"/>
    <w:rsid w:val="678EA6DA"/>
    <w:rsid w:val="679088AA"/>
    <w:rsid w:val="67909517"/>
    <w:rsid w:val="6790F0FB"/>
    <w:rsid w:val="67912022"/>
    <w:rsid w:val="67918C62"/>
    <w:rsid w:val="679276F3"/>
    <w:rsid w:val="67957324"/>
    <w:rsid w:val="6795AB87"/>
    <w:rsid w:val="67979BF4"/>
    <w:rsid w:val="67981B0F"/>
    <w:rsid w:val="6799E597"/>
    <w:rsid w:val="679A7AF4"/>
    <w:rsid w:val="679B54AF"/>
    <w:rsid w:val="679CF166"/>
    <w:rsid w:val="67A07497"/>
    <w:rsid w:val="67A1367E"/>
    <w:rsid w:val="67A1BE73"/>
    <w:rsid w:val="67A1C3F9"/>
    <w:rsid w:val="67A34F4B"/>
    <w:rsid w:val="67A3A057"/>
    <w:rsid w:val="67A473A3"/>
    <w:rsid w:val="67A76CFC"/>
    <w:rsid w:val="67A79FA1"/>
    <w:rsid w:val="67A7F6E2"/>
    <w:rsid w:val="67A81ACC"/>
    <w:rsid w:val="67A91447"/>
    <w:rsid w:val="67A987EE"/>
    <w:rsid w:val="67A9EF63"/>
    <w:rsid w:val="67AA2C3E"/>
    <w:rsid w:val="67AB3CD1"/>
    <w:rsid w:val="67AB6694"/>
    <w:rsid w:val="67AD9CC7"/>
    <w:rsid w:val="67AEB9A4"/>
    <w:rsid w:val="67AF1BF4"/>
    <w:rsid w:val="67B21E49"/>
    <w:rsid w:val="67B36772"/>
    <w:rsid w:val="67B48485"/>
    <w:rsid w:val="67B57828"/>
    <w:rsid w:val="67B79B48"/>
    <w:rsid w:val="67B7A148"/>
    <w:rsid w:val="67B8226A"/>
    <w:rsid w:val="67B8F0A3"/>
    <w:rsid w:val="67B9128B"/>
    <w:rsid w:val="67BB0E49"/>
    <w:rsid w:val="67BB2AC7"/>
    <w:rsid w:val="67BD2485"/>
    <w:rsid w:val="67BD2647"/>
    <w:rsid w:val="67BD82B7"/>
    <w:rsid w:val="67BE4ADE"/>
    <w:rsid w:val="67BF75D0"/>
    <w:rsid w:val="67C04939"/>
    <w:rsid w:val="67C0A170"/>
    <w:rsid w:val="67C11D56"/>
    <w:rsid w:val="67C1D5D4"/>
    <w:rsid w:val="67C29984"/>
    <w:rsid w:val="67C39749"/>
    <w:rsid w:val="67C3B395"/>
    <w:rsid w:val="67C5363A"/>
    <w:rsid w:val="67C79EE0"/>
    <w:rsid w:val="67C8B945"/>
    <w:rsid w:val="67C8DDC2"/>
    <w:rsid w:val="67CB991F"/>
    <w:rsid w:val="67CBC05D"/>
    <w:rsid w:val="67CE496D"/>
    <w:rsid w:val="67CF1F18"/>
    <w:rsid w:val="67D19050"/>
    <w:rsid w:val="67D31628"/>
    <w:rsid w:val="67D39802"/>
    <w:rsid w:val="67D3AD47"/>
    <w:rsid w:val="67D4185F"/>
    <w:rsid w:val="67D46BD3"/>
    <w:rsid w:val="67D516B9"/>
    <w:rsid w:val="67D6D2EE"/>
    <w:rsid w:val="67D7233D"/>
    <w:rsid w:val="67D91265"/>
    <w:rsid w:val="67D91CDC"/>
    <w:rsid w:val="67D9F7E2"/>
    <w:rsid w:val="67DD066B"/>
    <w:rsid w:val="67DECD8F"/>
    <w:rsid w:val="67DFC5C5"/>
    <w:rsid w:val="67E0D9F0"/>
    <w:rsid w:val="67E362A2"/>
    <w:rsid w:val="67E3E079"/>
    <w:rsid w:val="67E494C7"/>
    <w:rsid w:val="67E4DB81"/>
    <w:rsid w:val="67E51B8B"/>
    <w:rsid w:val="67E65392"/>
    <w:rsid w:val="67E66A9F"/>
    <w:rsid w:val="67E6F3A3"/>
    <w:rsid w:val="67E81C31"/>
    <w:rsid w:val="67EA8731"/>
    <w:rsid w:val="67EAB86A"/>
    <w:rsid w:val="67EB4C5C"/>
    <w:rsid w:val="67ED2F97"/>
    <w:rsid w:val="67EDA030"/>
    <w:rsid w:val="67EE0FD9"/>
    <w:rsid w:val="67EE2C55"/>
    <w:rsid w:val="67EFE2DF"/>
    <w:rsid w:val="67F28A83"/>
    <w:rsid w:val="67F3D3A2"/>
    <w:rsid w:val="67F4C797"/>
    <w:rsid w:val="67F53468"/>
    <w:rsid w:val="67F58C2F"/>
    <w:rsid w:val="67F7736A"/>
    <w:rsid w:val="67F9A3C5"/>
    <w:rsid w:val="67FD42DD"/>
    <w:rsid w:val="67FF1206"/>
    <w:rsid w:val="6803910D"/>
    <w:rsid w:val="6804DCB9"/>
    <w:rsid w:val="68060544"/>
    <w:rsid w:val="6806174B"/>
    <w:rsid w:val="68088AB7"/>
    <w:rsid w:val="68094E99"/>
    <w:rsid w:val="68098EDF"/>
    <w:rsid w:val="6809C9C4"/>
    <w:rsid w:val="680AE081"/>
    <w:rsid w:val="680B6DDB"/>
    <w:rsid w:val="680BC17F"/>
    <w:rsid w:val="680C1556"/>
    <w:rsid w:val="680CD1C7"/>
    <w:rsid w:val="680D886A"/>
    <w:rsid w:val="680E328A"/>
    <w:rsid w:val="6812C816"/>
    <w:rsid w:val="68138F1F"/>
    <w:rsid w:val="6814046C"/>
    <w:rsid w:val="6814A2E5"/>
    <w:rsid w:val="6815EFB0"/>
    <w:rsid w:val="68165302"/>
    <w:rsid w:val="6816ABF8"/>
    <w:rsid w:val="6816DB03"/>
    <w:rsid w:val="681736A1"/>
    <w:rsid w:val="68185D3A"/>
    <w:rsid w:val="681B943F"/>
    <w:rsid w:val="681C2652"/>
    <w:rsid w:val="681D5516"/>
    <w:rsid w:val="681E4CFD"/>
    <w:rsid w:val="681E8D8C"/>
    <w:rsid w:val="681F1D2C"/>
    <w:rsid w:val="68210A49"/>
    <w:rsid w:val="68237D3D"/>
    <w:rsid w:val="68260DE3"/>
    <w:rsid w:val="6826E058"/>
    <w:rsid w:val="68289CA9"/>
    <w:rsid w:val="68296077"/>
    <w:rsid w:val="682A2F5B"/>
    <w:rsid w:val="682A9A8F"/>
    <w:rsid w:val="682ADB6C"/>
    <w:rsid w:val="682C2EA7"/>
    <w:rsid w:val="682C7270"/>
    <w:rsid w:val="682D483F"/>
    <w:rsid w:val="682FE694"/>
    <w:rsid w:val="68304DBF"/>
    <w:rsid w:val="6832AF03"/>
    <w:rsid w:val="68330DE8"/>
    <w:rsid w:val="68339A29"/>
    <w:rsid w:val="6833DDAC"/>
    <w:rsid w:val="6836F091"/>
    <w:rsid w:val="68378DAE"/>
    <w:rsid w:val="6839B5DD"/>
    <w:rsid w:val="683AD3E2"/>
    <w:rsid w:val="683AE524"/>
    <w:rsid w:val="683C3B08"/>
    <w:rsid w:val="683CD12F"/>
    <w:rsid w:val="683E3FA6"/>
    <w:rsid w:val="68411DC4"/>
    <w:rsid w:val="68419988"/>
    <w:rsid w:val="6841EA27"/>
    <w:rsid w:val="6842487C"/>
    <w:rsid w:val="68427424"/>
    <w:rsid w:val="68439814"/>
    <w:rsid w:val="6843C2CB"/>
    <w:rsid w:val="6844EFF3"/>
    <w:rsid w:val="6845511E"/>
    <w:rsid w:val="684593CE"/>
    <w:rsid w:val="6846826C"/>
    <w:rsid w:val="68474D7C"/>
    <w:rsid w:val="6849901B"/>
    <w:rsid w:val="684A91AC"/>
    <w:rsid w:val="684B26D3"/>
    <w:rsid w:val="684B568E"/>
    <w:rsid w:val="684B8387"/>
    <w:rsid w:val="684BB1FB"/>
    <w:rsid w:val="684C0B68"/>
    <w:rsid w:val="684C1457"/>
    <w:rsid w:val="684C58AE"/>
    <w:rsid w:val="684D33AE"/>
    <w:rsid w:val="684D522C"/>
    <w:rsid w:val="684E440F"/>
    <w:rsid w:val="6850CB9C"/>
    <w:rsid w:val="68525F09"/>
    <w:rsid w:val="68532CB2"/>
    <w:rsid w:val="6853A2FC"/>
    <w:rsid w:val="68543030"/>
    <w:rsid w:val="68587ADF"/>
    <w:rsid w:val="6858FCFB"/>
    <w:rsid w:val="68594798"/>
    <w:rsid w:val="6859654A"/>
    <w:rsid w:val="68597CFE"/>
    <w:rsid w:val="6859967D"/>
    <w:rsid w:val="685B8D9B"/>
    <w:rsid w:val="685C4AC2"/>
    <w:rsid w:val="68608B3B"/>
    <w:rsid w:val="6860FABD"/>
    <w:rsid w:val="6862177E"/>
    <w:rsid w:val="6862A5B8"/>
    <w:rsid w:val="68638B7E"/>
    <w:rsid w:val="6866FAEF"/>
    <w:rsid w:val="6867697D"/>
    <w:rsid w:val="68677351"/>
    <w:rsid w:val="6867EE28"/>
    <w:rsid w:val="686870AC"/>
    <w:rsid w:val="6868E777"/>
    <w:rsid w:val="6869F439"/>
    <w:rsid w:val="686A83EA"/>
    <w:rsid w:val="686AB838"/>
    <w:rsid w:val="686B47C9"/>
    <w:rsid w:val="686BAABA"/>
    <w:rsid w:val="686BB00B"/>
    <w:rsid w:val="686D860B"/>
    <w:rsid w:val="686E7912"/>
    <w:rsid w:val="686F68FB"/>
    <w:rsid w:val="68710426"/>
    <w:rsid w:val="68737499"/>
    <w:rsid w:val="68752B6B"/>
    <w:rsid w:val="68769F3C"/>
    <w:rsid w:val="68777000"/>
    <w:rsid w:val="6878ACAF"/>
    <w:rsid w:val="68793F4F"/>
    <w:rsid w:val="68796715"/>
    <w:rsid w:val="687AC52F"/>
    <w:rsid w:val="687B45E3"/>
    <w:rsid w:val="6882A3F3"/>
    <w:rsid w:val="6885B85B"/>
    <w:rsid w:val="68866A7F"/>
    <w:rsid w:val="6887ABD9"/>
    <w:rsid w:val="6887D3DB"/>
    <w:rsid w:val="688AC29F"/>
    <w:rsid w:val="688B0277"/>
    <w:rsid w:val="688CCE8E"/>
    <w:rsid w:val="688D3A92"/>
    <w:rsid w:val="688D9A3C"/>
    <w:rsid w:val="688E50EB"/>
    <w:rsid w:val="688F2A8B"/>
    <w:rsid w:val="688FA98A"/>
    <w:rsid w:val="688FCE14"/>
    <w:rsid w:val="68900D6D"/>
    <w:rsid w:val="68908418"/>
    <w:rsid w:val="68914AAB"/>
    <w:rsid w:val="68927F3A"/>
    <w:rsid w:val="6892ACD6"/>
    <w:rsid w:val="6893651D"/>
    <w:rsid w:val="68939B41"/>
    <w:rsid w:val="68942C3C"/>
    <w:rsid w:val="68945DE0"/>
    <w:rsid w:val="6895255E"/>
    <w:rsid w:val="6895992F"/>
    <w:rsid w:val="6896F972"/>
    <w:rsid w:val="6898AE14"/>
    <w:rsid w:val="6899B7A3"/>
    <w:rsid w:val="689A1DA8"/>
    <w:rsid w:val="689A7C83"/>
    <w:rsid w:val="689B1ACB"/>
    <w:rsid w:val="689D9894"/>
    <w:rsid w:val="689FED82"/>
    <w:rsid w:val="68A16324"/>
    <w:rsid w:val="68A3F195"/>
    <w:rsid w:val="68A4A8F7"/>
    <w:rsid w:val="68A4D9C9"/>
    <w:rsid w:val="68A4EA87"/>
    <w:rsid w:val="68A7BDF0"/>
    <w:rsid w:val="68A7F2DC"/>
    <w:rsid w:val="68AA035E"/>
    <w:rsid w:val="68AA2048"/>
    <w:rsid w:val="68AA231D"/>
    <w:rsid w:val="68AB678D"/>
    <w:rsid w:val="68AB7DEC"/>
    <w:rsid w:val="68ADAF02"/>
    <w:rsid w:val="68ADC4D0"/>
    <w:rsid w:val="68AEC803"/>
    <w:rsid w:val="68B6A233"/>
    <w:rsid w:val="68B6EAE9"/>
    <w:rsid w:val="68B984C4"/>
    <w:rsid w:val="68BABE6D"/>
    <w:rsid w:val="68BC31D6"/>
    <w:rsid w:val="68BCDBDE"/>
    <w:rsid w:val="68BDFEA3"/>
    <w:rsid w:val="68BFD7F6"/>
    <w:rsid w:val="68C115C6"/>
    <w:rsid w:val="68C46D98"/>
    <w:rsid w:val="68C49DE8"/>
    <w:rsid w:val="68C686B6"/>
    <w:rsid w:val="68C6AF69"/>
    <w:rsid w:val="68C80FE9"/>
    <w:rsid w:val="68C8B7EF"/>
    <w:rsid w:val="68CA246E"/>
    <w:rsid w:val="68CAA2BB"/>
    <w:rsid w:val="68CB60B6"/>
    <w:rsid w:val="68CCEAD7"/>
    <w:rsid w:val="68CEB5DA"/>
    <w:rsid w:val="68CFD175"/>
    <w:rsid w:val="68D0D12B"/>
    <w:rsid w:val="68D26A4A"/>
    <w:rsid w:val="68D35AA9"/>
    <w:rsid w:val="68D399ED"/>
    <w:rsid w:val="68D3C5A1"/>
    <w:rsid w:val="68D3C9BE"/>
    <w:rsid w:val="68D445E2"/>
    <w:rsid w:val="68D523B8"/>
    <w:rsid w:val="68D72DE5"/>
    <w:rsid w:val="68D7A2D2"/>
    <w:rsid w:val="68D9A111"/>
    <w:rsid w:val="68DA3687"/>
    <w:rsid w:val="68DBAB99"/>
    <w:rsid w:val="68DBDC6A"/>
    <w:rsid w:val="68DC0C3E"/>
    <w:rsid w:val="68DE1671"/>
    <w:rsid w:val="68DF466D"/>
    <w:rsid w:val="68DFFF49"/>
    <w:rsid w:val="68E0CBBF"/>
    <w:rsid w:val="68E32CAD"/>
    <w:rsid w:val="68E32E42"/>
    <w:rsid w:val="68E34E48"/>
    <w:rsid w:val="68E40026"/>
    <w:rsid w:val="68E5882C"/>
    <w:rsid w:val="68E76C9D"/>
    <w:rsid w:val="68E79251"/>
    <w:rsid w:val="68E8BF4B"/>
    <w:rsid w:val="68EA9A46"/>
    <w:rsid w:val="68EAAA6F"/>
    <w:rsid w:val="68EACF9F"/>
    <w:rsid w:val="68ECD05E"/>
    <w:rsid w:val="68ECE7D7"/>
    <w:rsid w:val="68F15B64"/>
    <w:rsid w:val="68F4F85D"/>
    <w:rsid w:val="68F5BC63"/>
    <w:rsid w:val="68F62280"/>
    <w:rsid w:val="68F69F90"/>
    <w:rsid w:val="68F79666"/>
    <w:rsid w:val="68F7FF59"/>
    <w:rsid w:val="68FC0AA6"/>
    <w:rsid w:val="68FDD690"/>
    <w:rsid w:val="69007DEC"/>
    <w:rsid w:val="690346AF"/>
    <w:rsid w:val="6904EB9A"/>
    <w:rsid w:val="690564A8"/>
    <w:rsid w:val="690685F8"/>
    <w:rsid w:val="6906D275"/>
    <w:rsid w:val="6908C9A2"/>
    <w:rsid w:val="6908D751"/>
    <w:rsid w:val="690DFE57"/>
    <w:rsid w:val="6913439E"/>
    <w:rsid w:val="6913B1A6"/>
    <w:rsid w:val="69147EFB"/>
    <w:rsid w:val="6914CD31"/>
    <w:rsid w:val="6915B0FC"/>
    <w:rsid w:val="69172B90"/>
    <w:rsid w:val="691760F2"/>
    <w:rsid w:val="6917B4DE"/>
    <w:rsid w:val="6917E857"/>
    <w:rsid w:val="691818D2"/>
    <w:rsid w:val="691AC571"/>
    <w:rsid w:val="691B9F0E"/>
    <w:rsid w:val="691D2BF4"/>
    <w:rsid w:val="691DD6C1"/>
    <w:rsid w:val="691E28A1"/>
    <w:rsid w:val="691E53DE"/>
    <w:rsid w:val="691E8476"/>
    <w:rsid w:val="691E9503"/>
    <w:rsid w:val="69200801"/>
    <w:rsid w:val="69217429"/>
    <w:rsid w:val="6921A6A2"/>
    <w:rsid w:val="6922EEB8"/>
    <w:rsid w:val="6923A62B"/>
    <w:rsid w:val="6924DAA3"/>
    <w:rsid w:val="6924FE03"/>
    <w:rsid w:val="6925ACDF"/>
    <w:rsid w:val="6926BD5A"/>
    <w:rsid w:val="6927D061"/>
    <w:rsid w:val="6928F2B5"/>
    <w:rsid w:val="692C0D1F"/>
    <w:rsid w:val="692C54BE"/>
    <w:rsid w:val="692FCD35"/>
    <w:rsid w:val="6930C5DE"/>
    <w:rsid w:val="69339D21"/>
    <w:rsid w:val="6934DA9C"/>
    <w:rsid w:val="6935A11F"/>
    <w:rsid w:val="6937DCFD"/>
    <w:rsid w:val="6938171D"/>
    <w:rsid w:val="6938DCEB"/>
    <w:rsid w:val="693A3AE7"/>
    <w:rsid w:val="693A4396"/>
    <w:rsid w:val="693B26B9"/>
    <w:rsid w:val="693CDDD4"/>
    <w:rsid w:val="693CF07F"/>
    <w:rsid w:val="693DB2E3"/>
    <w:rsid w:val="693DB80F"/>
    <w:rsid w:val="693DE509"/>
    <w:rsid w:val="693F7C32"/>
    <w:rsid w:val="6940729C"/>
    <w:rsid w:val="69415803"/>
    <w:rsid w:val="6942E72B"/>
    <w:rsid w:val="69435F54"/>
    <w:rsid w:val="6943A80A"/>
    <w:rsid w:val="69456420"/>
    <w:rsid w:val="69467E2B"/>
    <w:rsid w:val="6946D57B"/>
    <w:rsid w:val="6947FAF0"/>
    <w:rsid w:val="6948A460"/>
    <w:rsid w:val="694A194F"/>
    <w:rsid w:val="694A5672"/>
    <w:rsid w:val="694CCBE3"/>
    <w:rsid w:val="694D7D47"/>
    <w:rsid w:val="694DF93B"/>
    <w:rsid w:val="694E432D"/>
    <w:rsid w:val="694E5BE0"/>
    <w:rsid w:val="694E6C6A"/>
    <w:rsid w:val="6950EE7A"/>
    <w:rsid w:val="695249D7"/>
    <w:rsid w:val="695560E2"/>
    <w:rsid w:val="69573EC6"/>
    <w:rsid w:val="695BA28B"/>
    <w:rsid w:val="695D0AC5"/>
    <w:rsid w:val="695D2444"/>
    <w:rsid w:val="69605CC7"/>
    <w:rsid w:val="6960E601"/>
    <w:rsid w:val="6960F701"/>
    <w:rsid w:val="6961B029"/>
    <w:rsid w:val="6961FE93"/>
    <w:rsid w:val="6964A25A"/>
    <w:rsid w:val="69658362"/>
    <w:rsid w:val="69683CA2"/>
    <w:rsid w:val="69698CC5"/>
    <w:rsid w:val="696ABC21"/>
    <w:rsid w:val="696AD39D"/>
    <w:rsid w:val="696B4F64"/>
    <w:rsid w:val="696B74F8"/>
    <w:rsid w:val="696BE897"/>
    <w:rsid w:val="696C9076"/>
    <w:rsid w:val="696D547F"/>
    <w:rsid w:val="696DD336"/>
    <w:rsid w:val="69736CA8"/>
    <w:rsid w:val="6973B3B1"/>
    <w:rsid w:val="6974F147"/>
    <w:rsid w:val="697540D6"/>
    <w:rsid w:val="6976BB86"/>
    <w:rsid w:val="697A793B"/>
    <w:rsid w:val="697A7E33"/>
    <w:rsid w:val="697AB93B"/>
    <w:rsid w:val="697C5949"/>
    <w:rsid w:val="697C6CCF"/>
    <w:rsid w:val="698272A4"/>
    <w:rsid w:val="69828358"/>
    <w:rsid w:val="6982C1D5"/>
    <w:rsid w:val="69845A25"/>
    <w:rsid w:val="698764CD"/>
    <w:rsid w:val="69887020"/>
    <w:rsid w:val="698A11C2"/>
    <w:rsid w:val="698A4232"/>
    <w:rsid w:val="698B682D"/>
    <w:rsid w:val="698B6910"/>
    <w:rsid w:val="698BBADC"/>
    <w:rsid w:val="698C213B"/>
    <w:rsid w:val="698D5831"/>
    <w:rsid w:val="698E3A78"/>
    <w:rsid w:val="69906C8A"/>
    <w:rsid w:val="699154C5"/>
    <w:rsid w:val="6992D993"/>
    <w:rsid w:val="699315A6"/>
    <w:rsid w:val="69935775"/>
    <w:rsid w:val="6994FB99"/>
    <w:rsid w:val="69969ED6"/>
    <w:rsid w:val="69975E33"/>
    <w:rsid w:val="6997DD26"/>
    <w:rsid w:val="6999613A"/>
    <w:rsid w:val="69999AE6"/>
    <w:rsid w:val="6999E469"/>
    <w:rsid w:val="699B0692"/>
    <w:rsid w:val="699B9E29"/>
    <w:rsid w:val="699C65DE"/>
    <w:rsid w:val="699CE382"/>
    <w:rsid w:val="699D2F1E"/>
    <w:rsid w:val="69A19E00"/>
    <w:rsid w:val="69A1CF84"/>
    <w:rsid w:val="69A1FB20"/>
    <w:rsid w:val="69A25BC0"/>
    <w:rsid w:val="69A27F67"/>
    <w:rsid w:val="69A29EDE"/>
    <w:rsid w:val="69A346B9"/>
    <w:rsid w:val="69A555AE"/>
    <w:rsid w:val="69A5B57C"/>
    <w:rsid w:val="69A60672"/>
    <w:rsid w:val="69A66673"/>
    <w:rsid w:val="69A71EF4"/>
    <w:rsid w:val="69A829B6"/>
    <w:rsid w:val="69A8BF0E"/>
    <w:rsid w:val="69A9885C"/>
    <w:rsid w:val="69AA46D2"/>
    <w:rsid w:val="69AB5813"/>
    <w:rsid w:val="69AE50C3"/>
    <w:rsid w:val="69AE990C"/>
    <w:rsid w:val="69AF4CF7"/>
    <w:rsid w:val="69AF617B"/>
    <w:rsid w:val="69AF681D"/>
    <w:rsid w:val="69B273C0"/>
    <w:rsid w:val="69B3A30E"/>
    <w:rsid w:val="69B4AEA5"/>
    <w:rsid w:val="69B595EF"/>
    <w:rsid w:val="69B5BF06"/>
    <w:rsid w:val="69B62B4C"/>
    <w:rsid w:val="69B65197"/>
    <w:rsid w:val="69B78D4F"/>
    <w:rsid w:val="69B79BD5"/>
    <w:rsid w:val="69BBBA2C"/>
    <w:rsid w:val="69BBBBB2"/>
    <w:rsid w:val="69BCF0D2"/>
    <w:rsid w:val="69BD3C11"/>
    <w:rsid w:val="69BE3CC5"/>
    <w:rsid w:val="69BEB4C1"/>
    <w:rsid w:val="69C0D69D"/>
    <w:rsid w:val="69C1E105"/>
    <w:rsid w:val="69C296AB"/>
    <w:rsid w:val="69C3171F"/>
    <w:rsid w:val="69C3886B"/>
    <w:rsid w:val="69C3C9A8"/>
    <w:rsid w:val="69C44A6F"/>
    <w:rsid w:val="69C4F290"/>
    <w:rsid w:val="69C6E4E8"/>
    <w:rsid w:val="69C777D8"/>
    <w:rsid w:val="69C95629"/>
    <w:rsid w:val="69C9874D"/>
    <w:rsid w:val="69CA0F74"/>
    <w:rsid w:val="69CC7508"/>
    <w:rsid w:val="69CC8CA9"/>
    <w:rsid w:val="69CDB793"/>
    <w:rsid w:val="69CFBBC0"/>
    <w:rsid w:val="69D2B21C"/>
    <w:rsid w:val="69D2EBC7"/>
    <w:rsid w:val="69D46BD4"/>
    <w:rsid w:val="69D5437D"/>
    <w:rsid w:val="69D5A827"/>
    <w:rsid w:val="69D5C202"/>
    <w:rsid w:val="69D68EBA"/>
    <w:rsid w:val="69D84D9C"/>
    <w:rsid w:val="69D8A6C8"/>
    <w:rsid w:val="69DB03AD"/>
    <w:rsid w:val="69DC8915"/>
    <w:rsid w:val="69DD4AF6"/>
    <w:rsid w:val="69DE0BC0"/>
    <w:rsid w:val="69DE3D68"/>
    <w:rsid w:val="69DF9AFA"/>
    <w:rsid w:val="69E040BA"/>
    <w:rsid w:val="69E056C9"/>
    <w:rsid w:val="69E06BA2"/>
    <w:rsid w:val="69E10DBB"/>
    <w:rsid w:val="69E17996"/>
    <w:rsid w:val="69E1BEEC"/>
    <w:rsid w:val="69E29C96"/>
    <w:rsid w:val="69E44B0B"/>
    <w:rsid w:val="69E56708"/>
    <w:rsid w:val="69E774F8"/>
    <w:rsid w:val="69E8A199"/>
    <w:rsid w:val="69E97AE7"/>
    <w:rsid w:val="69EB1515"/>
    <w:rsid w:val="69EB4A40"/>
    <w:rsid w:val="69F0CA1A"/>
    <w:rsid w:val="69F17723"/>
    <w:rsid w:val="69F1CE8D"/>
    <w:rsid w:val="69F593CB"/>
    <w:rsid w:val="69F7A76D"/>
    <w:rsid w:val="69F87A90"/>
    <w:rsid w:val="69F893D1"/>
    <w:rsid w:val="69F8DE39"/>
    <w:rsid w:val="69F8DF45"/>
    <w:rsid w:val="69F9765E"/>
    <w:rsid w:val="69FCD74B"/>
    <w:rsid w:val="69FCE9C8"/>
    <w:rsid w:val="69FD6B7E"/>
    <w:rsid w:val="69FDD5D4"/>
    <w:rsid w:val="69FEAEAB"/>
    <w:rsid w:val="6A00FF6B"/>
    <w:rsid w:val="6A039A7C"/>
    <w:rsid w:val="6A03E902"/>
    <w:rsid w:val="6A044212"/>
    <w:rsid w:val="6A0554C5"/>
    <w:rsid w:val="6A057063"/>
    <w:rsid w:val="6A087135"/>
    <w:rsid w:val="6A089044"/>
    <w:rsid w:val="6A0C1CEE"/>
    <w:rsid w:val="6A0C2C71"/>
    <w:rsid w:val="6A0CB7B1"/>
    <w:rsid w:val="6A0D39FA"/>
    <w:rsid w:val="6A0D8219"/>
    <w:rsid w:val="6A0E404A"/>
    <w:rsid w:val="6A0F3DD7"/>
    <w:rsid w:val="6A108E0D"/>
    <w:rsid w:val="6A11CFA8"/>
    <w:rsid w:val="6A147D10"/>
    <w:rsid w:val="6A1555E3"/>
    <w:rsid w:val="6A15F8D1"/>
    <w:rsid w:val="6A184B07"/>
    <w:rsid w:val="6A1ABB79"/>
    <w:rsid w:val="6A1B12DA"/>
    <w:rsid w:val="6A1BDBA5"/>
    <w:rsid w:val="6A1C01F7"/>
    <w:rsid w:val="6A1E53D7"/>
    <w:rsid w:val="6A1E8699"/>
    <w:rsid w:val="6A1F102C"/>
    <w:rsid w:val="6A1F6AA1"/>
    <w:rsid w:val="6A1F720F"/>
    <w:rsid w:val="6A20F10C"/>
    <w:rsid w:val="6A214B24"/>
    <w:rsid w:val="6A2189A4"/>
    <w:rsid w:val="6A22CA02"/>
    <w:rsid w:val="6A22CE50"/>
    <w:rsid w:val="6A2361EA"/>
    <w:rsid w:val="6A24472B"/>
    <w:rsid w:val="6A24B83A"/>
    <w:rsid w:val="6A26663E"/>
    <w:rsid w:val="6A267620"/>
    <w:rsid w:val="6A267768"/>
    <w:rsid w:val="6A26FFD0"/>
    <w:rsid w:val="6A275A30"/>
    <w:rsid w:val="6A28EA1E"/>
    <w:rsid w:val="6A2A8B5F"/>
    <w:rsid w:val="6A2B9C3E"/>
    <w:rsid w:val="6A2D2E48"/>
    <w:rsid w:val="6A2D6558"/>
    <w:rsid w:val="6A2F636F"/>
    <w:rsid w:val="6A2F84C3"/>
    <w:rsid w:val="6A2FF797"/>
    <w:rsid w:val="6A305FE5"/>
    <w:rsid w:val="6A30B6C0"/>
    <w:rsid w:val="6A336BED"/>
    <w:rsid w:val="6A3409EF"/>
    <w:rsid w:val="6A35C722"/>
    <w:rsid w:val="6A369195"/>
    <w:rsid w:val="6A36AA21"/>
    <w:rsid w:val="6A39B18B"/>
    <w:rsid w:val="6A3A609B"/>
    <w:rsid w:val="6A3A9770"/>
    <w:rsid w:val="6A3B7731"/>
    <w:rsid w:val="6A3C044C"/>
    <w:rsid w:val="6A3DD604"/>
    <w:rsid w:val="6A3E5A2B"/>
    <w:rsid w:val="6A3EEF39"/>
    <w:rsid w:val="6A3F9083"/>
    <w:rsid w:val="6A400CE4"/>
    <w:rsid w:val="6A402450"/>
    <w:rsid w:val="6A40430E"/>
    <w:rsid w:val="6A40DC8A"/>
    <w:rsid w:val="6A414BDB"/>
    <w:rsid w:val="6A41698D"/>
    <w:rsid w:val="6A439A0E"/>
    <w:rsid w:val="6A43EA7B"/>
    <w:rsid w:val="6A456FA1"/>
    <w:rsid w:val="6A457C0F"/>
    <w:rsid w:val="6A466270"/>
    <w:rsid w:val="6A482A1F"/>
    <w:rsid w:val="6A48AA01"/>
    <w:rsid w:val="6A49201E"/>
    <w:rsid w:val="6A495908"/>
    <w:rsid w:val="6A4A30C7"/>
    <w:rsid w:val="6A4A5AA6"/>
    <w:rsid w:val="6A4BB48F"/>
    <w:rsid w:val="6A4D0D37"/>
    <w:rsid w:val="6A4EAA27"/>
    <w:rsid w:val="6A4F7778"/>
    <w:rsid w:val="6A4F7C6D"/>
    <w:rsid w:val="6A4FDAF5"/>
    <w:rsid w:val="6A503465"/>
    <w:rsid w:val="6A50753E"/>
    <w:rsid w:val="6A50C4EA"/>
    <w:rsid w:val="6A517C26"/>
    <w:rsid w:val="6A5263F1"/>
    <w:rsid w:val="6A5287AD"/>
    <w:rsid w:val="6A52AD34"/>
    <w:rsid w:val="6A54B6E5"/>
    <w:rsid w:val="6A5519EE"/>
    <w:rsid w:val="6A5567F3"/>
    <w:rsid w:val="6A576A92"/>
    <w:rsid w:val="6A57E591"/>
    <w:rsid w:val="6A5890D9"/>
    <w:rsid w:val="6A5BC423"/>
    <w:rsid w:val="6A5C9724"/>
    <w:rsid w:val="6A5D0EC9"/>
    <w:rsid w:val="6A5D5BFB"/>
    <w:rsid w:val="6A5EE025"/>
    <w:rsid w:val="6A5FB31B"/>
    <w:rsid w:val="6A6011DB"/>
    <w:rsid w:val="6A6061DB"/>
    <w:rsid w:val="6A607601"/>
    <w:rsid w:val="6A60E27D"/>
    <w:rsid w:val="6A647380"/>
    <w:rsid w:val="6A653837"/>
    <w:rsid w:val="6A670C0A"/>
    <w:rsid w:val="6A68B3FE"/>
    <w:rsid w:val="6A69E02A"/>
    <w:rsid w:val="6A6A0A00"/>
    <w:rsid w:val="6A6BB021"/>
    <w:rsid w:val="6A6C1EE3"/>
    <w:rsid w:val="6A6CB124"/>
    <w:rsid w:val="6A6DF1AF"/>
    <w:rsid w:val="6A6E64FA"/>
    <w:rsid w:val="6A6E72E0"/>
    <w:rsid w:val="6A70D8D0"/>
    <w:rsid w:val="6A70E57E"/>
    <w:rsid w:val="6A7338AE"/>
    <w:rsid w:val="6A7374FB"/>
    <w:rsid w:val="6A73DB0C"/>
    <w:rsid w:val="6A73E9AC"/>
    <w:rsid w:val="6A73F498"/>
    <w:rsid w:val="6A7408C9"/>
    <w:rsid w:val="6A747139"/>
    <w:rsid w:val="6A75AE55"/>
    <w:rsid w:val="6A75E5D0"/>
    <w:rsid w:val="6A76DB54"/>
    <w:rsid w:val="6A789CA4"/>
    <w:rsid w:val="6A78E59C"/>
    <w:rsid w:val="6A7B3FDF"/>
    <w:rsid w:val="6A7D0D4D"/>
    <w:rsid w:val="6A7EED9D"/>
    <w:rsid w:val="6A7FB69B"/>
    <w:rsid w:val="6A8136E8"/>
    <w:rsid w:val="6A848554"/>
    <w:rsid w:val="6A855345"/>
    <w:rsid w:val="6A863846"/>
    <w:rsid w:val="6A8811D9"/>
    <w:rsid w:val="6A89B975"/>
    <w:rsid w:val="6A8A4642"/>
    <w:rsid w:val="6A8AE93C"/>
    <w:rsid w:val="6A8CB6A5"/>
    <w:rsid w:val="6A8D542E"/>
    <w:rsid w:val="6A8D6F3C"/>
    <w:rsid w:val="6A8DBE5A"/>
    <w:rsid w:val="6A8E16BC"/>
    <w:rsid w:val="6A8E29E9"/>
    <w:rsid w:val="6A8E504D"/>
    <w:rsid w:val="6A8E7A83"/>
    <w:rsid w:val="6A8F574E"/>
    <w:rsid w:val="6A91CEA0"/>
    <w:rsid w:val="6A924AB1"/>
    <w:rsid w:val="6A96693E"/>
    <w:rsid w:val="6A967316"/>
    <w:rsid w:val="6A96EA92"/>
    <w:rsid w:val="6A982836"/>
    <w:rsid w:val="6A991D81"/>
    <w:rsid w:val="6A991E60"/>
    <w:rsid w:val="6A9A8888"/>
    <w:rsid w:val="6A9B9ED2"/>
    <w:rsid w:val="6A9C0ECA"/>
    <w:rsid w:val="6A9C24C6"/>
    <w:rsid w:val="6A9D9F53"/>
    <w:rsid w:val="6A9F07A0"/>
    <w:rsid w:val="6A9F66AE"/>
    <w:rsid w:val="6A9FBBFA"/>
    <w:rsid w:val="6AA054A9"/>
    <w:rsid w:val="6AA09A05"/>
    <w:rsid w:val="6AA0A485"/>
    <w:rsid w:val="6AA0E665"/>
    <w:rsid w:val="6AA0F891"/>
    <w:rsid w:val="6AA23E65"/>
    <w:rsid w:val="6AA255FE"/>
    <w:rsid w:val="6AA2871A"/>
    <w:rsid w:val="6AA401C2"/>
    <w:rsid w:val="6AA5CFAE"/>
    <w:rsid w:val="6AA7598A"/>
    <w:rsid w:val="6AAADA5A"/>
    <w:rsid w:val="6AAB526F"/>
    <w:rsid w:val="6AAC50C5"/>
    <w:rsid w:val="6AACB5D9"/>
    <w:rsid w:val="6AAD5C65"/>
    <w:rsid w:val="6AB08606"/>
    <w:rsid w:val="6AB0948F"/>
    <w:rsid w:val="6AB20922"/>
    <w:rsid w:val="6AB2DDDD"/>
    <w:rsid w:val="6AB4A58E"/>
    <w:rsid w:val="6AB6D968"/>
    <w:rsid w:val="6AB826A1"/>
    <w:rsid w:val="6AB8D1F1"/>
    <w:rsid w:val="6AB9C52A"/>
    <w:rsid w:val="6ABB6A0A"/>
    <w:rsid w:val="6ABC630A"/>
    <w:rsid w:val="6ABE7C61"/>
    <w:rsid w:val="6ABE8610"/>
    <w:rsid w:val="6ABF0406"/>
    <w:rsid w:val="6AC03AC6"/>
    <w:rsid w:val="6AC1F45F"/>
    <w:rsid w:val="6AC2B811"/>
    <w:rsid w:val="6AC2C50D"/>
    <w:rsid w:val="6AC2CC86"/>
    <w:rsid w:val="6AC34521"/>
    <w:rsid w:val="6AC537B0"/>
    <w:rsid w:val="6AC598E1"/>
    <w:rsid w:val="6AC64E3E"/>
    <w:rsid w:val="6AC69028"/>
    <w:rsid w:val="6AC6CB6E"/>
    <w:rsid w:val="6AC73505"/>
    <w:rsid w:val="6AC802AC"/>
    <w:rsid w:val="6AC80972"/>
    <w:rsid w:val="6AC84DF5"/>
    <w:rsid w:val="6AC8DA1D"/>
    <w:rsid w:val="6AC8E91D"/>
    <w:rsid w:val="6ACA18AE"/>
    <w:rsid w:val="6ACCC3CA"/>
    <w:rsid w:val="6ACE69DD"/>
    <w:rsid w:val="6ACEF554"/>
    <w:rsid w:val="6ACF245C"/>
    <w:rsid w:val="6ACF9CCD"/>
    <w:rsid w:val="6AD04263"/>
    <w:rsid w:val="6AD0DF63"/>
    <w:rsid w:val="6AD10C58"/>
    <w:rsid w:val="6AD1EB25"/>
    <w:rsid w:val="6AD3EFF1"/>
    <w:rsid w:val="6AD5E091"/>
    <w:rsid w:val="6AD78BDB"/>
    <w:rsid w:val="6AD8F28D"/>
    <w:rsid w:val="6ADA8D47"/>
    <w:rsid w:val="6ADAC6FA"/>
    <w:rsid w:val="6ADAF00D"/>
    <w:rsid w:val="6ADB2863"/>
    <w:rsid w:val="6ADCD444"/>
    <w:rsid w:val="6ADCE65F"/>
    <w:rsid w:val="6ADEA807"/>
    <w:rsid w:val="6ADEF591"/>
    <w:rsid w:val="6AE33B1D"/>
    <w:rsid w:val="6AE3D5D5"/>
    <w:rsid w:val="6AE486E1"/>
    <w:rsid w:val="6AE64AA4"/>
    <w:rsid w:val="6AE6CA32"/>
    <w:rsid w:val="6AE71C61"/>
    <w:rsid w:val="6AEAA1BB"/>
    <w:rsid w:val="6AEB9518"/>
    <w:rsid w:val="6AEC794F"/>
    <w:rsid w:val="6AEEEA9E"/>
    <w:rsid w:val="6AEFA77E"/>
    <w:rsid w:val="6AF072F9"/>
    <w:rsid w:val="6AF1F7C9"/>
    <w:rsid w:val="6AF3674C"/>
    <w:rsid w:val="6AF51E84"/>
    <w:rsid w:val="6AF5CE6F"/>
    <w:rsid w:val="6AF7C2BA"/>
    <w:rsid w:val="6AF8FA07"/>
    <w:rsid w:val="6AF9B966"/>
    <w:rsid w:val="6AFBF422"/>
    <w:rsid w:val="6AFC3C68"/>
    <w:rsid w:val="6AFDD3D7"/>
    <w:rsid w:val="6AFE38B0"/>
    <w:rsid w:val="6B001D24"/>
    <w:rsid w:val="6B009D78"/>
    <w:rsid w:val="6B018ED5"/>
    <w:rsid w:val="6B020D0C"/>
    <w:rsid w:val="6B02C6F2"/>
    <w:rsid w:val="6B079DBA"/>
    <w:rsid w:val="6B08C246"/>
    <w:rsid w:val="6B0EB9FA"/>
    <w:rsid w:val="6B0FBD15"/>
    <w:rsid w:val="6B10008D"/>
    <w:rsid w:val="6B107A39"/>
    <w:rsid w:val="6B10B0CC"/>
    <w:rsid w:val="6B11B2EC"/>
    <w:rsid w:val="6B12E1E0"/>
    <w:rsid w:val="6B148E5B"/>
    <w:rsid w:val="6B167D9A"/>
    <w:rsid w:val="6B178950"/>
    <w:rsid w:val="6B182DAF"/>
    <w:rsid w:val="6B18B5BD"/>
    <w:rsid w:val="6B1A5701"/>
    <w:rsid w:val="6B1B088D"/>
    <w:rsid w:val="6B1C7C43"/>
    <w:rsid w:val="6B1CB989"/>
    <w:rsid w:val="6B1E2BA4"/>
    <w:rsid w:val="6B1F39CD"/>
    <w:rsid w:val="6B1FB03F"/>
    <w:rsid w:val="6B22D051"/>
    <w:rsid w:val="6B2527EE"/>
    <w:rsid w:val="6B274D4E"/>
    <w:rsid w:val="6B279151"/>
    <w:rsid w:val="6B28C041"/>
    <w:rsid w:val="6B296D2C"/>
    <w:rsid w:val="6B29DFA8"/>
    <w:rsid w:val="6B2C70C9"/>
    <w:rsid w:val="6B2CB6D6"/>
    <w:rsid w:val="6B2D14F1"/>
    <w:rsid w:val="6B2F5926"/>
    <w:rsid w:val="6B2FEF06"/>
    <w:rsid w:val="6B305668"/>
    <w:rsid w:val="6B32577E"/>
    <w:rsid w:val="6B32BF3E"/>
    <w:rsid w:val="6B3383CC"/>
    <w:rsid w:val="6B348048"/>
    <w:rsid w:val="6B35A64A"/>
    <w:rsid w:val="6B389FBD"/>
    <w:rsid w:val="6B38E683"/>
    <w:rsid w:val="6B3A7158"/>
    <w:rsid w:val="6B3BAA19"/>
    <w:rsid w:val="6B3C2CA2"/>
    <w:rsid w:val="6B3E24DD"/>
    <w:rsid w:val="6B3FD6AF"/>
    <w:rsid w:val="6B430805"/>
    <w:rsid w:val="6B447289"/>
    <w:rsid w:val="6B44A45F"/>
    <w:rsid w:val="6B44DD25"/>
    <w:rsid w:val="6B45CA01"/>
    <w:rsid w:val="6B4616BA"/>
    <w:rsid w:val="6B474DF1"/>
    <w:rsid w:val="6B47BD8B"/>
    <w:rsid w:val="6B4832DB"/>
    <w:rsid w:val="6B483CE1"/>
    <w:rsid w:val="6B494849"/>
    <w:rsid w:val="6B497EC4"/>
    <w:rsid w:val="6B49A714"/>
    <w:rsid w:val="6B4A3D32"/>
    <w:rsid w:val="6B4A7D5D"/>
    <w:rsid w:val="6B4A8D89"/>
    <w:rsid w:val="6B4B3D06"/>
    <w:rsid w:val="6B4D0A56"/>
    <w:rsid w:val="6B4E1939"/>
    <w:rsid w:val="6B4FD800"/>
    <w:rsid w:val="6B51702C"/>
    <w:rsid w:val="6B51FB9F"/>
    <w:rsid w:val="6B522A32"/>
    <w:rsid w:val="6B5335D7"/>
    <w:rsid w:val="6B53B724"/>
    <w:rsid w:val="6B564ED0"/>
    <w:rsid w:val="6B5674A9"/>
    <w:rsid w:val="6B5777E5"/>
    <w:rsid w:val="6B584D74"/>
    <w:rsid w:val="6B586DDD"/>
    <w:rsid w:val="6B5A12B1"/>
    <w:rsid w:val="6B5A4D28"/>
    <w:rsid w:val="6B5BB911"/>
    <w:rsid w:val="6B5CE4F2"/>
    <w:rsid w:val="6B5DFC1D"/>
    <w:rsid w:val="6B5E7F90"/>
    <w:rsid w:val="6B5F33D0"/>
    <w:rsid w:val="6B5FC55E"/>
    <w:rsid w:val="6B6069C1"/>
    <w:rsid w:val="6B6072C4"/>
    <w:rsid w:val="6B647726"/>
    <w:rsid w:val="6B64DC53"/>
    <w:rsid w:val="6B64F9DE"/>
    <w:rsid w:val="6B650D52"/>
    <w:rsid w:val="6B679270"/>
    <w:rsid w:val="6B67B006"/>
    <w:rsid w:val="6B6858F0"/>
    <w:rsid w:val="6B68BE50"/>
    <w:rsid w:val="6B6907B3"/>
    <w:rsid w:val="6B6947D2"/>
    <w:rsid w:val="6B69A754"/>
    <w:rsid w:val="6B69D3FE"/>
    <w:rsid w:val="6B6E8B16"/>
    <w:rsid w:val="6B6EAAF4"/>
    <w:rsid w:val="6B6ECD83"/>
    <w:rsid w:val="6B730E37"/>
    <w:rsid w:val="6B736410"/>
    <w:rsid w:val="6B73E2C3"/>
    <w:rsid w:val="6B746C91"/>
    <w:rsid w:val="6B75F153"/>
    <w:rsid w:val="6B79D5A5"/>
    <w:rsid w:val="6B7AC303"/>
    <w:rsid w:val="6B7B9C65"/>
    <w:rsid w:val="6B7BA386"/>
    <w:rsid w:val="6B7D790C"/>
    <w:rsid w:val="6B7EAEC4"/>
    <w:rsid w:val="6B7F00A2"/>
    <w:rsid w:val="6B84F3F5"/>
    <w:rsid w:val="6B8567A1"/>
    <w:rsid w:val="6B86EDE6"/>
    <w:rsid w:val="6B8733B3"/>
    <w:rsid w:val="6B88781C"/>
    <w:rsid w:val="6B88CDC7"/>
    <w:rsid w:val="6B89F8F4"/>
    <w:rsid w:val="6B8BD8BF"/>
    <w:rsid w:val="6B8CE0EA"/>
    <w:rsid w:val="6B8E2214"/>
    <w:rsid w:val="6B92A963"/>
    <w:rsid w:val="6B94C5C1"/>
    <w:rsid w:val="6B94D2C6"/>
    <w:rsid w:val="6B982FD4"/>
    <w:rsid w:val="6B98FDEF"/>
    <w:rsid w:val="6B9C082A"/>
    <w:rsid w:val="6B9C92D2"/>
    <w:rsid w:val="6B9F488A"/>
    <w:rsid w:val="6BA0633D"/>
    <w:rsid w:val="6BA0E49B"/>
    <w:rsid w:val="6BA17B40"/>
    <w:rsid w:val="6BA4C55C"/>
    <w:rsid w:val="6BA4CCD2"/>
    <w:rsid w:val="6BA7BE00"/>
    <w:rsid w:val="6BA8DC7E"/>
    <w:rsid w:val="6BA9CBC0"/>
    <w:rsid w:val="6BA9FD33"/>
    <w:rsid w:val="6BAAA1A8"/>
    <w:rsid w:val="6BAC0664"/>
    <w:rsid w:val="6BAD1759"/>
    <w:rsid w:val="6BAD8A26"/>
    <w:rsid w:val="6BAE7ECC"/>
    <w:rsid w:val="6BB2245B"/>
    <w:rsid w:val="6BB2AE45"/>
    <w:rsid w:val="6BB42845"/>
    <w:rsid w:val="6BB4668C"/>
    <w:rsid w:val="6BB4BBB7"/>
    <w:rsid w:val="6BB64FFD"/>
    <w:rsid w:val="6BB6B673"/>
    <w:rsid w:val="6BB6CA61"/>
    <w:rsid w:val="6BB7C3E3"/>
    <w:rsid w:val="6BB90442"/>
    <w:rsid w:val="6BBA5571"/>
    <w:rsid w:val="6BBB92A9"/>
    <w:rsid w:val="6BBC17FD"/>
    <w:rsid w:val="6BBD878E"/>
    <w:rsid w:val="6BBF39B9"/>
    <w:rsid w:val="6BC0D090"/>
    <w:rsid w:val="6BC1024E"/>
    <w:rsid w:val="6BC10A76"/>
    <w:rsid w:val="6BC13BCB"/>
    <w:rsid w:val="6BC36F87"/>
    <w:rsid w:val="6BC48A46"/>
    <w:rsid w:val="6BC4B459"/>
    <w:rsid w:val="6BC60155"/>
    <w:rsid w:val="6BC6476B"/>
    <w:rsid w:val="6BC6EC1B"/>
    <w:rsid w:val="6BC7E490"/>
    <w:rsid w:val="6BCB234E"/>
    <w:rsid w:val="6BCEAC88"/>
    <w:rsid w:val="6BCEC77D"/>
    <w:rsid w:val="6BCEC93C"/>
    <w:rsid w:val="6BCF5A25"/>
    <w:rsid w:val="6BD07E64"/>
    <w:rsid w:val="6BD09288"/>
    <w:rsid w:val="6BD1D904"/>
    <w:rsid w:val="6BD3076A"/>
    <w:rsid w:val="6BD4A0B6"/>
    <w:rsid w:val="6BD5F566"/>
    <w:rsid w:val="6BD6B074"/>
    <w:rsid w:val="6BD6D556"/>
    <w:rsid w:val="6BD734E8"/>
    <w:rsid w:val="6BD76012"/>
    <w:rsid w:val="6BD865C6"/>
    <w:rsid w:val="6BD99E12"/>
    <w:rsid w:val="6BDA5FD6"/>
    <w:rsid w:val="6BDB9928"/>
    <w:rsid w:val="6BDC80ED"/>
    <w:rsid w:val="6BDE51AA"/>
    <w:rsid w:val="6BDF3B67"/>
    <w:rsid w:val="6BE55430"/>
    <w:rsid w:val="6BE69424"/>
    <w:rsid w:val="6BE94EB3"/>
    <w:rsid w:val="6BE9E2A9"/>
    <w:rsid w:val="6BEA299D"/>
    <w:rsid w:val="6BEB7013"/>
    <w:rsid w:val="6BEC2D42"/>
    <w:rsid w:val="6BEFE6E6"/>
    <w:rsid w:val="6BF06E6E"/>
    <w:rsid w:val="6BF0FAF5"/>
    <w:rsid w:val="6BF3DEEF"/>
    <w:rsid w:val="6BF4015D"/>
    <w:rsid w:val="6BF44F95"/>
    <w:rsid w:val="6BF4A1D9"/>
    <w:rsid w:val="6BF748F5"/>
    <w:rsid w:val="6BF76CD0"/>
    <w:rsid w:val="6BF957BA"/>
    <w:rsid w:val="6BFB1CF3"/>
    <w:rsid w:val="6BFBA20D"/>
    <w:rsid w:val="6BFBB3AB"/>
    <w:rsid w:val="6BFC0400"/>
    <w:rsid w:val="6BFC7705"/>
    <w:rsid w:val="6BFCC03C"/>
    <w:rsid w:val="6BFDDCCA"/>
    <w:rsid w:val="6BFE5217"/>
    <w:rsid w:val="6C003AAA"/>
    <w:rsid w:val="6C0045C8"/>
    <w:rsid w:val="6C0305AB"/>
    <w:rsid w:val="6C036782"/>
    <w:rsid w:val="6C0982E5"/>
    <w:rsid w:val="6C0A79B1"/>
    <w:rsid w:val="6C0B2332"/>
    <w:rsid w:val="6C0CB5BD"/>
    <w:rsid w:val="6C0D2781"/>
    <w:rsid w:val="6C0F9E18"/>
    <w:rsid w:val="6C1082DC"/>
    <w:rsid w:val="6C12EA8E"/>
    <w:rsid w:val="6C13432A"/>
    <w:rsid w:val="6C15451C"/>
    <w:rsid w:val="6C1552A2"/>
    <w:rsid w:val="6C18C864"/>
    <w:rsid w:val="6C192C35"/>
    <w:rsid w:val="6C1993DF"/>
    <w:rsid w:val="6C19E6F3"/>
    <w:rsid w:val="6C1A8757"/>
    <w:rsid w:val="6C1B61DE"/>
    <w:rsid w:val="6C1B915C"/>
    <w:rsid w:val="6C1C7556"/>
    <w:rsid w:val="6C1D2974"/>
    <w:rsid w:val="6C1D2EC3"/>
    <w:rsid w:val="6C1D982D"/>
    <w:rsid w:val="6C1DAE9E"/>
    <w:rsid w:val="6C1DFAD2"/>
    <w:rsid w:val="6C1E62FC"/>
    <w:rsid w:val="6C25D541"/>
    <w:rsid w:val="6C26FFFB"/>
    <w:rsid w:val="6C2723E2"/>
    <w:rsid w:val="6C280DF6"/>
    <w:rsid w:val="6C2AA2C1"/>
    <w:rsid w:val="6C2BDCFF"/>
    <w:rsid w:val="6C2CA1AD"/>
    <w:rsid w:val="6C2DDC14"/>
    <w:rsid w:val="6C2E5A23"/>
    <w:rsid w:val="6C2EF0B9"/>
    <w:rsid w:val="6C2F5FE4"/>
    <w:rsid w:val="6C327ACA"/>
    <w:rsid w:val="6C344577"/>
    <w:rsid w:val="6C355C80"/>
    <w:rsid w:val="6C36BC14"/>
    <w:rsid w:val="6C37088E"/>
    <w:rsid w:val="6C376700"/>
    <w:rsid w:val="6C383864"/>
    <w:rsid w:val="6C3A4AA0"/>
    <w:rsid w:val="6C3B95A5"/>
    <w:rsid w:val="6C3BD217"/>
    <w:rsid w:val="6C3F70BF"/>
    <w:rsid w:val="6C410462"/>
    <w:rsid w:val="6C413233"/>
    <w:rsid w:val="6C413762"/>
    <w:rsid w:val="6C413A34"/>
    <w:rsid w:val="6C41485E"/>
    <w:rsid w:val="6C43243C"/>
    <w:rsid w:val="6C449583"/>
    <w:rsid w:val="6C45E6E4"/>
    <w:rsid w:val="6C462846"/>
    <w:rsid w:val="6C4654BC"/>
    <w:rsid w:val="6C4691C0"/>
    <w:rsid w:val="6C496C1A"/>
    <w:rsid w:val="6C4ADB7C"/>
    <w:rsid w:val="6C4B3600"/>
    <w:rsid w:val="6C4C1FBD"/>
    <w:rsid w:val="6C4C84D0"/>
    <w:rsid w:val="6C4CDBAA"/>
    <w:rsid w:val="6C4E0A98"/>
    <w:rsid w:val="6C4F0E99"/>
    <w:rsid w:val="6C500119"/>
    <w:rsid w:val="6C507D65"/>
    <w:rsid w:val="6C56E649"/>
    <w:rsid w:val="6C57D40D"/>
    <w:rsid w:val="6C59703A"/>
    <w:rsid w:val="6C5AF21F"/>
    <w:rsid w:val="6C5C36E5"/>
    <w:rsid w:val="6C5C38EC"/>
    <w:rsid w:val="6C5DA9C5"/>
    <w:rsid w:val="6C5E7882"/>
    <w:rsid w:val="6C5ECC5C"/>
    <w:rsid w:val="6C63962F"/>
    <w:rsid w:val="6C64AA7E"/>
    <w:rsid w:val="6C65AB56"/>
    <w:rsid w:val="6C684401"/>
    <w:rsid w:val="6C68A483"/>
    <w:rsid w:val="6C68E922"/>
    <w:rsid w:val="6C6A7074"/>
    <w:rsid w:val="6C6BDDD8"/>
    <w:rsid w:val="6C6C1B9A"/>
    <w:rsid w:val="6C6D8FE5"/>
    <w:rsid w:val="6C6F99D5"/>
    <w:rsid w:val="6C722EC3"/>
    <w:rsid w:val="6C76A28C"/>
    <w:rsid w:val="6C79DE80"/>
    <w:rsid w:val="6C7C03F3"/>
    <w:rsid w:val="6C7C1B66"/>
    <w:rsid w:val="6C7C5E2F"/>
    <w:rsid w:val="6C7DAFBA"/>
    <w:rsid w:val="6C7E2931"/>
    <w:rsid w:val="6C7EADF4"/>
    <w:rsid w:val="6C7F1BA4"/>
    <w:rsid w:val="6C804806"/>
    <w:rsid w:val="6C80AA68"/>
    <w:rsid w:val="6C836F74"/>
    <w:rsid w:val="6C849684"/>
    <w:rsid w:val="6C853B91"/>
    <w:rsid w:val="6C859FDC"/>
    <w:rsid w:val="6C86708A"/>
    <w:rsid w:val="6C86F124"/>
    <w:rsid w:val="6C872C4B"/>
    <w:rsid w:val="6C87E04D"/>
    <w:rsid w:val="6C88116D"/>
    <w:rsid w:val="6C88B6BD"/>
    <w:rsid w:val="6C8A6FD6"/>
    <w:rsid w:val="6C8BB2BD"/>
    <w:rsid w:val="6C8CF77F"/>
    <w:rsid w:val="6C8F056B"/>
    <w:rsid w:val="6C8F3315"/>
    <w:rsid w:val="6C905A4E"/>
    <w:rsid w:val="6C90EE09"/>
    <w:rsid w:val="6C920566"/>
    <w:rsid w:val="6C928BC5"/>
    <w:rsid w:val="6C938450"/>
    <w:rsid w:val="6C95A924"/>
    <w:rsid w:val="6C961B31"/>
    <w:rsid w:val="6C977105"/>
    <w:rsid w:val="6C97BC30"/>
    <w:rsid w:val="6C987D8A"/>
    <w:rsid w:val="6C993BA4"/>
    <w:rsid w:val="6C999190"/>
    <w:rsid w:val="6C99BA20"/>
    <w:rsid w:val="6C9A2F38"/>
    <w:rsid w:val="6C9C6CAA"/>
    <w:rsid w:val="6C9E5D9A"/>
    <w:rsid w:val="6C9E6A51"/>
    <w:rsid w:val="6CA040BF"/>
    <w:rsid w:val="6CA0AFFE"/>
    <w:rsid w:val="6CA1104A"/>
    <w:rsid w:val="6CA20B6E"/>
    <w:rsid w:val="6CA37B2F"/>
    <w:rsid w:val="6CA494C3"/>
    <w:rsid w:val="6CA64D79"/>
    <w:rsid w:val="6CA66AB1"/>
    <w:rsid w:val="6CA72CF5"/>
    <w:rsid w:val="6CA73BC3"/>
    <w:rsid w:val="6CA8029F"/>
    <w:rsid w:val="6CAE984B"/>
    <w:rsid w:val="6CAEB11C"/>
    <w:rsid w:val="6CAECB1D"/>
    <w:rsid w:val="6CB38014"/>
    <w:rsid w:val="6CB400DC"/>
    <w:rsid w:val="6CB473C9"/>
    <w:rsid w:val="6CB4E867"/>
    <w:rsid w:val="6CB77E1C"/>
    <w:rsid w:val="6CB7B962"/>
    <w:rsid w:val="6CB7DAAB"/>
    <w:rsid w:val="6CB8B42F"/>
    <w:rsid w:val="6CB91869"/>
    <w:rsid w:val="6CB9A0D0"/>
    <w:rsid w:val="6CBA760B"/>
    <w:rsid w:val="6CBCC4F3"/>
    <w:rsid w:val="6CBDB411"/>
    <w:rsid w:val="6CBECEB1"/>
    <w:rsid w:val="6CC0BBFB"/>
    <w:rsid w:val="6CC17781"/>
    <w:rsid w:val="6CC1844E"/>
    <w:rsid w:val="6CC38A7F"/>
    <w:rsid w:val="6CC41654"/>
    <w:rsid w:val="6CC5995E"/>
    <w:rsid w:val="6CC601A3"/>
    <w:rsid w:val="6CC75585"/>
    <w:rsid w:val="6CC917EF"/>
    <w:rsid w:val="6CC96160"/>
    <w:rsid w:val="6CC9F92B"/>
    <w:rsid w:val="6CCB6C62"/>
    <w:rsid w:val="6CCC0CDB"/>
    <w:rsid w:val="6CCC1477"/>
    <w:rsid w:val="6CCD2FDD"/>
    <w:rsid w:val="6CD14194"/>
    <w:rsid w:val="6CD2C4A4"/>
    <w:rsid w:val="6CD34EA8"/>
    <w:rsid w:val="6CD3B540"/>
    <w:rsid w:val="6CD458C4"/>
    <w:rsid w:val="6CD5038E"/>
    <w:rsid w:val="6CD5A03E"/>
    <w:rsid w:val="6CD5AED9"/>
    <w:rsid w:val="6CD666AF"/>
    <w:rsid w:val="6CD7A5B8"/>
    <w:rsid w:val="6CD7F9D2"/>
    <w:rsid w:val="6CD8FA71"/>
    <w:rsid w:val="6CD9C41B"/>
    <w:rsid w:val="6CDA1418"/>
    <w:rsid w:val="6CDC16C5"/>
    <w:rsid w:val="6CDCC7C9"/>
    <w:rsid w:val="6CDCD3D5"/>
    <w:rsid w:val="6CDEBFB6"/>
    <w:rsid w:val="6CDF31F2"/>
    <w:rsid w:val="6CE0B3BE"/>
    <w:rsid w:val="6CE10F45"/>
    <w:rsid w:val="6CE17E07"/>
    <w:rsid w:val="6CE20E22"/>
    <w:rsid w:val="6CE53784"/>
    <w:rsid w:val="6CE570B7"/>
    <w:rsid w:val="6CE5AFA5"/>
    <w:rsid w:val="6CE6806C"/>
    <w:rsid w:val="6CE78D06"/>
    <w:rsid w:val="6CE7E98A"/>
    <w:rsid w:val="6CE86716"/>
    <w:rsid w:val="6CE8A25C"/>
    <w:rsid w:val="6CE91F51"/>
    <w:rsid w:val="6CE9FAFD"/>
    <w:rsid w:val="6CEA5E58"/>
    <w:rsid w:val="6CEB63F2"/>
    <w:rsid w:val="6CEBADF8"/>
    <w:rsid w:val="6CEE0993"/>
    <w:rsid w:val="6CEE2FC2"/>
    <w:rsid w:val="6CF044B4"/>
    <w:rsid w:val="6CF20BC6"/>
    <w:rsid w:val="6CF2638B"/>
    <w:rsid w:val="6CF31FF4"/>
    <w:rsid w:val="6CF3523F"/>
    <w:rsid w:val="6CF47CF9"/>
    <w:rsid w:val="6CF4999C"/>
    <w:rsid w:val="6CF4C288"/>
    <w:rsid w:val="6CF4F1AC"/>
    <w:rsid w:val="6CF73BD0"/>
    <w:rsid w:val="6CFA0BA1"/>
    <w:rsid w:val="6CFACDC9"/>
    <w:rsid w:val="6CFBB4CF"/>
    <w:rsid w:val="6CFC3A22"/>
    <w:rsid w:val="6CFD5CF9"/>
    <w:rsid w:val="6CFE3157"/>
    <w:rsid w:val="6CFECB3C"/>
    <w:rsid w:val="6D00C130"/>
    <w:rsid w:val="6D023605"/>
    <w:rsid w:val="6D026E1D"/>
    <w:rsid w:val="6D0332E8"/>
    <w:rsid w:val="6D033771"/>
    <w:rsid w:val="6D0685F0"/>
    <w:rsid w:val="6D075FE4"/>
    <w:rsid w:val="6D086E57"/>
    <w:rsid w:val="6D08E100"/>
    <w:rsid w:val="6D094472"/>
    <w:rsid w:val="6D0AC43F"/>
    <w:rsid w:val="6D0C0DE1"/>
    <w:rsid w:val="6D0CC432"/>
    <w:rsid w:val="6D0E2152"/>
    <w:rsid w:val="6D11806C"/>
    <w:rsid w:val="6D11BDC5"/>
    <w:rsid w:val="6D12BE01"/>
    <w:rsid w:val="6D13297D"/>
    <w:rsid w:val="6D13D4C7"/>
    <w:rsid w:val="6D16F6AF"/>
    <w:rsid w:val="6D180D5D"/>
    <w:rsid w:val="6D1A49F1"/>
    <w:rsid w:val="6D1A73DA"/>
    <w:rsid w:val="6D1ACE36"/>
    <w:rsid w:val="6D1AD619"/>
    <w:rsid w:val="6D1B0E16"/>
    <w:rsid w:val="6D1B1B7C"/>
    <w:rsid w:val="6D1CF6EF"/>
    <w:rsid w:val="6D20EE29"/>
    <w:rsid w:val="6D217320"/>
    <w:rsid w:val="6D219BF3"/>
    <w:rsid w:val="6D21A93E"/>
    <w:rsid w:val="6D220F05"/>
    <w:rsid w:val="6D2216C5"/>
    <w:rsid w:val="6D221928"/>
    <w:rsid w:val="6D222E56"/>
    <w:rsid w:val="6D224AD2"/>
    <w:rsid w:val="6D227A10"/>
    <w:rsid w:val="6D26EF12"/>
    <w:rsid w:val="6D273A24"/>
    <w:rsid w:val="6D28545D"/>
    <w:rsid w:val="6D290E8E"/>
    <w:rsid w:val="6D297DF6"/>
    <w:rsid w:val="6D298F3C"/>
    <w:rsid w:val="6D2ADEC1"/>
    <w:rsid w:val="6D2D77D4"/>
    <w:rsid w:val="6D2ED6A1"/>
    <w:rsid w:val="6D2F1AE5"/>
    <w:rsid w:val="6D322538"/>
    <w:rsid w:val="6D328753"/>
    <w:rsid w:val="6D336C19"/>
    <w:rsid w:val="6D349F2F"/>
    <w:rsid w:val="6D34DA3E"/>
    <w:rsid w:val="6D35A73D"/>
    <w:rsid w:val="6D363555"/>
    <w:rsid w:val="6D369578"/>
    <w:rsid w:val="6D3708BE"/>
    <w:rsid w:val="6D37C580"/>
    <w:rsid w:val="6D38F242"/>
    <w:rsid w:val="6D3B672A"/>
    <w:rsid w:val="6D3C7E00"/>
    <w:rsid w:val="6D3E31FF"/>
    <w:rsid w:val="6D464BC1"/>
    <w:rsid w:val="6D465D4C"/>
    <w:rsid w:val="6D46FCFE"/>
    <w:rsid w:val="6D480100"/>
    <w:rsid w:val="6D483CBE"/>
    <w:rsid w:val="6D49A66B"/>
    <w:rsid w:val="6D49A9E3"/>
    <w:rsid w:val="6D4C6646"/>
    <w:rsid w:val="6D4ED5D2"/>
    <w:rsid w:val="6D51798E"/>
    <w:rsid w:val="6D51B0BE"/>
    <w:rsid w:val="6D527564"/>
    <w:rsid w:val="6D52A0BE"/>
    <w:rsid w:val="6D52A234"/>
    <w:rsid w:val="6D52B8E8"/>
    <w:rsid w:val="6D554C2E"/>
    <w:rsid w:val="6D5645CF"/>
    <w:rsid w:val="6D56AA03"/>
    <w:rsid w:val="6D5904B8"/>
    <w:rsid w:val="6D591AB8"/>
    <w:rsid w:val="6D5A4F93"/>
    <w:rsid w:val="6D5B0E0D"/>
    <w:rsid w:val="6D5B4BC4"/>
    <w:rsid w:val="6D5C8650"/>
    <w:rsid w:val="6D5CA1A4"/>
    <w:rsid w:val="6D5D26A1"/>
    <w:rsid w:val="6D5D2D5F"/>
    <w:rsid w:val="6D60517F"/>
    <w:rsid w:val="6D631EDE"/>
    <w:rsid w:val="6D64D712"/>
    <w:rsid w:val="6D6575EB"/>
    <w:rsid w:val="6D657EDE"/>
    <w:rsid w:val="6D660050"/>
    <w:rsid w:val="6D6640FD"/>
    <w:rsid w:val="6D6733A0"/>
    <w:rsid w:val="6D673803"/>
    <w:rsid w:val="6D6748FB"/>
    <w:rsid w:val="6D67802D"/>
    <w:rsid w:val="6D691BC4"/>
    <w:rsid w:val="6D694D02"/>
    <w:rsid w:val="6D69AD2C"/>
    <w:rsid w:val="6D6B0141"/>
    <w:rsid w:val="6D6D3CEB"/>
    <w:rsid w:val="6D6E237D"/>
    <w:rsid w:val="6D6E8F63"/>
    <w:rsid w:val="6D6EB65B"/>
    <w:rsid w:val="6D6EE21C"/>
    <w:rsid w:val="6D732E48"/>
    <w:rsid w:val="6D7400B8"/>
    <w:rsid w:val="6D755962"/>
    <w:rsid w:val="6D76353F"/>
    <w:rsid w:val="6D7778F6"/>
    <w:rsid w:val="6D780881"/>
    <w:rsid w:val="6D7A1DD7"/>
    <w:rsid w:val="6D7A7119"/>
    <w:rsid w:val="6D7B2F13"/>
    <w:rsid w:val="6D7C9D87"/>
    <w:rsid w:val="6D7DD85D"/>
    <w:rsid w:val="6D7EB3FD"/>
    <w:rsid w:val="6D7FEEC3"/>
    <w:rsid w:val="6D80B0CD"/>
    <w:rsid w:val="6D810DC8"/>
    <w:rsid w:val="6D831087"/>
    <w:rsid w:val="6D85CB0D"/>
    <w:rsid w:val="6D861BE7"/>
    <w:rsid w:val="6D8E455E"/>
    <w:rsid w:val="6D8E898D"/>
    <w:rsid w:val="6D8FDAFB"/>
    <w:rsid w:val="6D9067E4"/>
    <w:rsid w:val="6D924C05"/>
    <w:rsid w:val="6D93909B"/>
    <w:rsid w:val="6D9413AD"/>
    <w:rsid w:val="6D954D3E"/>
    <w:rsid w:val="6D95C64E"/>
    <w:rsid w:val="6D9658AB"/>
    <w:rsid w:val="6D968345"/>
    <w:rsid w:val="6D98E529"/>
    <w:rsid w:val="6D99CC61"/>
    <w:rsid w:val="6D9B9C9E"/>
    <w:rsid w:val="6D9F9987"/>
    <w:rsid w:val="6DA052C5"/>
    <w:rsid w:val="6DA15A08"/>
    <w:rsid w:val="6DA26590"/>
    <w:rsid w:val="6DA2869A"/>
    <w:rsid w:val="6DA47421"/>
    <w:rsid w:val="6DA644CD"/>
    <w:rsid w:val="6DA66B2E"/>
    <w:rsid w:val="6DA6BBDE"/>
    <w:rsid w:val="6DA8B919"/>
    <w:rsid w:val="6DAA0789"/>
    <w:rsid w:val="6DAA14E2"/>
    <w:rsid w:val="6DAB5C59"/>
    <w:rsid w:val="6DAC6C5E"/>
    <w:rsid w:val="6DAD13DA"/>
    <w:rsid w:val="6DAD4B4B"/>
    <w:rsid w:val="6DAE0C5D"/>
    <w:rsid w:val="6DAFB8C2"/>
    <w:rsid w:val="6DAFDCDC"/>
    <w:rsid w:val="6DB2D0A3"/>
    <w:rsid w:val="6DB3E1DD"/>
    <w:rsid w:val="6DB5DDB2"/>
    <w:rsid w:val="6DB6476E"/>
    <w:rsid w:val="6DB796C5"/>
    <w:rsid w:val="6DB7D9DF"/>
    <w:rsid w:val="6DB97387"/>
    <w:rsid w:val="6DB9F9F6"/>
    <w:rsid w:val="6DBA692F"/>
    <w:rsid w:val="6DBBBE32"/>
    <w:rsid w:val="6DBD284D"/>
    <w:rsid w:val="6DBD5415"/>
    <w:rsid w:val="6DC0C044"/>
    <w:rsid w:val="6DC11213"/>
    <w:rsid w:val="6DC13517"/>
    <w:rsid w:val="6DC17AF4"/>
    <w:rsid w:val="6DC1AEBE"/>
    <w:rsid w:val="6DC2AF8A"/>
    <w:rsid w:val="6DC35470"/>
    <w:rsid w:val="6DC3C38E"/>
    <w:rsid w:val="6DC44852"/>
    <w:rsid w:val="6DC52A6B"/>
    <w:rsid w:val="6DC5C1F1"/>
    <w:rsid w:val="6DC6CDD8"/>
    <w:rsid w:val="6DC74F6E"/>
    <w:rsid w:val="6DC81E8D"/>
    <w:rsid w:val="6DC88915"/>
    <w:rsid w:val="6DC8E695"/>
    <w:rsid w:val="6DCA300E"/>
    <w:rsid w:val="6DCA3CDB"/>
    <w:rsid w:val="6DCC9AE9"/>
    <w:rsid w:val="6DCDC9E6"/>
    <w:rsid w:val="6DCE5373"/>
    <w:rsid w:val="6DCFB09D"/>
    <w:rsid w:val="6DD00E9E"/>
    <w:rsid w:val="6DD09574"/>
    <w:rsid w:val="6DD0E846"/>
    <w:rsid w:val="6DD108E5"/>
    <w:rsid w:val="6DD11DD6"/>
    <w:rsid w:val="6DD2A06A"/>
    <w:rsid w:val="6DD3FB2A"/>
    <w:rsid w:val="6DD4CCC2"/>
    <w:rsid w:val="6DD79612"/>
    <w:rsid w:val="6DD8B1F1"/>
    <w:rsid w:val="6DDA9BA0"/>
    <w:rsid w:val="6DDAF7D2"/>
    <w:rsid w:val="6DDCB82C"/>
    <w:rsid w:val="6DDD8061"/>
    <w:rsid w:val="6DDEF353"/>
    <w:rsid w:val="6DDF115E"/>
    <w:rsid w:val="6DE003BE"/>
    <w:rsid w:val="6DE33BBE"/>
    <w:rsid w:val="6DE34E3C"/>
    <w:rsid w:val="6DE3F187"/>
    <w:rsid w:val="6DE41EAA"/>
    <w:rsid w:val="6DE563FC"/>
    <w:rsid w:val="6DE85A4A"/>
    <w:rsid w:val="6DE862A9"/>
    <w:rsid w:val="6DE8FEA4"/>
    <w:rsid w:val="6DEBEA55"/>
    <w:rsid w:val="6DEC3E24"/>
    <w:rsid w:val="6DEDA434"/>
    <w:rsid w:val="6DEE299A"/>
    <w:rsid w:val="6DEE4D32"/>
    <w:rsid w:val="6DEFC720"/>
    <w:rsid w:val="6DF08EF9"/>
    <w:rsid w:val="6DF0E684"/>
    <w:rsid w:val="6DF12FF3"/>
    <w:rsid w:val="6DF1DC71"/>
    <w:rsid w:val="6DF1FBCE"/>
    <w:rsid w:val="6DF50B3C"/>
    <w:rsid w:val="6DF5236F"/>
    <w:rsid w:val="6DF6F87A"/>
    <w:rsid w:val="6DF7A2D2"/>
    <w:rsid w:val="6DF83B1B"/>
    <w:rsid w:val="6DF86446"/>
    <w:rsid w:val="6DF89948"/>
    <w:rsid w:val="6DF8CE18"/>
    <w:rsid w:val="6DFA989D"/>
    <w:rsid w:val="6DFB5F23"/>
    <w:rsid w:val="6DFC34E5"/>
    <w:rsid w:val="6DFCEF20"/>
    <w:rsid w:val="6DFD25B8"/>
    <w:rsid w:val="6DFDB773"/>
    <w:rsid w:val="6DFF4C05"/>
    <w:rsid w:val="6DFF7878"/>
    <w:rsid w:val="6DFF8B73"/>
    <w:rsid w:val="6E021E23"/>
    <w:rsid w:val="6E023EE9"/>
    <w:rsid w:val="6E033FED"/>
    <w:rsid w:val="6E04E99A"/>
    <w:rsid w:val="6E05AC83"/>
    <w:rsid w:val="6E05C1D2"/>
    <w:rsid w:val="6E065CCA"/>
    <w:rsid w:val="6E06C6DD"/>
    <w:rsid w:val="6E094BF8"/>
    <w:rsid w:val="6E097177"/>
    <w:rsid w:val="6E097EC9"/>
    <w:rsid w:val="6E09F53B"/>
    <w:rsid w:val="6E0C5114"/>
    <w:rsid w:val="6E0C7392"/>
    <w:rsid w:val="6E0E0399"/>
    <w:rsid w:val="6E0E972C"/>
    <w:rsid w:val="6E0F00DD"/>
    <w:rsid w:val="6E114B5A"/>
    <w:rsid w:val="6E1176CE"/>
    <w:rsid w:val="6E12786B"/>
    <w:rsid w:val="6E12C823"/>
    <w:rsid w:val="6E12FEEB"/>
    <w:rsid w:val="6E145379"/>
    <w:rsid w:val="6E172459"/>
    <w:rsid w:val="6E176F72"/>
    <w:rsid w:val="6E187A63"/>
    <w:rsid w:val="6E19268F"/>
    <w:rsid w:val="6E19782C"/>
    <w:rsid w:val="6E1A2526"/>
    <w:rsid w:val="6E1B7C10"/>
    <w:rsid w:val="6E1C02EF"/>
    <w:rsid w:val="6E1E4DF0"/>
    <w:rsid w:val="6E1F6C4D"/>
    <w:rsid w:val="6E204F89"/>
    <w:rsid w:val="6E22F633"/>
    <w:rsid w:val="6E23525D"/>
    <w:rsid w:val="6E241727"/>
    <w:rsid w:val="6E244FF0"/>
    <w:rsid w:val="6E251896"/>
    <w:rsid w:val="6E25B03F"/>
    <w:rsid w:val="6E26536E"/>
    <w:rsid w:val="6E27752F"/>
    <w:rsid w:val="6E277D25"/>
    <w:rsid w:val="6E27CF82"/>
    <w:rsid w:val="6E285CA5"/>
    <w:rsid w:val="6E285D0F"/>
    <w:rsid w:val="6E28D01A"/>
    <w:rsid w:val="6E29D79D"/>
    <w:rsid w:val="6E2D7DBC"/>
    <w:rsid w:val="6E2E404C"/>
    <w:rsid w:val="6E2E6891"/>
    <w:rsid w:val="6E2EED1C"/>
    <w:rsid w:val="6E30D966"/>
    <w:rsid w:val="6E32E4EE"/>
    <w:rsid w:val="6E3454EF"/>
    <w:rsid w:val="6E3645DB"/>
    <w:rsid w:val="6E365C3B"/>
    <w:rsid w:val="6E3793C1"/>
    <w:rsid w:val="6E393C4D"/>
    <w:rsid w:val="6E3A47A4"/>
    <w:rsid w:val="6E3AB9CF"/>
    <w:rsid w:val="6E3AD2D9"/>
    <w:rsid w:val="6E3BB268"/>
    <w:rsid w:val="6E3D115C"/>
    <w:rsid w:val="6E3D2CF5"/>
    <w:rsid w:val="6E3D4F9D"/>
    <w:rsid w:val="6E3D731E"/>
    <w:rsid w:val="6E412C56"/>
    <w:rsid w:val="6E424078"/>
    <w:rsid w:val="6E430B08"/>
    <w:rsid w:val="6E45ADE8"/>
    <w:rsid w:val="6E49A445"/>
    <w:rsid w:val="6E49AC3C"/>
    <w:rsid w:val="6E4AE506"/>
    <w:rsid w:val="6E4ECEFE"/>
    <w:rsid w:val="6E4F5075"/>
    <w:rsid w:val="6E50A2AF"/>
    <w:rsid w:val="6E50E864"/>
    <w:rsid w:val="6E512D62"/>
    <w:rsid w:val="6E523395"/>
    <w:rsid w:val="6E527169"/>
    <w:rsid w:val="6E530688"/>
    <w:rsid w:val="6E53B80B"/>
    <w:rsid w:val="6E544966"/>
    <w:rsid w:val="6E5451BF"/>
    <w:rsid w:val="6E55DE9A"/>
    <w:rsid w:val="6E562738"/>
    <w:rsid w:val="6E565A36"/>
    <w:rsid w:val="6E56A845"/>
    <w:rsid w:val="6E579691"/>
    <w:rsid w:val="6E591F02"/>
    <w:rsid w:val="6E5926E5"/>
    <w:rsid w:val="6E5A6859"/>
    <w:rsid w:val="6E5C7C0F"/>
    <w:rsid w:val="6E5FB2AA"/>
    <w:rsid w:val="6E60A5B0"/>
    <w:rsid w:val="6E60BD14"/>
    <w:rsid w:val="6E60D470"/>
    <w:rsid w:val="6E60F6CA"/>
    <w:rsid w:val="6E610DEE"/>
    <w:rsid w:val="6E616A5B"/>
    <w:rsid w:val="6E62523C"/>
    <w:rsid w:val="6E63D941"/>
    <w:rsid w:val="6E680197"/>
    <w:rsid w:val="6E68B2BB"/>
    <w:rsid w:val="6E68C910"/>
    <w:rsid w:val="6E699B04"/>
    <w:rsid w:val="6E6BD387"/>
    <w:rsid w:val="6E6C7597"/>
    <w:rsid w:val="6E70AAA9"/>
    <w:rsid w:val="6E72043F"/>
    <w:rsid w:val="6E72A515"/>
    <w:rsid w:val="6E73F241"/>
    <w:rsid w:val="6E746C47"/>
    <w:rsid w:val="6E74D79B"/>
    <w:rsid w:val="6E770E9A"/>
    <w:rsid w:val="6E7A37DA"/>
    <w:rsid w:val="6E7E5FCD"/>
    <w:rsid w:val="6E7EB086"/>
    <w:rsid w:val="6E7EF9A6"/>
    <w:rsid w:val="6E7F402B"/>
    <w:rsid w:val="6E80AB96"/>
    <w:rsid w:val="6E8179E3"/>
    <w:rsid w:val="6E819C4C"/>
    <w:rsid w:val="6E81D62F"/>
    <w:rsid w:val="6E81FF04"/>
    <w:rsid w:val="6E82183E"/>
    <w:rsid w:val="6E825C8C"/>
    <w:rsid w:val="6E835FF8"/>
    <w:rsid w:val="6E8474E0"/>
    <w:rsid w:val="6E8499B8"/>
    <w:rsid w:val="6E8608C4"/>
    <w:rsid w:val="6E86B35F"/>
    <w:rsid w:val="6E877973"/>
    <w:rsid w:val="6E87E364"/>
    <w:rsid w:val="6E8C6BF6"/>
    <w:rsid w:val="6E8CDF78"/>
    <w:rsid w:val="6E8D6867"/>
    <w:rsid w:val="6E8EF679"/>
    <w:rsid w:val="6E901DCF"/>
    <w:rsid w:val="6E90C20D"/>
    <w:rsid w:val="6E91F9EA"/>
    <w:rsid w:val="6E95B890"/>
    <w:rsid w:val="6E992B65"/>
    <w:rsid w:val="6E9A866F"/>
    <w:rsid w:val="6E9A8A8C"/>
    <w:rsid w:val="6E9BA4E6"/>
    <w:rsid w:val="6E9BA770"/>
    <w:rsid w:val="6E9BB439"/>
    <w:rsid w:val="6E9C2306"/>
    <w:rsid w:val="6E9D4464"/>
    <w:rsid w:val="6E9E0D02"/>
    <w:rsid w:val="6E9EE4C7"/>
    <w:rsid w:val="6E9F42C9"/>
    <w:rsid w:val="6EA1FF82"/>
    <w:rsid w:val="6EA208E8"/>
    <w:rsid w:val="6EA3C29D"/>
    <w:rsid w:val="6EA656C3"/>
    <w:rsid w:val="6EA66C6A"/>
    <w:rsid w:val="6EA840A2"/>
    <w:rsid w:val="6EA8C220"/>
    <w:rsid w:val="6EAA5C04"/>
    <w:rsid w:val="6EACD13D"/>
    <w:rsid w:val="6EAE4CC3"/>
    <w:rsid w:val="6EAE6E25"/>
    <w:rsid w:val="6EB168B7"/>
    <w:rsid w:val="6EB26E6A"/>
    <w:rsid w:val="6EB32A0C"/>
    <w:rsid w:val="6EB641B7"/>
    <w:rsid w:val="6EB8544F"/>
    <w:rsid w:val="6EB8BF38"/>
    <w:rsid w:val="6EBA430B"/>
    <w:rsid w:val="6EBBC6B6"/>
    <w:rsid w:val="6EBC124C"/>
    <w:rsid w:val="6EBD6CD0"/>
    <w:rsid w:val="6EBDD092"/>
    <w:rsid w:val="6EBE5B4B"/>
    <w:rsid w:val="6EC416C4"/>
    <w:rsid w:val="6EC955FA"/>
    <w:rsid w:val="6EC9FDFF"/>
    <w:rsid w:val="6ECA33FD"/>
    <w:rsid w:val="6ECB04D9"/>
    <w:rsid w:val="6ECDE7D6"/>
    <w:rsid w:val="6ECF3276"/>
    <w:rsid w:val="6ECF883C"/>
    <w:rsid w:val="6ED2D346"/>
    <w:rsid w:val="6ED46B23"/>
    <w:rsid w:val="6ED51AD5"/>
    <w:rsid w:val="6ED5F83F"/>
    <w:rsid w:val="6ED74BC9"/>
    <w:rsid w:val="6ED975F3"/>
    <w:rsid w:val="6ED9BDF8"/>
    <w:rsid w:val="6EDA6DE0"/>
    <w:rsid w:val="6EDBB311"/>
    <w:rsid w:val="6EDD3F55"/>
    <w:rsid w:val="6EDD6D66"/>
    <w:rsid w:val="6EDDB2D9"/>
    <w:rsid w:val="6EDDBD8E"/>
    <w:rsid w:val="6EDE7F44"/>
    <w:rsid w:val="6EDFE713"/>
    <w:rsid w:val="6EDFED0A"/>
    <w:rsid w:val="6EE03837"/>
    <w:rsid w:val="6EE11770"/>
    <w:rsid w:val="6EE127E6"/>
    <w:rsid w:val="6EE3EEFA"/>
    <w:rsid w:val="6EE5E4DA"/>
    <w:rsid w:val="6EE5F097"/>
    <w:rsid w:val="6EE5FA0E"/>
    <w:rsid w:val="6EE62B84"/>
    <w:rsid w:val="6EE6C5BB"/>
    <w:rsid w:val="6EE84FCF"/>
    <w:rsid w:val="6EE8E0B0"/>
    <w:rsid w:val="6EEB2912"/>
    <w:rsid w:val="6EEB3B93"/>
    <w:rsid w:val="6EEFFC8D"/>
    <w:rsid w:val="6EF0DCA2"/>
    <w:rsid w:val="6EF0F39C"/>
    <w:rsid w:val="6EF1949A"/>
    <w:rsid w:val="6EF218D1"/>
    <w:rsid w:val="6EF2E3AE"/>
    <w:rsid w:val="6EF2FFE9"/>
    <w:rsid w:val="6EF31AD9"/>
    <w:rsid w:val="6EF4FC88"/>
    <w:rsid w:val="6EF69C65"/>
    <w:rsid w:val="6EF72D58"/>
    <w:rsid w:val="6EF73FDD"/>
    <w:rsid w:val="6EF74BC8"/>
    <w:rsid w:val="6EF7BEEA"/>
    <w:rsid w:val="6EF7C284"/>
    <w:rsid w:val="6EF8C397"/>
    <w:rsid w:val="6EF9922A"/>
    <w:rsid w:val="6EF9EF01"/>
    <w:rsid w:val="6EFA2FC1"/>
    <w:rsid w:val="6EFAEE4D"/>
    <w:rsid w:val="6EFB55BA"/>
    <w:rsid w:val="6EFBC9D0"/>
    <w:rsid w:val="6EFE762B"/>
    <w:rsid w:val="6F017EA7"/>
    <w:rsid w:val="6F01AB64"/>
    <w:rsid w:val="6F024E2A"/>
    <w:rsid w:val="6F031D80"/>
    <w:rsid w:val="6F03AC72"/>
    <w:rsid w:val="6F05481B"/>
    <w:rsid w:val="6F0730C9"/>
    <w:rsid w:val="6F07ABA1"/>
    <w:rsid w:val="6F0896D4"/>
    <w:rsid w:val="6F08A6E3"/>
    <w:rsid w:val="6F09521A"/>
    <w:rsid w:val="6F09A201"/>
    <w:rsid w:val="6F09E6CC"/>
    <w:rsid w:val="6F0AA744"/>
    <w:rsid w:val="6F0B2A51"/>
    <w:rsid w:val="6F0D707F"/>
    <w:rsid w:val="6F0EE2D1"/>
    <w:rsid w:val="6F0F99C5"/>
    <w:rsid w:val="6F129CCE"/>
    <w:rsid w:val="6F13ADFC"/>
    <w:rsid w:val="6F149676"/>
    <w:rsid w:val="6F14B15D"/>
    <w:rsid w:val="6F15C70E"/>
    <w:rsid w:val="6F164EEF"/>
    <w:rsid w:val="6F16B878"/>
    <w:rsid w:val="6F19D383"/>
    <w:rsid w:val="6F1A124F"/>
    <w:rsid w:val="6F1B846D"/>
    <w:rsid w:val="6F1C9463"/>
    <w:rsid w:val="6F2228E7"/>
    <w:rsid w:val="6F223A6D"/>
    <w:rsid w:val="6F22EEED"/>
    <w:rsid w:val="6F233B5B"/>
    <w:rsid w:val="6F23692E"/>
    <w:rsid w:val="6F24B001"/>
    <w:rsid w:val="6F25233E"/>
    <w:rsid w:val="6F252CB5"/>
    <w:rsid w:val="6F2802FB"/>
    <w:rsid w:val="6F2846CE"/>
    <w:rsid w:val="6F290841"/>
    <w:rsid w:val="6F2908CA"/>
    <w:rsid w:val="6F29E78D"/>
    <w:rsid w:val="6F2A5B76"/>
    <w:rsid w:val="6F2C508B"/>
    <w:rsid w:val="6F2D1F64"/>
    <w:rsid w:val="6F2D6DE0"/>
    <w:rsid w:val="6F2E045F"/>
    <w:rsid w:val="6F2E6126"/>
    <w:rsid w:val="6F2E943A"/>
    <w:rsid w:val="6F305921"/>
    <w:rsid w:val="6F353CCC"/>
    <w:rsid w:val="6F39A510"/>
    <w:rsid w:val="6F3B7819"/>
    <w:rsid w:val="6F3CD078"/>
    <w:rsid w:val="6F3D0946"/>
    <w:rsid w:val="6F3E4B2A"/>
    <w:rsid w:val="6F3F23DC"/>
    <w:rsid w:val="6F41B9D0"/>
    <w:rsid w:val="6F42189E"/>
    <w:rsid w:val="6F4425DC"/>
    <w:rsid w:val="6F457F6D"/>
    <w:rsid w:val="6F45A3BD"/>
    <w:rsid w:val="6F45E396"/>
    <w:rsid w:val="6F48CF64"/>
    <w:rsid w:val="6F497C60"/>
    <w:rsid w:val="6F4AA6DB"/>
    <w:rsid w:val="6F4B3268"/>
    <w:rsid w:val="6F4CACE8"/>
    <w:rsid w:val="6F4D6696"/>
    <w:rsid w:val="6F5146C3"/>
    <w:rsid w:val="6F517F52"/>
    <w:rsid w:val="6F51F1F3"/>
    <w:rsid w:val="6F5275BB"/>
    <w:rsid w:val="6F55A307"/>
    <w:rsid w:val="6F56228A"/>
    <w:rsid w:val="6F569639"/>
    <w:rsid w:val="6F5B7781"/>
    <w:rsid w:val="6F5BCB28"/>
    <w:rsid w:val="6F5C44B5"/>
    <w:rsid w:val="6F5C7C48"/>
    <w:rsid w:val="6F5CCD5F"/>
    <w:rsid w:val="6F5F19B4"/>
    <w:rsid w:val="6F6008C7"/>
    <w:rsid w:val="6F65C735"/>
    <w:rsid w:val="6F665EAA"/>
    <w:rsid w:val="6F66F4D0"/>
    <w:rsid w:val="6F677981"/>
    <w:rsid w:val="6F67DBA9"/>
    <w:rsid w:val="6F698892"/>
    <w:rsid w:val="6F6AC63A"/>
    <w:rsid w:val="6F6B7D7F"/>
    <w:rsid w:val="6F6FD5F7"/>
    <w:rsid w:val="6F711E00"/>
    <w:rsid w:val="6F733B66"/>
    <w:rsid w:val="6F745599"/>
    <w:rsid w:val="6F76567D"/>
    <w:rsid w:val="6F79486F"/>
    <w:rsid w:val="6F7A74F8"/>
    <w:rsid w:val="6F7BD2F9"/>
    <w:rsid w:val="6F7D6435"/>
    <w:rsid w:val="6F7EC784"/>
    <w:rsid w:val="6F7EDD67"/>
    <w:rsid w:val="6F804B68"/>
    <w:rsid w:val="6F80B802"/>
    <w:rsid w:val="6F81B100"/>
    <w:rsid w:val="6F820913"/>
    <w:rsid w:val="6F824ADD"/>
    <w:rsid w:val="6F83D2E1"/>
    <w:rsid w:val="6F84DE6A"/>
    <w:rsid w:val="6F858863"/>
    <w:rsid w:val="6F864D71"/>
    <w:rsid w:val="6F86C45A"/>
    <w:rsid w:val="6F875DC6"/>
    <w:rsid w:val="6F876D8B"/>
    <w:rsid w:val="6F8828BC"/>
    <w:rsid w:val="6F89AAC4"/>
    <w:rsid w:val="6F8B7F54"/>
    <w:rsid w:val="6F8B9321"/>
    <w:rsid w:val="6F8BCF1F"/>
    <w:rsid w:val="6F8C949F"/>
    <w:rsid w:val="6F8FB4B6"/>
    <w:rsid w:val="6F8FD7B6"/>
    <w:rsid w:val="6F909776"/>
    <w:rsid w:val="6F917E4A"/>
    <w:rsid w:val="6F91A722"/>
    <w:rsid w:val="6F947F16"/>
    <w:rsid w:val="6F952A1E"/>
    <w:rsid w:val="6F970A4F"/>
    <w:rsid w:val="6F978D4E"/>
    <w:rsid w:val="6F97CBDB"/>
    <w:rsid w:val="6F9846A7"/>
    <w:rsid w:val="6F991399"/>
    <w:rsid w:val="6F99F8AD"/>
    <w:rsid w:val="6F9A0ABB"/>
    <w:rsid w:val="6F9BB735"/>
    <w:rsid w:val="6F9C8582"/>
    <w:rsid w:val="6F9CA5C9"/>
    <w:rsid w:val="6F9D265D"/>
    <w:rsid w:val="6F9D42FC"/>
    <w:rsid w:val="6F9DB864"/>
    <w:rsid w:val="6F9DBB06"/>
    <w:rsid w:val="6F9F6800"/>
    <w:rsid w:val="6FA18516"/>
    <w:rsid w:val="6FA2C784"/>
    <w:rsid w:val="6FA3FF17"/>
    <w:rsid w:val="6FA41AD1"/>
    <w:rsid w:val="6FA60E96"/>
    <w:rsid w:val="6FA6B4B6"/>
    <w:rsid w:val="6FA891F6"/>
    <w:rsid w:val="6FA8FA4C"/>
    <w:rsid w:val="6FA91FDC"/>
    <w:rsid w:val="6FAA106A"/>
    <w:rsid w:val="6FAD506F"/>
    <w:rsid w:val="6FAF0293"/>
    <w:rsid w:val="6FB08763"/>
    <w:rsid w:val="6FB1C2F0"/>
    <w:rsid w:val="6FB2B88B"/>
    <w:rsid w:val="6FB46A29"/>
    <w:rsid w:val="6FB6316E"/>
    <w:rsid w:val="6FB63FB9"/>
    <w:rsid w:val="6FB665EF"/>
    <w:rsid w:val="6FB6EDDE"/>
    <w:rsid w:val="6FB862B8"/>
    <w:rsid w:val="6FB9B3FD"/>
    <w:rsid w:val="6FBAE63E"/>
    <w:rsid w:val="6FBB421B"/>
    <w:rsid w:val="6FBE7824"/>
    <w:rsid w:val="6FBFF5A6"/>
    <w:rsid w:val="6FC11FB5"/>
    <w:rsid w:val="6FC33B05"/>
    <w:rsid w:val="6FC4CC2F"/>
    <w:rsid w:val="6FC6A4F2"/>
    <w:rsid w:val="6FC6A53C"/>
    <w:rsid w:val="6FC9D1D4"/>
    <w:rsid w:val="6FCB4167"/>
    <w:rsid w:val="6FCB8404"/>
    <w:rsid w:val="6FCCEA7C"/>
    <w:rsid w:val="6FCD0A36"/>
    <w:rsid w:val="6FCD8C4C"/>
    <w:rsid w:val="6FCF2799"/>
    <w:rsid w:val="6FCF5B36"/>
    <w:rsid w:val="6FD07888"/>
    <w:rsid w:val="6FD1B078"/>
    <w:rsid w:val="6FD1BCF8"/>
    <w:rsid w:val="6FD27BD7"/>
    <w:rsid w:val="6FD54529"/>
    <w:rsid w:val="6FD75573"/>
    <w:rsid w:val="6FDAD5C7"/>
    <w:rsid w:val="6FDCD751"/>
    <w:rsid w:val="6FDD4137"/>
    <w:rsid w:val="6FE19564"/>
    <w:rsid w:val="6FE23310"/>
    <w:rsid w:val="6FE2FBF8"/>
    <w:rsid w:val="6FE359DD"/>
    <w:rsid w:val="6FE4B1E4"/>
    <w:rsid w:val="6FE4CE01"/>
    <w:rsid w:val="6FE63104"/>
    <w:rsid w:val="6FE64710"/>
    <w:rsid w:val="6FE67FB7"/>
    <w:rsid w:val="6FE74DCE"/>
    <w:rsid w:val="6FE78E23"/>
    <w:rsid w:val="6FE79755"/>
    <w:rsid w:val="6FE7F597"/>
    <w:rsid w:val="6FE9C784"/>
    <w:rsid w:val="6FE9EDAE"/>
    <w:rsid w:val="6FEA92F4"/>
    <w:rsid w:val="6FEAB142"/>
    <w:rsid w:val="6FEFD49A"/>
    <w:rsid w:val="6FF14F3E"/>
    <w:rsid w:val="6FF20588"/>
    <w:rsid w:val="6FF20609"/>
    <w:rsid w:val="6FF24039"/>
    <w:rsid w:val="6FF24815"/>
    <w:rsid w:val="6FF597DA"/>
    <w:rsid w:val="6FF9D049"/>
    <w:rsid w:val="6FFA6F96"/>
    <w:rsid w:val="6FFB0E58"/>
    <w:rsid w:val="6FFCAE6D"/>
    <w:rsid w:val="6FFD381B"/>
    <w:rsid w:val="6FFEC5D3"/>
    <w:rsid w:val="6FFECEBC"/>
    <w:rsid w:val="7000D8C6"/>
    <w:rsid w:val="7000E8E3"/>
    <w:rsid w:val="70016902"/>
    <w:rsid w:val="700201A8"/>
    <w:rsid w:val="700213EB"/>
    <w:rsid w:val="700472D7"/>
    <w:rsid w:val="70054692"/>
    <w:rsid w:val="70055E57"/>
    <w:rsid w:val="70062726"/>
    <w:rsid w:val="7007424F"/>
    <w:rsid w:val="70081837"/>
    <w:rsid w:val="700ACF1A"/>
    <w:rsid w:val="700BB2B2"/>
    <w:rsid w:val="700BB688"/>
    <w:rsid w:val="700FAE25"/>
    <w:rsid w:val="7010A687"/>
    <w:rsid w:val="7011CDA1"/>
    <w:rsid w:val="70124C7F"/>
    <w:rsid w:val="7012AAAB"/>
    <w:rsid w:val="70136128"/>
    <w:rsid w:val="7013D8A0"/>
    <w:rsid w:val="70155D83"/>
    <w:rsid w:val="7016E860"/>
    <w:rsid w:val="7018AAC0"/>
    <w:rsid w:val="701966CA"/>
    <w:rsid w:val="701A63AF"/>
    <w:rsid w:val="701BB62D"/>
    <w:rsid w:val="701BB83D"/>
    <w:rsid w:val="701D3008"/>
    <w:rsid w:val="701D6B53"/>
    <w:rsid w:val="701EB1BD"/>
    <w:rsid w:val="701EE27D"/>
    <w:rsid w:val="701F149B"/>
    <w:rsid w:val="70219F2C"/>
    <w:rsid w:val="70220975"/>
    <w:rsid w:val="70237223"/>
    <w:rsid w:val="7024106A"/>
    <w:rsid w:val="7024533C"/>
    <w:rsid w:val="7024E327"/>
    <w:rsid w:val="7024EA56"/>
    <w:rsid w:val="7025AB75"/>
    <w:rsid w:val="7026F844"/>
    <w:rsid w:val="7027101A"/>
    <w:rsid w:val="70277761"/>
    <w:rsid w:val="7027A9DE"/>
    <w:rsid w:val="70284DCB"/>
    <w:rsid w:val="7028B3C8"/>
    <w:rsid w:val="702B6DAE"/>
    <w:rsid w:val="702CAEA9"/>
    <w:rsid w:val="702D1659"/>
    <w:rsid w:val="702D70EE"/>
    <w:rsid w:val="702E1ACB"/>
    <w:rsid w:val="7031A807"/>
    <w:rsid w:val="7031F23D"/>
    <w:rsid w:val="70330456"/>
    <w:rsid w:val="70333984"/>
    <w:rsid w:val="7033AD85"/>
    <w:rsid w:val="70352770"/>
    <w:rsid w:val="70359FB0"/>
    <w:rsid w:val="7035D53D"/>
    <w:rsid w:val="703751CA"/>
    <w:rsid w:val="7037E8F2"/>
    <w:rsid w:val="70380A8E"/>
    <w:rsid w:val="70386BF4"/>
    <w:rsid w:val="703A0081"/>
    <w:rsid w:val="703A68EC"/>
    <w:rsid w:val="703AD320"/>
    <w:rsid w:val="703C0159"/>
    <w:rsid w:val="703CE21B"/>
    <w:rsid w:val="703D6537"/>
    <w:rsid w:val="703E2B2E"/>
    <w:rsid w:val="703F0AB5"/>
    <w:rsid w:val="7041BD6C"/>
    <w:rsid w:val="704200B9"/>
    <w:rsid w:val="70425279"/>
    <w:rsid w:val="70456CED"/>
    <w:rsid w:val="70474BA8"/>
    <w:rsid w:val="70475CEA"/>
    <w:rsid w:val="7047CE82"/>
    <w:rsid w:val="7048D0D8"/>
    <w:rsid w:val="704A3FDB"/>
    <w:rsid w:val="704B0874"/>
    <w:rsid w:val="704B516B"/>
    <w:rsid w:val="704C2C5C"/>
    <w:rsid w:val="704D214D"/>
    <w:rsid w:val="704D5DB3"/>
    <w:rsid w:val="70519451"/>
    <w:rsid w:val="7051C31C"/>
    <w:rsid w:val="70524E16"/>
    <w:rsid w:val="70543061"/>
    <w:rsid w:val="70553452"/>
    <w:rsid w:val="70564ACD"/>
    <w:rsid w:val="70584010"/>
    <w:rsid w:val="705A99B0"/>
    <w:rsid w:val="705B2573"/>
    <w:rsid w:val="705B65D3"/>
    <w:rsid w:val="705DFD3A"/>
    <w:rsid w:val="705E064F"/>
    <w:rsid w:val="705F48BD"/>
    <w:rsid w:val="70607098"/>
    <w:rsid w:val="7060FAE8"/>
    <w:rsid w:val="70611386"/>
    <w:rsid w:val="70621191"/>
    <w:rsid w:val="7064ACC4"/>
    <w:rsid w:val="706723C2"/>
    <w:rsid w:val="7068679E"/>
    <w:rsid w:val="706B6FDF"/>
    <w:rsid w:val="706DAE51"/>
    <w:rsid w:val="706E9D21"/>
    <w:rsid w:val="706EBC52"/>
    <w:rsid w:val="706EFD65"/>
    <w:rsid w:val="706F52CC"/>
    <w:rsid w:val="706F767B"/>
    <w:rsid w:val="70707CA6"/>
    <w:rsid w:val="70711C34"/>
    <w:rsid w:val="7071CE50"/>
    <w:rsid w:val="7071E5DE"/>
    <w:rsid w:val="7072F167"/>
    <w:rsid w:val="70741EC5"/>
    <w:rsid w:val="70748B59"/>
    <w:rsid w:val="7074F246"/>
    <w:rsid w:val="70764A84"/>
    <w:rsid w:val="7077ABDC"/>
    <w:rsid w:val="7077CBFC"/>
    <w:rsid w:val="707BC524"/>
    <w:rsid w:val="70803F16"/>
    <w:rsid w:val="708090FF"/>
    <w:rsid w:val="7080A377"/>
    <w:rsid w:val="7081105A"/>
    <w:rsid w:val="708340C5"/>
    <w:rsid w:val="7085523F"/>
    <w:rsid w:val="7086038C"/>
    <w:rsid w:val="7087E414"/>
    <w:rsid w:val="7088731A"/>
    <w:rsid w:val="70888DE9"/>
    <w:rsid w:val="7088E5B4"/>
    <w:rsid w:val="708A0FE1"/>
    <w:rsid w:val="708B123D"/>
    <w:rsid w:val="708C7FBA"/>
    <w:rsid w:val="708F04BF"/>
    <w:rsid w:val="708F9BDE"/>
    <w:rsid w:val="708FA56C"/>
    <w:rsid w:val="70909D09"/>
    <w:rsid w:val="7090B56F"/>
    <w:rsid w:val="7092A0B7"/>
    <w:rsid w:val="7092B82E"/>
    <w:rsid w:val="70935C59"/>
    <w:rsid w:val="70938DCF"/>
    <w:rsid w:val="70939637"/>
    <w:rsid w:val="7093E8C3"/>
    <w:rsid w:val="70940BDC"/>
    <w:rsid w:val="70953E45"/>
    <w:rsid w:val="70955E12"/>
    <w:rsid w:val="7098ABD5"/>
    <w:rsid w:val="70992BC9"/>
    <w:rsid w:val="709AFA2E"/>
    <w:rsid w:val="709C9155"/>
    <w:rsid w:val="709DA8F3"/>
    <w:rsid w:val="709F1780"/>
    <w:rsid w:val="70A19596"/>
    <w:rsid w:val="70A2C272"/>
    <w:rsid w:val="70A2CB48"/>
    <w:rsid w:val="70A409FC"/>
    <w:rsid w:val="70A4C695"/>
    <w:rsid w:val="70A5A183"/>
    <w:rsid w:val="70A60521"/>
    <w:rsid w:val="70A615A7"/>
    <w:rsid w:val="70A75D21"/>
    <w:rsid w:val="70A7A09B"/>
    <w:rsid w:val="70A8606B"/>
    <w:rsid w:val="70AB22CE"/>
    <w:rsid w:val="70ABAA66"/>
    <w:rsid w:val="70ABFE27"/>
    <w:rsid w:val="70AC28D2"/>
    <w:rsid w:val="70AC2D1B"/>
    <w:rsid w:val="70ADF4B5"/>
    <w:rsid w:val="70AFA44A"/>
    <w:rsid w:val="70B077D9"/>
    <w:rsid w:val="70B2487B"/>
    <w:rsid w:val="70B35029"/>
    <w:rsid w:val="70B3575E"/>
    <w:rsid w:val="70B38C65"/>
    <w:rsid w:val="70B3BDC5"/>
    <w:rsid w:val="70B49AF0"/>
    <w:rsid w:val="70B4E866"/>
    <w:rsid w:val="70B6B966"/>
    <w:rsid w:val="70B89AB2"/>
    <w:rsid w:val="70B8E4B8"/>
    <w:rsid w:val="70B9B94D"/>
    <w:rsid w:val="70BA5FEC"/>
    <w:rsid w:val="70BBFFA8"/>
    <w:rsid w:val="70BC0DE4"/>
    <w:rsid w:val="70BE33A1"/>
    <w:rsid w:val="70BE4644"/>
    <w:rsid w:val="70BEFF93"/>
    <w:rsid w:val="70BFC667"/>
    <w:rsid w:val="70BFE1EA"/>
    <w:rsid w:val="70C35AED"/>
    <w:rsid w:val="70C54F7F"/>
    <w:rsid w:val="70C61C52"/>
    <w:rsid w:val="70CB3BBE"/>
    <w:rsid w:val="70CDC5AF"/>
    <w:rsid w:val="70CDF7F6"/>
    <w:rsid w:val="70CEA741"/>
    <w:rsid w:val="70D06C87"/>
    <w:rsid w:val="70D077BA"/>
    <w:rsid w:val="70D07CFC"/>
    <w:rsid w:val="70D0A886"/>
    <w:rsid w:val="70D1716A"/>
    <w:rsid w:val="70D27F7C"/>
    <w:rsid w:val="70D34DD8"/>
    <w:rsid w:val="70D373F8"/>
    <w:rsid w:val="70D3B9A2"/>
    <w:rsid w:val="70D44563"/>
    <w:rsid w:val="70D5D47E"/>
    <w:rsid w:val="70D6809D"/>
    <w:rsid w:val="70D72345"/>
    <w:rsid w:val="70D8F922"/>
    <w:rsid w:val="70D9492F"/>
    <w:rsid w:val="70D967D7"/>
    <w:rsid w:val="70D96AB6"/>
    <w:rsid w:val="70DA648D"/>
    <w:rsid w:val="70DB73B8"/>
    <w:rsid w:val="70DD9E87"/>
    <w:rsid w:val="70DF1B30"/>
    <w:rsid w:val="70E3134C"/>
    <w:rsid w:val="70E37CDA"/>
    <w:rsid w:val="70E3B556"/>
    <w:rsid w:val="70E42F09"/>
    <w:rsid w:val="70E62310"/>
    <w:rsid w:val="70E8F7E2"/>
    <w:rsid w:val="70E9471D"/>
    <w:rsid w:val="70EA78D2"/>
    <w:rsid w:val="70EBC7E1"/>
    <w:rsid w:val="70ED7A2A"/>
    <w:rsid w:val="70EDE830"/>
    <w:rsid w:val="70EDEA24"/>
    <w:rsid w:val="70EF02F7"/>
    <w:rsid w:val="70F22635"/>
    <w:rsid w:val="70F2E1EA"/>
    <w:rsid w:val="70F45FE8"/>
    <w:rsid w:val="70F814C6"/>
    <w:rsid w:val="70FA877F"/>
    <w:rsid w:val="70FCE70F"/>
    <w:rsid w:val="70FF2FA0"/>
    <w:rsid w:val="70FF8970"/>
    <w:rsid w:val="7103683C"/>
    <w:rsid w:val="71041A7E"/>
    <w:rsid w:val="7104BB2D"/>
    <w:rsid w:val="7104E284"/>
    <w:rsid w:val="71054760"/>
    <w:rsid w:val="71056CC0"/>
    <w:rsid w:val="7105C874"/>
    <w:rsid w:val="7109F53D"/>
    <w:rsid w:val="710B3210"/>
    <w:rsid w:val="710B5DA4"/>
    <w:rsid w:val="710BED7B"/>
    <w:rsid w:val="710E9F1C"/>
    <w:rsid w:val="711238C6"/>
    <w:rsid w:val="71136367"/>
    <w:rsid w:val="71159630"/>
    <w:rsid w:val="711738EB"/>
    <w:rsid w:val="7119BD7E"/>
    <w:rsid w:val="711C3B9D"/>
    <w:rsid w:val="711CE00E"/>
    <w:rsid w:val="711F45D7"/>
    <w:rsid w:val="71220CA7"/>
    <w:rsid w:val="7122374A"/>
    <w:rsid w:val="712273D1"/>
    <w:rsid w:val="7122802A"/>
    <w:rsid w:val="712347FC"/>
    <w:rsid w:val="71237198"/>
    <w:rsid w:val="71241676"/>
    <w:rsid w:val="71248731"/>
    <w:rsid w:val="712583FF"/>
    <w:rsid w:val="712645AD"/>
    <w:rsid w:val="71266460"/>
    <w:rsid w:val="71267281"/>
    <w:rsid w:val="7126DF08"/>
    <w:rsid w:val="712796F6"/>
    <w:rsid w:val="71294B5D"/>
    <w:rsid w:val="7129A50D"/>
    <w:rsid w:val="712AC8F3"/>
    <w:rsid w:val="713024D5"/>
    <w:rsid w:val="71308BF3"/>
    <w:rsid w:val="71320826"/>
    <w:rsid w:val="71325A95"/>
    <w:rsid w:val="7134F330"/>
    <w:rsid w:val="713526E5"/>
    <w:rsid w:val="71390D0B"/>
    <w:rsid w:val="713C022E"/>
    <w:rsid w:val="713C3F44"/>
    <w:rsid w:val="713E723C"/>
    <w:rsid w:val="71404012"/>
    <w:rsid w:val="7140C23A"/>
    <w:rsid w:val="7140EE93"/>
    <w:rsid w:val="714258CD"/>
    <w:rsid w:val="714310CB"/>
    <w:rsid w:val="71446277"/>
    <w:rsid w:val="7146EA54"/>
    <w:rsid w:val="714899D6"/>
    <w:rsid w:val="714C7B48"/>
    <w:rsid w:val="714DB9E5"/>
    <w:rsid w:val="714FE587"/>
    <w:rsid w:val="7152E82A"/>
    <w:rsid w:val="71531277"/>
    <w:rsid w:val="71536988"/>
    <w:rsid w:val="7153C7F9"/>
    <w:rsid w:val="71569086"/>
    <w:rsid w:val="7157FCCB"/>
    <w:rsid w:val="7158CE3D"/>
    <w:rsid w:val="715BF28F"/>
    <w:rsid w:val="715CB533"/>
    <w:rsid w:val="715EC963"/>
    <w:rsid w:val="71603F48"/>
    <w:rsid w:val="716070AD"/>
    <w:rsid w:val="7161A852"/>
    <w:rsid w:val="7163A5DF"/>
    <w:rsid w:val="71663F96"/>
    <w:rsid w:val="71676A0D"/>
    <w:rsid w:val="71679DA7"/>
    <w:rsid w:val="7167A3F3"/>
    <w:rsid w:val="71698E80"/>
    <w:rsid w:val="716BC6FE"/>
    <w:rsid w:val="716BF456"/>
    <w:rsid w:val="716C4E2B"/>
    <w:rsid w:val="716DE381"/>
    <w:rsid w:val="716F0A5F"/>
    <w:rsid w:val="716F5EA8"/>
    <w:rsid w:val="71722F11"/>
    <w:rsid w:val="71725E55"/>
    <w:rsid w:val="71749049"/>
    <w:rsid w:val="7176766D"/>
    <w:rsid w:val="7177A25B"/>
    <w:rsid w:val="717892B0"/>
    <w:rsid w:val="7179DB13"/>
    <w:rsid w:val="717B0D70"/>
    <w:rsid w:val="717BE783"/>
    <w:rsid w:val="717C6007"/>
    <w:rsid w:val="717CDB67"/>
    <w:rsid w:val="717E6200"/>
    <w:rsid w:val="717EDF23"/>
    <w:rsid w:val="717F29FB"/>
    <w:rsid w:val="717F6E12"/>
    <w:rsid w:val="71800B74"/>
    <w:rsid w:val="71832EFA"/>
    <w:rsid w:val="7183651F"/>
    <w:rsid w:val="7185596E"/>
    <w:rsid w:val="718730A6"/>
    <w:rsid w:val="7187D4E9"/>
    <w:rsid w:val="7188B1C1"/>
    <w:rsid w:val="71899044"/>
    <w:rsid w:val="718A7034"/>
    <w:rsid w:val="718AE7B2"/>
    <w:rsid w:val="718AE99D"/>
    <w:rsid w:val="718B63B8"/>
    <w:rsid w:val="718E4B7D"/>
    <w:rsid w:val="718EF677"/>
    <w:rsid w:val="718F245D"/>
    <w:rsid w:val="7193F2B8"/>
    <w:rsid w:val="719523A9"/>
    <w:rsid w:val="71955DAF"/>
    <w:rsid w:val="7195EA67"/>
    <w:rsid w:val="71960E0D"/>
    <w:rsid w:val="71968BF3"/>
    <w:rsid w:val="7196BA1E"/>
    <w:rsid w:val="719D29F3"/>
    <w:rsid w:val="719DE2A9"/>
    <w:rsid w:val="719E1C9A"/>
    <w:rsid w:val="719E72D0"/>
    <w:rsid w:val="719E922A"/>
    <w:rsid w:val="719F77DE"/>
    <w:rsid w:val="71A0D245"/>
    <w:rsid w:val="71A18927"/>
    <w:rsid w:val="71A4DB81"/>
    <w:rsid w:val="71A52856"/>
    <w:rsid w:val="71A57587"/>
    <w:rsid w:val="71A6C269"/>
    <w:rsid w:val="71A7C912"/>
    <w:rsid w:val="71A8D493"/>
    <w:rsid w:val="71AA7140"/>
    <w:rsid w:val="71AC5F43"/>
    <w:rsid w:val="71AD0941"/>
    <w:rsid w:val="71AD2A0C"/>
    <w:rsid w:val="71AD7369"/>
    <w:rsid w:val="71ADD923"/>
    <w:rsid w:val="71AE3101"/>
    <w:rsid w:val="71AE850D"/>
    <w:rsid w:val="71B0F342"/>
    <w:rsid w:val="71B12DE3"/>
    <w:rsid w:val="71B3380C"/>
    <w:rsid w:val="71B376E4"/>
    <w:rsid w:val="71B66EC1"/>
    <w:rsid w:val="71B7FFEA"/>
    <w:rsid w:val="71B86F12"/>
    <w:rsid w:val="71B9B4F4"/>
    <w:rsid w:val="71B9ECAD"/>
    <w:rsid w:val="71BA9427"/>
    <w:rsid w:val="71BBCB99"/>
    <w:rsid w:val="71BC4A1C"/>
    <w:rsid w:val="71BC4BDA"/>
    <w:rsid w:val="71BC96EC"/>
    <w:rsid w:val="71BCD9FB"/>
    <w:rsid w:val="71BDF235"/>
    <w:rsid w:val="71BEAC34"/>
    <w:rsid w:val="71BF4C0D"/>
    <w:rsid w:val="71BF8F28"/>
    <w:rsid w:val="71C2151B"/>
    <w:rsid w:val="71C2A868"/>
    <w:rsid w:val="71C34523"/>
    <w:rsid w:val="71C4656D"/>
    <w:rsid w:val="71C4D5F6"/>
    <w:rsid w:val="71C55956"/>
    <w:rsid w:val="71C5CD4E"/>
    <w:rsid w:val="71C78036"/>
    <w:rsid w:val="71C79BFC"/>
    <w:rsid w:val="71C7A932"/>
    <w:rsid w:val="71CC3D4B"/>
    <w:rsid w:val="71CEB2EA"/>
    <w:rsid w:val="71CECF0A"/>
    <w:rsid w:val="71D0AA87"/>
    <w:rsid w:val="71D1399A"/>
    <w:rsid w:val="71D3FC01"/>
    <w:rsid w:val="71D40477"/>
    <w:rsid w:val="71D4D225"/>
    <w:rsid w:val="71D4DA48"/>
    <w:rsid w:val="71D9F697"/>
    <w:rsid w:val="71DA65E8"/>
    <w:rsid w:val="71DC23BA"/>
    <w:rsid w:val="71DC9312"/>
    <w:rsid w:val="71DEF135"/>
    <w:rsid w:val="71DF7C91"/>
    <w:rsid w:val="71E02DE1"/>
    <w:rsid w:val="71E06FAA"/>
    <w:rsid w:val="71E0B659"/>
    <w:rsid w:val="71E15ADC"/>
    <w:rsid w:val="71E1BDB5"/>
    <w:rsid w:val="71E31401"/>
    <w:rsid w:val="71E36155"/>
    <w:rsid w:val="71E4ED62"/>
    <w:rsid w:val="71E69815"/>
    <w:rsid w:val="71E7320B"/>
    <w:rsid w:val="71E86944"/>
    <w:rsid w:val="71E87C4B"/>
    <w:rsid w:val="71E980AC"/>
    <w:rsid w:val="71E9E951"/>
    <w:rsid w:val="71EA0F89"/>
    <w:rsid w:val="71EB3963"/>
    <w:rsid w:val="71EB5213"/>
    <w:rsid w:val="71EB7293"/>
    <w:rsid w:val="71ECA99B"/>
    <w:rsid w:val="71ECFEA6"/>
    <w:rsid w:val="71ED577C"/>
    <w:rsid w:val="71EE0C23"/>
    <w:rsid w:val="71EF576B"/>
    <w:rsid w:val="71EF7560"/>
    <w:rsid w:val="71EFBE04"/>
    <w:rsid w:val="71F06E9B"/>
    <w:rsid w:val="71F1BD17"/>
    <w:rsid w:val="71F23E4C"/>
    <w:rsid w:val="71F2FD8B"/>
    <w:rsid w:val="71F37876"/>
    <w:rsid w:val="71F3D816"/>
    <w:rsid w:val="71F59C9E"/>
    <w:rsid w:val="71F68830"/>
    <w:rsid w:val="71F790C0"/>
    <w:rsid w:val="71F8316F"/>
    <w:rsid w:val="71F88234"/>
    <w:rsid w:val="71F88DB6"/>
    <w:rsid w:val="71F8BC64"/>
    <w:rsid w:val="71FAA03A"/>
    <w:rsid w:val="71FACC06"/>
    <w:rsid w:val="71FBB7DF"/>
    <w:rsid w:val="71FBE77E"/>
    <w:rsid w:val="71FD0BCA"/>
    <w:rsid w:val="71FDBD09"/>
    <w:rsid w:val="71FF0B74"/>
    <w:rsid w:val="7201DF6A"/>
    <w:rsid w:val="72020D6C"/>
    <w:rsid w:val="7202171B"/>
    <w:rsid w:val="72042B69"/>
    <w:rsid w:val="72050530"/>
    <w:rsid w:val="7205CFA3"/>
    <w:rsid w:val="7206252A"/>
    <w:rsid w:val="720770CA"/>
    <w:rsid w:val="7209B3B5"/>
    <w:rsid w:val="720A5E01"/>
    <w:rsid w:val="720ACCD7"/>
    <w:rsid w:val="720AF4F3"/>
    <w:rsid w:val="720B0662"/>
    <w:rsid w:val="720BF29D"/>
    <w:rsid w:val="720DA5AF"/>
    <w:rsid w:val="720E659E"/>
    <w:rsid w:val="720E94D7"/>
    <w:rsid w:val="720FDB97"/>
    <w:rsid w:val="72106293"/>
    <w:rsid w:val="72107B4E"/>
    <w:rsid w:val="72121377"/>
    <w:rsid w:val="721258F3"/>
    <w:rsid w:val="72126724"/>
    <w:rsid w:val="7212D270"/>
    <w:rsid w:val="72133CF5"/>
    <w:rsid w:val="72148952"/>
    <w:rsid w:val="7214E0BB"/>
    <w:rsid w:val="721651C1"/>
    <w:rsid w:val="72184CA5"/>
    <w:rsid w:val="7219EA21"/>
    <w:rsid w:val="721A710A"/>
    <w:rsid w:val="721C27F4"/>
    <w:rsid w:val="721D4484"/>
    <w:rsid w:val="721E2F4F"/>
    <w:rsid w:val="721ED337"/>
    <w:rsid w:val="721EF2DC"/>
    <w:rsid w:val="721F6310"/>
    <w:rsid w:val="721FCA6F"/>
    <w:rsid w:val="7224615E"/>
    <w:rsid w:val="7225E27D"/>
    <w:rsid w:val="7228369C"/>
    <w:rsid w:val="72294F66"/>
    <w:rsid w:val="722AA8E3"/>
    <w:rsid w:val="722BBF66"/>
    <w:rsid w:val="722BCE62"/>
    <w:rsid w:val="722EC812"/>
    <w:rsid w:val="722F44E7"/>
    <w:rsid w:val="7231481C"/>
    <w:rsid w:val="7231C5EB"/>
    <w:rsid w:val="72323A3F"/>
    <w:rsid w:val="7232B72F"/>
    <w:rsid w:val="72350226"/>
    <w:rsid w:val="72351209"/>
    <w:rsid w:val="72354627"/>
    <w:rsid w:val="7235D9C1"/>
    <w:rsid w:val="7235F505"/>
    <w:rsid w:val="7236A0A1"/>
    <w:rsid w:val="7237056E"/>
    <w:rsid w:val="723747BA"/>
    <w:rsid w:val="7237FB94"/>
    <w:rsid w:val="72389879"/>
    <w:rsid w:val="7239DBA1"/>
    <w:rsid w:val="723ADE60"/>
    <w:rsid w:val="723C019C"/>
    <w:rsid w:val="723CAE03"/>
    <w:rsid w:val="723D5585"/>
    <w:rsid w:val="723E698D"/>
    <w:rsid w:val="723E84ED"/>
    <w:rsid w:val="723FA47B"/>
    <w:rsid w:val="72406BA0"/>
    <w:rsid w:val="7240BDC6"/>
    <w:rsid w:val="7242DE3D"/>
    <w:rsid w:val="72447CAF"/>
    <w:rsid w:val="7245F5FF"/>
    <w:rsid w:val="72465468"/>
    <w:rsid w:val="72478A4B"/>
    <w:rsid w:val="7248031B"/>
    <w:rsid w:val="72488A2D"/>
    <w:rsid w:val="7249745A"/>
    <w:rsid w:val="7249EAF3"/>
    <w:rsid w:val="724AA38A"/>
    <w:rsid w:val="724AB3AD"/>
    <w:rsid w:val="724AD672"/>
    <w:rsid w:val="724BA672"/>
    <w:rsid w:val="724C48D3"/>
    <w:rsid w:val="724C5ED5"/>
    <w:rsid w:val="724C7CC4"/>
    <w:rsid w:val="724E9730"/>
    <w:rsid w:val="72501440"/>
    <w:rsid w:val="725087B6"/>
    <w:rsid w:val="725145A7"/>
    <w:rsid w:val="725154CD"/>
    <w:rsid w:val="72517445"/>
    <w:rsid w:val="725193F6"/>
    <w:rsid w:val="7253068A"/>
    <w:rsid w:val="725391A0"/>
    <w:rsid w:val="725478E2"/>
    <w:rsid w:val="72555A26"/>
    <w:rsid w:val="7257354E"/>
    <w:rsid w:val="72584D49"/>
    <w:rsid w:val="7259B765"/>
    <w:rsid w:val="725AC731"/>
    <w:rsid w:val="725B171B"/>
    <w:rsid w:val="725B726E"/>
    <w:rsid w:val="725C4AF8"/>
    <w:rsid w:val="725D8F40"/>
    <w:rsid w:val="725DDDFC"/>
    <w:rsid w:val="725E8102"/>
    <w:rsid w:val="725F64A7"/>
    <w:rsid w:val="725F8FF2"/>
    <w:rsid w:val="7261174F"/>
    <w:rsid w:val="72611D2A"/>
    <w:rsid w:val="726328DC"/>
    <w:rsid w:val="726443B5"/>
    <w:rsid w:val="7264C3AE"/>
    <w:rsid w:val="7265A521"/>
    <w:rsid w:val="7265D978"/>
    <w:rsid w:val="726680F2"/>
    <w:rsid w:val="72699653"/>
    <w:rsid w:val="7269B660"/>
    <w:rsid w:val="726B1696"/>
    <w:rsid w:val="726B8D5B"/>
    <w:rsid w:val="726BAB30"/>
    <w:rsid w:val="726BD6E5"/>
    <w:rsid w:val="726C1371"/>
    <w:rsid w:val="726DA4B3"/>
    <w:rsid w:val="726E902C"/>
    <w:rsid w:val="726FEC8E"/>
    <w:rsid w:val="7270E12B"/>
    <w:rsid w:val="7273B008"/>
    <w:rsid w:val="7273D9FC"/>
    <w:rsid w:val="7273DB5D"/>
    <w:rsid w:val="727584DB"/>
    <w:rsid w:val="72759316"/>
    <w:rsid w:val="7275BDA6"/>
    <w:rsid w:val="72764F16"/>
    <w:rsid w:val="7276B96D"/>
    <w:rsid w:val="727721C4"/>
    <w:rsid w:val="727A9257"/>
    <w:rsid w:val="727ABD3E"/>
    <w:rsid w:val="727B3253"/>
    <w:rsid w:val="727CF823"/>
    <w:rsid w:val="727D1C83"/>
    <w:rsid w:val="727EDDAF"/>
    <w:rsid w:val="727FCCC1"/>
    <w:rsid w:val="727FE39E"/>
    <w:rsid w:val="7280800B"/>
    <w:rsid w:val="72809209"/>
    <w:rsid w:val="7281822B"/>
    <w:rsid w:val="7283409C"/>
    <w:rsid w:val="7283DBD2"/>
    <w:rsid w:val="72840F28"/>
    <w:rsid w:val="7285D1CE"/>
    <w:rsid w:val="728679DF"/>
    <w:rsid w:val="7286803D"/>
    <w:rsid w:val="72898D5B"/>
    <w:rsid w:val="728B40B1"/>
    <w:rsid w:val="728BAF77"/>
    <w:rsid w:val="728BC443"/>
    <w:rsid w:val="728C19B7"/>
    <w:rsid w:val="728D4D32"/>
    <w:rsid w:val="728E056E"/>
    <w:rsid w:val="728E6842"/>
    <w:rsid w:val="728EBC36"/>
    <w:rsid w:val="728F878B"/>
    <w:rsid w:val="7290AABF"/>
    <w:rsid w:val="72914A6B"/>
    <w:rsid w:val="72919A41"/>
    <w:rsid w:val="7291A2FC"/>
    <w:rsid w:val="7291A503"/>
    <w:rsid w:val="72926E86"/>
    <w:rsid w:val="729281FE"/>
    <w:rsid w:val="72936519"/>
    <w:rsid w:val="72938F17"/>
    <w:rsid w:val="729447EF"/>
    <w:rsid w:val="72954735"/>
    <w:rsid w:val="7298B8C5"/>
    <w:rsid w:val="729BA966"/>
    <w:rsid w:val="729BB9BE"/>
    <w:rsid w:val="729EFA2B"/>
    <w:rsid w:val="729F7190"/>
    <w:rsid w:val="72A025CB"/>
    <w:rsid w:val="72A0DBB2"/>
    <w:rsid w:val="72A346B4"/>
    <w:rsid w:val="72A38264"/>
    <w:rsid w:val="72A39E01"/>
    <w:rsid w:val="72A3D91D"/>
    <w:rsid w:val="72A4E634"/>
    <w:rsid w:val="72A53893"/>
    <w:rsid w:val="72AA1ABD"/>
    <w:rsid w:val="72AC5EA3"/>
    <w:rsid w:val="72ACFF70"/>
    <w:rsid w:val="72AF4537"/>
    <w:rsid w:val="72AFBEE4"/>
    <w:rsid w:val="72B08638"/>
    <w:rsid w:val="72B15944"/>
    <w:rsid w:val="72B18257"/>
    <w:rsid w:val="72B3040C"/>
    <w:rsid w:val="72B8691B"/>
    <w:rsid w:val="72BC3C44"/>
    <w:rsid w:val="72BCC991"/>
    <w:rsid w:val="72BE9830"/>
    <w:rsid w:val="72C236F8"/>
    <w:rsid w:val="72C23B93"/>
    <w:rsid w:val="72C396B8"/>
    <w:rsid w:val="72C3B025"/>
    <w:rsid w:val="72C3B9FD"/>
    <w:rsid w:val="72C63D16"/>
    <w:rsid w:val="72C6835D"/>
    <w:rsid w:val="72C7627E"/>
    <w:rsid w:val="72C7F96A"/>
    <w:rsid w:val="72CA820B"/>
    <w:rsid w:val="72CD87D9"/>
    <w:rsid w:val="72CDD0A1"/>
    <w:rsid w:val="72CE5492"/>
    <w:rsid w:val="72CFC5E0"/>
    <w:rsid w:val="72CFFDE6"/>
    <w:rsid w:val="72D12597"/>
    <w:rsid w:val="72D19BD0"/>
    <w:rsid w:val="72D30ECE"/>
    <w:rsid w:val="72D4CD80"/>
    <w:rsid w:val="72D53F8C"/>
    <w:rsid w:val="72D70D68"/>
    <w:rsid w:val="72D8F1DB"/>
    <w:rsid w:val="72D9D8F2"/>
    <w:rsid w:val="72DBA6CD"/>
    <w:rsid w:val="72E1F72E"/>
    <w:rsid w:val="72E391BE"/>
    <w:rsid w:val="72E48E0E"/>
    <w:rsid w:val="72E4B632"/>
    <w:rsid w:val="72E54EB7"/>
    <w:rsid w:val="72E5EA1E"/>
    <w:rsid w:val="72E63B14"/>
    <w:rsid w:val="72E66778"/>
    <w:rsid w:val="72E7331B"/>
    <w:rsid w:val="72E73620"/>
    <w:rsid w:val="72E83331"/>
    <w:rsid w:val="72E88054"/>
    <w:rsid w:val="72EFED25"/>
    <w:rsid w:val="72F3B474"/>
    <w:rsid w:val="72F3D7C2"/>
    <w:rsid w:val="72F438BC"/>
    <w:rsid w:val="72F5291A"/>
    <w:rsid w:val="72F5F0F2"/>
    <w:rsid w:val="72FAD742"/>
    <w:rsid w:val="72FB80AF"/>
    <w:rsid w:val="72FCE9E4"/>
    <w:rsid w:val="72FD5731"/>
    <w:rsid w:val="72FD8C8D"/>
    <w:rsid w:val="72FEF51D"/>
    <w:rsid w:val="72FEF613"/>
    <w:rsid w:val="72FF1464"/>
    <w:rsid w:val="72FF45A5"/>
    <w:rsid w:val="72FFF463"/>
    <w:rsid w:val="730128DA"/>
    <w:rsid w:val="73017655"/>
    <w:rsid w:val="7303ED0B"/>
    <w:rsid w:val="73052CA8"/>
    <w:rsid w:val="73065C84"/>
    <w:rsid w:val="7306AF4C"/>
    <w:rsid w:val="7309F7DB"/>
    <w:rsid w:val="730DF02A"/>
    <w:rsid w:val="730EBA0F"/>
    <w:rsid w:val="730F3982"/>
    <w:rsid w:val="730FBD35"/>
    <w:rsid w:val="7310827F"/>
    <w:rsid w:val="7310DFCB"/>
    <w:rsid w:val="7310F10B"/>
    <w:rsid w:val="73113125"/>
    <w:rsid w:val="73121A33"/>
    <w:rsid w:val="73123ECF"/>
    <w:rsid w:val="73132032"/>
    <w:rsid w:val="73138712"/>
    <w:rsid w:val="7313946B"/>
    <w:rsid w:val="7315861C"/>
    <w:rsid w:val="73162321"/>
    <w:rsid w:val="73168F55"/>
    <w:rsid w:val="731911CC"/>
    <w:rsid w:val="731A58D3"/>
    <w:rsid w:val="731AE8C8"/>
    <w:rsid w:val="731C35D3"/>
    <w:rsid w:val="731D8CA3"/>
    <w:rsid w:val="731DDFEE"/>
    <w:rsid w:val="731EC746"/>
    <w:rsid w:val="731F006D"/>
    <w:rsid w:val="731F1DAE"/>
    <w:rsid w:val="73206C6A"/>
    <w:rsid w:val="73216F87"/>
    <w:rsid w:val="7321B8BA"/>
    <w:rsid w:val="7322DD32"/>
    <w:rsid w:val="7323F220"/>
    <w:rsid w:val="73268C28"/>
    <w:rsid w:val="73276F47"/>
    <w:rsid w:val="7328354E"/>
    <w:rsid w:val="732855BF"/>
    <w:rsid w:val="73295BA3"/>
    <w:rsid w:val="73299FEA"/>
    <w:rsid w:val="7329A64A"/>
    <w:rsid w:val="732B80F0"/>
    <w:rsid w:val="732D81D6"/>
    <w:rsid w:val="732E6ED0"/>
    <w:rsid w:val="732FED32"/>
    <w:rsid w:val="73300721"/>
    <w:rsid w:val="7330DF60"/>
    <w:rsid w:val="7333046D"/>
    <w:rsid w:val="73331FEC"/>
    <w:rsid w:val="73334387"/>
    <w:rsid w:val="73337863"/>
    <w:rsid w:val="733577B2"/>
    <w:rsid w:val="73364A38"/>
    <w:rsid w:val="733760C6"/>
    <w:rsid w:val="73376A14"/>
    <w:rsid w:val="7338CB04"/>
    <w:rsid w:val="733B4220"/>
    <w:rsid w:val="733C859E"/>
    <w:rsid w:val="733DEEA6"/>
    <w:rsid w:val="733FFEDE"/>
    <w:rsid w:val="73409DE3"/>
    <w:rsid w:val="73416467"/>
    <w:rsid w:val="7341953D"/>
    <w:rsid w:val="734532F1"/>
    <w:rsid w:val="73458A16"/>
    <w:rsid w:val="73466292"/>
    <w:rsid w:val="7349059F"/>
    <w:rsid w:val="73494CB3"/>
    <w:rsid w:val="734A76F0"/>
    <w:rsid w:val="734B2F28"/>
    <w:rsid w:val="734B875F"/>
    <w:rsid w:val="734C5046"/>
    <w:rsid w:val="734CAD91"/>
    <w:rsid w:val="734E5833"/>
    <w:rsid w:val="734E60CC"/>
    <w:rsid w:val="734FCF99"/>
    <w:rsid w:val="73505232"/>
    <w:rsid w:val="735149B1"/>
    <w:rsid w:val="73517413"/>
    <w:rsid w:val="7352229E"/>
    <w:rsid w:val="73532562"/>
    <w:rsid w:val="73560EAB"/>
    <w:rsid w:val="735717C6"/>
    <w:rsid w:val="735763AE"/>
    <w:rsid w:val="7358A770"/>
    <w:rsid w:val="73595536"/>
    <w:rsid w:val="735A4278"/>
    <w:rsid w:val="735B915F"/>
    <w:rsid w:val="735C61C7"/>
    <w:rsid w:val="735CC54D"/>
    <w:rsid w:val="735ECF84"/>
    <w:rsid w:val="735ED66F"/>
    <w:rsid w:val="735F2249"/>
    <w:rsid w:val="7360CE26"/>
    <w:rsid w:val="73620CDA"/>
    <w:rsid w:val="73624789"/>
    <w:rsid w:val="7364DF68"/>
    <w:rsid w:val="73654A33"/>
    <w:rsid w:val="736554B2"/>
    <w:rsid w:val="7365C907"/>
    <w:rsid w:val="7367E7AE"/>
    <w:rsid w:val="7368C935"/>
    <w:rsid w:val="73693301"/>
    <w:rsid w:val="736B2459"/>
    <w:rsid w:val="736B84A9"/>
    <w:rsid w:val="736CB685"/>
    <w:rsid w:val="736EFEE2"/>
    <w:rsid w:val="736FB627"/>
    <w:rsid w:val="7371A659"/>
    <w:rsid w:val="73740032"/>
    <w:rsid w:val="7374060E"/>
    <w:rsid w:val="7376B2DC"/>
    <w:rsid w:val="73779861"/>
    <w:rsid w:val="7377D8DA"/>
    <w:rsid w:val="73795A3C"/>
    <w:rsid w:val="737DCEBC"/>
    <w:rsid w:val="737F67BF"/>
    <w:rsid w:val="73819FD0"/>
    <w:rsid w:val="73832A6F"/>
    <w:rsid w:val="7385AD53"/>
    <w:rsid w:val="7387F758"/>
    <w:rsid w:val="738953FE"/>
    <w:rsid w:val="738B4D8E"/>
    <w:rsid w:val="738D2C45"/>
    <w:rsid w:val="739010EF"/>
    <w:rsid w:val="73911A41"/>
    <w:rsid w:val="7391BE93"/>
    <w:rsid w:val="7391F6F2"/>
    <w:rsid w:val="73924F0C"/>
    <w:rsid w:val="7394214B"/>
    <w:rsid w:val="7394816E"/>
    <w:rsid w:val="7394D7AB"/>
    <w:rsid w:val="7396C973"/>
    <w:rsid w:val="73992ACF"/>
    <w:rsid w:val="739A2009"/>
    <w:rsid w:val="739A6F67"/>
    <w:rsid w:val="739ACD30"/>
    <w:rsid w:val="739AF0F2"/>
    <w:rsid w:val="739C75C0"/>
    <w:rsid w:val="739D4734"/>
    <w:rsid w:val="739D9BA8"/>
    <w:rsid w:val="739EE703"/>
    <w:rsid w:val="739F6C5C"/>
    <w:rsid w:val="73A0CB7D"/>
    <w:rsid w:val="73A4017B"/>
    <w:rsid w:val="73A62E62"/>
    <w:rsid w:val="73A913D0"/>
    <w:rsid w:val="73A9156E"/>
    <w:rsid w:val="73AAD025"/>
    <w:rsid w:val="73AAE72B"/>
    <w:rsid w:val="73AB9804"/>
    <w:rsid w:val="73AC37B8"/>
    <w:rsid w:val="73ACDDFB"/>
    <w:rsid w:val="73AD2889"/>
    <w:rsid w:val="73B09E29"/>
    <w:rsid w:val="73B0EC18"/>
    <w:rsid w:val="73B15923"/>
    <w:rsid w:val="73B20E51"/>
    <w:rsid w:val="73B2C740"/>
    <w:rsid w:val="73B33735"/>
    <w:rsid w:val="73B3650A"/>
    <w:rsid w:val="73B3B0CE"/>
    <w:rsid w:val="73B53F56"/>
    <w:rsid w:val="73B62052"/>
    <w:rsid w:val="73B66DDD"/>
    <w:rsid w:val="73B73EA3"/>
    <w:rsid w:val="73B76344"/>
    <w:rsid w:val="73B96008"/>
    <w:rsid w:val="73BC16C1"/>
    <w:rsid w:val="73BC1D1E"/>
    <w:rsid w:val="73BD5F99"/>
    <w:rsid w:val="73BEB06A"/>
    <w:rsid w:val="73C000F3"/>
    <w:rsid w:val="73C18EB4"/>
    <w:rsid w:val="73C335AD"/>
    <w:rsid w:val="73C39C75"/>
    <w:rsid w:val="73C43E47"/>
    <w:rsid w:val="73C52B36"/>
    <w:rsid w:val="73C581D5"/>
    <w:rsid w:val="73C8D443"/>
    <w:rsid w:val="73C9186A"/>
    <w:rsid w:val="73CA556D"/>
    <w:rsid w:val="73CB6311"/>
    <w:rsid w:val="73CFE19F"/>
    <w:rsid w:val="73D15A1E"/>
    <w:rsid w:val="73D1E1E6"/>
    <w:rsid w:val="73D2FD1F"/>
    <w:rsid w:val="73D3AD19"/>
    <w:rsid w:val="73D3F7AC"/>
    <w:rsid w:val="73D44185"/>
    <w:rsid w:val="73D7DF65"/>
    <w:rsid w:val="73D85D48"/>
    <w:rsid w:val="73D8BCB5"/>
    <w:rsid w:val="73DD93F4"/>
    <w:rsid w:val="73DE86F1"/>
    <w:rsid w:val="73E04F21"/>
    <w:rsid w:val="73E0E0F1"/>
    <w:rsid w:val="73E3667F"/>
    <w:rsid w:val="73E36ED5"/>
    <w:rsid w:val="73E3F08C"/>
    <w:rsid w:val="73E3F120"/>
    <w:rsid w:val="73E3F642"/>
    <w:rsid w:val="73E53AA2"/>
    <w:rsid w:val="73E5A9A2"/>
    <w:rsid w:val="73E677C5"/>
    <w:rsid w:val="73E7F4D2"/>
    <w:rsid w:val="73E87B96"/>
    <w:rsid w:val="73E90140"/>
    <w:rsid w:val="73E9DF13"/>
    <w:rsid w:val="73EA11E5"/>
    <w:rsid w:val="73EA7097"/>
    <w:rsid w:val="73EB879D"/>
    <w:rsid w:val="73EE6AA4"/>
    <w:rsid w:val="73EEDDA3"/>
    <w:rsid w:val="73EF049D"/>
    <w:rsid w:val="73EF6FF7"/>
    <w:rsid w:val="73F34089"/>
    <w:rsid w:val="73F34EF6"/>
    <w:rsid w:val="73F38AD6"/>
    <w:rsid w:val="73F4DF48"/>
    <w:rsid w:val="73F50C5B"/>
    <w:rsid w:val="73F68F95"/>
    <w:rsid w:val="73F6E455"/>
    <w:rsid w:val="73F7302D"/>
    <w:rsid w:val="73FA52FB"/>
    <w:rsid w:val="73FB0B64"/>
    <w:rsid w:val="73FB3A5F"/>
    <w:rsid w:val="73FD5966"/>
    <w:rsid w:val="73FD7C6A"/>
    <w:rsid w:val="73FF06FF"/>
    <w:rsid w:val="73FF30F4"/>
    <w:rsid w:val="73FF3412"/>
    <w:rsid w:val="73FF5358"/>
    <w:rsid w:val="74013737"/>
    <w:rsid w:val="7401C77F"/>
    <w:rsid w:val="740479F3"/>
    <w:rsid w:val="7404FA0B"/>
    <w:rsid w:val="74051C8D"/>
    <w:rsid w:val="74054342"/>
    <w:rsid w:val="740734E3"/>
    <w:rsid w:val="740950CA"/>
    <w:rsid w:val="740A1F19"/>
    <w:rsid w:val="740B1A5D"/>
    <w:rsid w:val="740BF521"/>
    <w:rsid w:val="740C3B5D"/>
    <w:rsid w:val="740D9B85"/>
    <w:rsid w:val="740DA311"/>
    <w:rsid w:val="740DE498"/>
    <w:rsid w:val="740E7316"/>
    <w:rsid w:val="740EA23C"/>
    <w:rsid w:val="740EBE67"/>
    <w:rsid w:val="740EFD0A"/>
    <w:rsid w:val="740F03D5"/>
    <w:rsid w:val="74104EEF"/>
    <w:rsid w:val="741099EC"/>
    <w:rsid w:val="7410A60D"/>
    <w:rsid w:val="7411253F"/>
    <w:rsid w:val="74125B06"/>
    <w:rsid w:val="74126585"/>
    <w:rsid w:val="7412F9A8"/>
    <w:rsid w:val="7413B1A7"/>
    <w:rsid w:val="741425B5"/>
    <w:rsid w:val="7414491F"/>
    <w:rsid w:val="74150616"/>
    <w:rsid w:val="7417FEDE"/>
    <w:rsid w:val="74190E09"/>
    <w:rsid w:val="74193892"/>
    <w:rsid w:val="741AAAFD"/>
    <w:rsid w:val="741B5D8E"/>
    <w:rsid w:val="741BEE7A"/>
    <w:rsid w:val="741D21E9"/>
    <w:rsid w:val="741D3E62"/>
    <w:rsid w:val="741E3545"/>
    <w:rsid w:val="7420BE9D"/>
    <w:rsid w:val="7421461B"/>
    <w:rsid w:val="7421E613"/>
    <w:rsid w:val="7424E46E"/>
    <w:rsid w:val="74259D6F"/>
    <w:rsid w:val="7426864A"/>
    <w:rsid w:val="7428BC82"/>
    <w:rsid w:val="742C9CC2"/>
    <w:rsid w:val="742CD479"/>
    <w:rsid w:val="742E9A5B"/>
    <w:rsid w:val="7430665F"/>
    <w:rsid w:val="7430BACF"/>
    <w:rsid w:val="7431EE7C"/>
    <w:rsid w:val="7432CBB8"/>
    <w:rsid w:val="7432FBF1"/>
    <w:rsid w:val="74337544"/>
    <w:rsid w:val="7434B46A"/>
    <w:rsid w:val="7435A571"/>
    <w:rsid w:val="7436188B"/>
    <w:rsid w:val="7436919A"/>
    <w:rsid w:val="743BEB99"/>
    <w:rsid w:val="743CBBC7"/>
    <w:rsid w:val="743D193B"/>
    <w:rsid w:val="743F0C44"/>
    <w:rsid w:val="743F4D97"/>
    <w:rsid w:val="743F6BB1"/>
    <w:rsid w:val="74406210"/>
    <w:rsid w:val="7440F8D5"/>
    <w:rsid w:val="744248E1"/>
    <w:rsid w:val="7442A0EC"/>
    <w:rsid w:val="74442D95"/>
    <w:rsid w:val="74451A80"/>
    <w:rsid w:val="74458A34"/>
    <w:rsid w:val="7446B0C8"/>
    <w:rsid w:val="7447DA26"/>
    <w:rsid w:val="7449025F"/>
    <w:rsid w:val="744CC755"/>
    <w:rsid w:val="744D2A0F"/>
    <w:rsid w:val="744F4693"/>
    <w:rsid w:val="745153ED"/>
    <w:rsid w:val="74516384"/>
    <w:rsid w:val="74522D8A"/>
    <w:rsid w:val="74536B9A"/>
    <w:rsid w:val="74537D0B"/>
    <w:rsid w:val="7454284C"/>
    <w:rsid w:val="745474A0"/>
    <w:rsid w:val="745674D8"/>
    <w:rsid w:val="74572B94"/>
    <w:rsid w:val="74588763"/>
    <w:rsid w:val="7458AFEC"/>
    <w:rsid w:val="7459749E"/>
    <w:rsid w:val="7459EC53"/>
    <w:rsid w:val="745B2A44"/>
    <w:rsid w:val="745DD257"/>
    <w:rsid w:val="745E72EE"/>
    <w:rsid w:val="745FD282"/>
    <w:rsid w:val="74602F1E"/>
    <w:rsid w:val="7460974E"/>
    <w:rsid w:val="7463D1B7"/>
    <w:rsid w:val="7464EAB3"/>
    <w:rsid w:val="7465A879"/>
    <w:rsid w:val="746621F9"/>
    <w:rsid w:val="7469409C"/>
    <w:rsid w:val="746A285A"/>
    <w:rsid w:val="746BE375"/>
    <w:rsid w:val="746C146B"/>
    <w:rsid w:val="746CC8B9"/>
    <w:rsid w:val="746F2951"/>
    <w:rsid w:val="746F6C98"/>
    <w:rsid w:val="7474749D"/>
    <w:rsid w:val="747606A2"/>
    <w:rsid w:val="74765FE8"/>
    <w:rsid w:val="74767A14"/>
    <w:rsid w:val="74786641"/>
    <w:rsid w:val="74790B1F"/>
    <w:rsid w:val="747C5C9E"/>
    <w:rsid w:val="747D818D"/>
    <w:rsid w:val="747E6975"/>
    <w:rsid w:val="7481A8F7"/>
    <w:rsid w:val="7481E07A"/>
    <w:rsid w:val="7485EC89"/>
    <w:rsid w:val="7485F43A"/>
    <w:rsid w:val="74860E0F"/>
    <w:rsid w:val="7488121B"/>
    <w:rsid w:val="74885A3B"/>
    <w:rsid w:val="7488E40C"/>
    <w:rsid w:val="7489590A"/>
    <w:rsid w:val="7489BFD9"/>
    <w:rsid w:val="7489F16E"/>
    <w:rsid w:val="748C2379"/>
    <w:rsid w:val="748C2489"/>
    <w:rsid w:val="748CA043"/>
    <w:rsid w:val="74925373"/>
    <w:rsid w:val="74957750"/>
    <w:rsid w:val="7495D986"/>
    <w:rsid w:val="749871F9"/>
    <w:rsid w:val="7498DEC4"/>
    <w:rsid w:val="74992F35"/>
    <w:rsid w:val="749AB8DA"/>
    <w:rsid w:val="749BA3C9"/>
    <w:rsid w:val="749C8565"/>
    <w:rsid w:val="74A29D1F"/>
    <w:rsid w:val="74A2AE48"/>
    <w:rsid w:val="74A31FCE"/>
    <w:rsid w:val="74A602E0"/>
    <w:rsid w:val="74A683A2"/>
    <w:rsid w:val="74A7DAFB"/>
    <w:rsid w:val="74A863BE"/>
    <w:rsid w:val="74A92D44"/>
    <w:rsid w:val="74ACDC51"/>
    <w:rsid w:val="74AFE9F1"/>
    <w:rsid w:val="74B19CCA"/>
    <w:rsid w:val="74B1A1DD"/>
    <w:rsid w:val="74B3B0B5"/>
    <w:rsid w:val="74B40460"/>
    <w:rsid w:val="74B44318"/>
    <w:rsid w:val="74B4A021"/>
    <w:rsid w:val="74B4B87E"/>
    <w:rsid w:val="74B5EEF5"/>
    <w:rsid w:val="74B89267"/>
    <w:rsid w:val="74B8EC6E"/>
    <w:rsid w:val="74B92690"/>
    <w:rsid w:val="74BC6898"/>
    <w:rsid w:val="74BC7F17"/>
    <w:rsid w:val="74BD1A9F"/>
    <w:rsid w:val="74BD9EBA"/>
    <w:rsid w:val="74BEAA9B"/>
    <w:rsid w:val="74BED72F"/>
    <w:rsid w:val="74BF2272"/>
    <w:rsid w:val="74C07F0D"/>
    <w:rsid w:val="74C0A070"/>
    <w:rsid w:val="74C0B0C8"/>
    <w:rsid w:val="74C0D61D"/>
    <w:rsid w:val="74C211AA"/>
    <w:rsid w:val="74C2164A"/>
    <w:rsid w:val="74C3CE4E"/>
    <w:rsid w:val="74C4987D"/>
    <w:rsid w:val="74C5EDCE"/>
    <w:rsid w:val="74C77220"/>
    <w:rsid w:val="74C8C5F6"/>
    <w:rsid w:val="74C90433"/>
    <w:rsid w:val="74CB5BC1"/>
    <w:rsid w:val="74CBBD93"/>
    <w:rsid w:val="74CC9C43"/>
    <w:rsid w:val="74CED34A"/>
    <w:rsid w:val="74CF79DE"/>
    <w:rsid w:val="74D0956E"/>
    <w:rsid w:val="74D0B41E"/>
    <w:rsid w:val="74D17311"/>
    <w:rsid w:val="74D1C159"/>
    <w:rsid w:val="74D32CB6"/>
    <w:rsid w:val="74D7685A"/>
    <w:rsid w:val="74DA98D4"/>
    <w:rsid w:val="74DB609D"/>
    <w:rsid w:val="74DBACAF"/>
    <w:rsid w:val="74DBD241"/>
    <w:rsid w:val="74DBF2CE"/>
    <w:rsid w:val="74DD3B59"/>
    <w:rsid w:val="74DDECBF"/>
    <w:rsid w:val="74DFA565"/>
    <w:rsid w:val="74E08C7A"/>
    <w:rsid w:val="74E1A9B9"/>
    <w:rsid w:val="74E35AD3"/>
    <w:rsid w:val="74E56560"/>
    <w:rsid w:val="74E5D35F"/>
    <w:rsid w:val="74E63563"/>
    <w:rsid w:val="74E67BCC"/>
    <w:rsid w:val="74E6DFED"/>
    <w:rsid w:val="74E706A5"/>
    <w:rsid w:val="74E71CB7"/>
    <w:rsid w:val="74E7B30F"/>
    <w:rsid w:val="74E7D753"/>
    <w:rsid w:val="74E80C7F"/>
    <w:rsid w:val="74EA5FDB"/>
    <w:rsid w:val="74ED3675"/>
    <w:rsid w:val="74F031EC"/>
    <w:rsid w:val="74F3B459"/>
    <w:rsid w:val="74F3ED92"/>
    <w:rsid w:val="74F4CAF3"/>
    <w:rsid w:val="74F4E62C"/>
    <w:rsid w:val="74F5A40A"/>
    <w:rsid w:val="74F6239E"/>
    <w:rsid w:val="74F7BBA8"/>
    <w:rsid w:val="74F907DA"/>
    <w:rsid w:val="74FA083C"/>
    <w:rsid w:val="74FA6255"/>
    <w:rsid w:val="74FC8C3C"/>
    <w:rsid w:val="74FCA8E2"/>
    <w:rsid w:val="74FCE65F"/>
    <w:rsid w:val="74FDEE50"/>
    <w:rsid w:val="75009230"/>
    <w:rsid w:val="750192BD"/>
    <w:rsid w:val="750256D4"/>
    <w:rsid w:val="7502B4B1"/>
    <w:rsid w:val="7504D6E1"/>
    <w:rsid w:val="7505DFAE"/>
    <w:rsid w:val="7507550A"/>
    <w:rsid w:val="75077CD1"/>
    <w:rsid w:val="750805EB"/>
    <w:rsid w:val="7508708E"/>
    <w:rsid w:val="75088A8E"/>
    <w:rsid w:val="750949EF"/>
    <w:rsid w:val="750B5059"/>
    <w:rsid w:val="750D7F8C"/>
    <w:rsid w:val="750E56A2"/>
    <w:rsid w:val="750EE603"/>
    <w:rsid w:val="750F113C"/>
    <w:rsid w:val="75113D9C"/>
    <w:rsid w:val="75113EB7"/>
    <w:rsid w:val="75135C72"/>
    <w:rsid w:val="75139EBA"/>
    <w:rsid w:val="7514156F"/>
    <w:rsid w:val="75141C99"/>
    <w:rsid w:val="7514CA17"/>
    <w:rsid w:val="75160C01"/>
    <w:rsid w:val="75164246"/>
    <w:rsid w:val="751694D7"/>
    <w:rsid w:val="7519E4C3"/>
    <w:rsid w:val="751AE963"/>
    <w:rsid w:val="751B9827"/>
    <w:rsid w:val="751C21CA"/>
    <w:rsid w:val="751C6360"/>
    <w:rsid w:val="751CEEC2"/>
    <w:rsid w:val="751CF487"/>
    <w:rsid w:val="751D2CB4"/>
    <w:rsid w:val="751E044F"/>
    <w:rsid w:val="751F56F9"/>
    <w:rsid w:val="751F7B60"/>
    <w:rsid w:val="7527408A"/>
    <w:rsid w:val="7527803B"/>
    <w:rsid w:val="75290D66"/>
    <w:rsid w:val="752A26D0"/>
    <w:rsid w:val="752C5BC8"/>
    <w:rsid w:val="752D3996"/>
    <w:rsid w:val="752D59EB"/>
    <w:rsid w:val="752EA686"/>
    <w:rsid w:val="752F9FDB"/>
    <w:rsid w:val="7532D0DD"/>
    <w:rsid w:val="7533B6D0"/>
    <w:rsid w:val="75380726"/>
    <w:rsid w:val="75396067"/>
    <w:rsid w:val="7539FDFD"/>
    <w:rsid w:val="753B1476"/>
    <w:rsid w:val="753B8009"/>
    <w:rsid w:val="753BF885"/>
    <w:rsid w:val="753C825E"/>
    <w:rsid w:val="753D9FA2"/>
    <w:rsid w:val="753DF347"/>
    <w:rsid w:val="753E62E4"/>
    <w:rsid w:val="753EE41E"/>
    <w:rsid w:val="75408A14"/>
    <w:rsid w:val="75417FF6"/>
    <w:rsid w:val="7543F787"/>
    <w:rsid w:val="7544E840"/>
    <w:rsid w:val="7545224C"/>
    <w:rsid w:val="754536EC"/>
    <w:rsid w:val="7546A245"/>
    <w:rsid w:val="75471933"/>
    <w:rsid w:val="754733F2"/>
    <w:rsid w:val="754A3AA4"/>
    <w:rsid w:val="754A8FC6"/>
    <w:rsid w:val="754B9DC2"/>
    <w:rsid w:val="754BC431"/>
    <w:rsid w:val="754E22EE"/>
    <w:rsid w:val="754E733E"/>
    <w:rsid w:val="75505B71"/>
    <w:rsid w:val="75516AAA"/>
    <w:rsid w:val="7551D7D9"/>
    <w:rsid w:val="7554714A"/>
    <w:rsid w:val="75564BCD"/>
    <w:rsid w:val="755A213A"/>
    <w:rsid w:val="755AB6BC"/>
    <w:rsid w:val="755C0D9D"/>
    <w:rsid w:val="755C3684"/>
    <w:rsid w:val="755CE937"/>
    <w:rsid w:val="755E79EC"/>
    <w:rsid w:val="755F31BC"/>
    <w:rsid w:val="755F49F8"/>
    <w:rsid w:val="7560F10C"/>
    <w:rsid w:val="7562759F"/>
    <w:rsid w:val="756283A7"/>
    <w:rsid w:val="7563B482"/>
    <w:rsid w:val="75649AE6"/>
    <w:rsid w:val="75655F88"/>
    <w:rsid w:val="7565BCE0"/>
    <w:rsid w:val="7565F19D"/>
    <w:rsid w:val="7566636B"/>
    <w:rsid w:val="7567FEAA"/>
    <w:rsid w:val="756937CF"/>
    <w:rsid w:val="75698403"/>
    <w:rsid w:val="756A4CB1"/>
    <w:rsid w:val="756CFC64"/>
    <w:rsid w:val="756D51FC"/>
    <w:rsid w:val="756DC0B7"/>
    <w:rsid w:val="756E0E0A"/>
    <w:rsid w:val="756E4D0D"/>
    <w:rsid w:val="756E7151"/>
    <w:rsid w:val="756F7B50"/>
    <w:rsid w:val="757018EB"/>
    <w:rsid w:val="757078E8"/>
    <w:rsid w:val="7570D396"/>
    <w:rsid w:val="7575218B"/>
    <w:rsid w:val="7576179C"/>
    <w:rsid w:val="7577317A"/>
    <w:rsid w:val="7579C3DC"/>
    <w:rsid w:val="757C5A43"/>
    <w:rsid w:val="757CAD9E"/>
    <w:rsid w:val="757D03EB"/>
    <w:rsid w:val="757D5875"/>
    <w:rsid w:val="75801BF5"/>
    <w:rsid w:val="75802788"/>
    <w:rsid w:val="75804EA1"/>
    <w:rsid w:val="7581584A"/>
    <w:rsid w:val="7582738F"/>
    <w:rsid w:val="75830F48"/>
    <w:rsid w:val="75835ED0"/>
    <w:rsid w:val="75841D86"/>
    <w:rsid w:val="758468BC"/>
    <w:rsid w:val="75849E3C"/>
    <w:rsid w:val="7585B7E8"/>
    <w:rsid w:val="7585D85B"/>
    <w:rsid w:val="758757FE"/>
    <w:rsid w:val="75886CCD"/>
    <w:rsid w:val="7589204F"/>
    <w:rsid w:val="758AD5CD"/>
    <w:rsid w:val="758B348B"/>
    <w:rsid w:val="758C6158"/>
    <w:rsid w:val="758D4516"/>
    <w:rsid w:val="758E2CA6"/>
    <w:rsid w:val="758E2D80"/>
    <w:rsid w:val="758E99FC"/>
    <w:rsid w:val="758ED2D3"/>
    <w:rsid w:val="7592B705"/>
    <w:rsid w:val="7595B888"/>
    <w:rsid w:val="7596835D"/>
    <w:rsid w:val="7596ED8C"/>
    <w:rsid w:val="759876E8"/>
    <w:rsid w:val="75988EF8"/>
    <w:rsid w:val="75999042"/>
    <w:rsid w:val="759BEFB8"/>
    <w:rsid w:val="759C7017"/>
    <w:rsid w:val="759C87C7"/>
    <w:rsid w:val="759CABCD"/>
    <w:rsid w:val="759CC55F"/>
    <w:rsid w:val="759EFA39"/>
    <w:rsid w:val="759FB8B0"/>
    <w:rsid w:val="75A01520"/>
    <w:rsid w:val="75A161D8"/>
    <w:rsid w:val="75A254AC"/>
    <w:rsid w:val="75A2E8CD"/>
    <w:rsid w:val="75A48AC1"/>
    <w:rsid w:val="75A4B124"/>
    <w:rsid w:val="75A4C109"/>
    <w:rsid w:val="75A65AE3"/>
    <w:rsid w:val="75A6E139"/>
    <w:rsid w:val="75A8BE46"/>
    <w:rsid w:val="75AB64AA"/>
    <w:rsid w:val="75AC2623"/>
    <w:rsid w:val="75AC90F9"/>
    <w:rsid w:val="75ADC1C6"/>
    <w:rsid w:val="75AE0D43"/>
    <w:rsid w:val="75AE476E"/>
    <w:rsid w:val="75AEA0B7"/>
    <w:rsid w:val="75AED380"/>
    <w:rsid w:val="75B0663A"/>
    <w:rsid w:val="75B0DC53"/>
    <w:rsid w:val="75B36D15"/>
    <w:rsid w:val="75B52BB0"/>
    <w:rsid w:val="75B5B76E"/>
    <w:rsid w:val="75B75179"/>
    <w:rsid w:val="75B8CFBF"/>
    <w:rsid w:val="75B8DF50"/>
    <w:rsid w:val="75B914B8"/>
    <w:rsid w:val="75BAC161"/>
    <w:rsid w:val="75BB82A0"/>
    <w:rsid w:val="75BC2646"/>
    <w:rsid w:val="75BCD137"/>
    <w:rsid w:val="75BCD5EC"/>
    <w:rsid w:val="75BD4B8B"/>
    <w:rsid w:val="75BF568B"/>
    <w:rsid w:val="75BF72AE"/>
    <w:rsid w:val="75BFD5DC"/>
    <w:rsid w:val="75C12E68"/>
    <w:rsid w:val="75C34ABA"/>
    <w:rsid w:val="75C39FE0"/>
    <w:rsid w:val="75C52A74"/>
    <w:rsid w:val="75C5FE33"/>
    <w:rsid w:val="75C6F8AD"/>
    <w:rsid w:val="75C7B948"/>
    <w:rsid w:val="75CE99D3"/>
    <w:rsid w:val="75CECDB7"/>
    <w:rsid w:val="75D01031"/>
    <w:rsid w:val="75D1156C"/>
    <w:rsid w:val="75D28E1C"/>
    <w:rsid w:val="75D5DA5F"/>
    <w:rsid w:val="75D6F269"/>
    <w:rsid w:val="75D7AFAB"/>
    <w:rsid w:val="75D85225"/>
    <w:rsid w:val="75D93CD8"/>
    <w:rsid w:val="75D9750E"/>
    <w:rsid w:val="75DAE1FF"/>
    <w:rsid w:val="75DC8012"/>
    <w:rsid w:val="75DE0C00"/>
    <w:rsid w:val="75DFC950"/>
    <w:rsid w:val="75E028E4"/>
    <w:rsid w:val="75E08DF7"/>
    <w:rsid w:val="75E0CE61"/>
    <w:rsid w:val="75E1C72C"/>
    <w:rsid w:val="75E1F3EF"/>
    <w:rsid w:val="75E2B5F9"/>
    <w:rsid w:val="75E44937"/>
    <w:rsid w:val="75E4C6B3"/>
    <w:rsid w:val="75E6B423"/>
    <w:rsid w:val="75E774A1"/>
    <w:rsid w:val="75E8843E"/>
    <w:rsid w:val="75E99B56"/>
    <w:rsid w:val="75EA931F"/>
    <w:rsid w:val="75ED5048"/>
    <w:rsid w:val="75F138CD"/>
    <w:rsid w:val="75F1990B"/>
    <w:rsid w:val="75F1FE17"/>
    <w:rsid w:val="75F3F87A"/>
    <w:rsid w:val="75F4CBB1"/>
    <w:rsid w:val="75F50C39"/>
    <w:rsid w:val="75F734E4"/>
    <w:rsid w:val="75F98922"/>
    <w:rsid w:val="75F9B1E8"/>
    <w:rsid w:val="75F9C102"/>
    <w:rsid w:val="75FB1628"/>
    <w:rsid w:val="76005280"/>
    <w:rsid w:val="76012BBC"/>
    <w:rsid w:val="7601C145"/>
    <w:rsid w:val="7602985F"/>
    <w:rsid w:val="7603B444"/>
    <w:rsid w:val="7605F8A3"/>
    <w:rsid w:val="76065939"/>
    <w:rsid w:val="7606750C"/>
    <w:rsid w:val="7607BFE7"/>
    <w:rsid w:val="7608CBBC"/>
    <w:rsid w:val="7608D7EB"/>
    <w:rsid w:val="7609B156"/>
    <w:rsid w:val="760A56A9"/>
    <w:rsid w:val="760B07C7"/>
    <w:rsid w:val="760B5F35"/>
    <w:rsid w:val="760CFB38"/>
    <w:rsid w:val="760D252D"/>
    <w:rsid w:val="760DC4E8"/>
    <w:rsid w:val="760FE00A"/>
    <w:rsid w:val="7610762D"/>
    <w:rsid w:val="7610BF90"/>
    <w:rsid w:val="76111324"/>
    <w:rsid w:val="76138BCD"/>
    <w:rsid w:val="76189BEA"/>
    <w:rsid w:val="76189C84"/>
    <w:rsid w:val="761A4534"/>
    <w:rsid w:val="761D4532"/>
    <w:rsid w:val="761E6B70"/>
    <w:rsid w:val="7620F99D"/>
    <w:rsid w:val="7621B5C4"/>
    <w:rsid w:val="7622876E"/>
    <w:rsid w:val="76277CD1"/>
    <w:rsid w:val="7628082D"/>
    <w:rsid w:val="7628DC43"/>
    <w:rsid w:val="762A3C02"/>
    <w:rsid w:val="762ADEFD"/>
    <w:rsid w:val="762C1703"/>
    <w:rsid w:val="762F7238"/>
    <w:rsid w:val="762F8B2B"/>
    <w:rsid w:val="762FB1CF"/>
    <w:rsid w:val="76319FE8"/>
    <w:rsid w:val="7631AEB3"/>
    <w:rsid w:val="763313DB"/>
    <w:rsid w:val="76332BED"/>
    <w:rsid w:val="76338C2F"/>
    <w:rsid w:val="76341AC4"/>
    <w:rsid w:val="76344775"/>
    <w:rsid w:val="7635D985"/>
    <w:rsid w:val="7635DEE6"/>
    <w:rsid w:val="7636C525"/>
    <w:rsid w:val="7639977D"/>
    <w:rsid w:val="7639F441"/>
    <w:rsid w:val="763C468E"/>
    <w:rsid w:val="763C8CE4"/>
    <w:rsid w:val="763DB0E5"/>
    <w:rsid w:val="763DC0A6"/>
    <w:rsid w:val="763F8663"/>
    <w:rsid w:val="76401395"/>
    <w:rsid w:val="764059AA"/>
    <w:rsid w:val="76419B44"/>
    <w:rsid w:val="7641BA5B"/>
    <w:rsid w:val="76431C38"/>
    <w:rsid w:val="7643439C"/>
    <w:rsid w:val="76443762"/>
    <w:rsid w:val="764472F6"/>
    <w:rsid w:val="76455989"/>
    <w:rsid w:val="7645F423"/>
    <w:rsid w:val="7645FC66"/>
    <w:rsid w:val="7646FCBC"/>
    <w:rsid w:val="76495A57"/>
    <w:rsid w:val="7649A18F"/>
    <w:rsid w:val="7649CF36"/>
    <w:rsid w:val="764A06FF"/>
    <w:rsid w:val="764AF40D"/>
    <w:rsid w:val="764D46CC"/>
    <w:rsid w:val="764F29A2"/>
    <w:rsid w:val="7655545D"/>
    <w:rsid w:val="765666A8"/>
    <w:rsid w:val="765AED64"/>
    <w:rsid w:val="765B31C2"/>
    <w:rsid w:val="765C89B3"/>
    <w:rsid w:val="765CE8CD"/>
    <w:rsid w:val="765EC77F"/>
    <w:rsid w:val="7660BC90"/>
    <w:rsid w:val="766239CD"/>
    <w:rsid w:val="76668552"/>
    <w:rsid w:val="7666EE9C"/>
    <w:rsid w:val="766A5DF3"/>
    <w:rsid w:val="766AAA1E"/>
    <w:rsid w:val="766CEB25"/>
    <w:rsid w:val="766ED016"/>
    <w:rsid w:val="766EE8E2"/>
    <w:rsid w:val="766FBD5A"/>
    <w:rsid w:val="76705C6C"/>
    <w:rsid w:val="76708E39"/>
    <w:rsid w:val="7671EAE0"/>
    <w:rsid w:val="7673137C"/>
    <w:rsid w:val="76740183"/>
    <w:rsid w:val="76744480"/>
    <w:rsid w:val="76793597"/>
    <w:rsid w:val="767A1A40"/>
    <w:rsid w:val="767BDAB0"/>
    <w:rsid w:val="767EDD15"/>
    <w:rsid w:val="76819CB8"/>
    <w:rsid w:val="76826749"/>
    <w:rsid w:val="7682B04E"/>
    <w:rsid w:val="76835B37"/>
    <w:rsid w:val="76880D26"/>
    <w:rsid w:val="76889F32"/>
    <w:rsid w:val="768935C2"/>
    <w:rsid w:val="76896AD0"/>
    <w:rsid w:val="7689CE8C"/>
    <w:rsid w:val="7689D38B"/>
    <w:rsid w:val="768A5763"/>
    <w:rsid w:val="768CD99D"/>
    <w:rsid w:val="768D8B50"/>
    <w:rsid w:val="768DD2DA"/>
    <w:rsid w:val="768E3970"/>
    <w:rsid w:val="769057B5"/>
    <w:rsid w:val="769168AA"/>
    <w:rsid w:val="7691F4DD"/>
    <w:rsid w:val="769347C9"/>
    <w:rsid w:val="7695EA13"/>
    <w:rsid w:val="7697D8F2"/>
    <w:rsid w:val="76991CA2"/>
    <w:rsid w:val="769C47ED"/>
    <w:rsid w:val="769CCA5F"/>
    <w:rsid w:val="769DF2DB"/>
    <w:rsid w:val="769FD7B5"/>
    <w:rsid w:val="76A11BDE"/>
    <w:rsid w:val="76A1EB0D"/>
    <w:rsid w:val="76A4FC31"/>
    <w:rsid w:val="76A547A1"/>
    <w:rsid w:val="76A5EDE7"/>
    <w:rsid w:val="76A622D3"/>
    <w:rsid w:val="76A8EB3D"/>
    <w:rsid w:val="76AAA1D8"/>
    <w:rsid w:val="76AABE3B"/>
    <w:rsid w:val="76ACA3F0"/>
    <w:rsid w:val="76B0BB25"/>
    <w:rsid w:val="76B16A96"/>
    <w:rsid w:val="76B23C23"/>
    <w:rsid w:val="76B2D40D"/>
    <w:rsid w:val="76B3E0FA"/>
    <w:rsid w:val="76B51BAC"/>
    <w:rsid w:val="76B531A5"/>
    <w:rsid w:val="76B68C94"/>
    <w:rsid w:val="76BA6B00"/>
    <w:rsid w:val="76BC493C"/>
    <w:rsid w:val="76BCFA5A"/>
    <w:rsid w:val="76BE7169"/>
    <w:rsid w:val="76C089B5"/>
    <w:rsid w:val="76C1CF22"/>
    <w:rsid w:val="76C20FCD"/>
    <w:rsid w:val="76C26472"/>
    <w:rsid w:val="76C2AF0F"/>
    <w:rsid w:val="76C34619"/>
    <w:rsid w:val="76C35F6A"/>
    <w:rsid w:val="76C535E0"/>
    <w:rsid w:val="76C724A1"/>
    <w:rsid w:val="76CAC010"/>
    <w:rsid w:val="76CB62FF"/>
    <w:rsid w:val="76CCF952"/>
    <w:rsid w:val="76CD1719"/>
    <w:rsid w:val="76CD2866"/>
    <w:rsid w:val="76CEA082"/>
    <w:rsid w:val="76D04CB0"/>
    <w:rsid w:val="76D1027F"/>
    <w:rsid w:val="76D1B2F3"/>
    <w:rsid w:val="76D1DEBA"/>
    <w:rsid w:val="76D207EA"/>
    <w:rsid w:val="76D2E19A"/>
    <w:rsid w:val="76D3D5FE"/>
    <w:rsid w:val="76D4D1CE"/>
    <w:rsid w:val="76D71A49"/>
    <w:rsid w:val="76DD8E7E"/>
    <w:rsid w:val="76DDCE5E"/>
    <w:rsid w:val="76DEAA24"/>
    <w:rsid w:val="76E00BE3"/>
    <w:rsid w:val="76E015C4"/>
    <w:rsid w:val="76E249A3"/>
    <w:rsid w:val="76E25897"/>
    <w:rsid w:val="76E4C014"/>
    <w:rsid w:val="76E4E6A7"/>
    <w:rsid w:val="76E59891"/>
    <w:rsid w:val="76E619BF"/>
    <w:rsid w:val="76E83A6F"/>
    <w:rsid w:val="76E98374"/>
    <w:rsid w:val="76EA9294"/>
    <w:rsid w:val="76EAF4DD"/>
    <w:rsid w:val="76EB5F4C"/>
    <w:rsid w:val="76EC45F8"/>
    <w:rsid w:val="76EC7C9E"/>
    <w:rsid w:val="76EDFE3E"/>
    <w:rsid w:val="76F19F5B"/>
    <w:rsid w:val="76F1CBFF"/>
    <w:rsid w:val="76F3CBEA"/>
    <w:rsid w:val="76F3DD52"/>
    <w:rsid w:val="76F52AB1"/>
    <w:rsid w:val="76F5A312"/>
    <w:rsid w:val="76F68D01"/>
    <w:rsid w:val="76F7FFCD"/>
    <w:rsid w:val="76F82E0B"/>
    <w:rsid w:val="76F926BE"/>
    <w:rsid w:val="76F9728B"/>
    <w:rsid w:val="76F9A31D"/>
    <w:rsid w:val="76FA5852"/>
    <w:rsid w:val="76FA6FCC"/>
    <w:rsid w:val="76FB7EAC"/>
    <w:rsid w:val="76FCC398"/>
    <w:rsid w:val="76FD2E04"/>
    <w:rsid w:val="76FD4A95"/>
    <w:rsid w:val="76FF25E0"/>
    <w:rsid w:val="76FF8C27"/>
    <w:rsid w:val="76FFE249"/>
    <w:rsid w:val="77013187"/>
    <w:rsid w:val="7701546D"/>
    <w:rsid w:val="77021159"/>
    <w:rsid w:val="77028B7C"/>
    <w:rsid w:val="77028D87"/>
    <w:rsid w:val="7703B5DB"/>
    <w:rsid w:val="7705BBFA"/>
    <w:rsid w:val="7706E44E"/>
    <w:rsid w:val="7707B61B"/>
    <w:rsid w:val="7709490D"/>
    <w:rsid w:val="77094FCB"/>
    <w:rsid w:val="77096737"/>
    <w:rsid w:val="770990EA"/>
    <w:rsid w:val="770AF592"/>
    <w:rsid w:val="770B08D6"/>
    <w:rsid w:val="770BC36C"/>
    <w:rsid w:val="770E8634"/>
    <w:rsid w:val="770EE3C6"/>
    <w:rsid w:val="770F26F4"/>
    <w:rsid w:val="770FA4C4"/>
    <w:rsid w:val="7711CE7C"/>
    <w:rsid w:val="7712BADF"/>
    <w:rsid w:val="7712D511"/>
    <w:rsid w:val="7713010B"/>
    <w:rsid w:val="77132F20"/>
    <w:rsid w:val="77134A67"/>
    <w:rsid w:val="77160A41"/>
    <w:rsid w:val="771A1739"/>
    <w:rsid w:val="771A40D5"/>
    <w:rsid w:val="771A5372"/>
    <w:rsid w:val="771A690B"/>
    <w:rsid w:val="771BAEFF"/>
    <w:rsid w:val="771CDD69"/>
    <w:rsid w:val="771D403C"/>
    <w:rsid w:val="771DE506"/>
    <w:rsid w:val="771E9571"/>
    <w:rsid w:val="771FD803"/>
    <w:rsid w:val="7720349C"/>
    <w:rsid w:val="7720FF26"/>
    <w:rsid w:val="7721697F"/>
    <w:rsid w:val="7721DB57"/>
    <w:rsid w:val="7722EBFF"/>
    <w:rsid w:val="77231340"/>
    <w:rsid w:val="772324C8"/>
    <w:rsid w:val="77236EC4"/>
    <w:rsid w:val="7729268E"/>
    <w:rsid w:val="772B1F4B"/>
    <w:rsid w:val="772CD7BB"/>
    <w:rsid w:val="772D5AF6"/>
    <w:rsid w:val="772D692E"/>
    <w:rsid w:val="772ECC98"/>
    <w:rsid w:val="773029CE"/>
    <w:rsid w:val="7732D11A"/>
    <w:rsid w:val="77346E36"/>
    <w:rsid w:val="77347462"/>
    <w:rsid w:val="77366899"/>
    <w:rsid w:val="7739EEA6"/>
    <w:rsid w:val="773D0363"/>
    <w:rsid w:val="773D2EC7"/>
    <w:rsid w:val="7740967A"/>
    <w:rsid w:val="77417E8B"/>
    <w:rsid w:val="7742091A"/>
    <w:rsid w:val="77435E68"/>
    <w:rsid w:val="77435FCD"/>
    <w:rsid w:val="77440EEF"/>
    <w:rsid w:val="77442DF3"/>
    <w:rsid w:val="774432D6"/>
    <w:rsid w:val="77470535"/>
    <w:rsid w:val="77484FA8"/>
    <w:rsid w:val="77486AB7"/>
    <w:rsid w:val="77488AB3"/>
    <w:rsid w:val="77498883"/>
    <w:rsid w:val="7749FB32"/>
    <w:rsid w:val="774ACC03"/>
    <w:rsid w:val="774B9191"/>
    <w:rsid w:val="774CDDCC"/>
    <w:rsid w:val="774D9E2E"/>
    <w:rsid w:val="774EE220"/>
    <w:rsid w:val="7751EAC3"/>
    <w:rsid w:val="77520D33"/>
    <w:rsid w:val="77522C93"/>
    <w:rsid w:val="77531CCD"/>
    <w:rsid w:val="7754CDBB"/>
    <w:rsid w:val="7754F8FF"/>
    <w:rsid w:val="7755058F"/>
    <w:rsid w:val="775934EC"/>
    <w:rsid w:val="775A84DF"/>
    <w:rsid w:val="775C7404"/>
    <w:rsid w:val="775E4B76"/>
    <w:rsid w:val="77601799"/>
    <w:rsid w:val="77614534"/>
    <w:rsid w:val="77618DB0"/>
    <w:rsid w:val="776275A6"/>
    <w:rsid w:val="7765548D"/>
    <w:rsid w:val="7765D958"/>
    <w:rsid w:val="77669EA2"/>
    <w:rsid w:val="77680CD0"/>
    <w:rsid w:val="7768B858"/>
    <w:rsid w:val="7769CC61"/>
    <w:rsid w:val="776AF7E8"/>
    <w:rsid w:val="776DBCDD"/>
    <w:rsid w:val="776FA074"/>
    <w:rsid w:val="777222A7"/>
    <w:rsid w:val="7772A8B7"/>
    <w:rsid w:val="7773894F"/>
    <w:rsid w:val="7773F9BB"/>
    <w:rsid w:val="77749F0E"/>
    <w:rsid w:val="7775A8F4"/>
    <w:rsid w:val="777639C0"/>
    <w:rsid w:val="777711FE"/>
    <w:rsid w:val="777B3640"/>
    <w:rsid w:val="777C5017"/>
    <w:rsid w:val="777D1CB8"/>
    <w:rsid w:val="777D1CF4"/>
    <w:rsid w:val="777E4898"/>
    <w:rsid w:val="777EFC73"/>
    <w:rsid w:val="7780A632"/>
    <w:rsid w:val="77810827"/>
    <w:rsid w:val="77818A51"/>
    <w:rsid w:val="778284C7"/>
    <w:rsid w:val="77830E51"/>
    <w:rsid w:val="7784875A"/>
    <w:rsid w:val="7786B852"/>
    <w:rsid w:val="778749F3"/>
    <w:rsid w:val="7787AF0E"/>
    <w:rsid w:val="778968AA"/>
    <w:rsid w:val="778A1DC1"/>
    <w:rsid w:val="778A909E"/>
    <w:rsid w:val="778B4E70"/>
    <w:rsid w:val="778BF7BA"/>
    <w:rsid w:val="778C233A"/>
    <w:rsid w:val="778C4CC6"/>
    <w:rsid w:val="778D660B"/>
    <w:rsid w:val="778D69BE"/>
    <w:rsid w:val="778EA2FD"/>
    <w:rsid w:val="778FD4BB"/>
    <w:rsid w:val="77916201"/>
    <w:rsid w:val="779203B4"/>
    <w:rsid w:val="7792B249"/>
    <w:rsid w:val="77942C2B"/>
    <w:rsid w:val="779453AC"/>
    <w:rsid w:val="7794BB21"/>
    <w:rsid w:val="7794D8A9"/>
    <w:rsid w:val="7795D2ED"/>
    <w:rsid w:val="7796D828"/>
    <w:rsid w:val="77980241"/>
    <w:rsid w:val="77980894"/>
    <w:rsid w:val="779A1588"/>
    <w:rsid w:val="779AF15C"/>
    <w:rsid w:val="779B1725"/>
    <w:rsid w:val="779BAB1A"/>
    <w:rsid w:val="779FE600"/>
    <w:rsid w:val="779FE937"/>
    <w:rsid w:val="77A09D44"/>
    <w:rsid w:val="77A0B970"/>
    <w:rsid w:val="77A2E5A4"/>
    <w:rsid w:val="77A3D764"/>
    <w:rsid w:val="77A49391"/>
    <w:rsid w:val="77A5EF6B"/>
    <w:rsid w:val="77A77DFE"/>
    <w:rsid w:val="77A936EB"/>
    <w:rsid w:val="77A9950F"/>
    <w:rsid w:val="77AA3F78"/>
    <w:rsid w:val="77AC4037"/>
    <w:rsid w:val="77AE000B"/>
    <w:rsid w:val="77AF76F2"/>
    <w:rsid w:val="77B15A0A"/>
    <w:rsid w:val="77B393CE"/>
    <w:rsid w:val="77B4B6DE"/>
    <w:rsid w:val="77B51FC3"/>
    <w:rsid w:val="77B53C9A"/>
    <w:rsid w:val="77B7407F"/>
    <w:rsid w:val="77B80C06"/>
    <w:rsid w:val="77B87258"/>
    <w:rsid w:val="77B8C61A"/>
    <w:rsid w:val="77B981B9"/>
    <w:rsid w:val="77BA2BB6"/>
    <w:rsid w:val="77BABE25"/>
    <w:rsid w:val="77BDF3B1"/>
    <w:rsid w:val="77BE31E6"/>
    <w:rsid w:val="77BEF92C"/>
    <w:rsid w:val="77BF31AF"/>
    <w:rsid w:val="77BF3708"/>
    <w:rsid w:val="77C148D8"/>
    <w:rsid w:val="77C2B5A1"/>
    <w:rsid w:val="77C2BDD8"/>
    <w:rsid w:val="77C2FFC0"/>
    <w:rsid w:val="77C36284"/>
    <w:rsid w:val="77C5929D"/>
    <w:rsid w:val="77C6D44E"/>
    <w:rsid w:val="77C7C93A"/>
    <w:rsid w:val="77C8FB8D"/>
    <w:rsid w:val="77C91712"/>
    <w:rsid w:val="77CB4EAB"/>
    <w:rsid w:val="77CBACF3"/>
    <w:rsid w:val="77CC29D9"/>
    <w:rsid w:val="77CD3A2F"/>
    <w:rsid w:val="77CD44B9"/>
    <w:rsid w:val="77CFDA96"/>
    <w:rsid w:val="77D00740"/>
    <w:rsid w:val="77D0160C"/>
    <w:rsid w:val="77D06682"/>
    <w:rsid w:val="77D14B0D"/>
    <w:rsid w:val="77D16607"/>
    <w:rsid w:val="77D2D955"/>
    <w:rsid w:val="77D39E4C"/>
    <w:rsid w:val="77D7368D"/>
    <w:rsid w:val="77DAE501"/>
    <w:rsid w:val="77DCDE56"/>
    <w:rsid w:val="77E22CCA"/>
    <w:rsid w:val="77E30D39"/>
    <w:rsid w:val="77E57B0C"/>
    <w:rsid w:val="77E74D2E"/>
    <w:rsid w:val="77E7FED6"/>
    <w:rsid w:val="77E84C05"/>
    <w:rsid w:val="77E88934"/>
    <w:rsid w:val="77E9E99A"/>
    <w:rsid w:val="77EA8BF2"/>
    <w:rsid w:val="77EC003D"/>
    <w:rsid w:val="77ED30A9"/>
    <w:rsid w:val="77ED3B7C"/>
    <w:rsid w:val="77EE07CF"/>
    <w:rsid w:val="77F0A6FB"/>
    <w:rsid w:val="77F11B0C"/>
    <w:rsid w:val="77F21052"/>
    <w:rsid w:val="77F2F4B5"/>
    <w:rsid w:val="77F2F5A8"/>
    <w:rsid w:val="77F65C2D"/>
    <w:rsid w:val="77F7DE12"/>
    <w:rsid w:val="77F91CAE"/>
    <w:rsid w:val="77F957B2"/>
    <w:rsid w:val="77FC2331"/>
    <w:rsid w:val="77FC3921"/>
    <w:rsid w:val="77FC6B8E"/>
    <w:rsid w:val="77FE5334"/>
    <w:rsid w:val="77FF8962"/>
    <w:rsid w:val="780145D5"/>
    <w:rsid w:val="78015A9C"/>
    <w:rsid w:val="78015FF6"/>
    <w:rsid w:val="78017A3B"/>
    <w:rsid w:val="780197F2"/>
    <w:rsid w:val="78020B16"/>
    <w:rsid w:val="7803C4CD"/>
    <w:rsid w:val="7804847F"/>
    <w:rsid w:val="7804E6B5"/>
    <w:rsid w:val="78054BE2"/>
    <w:rsid w:val="7805D0FB"/>
    <w:rsid w:val="780602B8"/>
    <w:rsid w:val="7807A8B9"/>
    <w:rsid w:val="7809BB71"/>
    <w:rsid w:val="780CE227"/>
    <w:rsid w:val="780D303E"/>
    <w:rsid w:val="780E7320"/>
    <w:rsid w:val="7810085F"/>
    <w:rsid w:val="7810841A"/>
    <w:rsid w:val="78112898"/>
    <w:rsid w:val="7812BF73"/>
    <w:rsid w:val="7814EE7F"/>
    <w:rsid w:val="78164D86"/>
    <w:rsid w:val="78164F6E"/>
    <w:rsid w:val="781934AD"/>
    <w:rsid w:val="78195A0F"/>
    <w:rsid w:val="78198E79"/>
    <w:rsid w:val="781A302F"/>
    <w:rsid w:val="781BA647"/>
    <w:rsid w:val="781BBA7E"/>
    <w:rsid w:val="781C0061"/>
    <w:rsid w:val="78210136"/>
    <w:rsid w:val="78218DA7"/>
    <w:rsid w:val="7821D24C"/>
    <w:rsid w:val="78233540"/>
    <w:rsid w:val="782349E8"/>
    <w:rsid w:val="7824D737"/>
    <w:rsid w:val="782506E4"/>
    <w:rsid w:val="782606D4"/>
    <w:rsid w:val="78262C23"/>
    <w:rsid w:val="78284909"/>
    <w:rsid w:val="78294024"/>
    <w:rsid w:val="78298F85"/>
    <w:rsid w:val="782A0660"/>
    <w:rsid w:val="782A5592"/>
    <w:rsid w:val="782BFC33"/>
    <w:rsid w:val="782CA2BC"/>
    <w:rsid w:val="782D77F4"/>
    <w:rsid w:val="782E673F"/>
    <w:rsid w:val="782E74C4"/>
    <w:rsid w:val="782F0282"/>
    <w:rsid w:val="782FBAC0"/>
    <w:rsid w:val="78316A44"/>
    <w:rsid w:val="7832247A"/>
    <w:rsid w:val="7834DAE1"/>
    <w:rsid w:val="7836A00E"/>
    <w:rsid w:val="78374976"/>
    <w:rsid w:val="78398876"/>
    <w:rsid w:val="783BCF91"/>
    <w:rsid w:val="783D9EFB"/>
    <w:rsid w:val="783DDB00"/>
    <w:rsid w:val="783E1796"/>
    <w:rsid w:val="783E508E"/>
    <w:rsid w:val="783EC2A7"/>
    <w:rsid w:val="783FCE1D"/>
    <w:rsid w:val="78401EF7"/>
    <w:rsid w:val="78420447"/>
    <w:rsid w:val="78422DFD"/>
    <w:rsid w:val="784254D0"/>
    <w:rsid w:val="78429290"/>
    <w:rsid w:val="78430B8D"/>
    <w:rsid w:val="78433A7E"/>
    <w:rsid w:val="7843CD50"/>
    <w:rsid w:val="7843DC78"/>
    <w:rsid w:val="7844430A"/>
    <w:rsid w:val="78444CE1"/>
    <w:rsid w:val="784705E6"/>
    <w:rsid w:val="78477155"/>
    <w:rsid w:val="7847ED89"/>
    <w:rsid w:val="7848C824"/>
    <w:rsid w:val="7849CBB7"/>
    <w:rsid w:val="784B307E"/>
    <w:rsid w:val="784BB214"/>
    <w:rsid w:val="784BEF7D"/>
    <w:rsid w:val="784C0DD8"/>
    <w:rsid w:val="784EC380"/>
    <w:rsid w:val="784EE662"/>
    <w:rsid w:val="784EF32E"/>
    <w:rsid w:val="784EFFC6"/>
    <w:rsid w:val="784F81FC"/>
    <w:rsid w:val="78501D00"/>
    <w:rsid w:val="7850C256"/>
    <w:rsid w:val="7850ED99"/>
    <w:rsid w:val="7851392A"/>
    <w:rsid w:val="7852E0FF"/>
    <w:rsid w:val="7852FD68"/>
    <w:rsid w:val="78533121"/>
    <w:rsid w:val="7853F94A"/>
    <w:rsid w:val="7854706C"/>
    <w:rsid w:val="785534AA"/>
    <w:rsid w:val="7855F998"/>
    <w:rsid w:val="7858ECBF"/>
    <w:rsid w:val="7859257F"/>
    <w:rsid w:val="78592DE9"/>
    <w:rsid w:val="785960C0"/>
    <w:rsid w:val="785A0826"/>
    <w:rsid w:val="785BA6BF"/>
    <w:rsid w:val="785E9394"/>
    <w:rsid w:val="785EA1E1"/>
    <w:rsid w:val="785F1056"/>
    <w:rsid w:val="78624E79"/>
    <w:rsid w:val="78627AA9"/>
    <w:rsid w:val="786422C9"/>
    <w:rsid w:val="78651070"/>
    <w:rsid w:val="78657BDF"/>
    <w:rsid w:val="78666431"/>
    <w:rsid w:val="7866EE2A"/>
    <w:rsid w:val="7866F898"/>
    <w:rsid w:val="78679AD9"/>
    <w:rsid w:val="7869B584"/>
    <w:rsid w:val="786B34DE"/>
    <w:rsid w:val="786D4347"/>
    <w:rsid w:val="786E7545"/>
    <w:rsid w:val="786EA932"/>
    <w:rsid w:val="786F7702"/>
    <w:rsid w:val="7871D2B2"/>
    <w:rsid w:val="7873169B"/>
    <w:rsid w:val="78734F94"/>
    <w:rsid w:val="78740F19"/>
    <w:rsid w:val="787446B4"/>
    <w:rsid w:val="7874534C"/>
    <w:rsid w:val="7874F18C"/>
    <w:rsid w:val="78755485"/>
    <w:rsid w:val="78778FA6"/>
    <w:rsid w:val="7878989F"/>
    <w:rsid w:val="787949CB"/>
    <w:rsid w:val="787CFF24"/>
    <w:rsid w:val="788016CB"/>
    <w:rsid w:val="788024E7"/>
    <w:rsid w:val="78820665"/>
    <w:rsid w:val="78839FA2"/>
    <w:rsid w:val="7883FE43"/>
    <w:rsid w:val="7884A711"/>
    <w:rsid w:val="78858FDB"/>
    <w:rsid w:val="7886E01F"/>
    <w:rsid w:val="78883337"/>
    <w:rsid w:val="7888356E"/>
    <w:rsid w:val="788985C6"/>
    <w:rsid w:val="788AA38E"/>
    <w:rsid w:val="788AD03C"/>
    <w:rsid w:val="788B0005"/>
    <w:rsid w:val="788C6A9F"/>
    <w:rsid w:val="788D96AB"/>
    <w:rsid w:val="788DB864"/>
    <w:rsid w:val="788DD6E2"/>
    <w:rsid w:val="788F2639"/>
    <w:rsid w:val="7890D2F1"/>
    <w:rsid w:val="7890DBBB"/>
    <w:rsid w:val="78920B42"/>
    <w:rsid w:val="78945C53"/>
    <w:rsid w:val="78962CD3"/>
    <w:rsid w:val="7896676E"/>
    <w:rsid w:val="789744F3"/>
    <w:rsid w:val="7898720C"/>
    <w:rsid w:val="789893F9"/>
    <w:rsid w:val="7898B8F2"/>
    <w:rsid w:val="789A9E0A"/>
    <w:rsid w:val="789AA3A0"/>
    <w:rsid w:val="789CEEBA"/>
    <w:rsid w:val="789DE45B"/>
    <w:rsid w:val="789E2951"/>
    <w:rsid w:val="789EB93C"/>
    <w:rsid w:val="789F445B"/>
    <w:rsid w:val="78A07403"/>
    <w:rsid w:val="78A1A0C3"/>
    <w:rsid w:val="78A240FE"/>
    <w:rsid w:val="78A2A6DE"/>
    <w:rsid w:val="78A44DF8"/>
    <w:rsid w:val="78A4552B"/>
    <w:rsid w:val="78A73006"/>
    <w:rsid w:val="78A8C5A2"/>
    <w:rsid w:val="78AA9323"/>
    <w:rsid w:val="78ABC391"/>
    <w:rsid w:val="78ADDD2D"/>
    <w:rsid w:val="78ADF743"/>
    <w:rsid w:val="78AE3E73"/>
    <w:rsid w:val="78B1BCF0"/>
    <w:rsid w:val="78B20F00"/>
    <w:rsid w:val="78B216E8"/>
    <w:rsid w:val="78B265D7"/>
    <w:rsid w:val="78B308C7"/>
    <w:rsid w:val="78B31307"/>
    <w:rsid w:val="78B3A567"/>
    <w:rsid w:val="78B46E9F"/>
    <w:rsid w:val="78B6BABC"/>
    <w:rsid w:val="78B83C72"/>
    <w:rsid w:val="78BBBE48"/>
    <w:rsid w:val="78BBD582"/>
    <w:rsid w:val="78BD2095"/>
    <w:rsid w:val="78BDEF8F"/>
    <w:rsid w:val="78BE667A"/>
    <w:rsid w:val="78BF8DD7"/>
    <w:rsid w:val="78C1400B"/>
    <w:rsid w:val="78C1D767"/>
    <w:rsid w:val="78C22D02"/>
    <w:rsid w:val="78C27EE1"/>
    <w:rsid w:val="78C32E05"/>
    <w:rsid w:val="78C37DFC"/>
    <w:rsid w:val="78C3CF62"/>
    <w:rsid w:val="78C3FE02"/>
    <w:rsid w:val="78C716DD"/>
    <w:rsid w:val="78C7C849"/>
    <w:rsid w:val="78C908B3"/>
    <w:rsid w:val="78CBBF54"/>
    <w:rsid w:val="78CC2E15"/>
    <w:rsid w:val="78CDB3E2"/>
    <w:rsid w:val="78CDC210"/>
    <w:rsid w:val="78D04819"/>
    <w:rsid w:val="78D0955A"/>
    <w:rsid w:val="78D1A28E"/>
    <w:rsid w:val="78D1C599"/>
    <w:rsid w:val="78D24724"/>
    <w:rsid w:val="78D27A4D"/>
    <w:rsid w:val="78D31459"/>
    <w:rsid w:val="78D37117"/>
    <w:rsid w:val="78D45F93"/>
    <w:rsid w:val="78D49840"/>
    <w:rsid w:val="78D81A72"/>
    <w:rsid w:val="78D82E28"/>
    <w:rsid w:val="78DA2C03"/>
    <w:rsid w:val="78DA6A78"/>
    <w:rsid w:val="78DB863D"/>
    <w:rsid w:val="78DFA6CD"/>
    <w:rsid w:val="78E3F766"/>
    <w:rsid w:val="78E423BC"/>
    <w:rsid w:val="78E4D82D"/>
    <w:rsid w:val="78E61B01"/>
    <w:rsid w:val="78E67F58"/>
    <w:rsid w:val="78E75073"/>
    <w:rsid w:val="78E79A88"/>
    <w:rsid w:val="78E7E9F0"/>
    <w:rsid w:val="78E98F5F"/>
    <w:rsid w:val="78E9ED88"/>
    <w:rsid w:val="78EBF265"/>
    <w:rsid w:val="78EC3BBB"/>
    <w:rsid w:val="78ECC946"/>
    <w:rsid w:val="78EF21F3"/>
    <w:rsid w:val="78EF4332"/>
    <w:rsid w:val="78F16BF9"/>
    <w:rsid w:val="78F28BEC"/>
    <w:rsid w:val="78F30616"/>
    <w:rsid w:val="78F3A006"/>
    <w:rsid w:val="78F3EDC0"/>
    <w:rsid w:val="78F57945"/>
    <w:rsid w:val="78F7F7E8"/>
    <w:rsid w:val="78F88846"/>
    <w:rsid w:val="78F8AAE6"/>
    <w:rsid w:val="78FA67A2"/>
    <w:rsid w:val="78FBD3B8"/>
    <w:rsid w:val="78FCBD9A"/>
    <w:rsid w:val="78FD13C5"/>
    <w:rsid w:val="78FD9F7B"/>
    <w:rsid w:val="78FF9B73"/>
    <w:rsid w:val="790157CB"/>
    <w:rsid w:val="7901B1DD"/>
    <w:rsid w:val="7902089D"/>
    <w:rsid w:val="79021537"/>
    <w:rsid w:val="7906A918"/>
    <w:rsid w:val="7906F00C"/>
    <w:rsid w:val="790715D2"/>
    <w:rsid w:val="790791D6"/>
    <w:rsid w:val="7907C2E8"/>
    <w:rsid w:val="79085BDF"/>
    <w:rsid w:val="79094CE1"/>
    <w:rsid w:val="790A5599"/>
    <w:rsid w:val="790BB3C6"/>
    <w:rsid w:val="790BBC56"/>
    <w:rsid w:val="790BDF1B"/>
    <w:rsid w:val="790C6E59"/>
    <w:rsid w:val="790D9AFB"/>
    <w:rsid w:val="7910212C"/>
    <w:rsid w:val="79104BD4"/>
    <w:rsid w:val="791063AD"/>
    <w:rsid w:val="7910721C"/>
    <w:rsid w:val="7911036A"/>
    <w:rsid w:val="7911CD73"/>
    <w:rsid w:val="7913458C"/>
    <w:rsid w:val="79136130"/>
    <w:rsid w:val="791372C1"/>
    <w:rsid w:val="7914EE11"/>
    <w:rsid w:val="79165E2F"/>
    <w:rsid w:val="79191DA1"/>
    <w:rsid w:val="79192369"/>
    <w:rsid w:val="79198706"/>
    <w:rsid w:val="7919D93D"/>
    <w:rsid w:val="791A2839"/>
    <w:rsid w:val="791A46DE"/>
    <w:rsid w:val="791ACE02"/>
    <w:rsid w:val="791C563D"/>
    <w:rsid w:val="791C97BB"/>
    <w:rsid w:val="791D1E1D"/>
    <w:rsid w:val="791E7658"/>
    <w:rsid w:val="791EC2AF"/>
    <w:rsid w:val="791FB7C6"/>
    <w:rsid w:val="7920B269"/>
    <w:rsid w:val="792141F8"/>
    <w:rsid w:val="7921D7D9"/>
    <w:rsid w:val="7922E542"/>
    <w:rsid w:val="79231F6B"/>
    <w:rsid w:val="7926448F"/>
    <w:rsid w:val="79268B08"/>
    <w:rsid w:val="79274423"/>
    <w:rsid w:val="79276837"/>
    <w:rsid w:val="7927E352"/>
    <w:rsid w:val="792869F4"/>
    <w:rsid w:val="79297332"/>
    <w:rsid w:val="792B526D"/>
    <w:rsid w:val="792B7DC8"/>
    <w:rsid w:val="792BD7E2"/>
    <w:rsid w:val="792C001E"/>
    <w:rsid w:val="792C3611"/>
    <w:rsid w:val="792FDB34"/>
    <w:rsid w:val="79307DE3"/>
    <w:rsid w:val="793098AE"/>
    <w:rsid w:val="79336A9D"/>
    <w:rsid w:val="79342FDC"/>
    <w:rsid w:val="793576BA"/>
    <w:rsid w:val="7935F2DB"/>
    <w:rsid w:val="7935FE6B"/>
    <w:rsid w:val="79371265"/>
    <w:rsid w:val="7937428E"/>
    <w:rsid w:val="7937D77E"/>
    <w:rsid w:val="793A3AAF"/>
    <w:rsid w:val="793AB2CC"/>
    <w:rsid w:val="793B1B7D"/>
    <w:rsid w:val="793B9C8F"/>
    <w:rsid w:val="793C3550"/>
    <w:rsid w:val="793C9A4A"/>
    <w:rsid w:val="793D69B6"/>
    <w:rsid w:val="793F5A07"/>
    <w:rsid w:val="793F633A"/>
    <w:rsid w:val="793FEDA2"/>
    <w:rsid w:val="794063DF"/>
    <w:rsid w:val="79413B80"/>
    <w:rsid w:val="7941DA69"/>
    <w:rsid w:val="7942D592"/>
    <w:rsid w:val="7942F6B5"/>
    <w:rsid w:val="79451455"/>
    <w:rsid w:val="79455A3A"/>
    <w:rsid w:val="79459DCB"/>
    <w:rsid w:val="7947A114"/>
    <w:rsid w:val="7948FBCB"/>
    <w:rsid w:val="794989C4"/>
    <w:rsid w:val="794B6162"/>
    <w:rsid w:val="794C6F1F"/>
    <w:rsid w:val="794CDB23"/>
    <w:rsid w:val="794E9CDF"/>
    <w:rsid w:val="794EBBA4"/>
    <w:rsid w:val="794EF239"/>
    <w:rsid w:val="7950988A"/>
    <w:rsid w:val="7955DA68"/>
    <w:rsid w:val="79569898"/>
    <w:rsid w:val="7956A8A4"/>
    <w:rsid w:val="7957D75F"/>
    <w:rsid w:val="7957D7A2"/>
    <w:rsid w:val="7957E7D8"/>
    <w:rsid w:val="79591305"/>
    <w:rsid w:val="795AFA30"/>
    <w:rsid w:val="795CAA6D"/>
    <w:rsid w:val="795D2B8D"/>
    <w:rsid w:val="795DAD91"/>
    <w:rsid w:val="795E190A"/>
    <w:rsid w:val="795E4DF3"/>
    <w:rsid w:val="795E7E4A"/>
    <w:rsid w:val="795F93D2"/>
    <w:rsid w:val="79618853"/>
    <w:rsid w:val="79640A0C"/>
    <w:rsid w:val="7965C40D"/>
    <w:rsid w:val="7967F6D2"/>
    <w:rsid w:val="796810C5"/>
    <w:rsid w:val="796871A5"/>
    <w:rsid w:val="7968D22F"/>
    <w:rsid w:val="7969480A"/>
    <w:rsid w:val="796A3A00"/>
    <w:rsid w:val="796A82ED"/>
    <w:rsid w:val="796C655A"/>
    <w:rsid w:val="796CA18E"/>
    <w:rsid w:val="796E77E0"/>
    <w:rsid w:val="796F43E5"/>
    <w:rsid w:val="796F7376"/>
    <w:rsid w:val="79700B6A"/>
    <w:rsid w:val="79715519"/>
    <w:rsid w:val="7971F8B5"/>
    <w:rsid w:val="7972018D"/>
    <w:rsid w:val="797282F0"/>
    <w:rsid w:val="79744921"/>
    <w:rsid w:val="7976858D"/>
    <w:rsid w:val="7976A0D4"/>
    <w:rsid w:val="79782163"/>
    <w:rsid w:val="79784806"/>
    <w:rsid w:val="7979F2D7"/>
    <w:rsid w:val="797A1DBF"/>
    <w:rsid w:val="797A4AEE"/>
    <w:rsid w:val="797B2691"/>
    <w:rsid w:val="797C0385"/>
    <w:rsid w:val="797D0CD6"/>
    <w:rsid w:val="797D5850"/>
    <w:rsid w:val="797D8DCA"/>
    <w:rsid w:val="797E8A9E"/>
    <w:rsid w:val="7981B0E4"/>
    <w:rsid w:val="7981D27F"/>
    <w:rsid w:val="7983A80F"/>
    <w:rsid w:val="7983A934"/>
    <w:rsid w:val="7983D80F"/>
    <w:rsid w:val="798432A5"/>
    <w:rsid w:val="7984A5B6"/>
    <w:rsid w:val="7984CF8B"/>
    <w:rsid w:val="798566CF"/>
    <w:rsid w:val="7985DC3C"/>
    <w:rsid w:val="79882015"/>
    <w:rsid w:val="79899C4E"/>
    <w:rsid w:val="7989B12A"/>
    <w:rsid w:val="798A89A8"/>
    <w:rsid w:val="798A991A"/>
    <w:rsid w:val="798AEC6A"/>
    <w:rsid w:val="798BB63F"/>
    <w:rsid w:val="798C3E1D"/>
    <w:rsid w:val="798D905B"/>
    <w:rsid w:val="79908DED"/>
    <w:rsid w:val="79914E41"/>
    <w:rsid w:val="799183A7"/>
    <w:rsid w:val="7991B53D"/>
    <w:rsid w:val="79924FD9"/>
    <w:rsid w:val="79931AA8"/>
    <w:rsid w:val="79936119"/>
    <w:rsid w:val="799386B4"/>
    <w:rsid w:val="79939F68"/>
    <w:rsid w:val="7996ECF8"/>
    <w:rsid w:val="7998D391"/>
    <w:rsid w:val="799A1D4E"/>
    <w:rsid w:val="799BABE7"/>
    <w:rsid w:val="799C5E65"/>
    <w:rsid w:val="79A0F8FB"/>
    <w:rsid w:val="79A11962"/>
    <w:rsid w:val="79A27FDC"/>
    <w:rsid w:val="79A35623"/>
    <w:rsid w:val="79A37219"/>
    <w:rsid w:val="79A40A16"/>
    <w:rsid w:val="79A47A85"/>
    <w:rsid w:val="79A52AF6"/>
    <w:rsid w:val="79A54C0A"/>
    <w:rsid w:val="79A5FD36"/>
    <w:rsid w:val="79A6D4FF"/>
    <w:rsid w:val="79A6F059"/>
    <w:rsid w:val="79A7BC61"/>
    <w:rsid w:val="79A7D31C"/>
    <w:rsid w:val="79A89831"/>
    <w:rsid w:val="79A8AB9D"/>
    <w:rsid w:val="79A96AD0"/>
    <w:rsid w:val="79A985F0"/>
    <w:rsid w:val="79AA4F89"/>
    <w:rsid w:val="79AAB43E"/>
    <w:rsid w:val="79AB7CF2"/>
    <w:rsid w:val="79AC8E00"/>
    <w:rsid w:val="79AF0B70"/>
    <w:rsid w:val="79B020B6"/>
    <w:rsid w:val="79B06EFF"/>
    <w:rsid w:val="79B23A4D"/>
    <w:rsid w:val="79B2B16F"/>
    <w:rsid w:val="79B49AB2"/>
    <w:rsid w:val="79B614B7"/>
    <w:rsid w:val="79B7C9F4"/>
    <w:rsid w:val="79B83706"/>
    <w:rsid w:val="79B84BF3"/>
    <w:rsid w:val="79B916A6"/>
    <w:rsid w:val="79B93971"/>
    <w:rsid w:val="79BA9094"/>
    <w:rsid w:val="79BAE4DE"/>
    <w:rsid w:val="79BB1EB0"/>
    <w:rsid w:val="79BB514F"/>
    <w:rsid w:val="79BCE99F"/>
    <w:rsid w:val="79BD3916"/>
    <w:rsid w:val="79BE65A6"/>
    <w:rsid w:val="79C1A7AD"/>
    <w:rsid w:val="79C1C56A"/>
    <w:rsid w:val="79C35D1F"/>
    <w:rsid w:val="79C3E2CD"/>
    <w:rsid w:val="79C44A1F"/>
    <w:rsid w:val="79C59089"/>
    <w:rsid w:val="79C5FEBD"/>
    <w:rsid w:val="79C64986"/>
    <w:rsid w:val="79C6B848"/>
    <w:rsid w:val="79C851FC"/>
    <w:rsid w:val="79C8D881"/>
    <w:rsid w:val="79C948FF"/>
    <w:rsid w:val="79C9ECC7"/>
    <w:rsid w:val="79CA2ED4"/>
    <w:rsid w:val="79CC460C"/>
    <w:rsid w:val="79CC592A"/>
    <w:rsid w:val="79CDD5AC"/>
    <w:rsid w:val="79CF6810"/>
    <w:rsid w:val="79D0BD1E"/>
    <w:rsid w:val="79D27AF0"/>
    <w:rsid w:val="79D2ACAF"/>
    <w:rsid w:val="79D37E3D"/>
    <w:rsid w:val="79D9D4A7"/>
    <w:rsid w:val="79DAE7BF"/>
    <w:rsid w:val="79DAEBEF"/>
    <w:rsid w:val="79DB3C5C"/>
    <w:rsid w:val="79DC7B56"/>
    <w:rsid w:val="79DF05F6"/>
    <w:rsid w:val="79DF2EB3"/>
    <w:rsid w:val="79DFA462"/>
    <w:rsid w:val="79DFB9AF"/>
    <w:rsid w:val="79E00AAB"/>
    <w:rsid w:val="79E0BFA9"/>
    <w:rsid w:val="79E19940"/>
    <w:rsid w:val="79E2B89E"/>
    <w:rsid w:val="79E3B852"/>
    <w:rsid w:val="79E3F2D4"/>
    <w:rsid w:val="79E67A1B"/>
    <w:rsid w:val="79E8ADE4"/>
    <w:rsid w:val="79E8E1BF"/>
    <w:rsid w:val="79E935C0"/>
    <w:rsid w:val="79E9F130"/>
    <w:rsid w:val="79EB257E"/>
    <w:rsid w:val="79EE60BF"/>
    <w:rsid w:val="79EE6BCB"/>
    <w:rsid w:val="79EF6A87"/>
    <w:rsid w:val="79F01840"/>
    <w:rsid w:val="79F05718"/>
    <w:rsid w:val="79F2F0C3"/>
    <w:rsid w:val="79F30F39"/>
    <w:rsid w:val="79F397CF"/>
    <w:rsid w:val="79F4843A"/>
    <w:rsid w:val="79F4A122"/>
    <w:rsid w:val="79F4B1E9"/>
    <w:rsid w:val="79F4E4A1"/>
    <w:rsid w:val="79F64B48"/>
    <w:rsid w:val="79F68519"/>
    <w:rsid w:val="79F8F14D"/>
    <w:rsid w:val="79F9E860"/>
    <w:rsid w:val="79FAEF9C"/>
    <w:rsid w:val="79FB4DF5"/>
    <w:rsid w:val="79FE5E3D"/>
    <w:rsid w:val="79FE9154"/>
    <w:rsid w:val="7A006CB2"/>
    <w:rsid w:val="7A00E62E"/>
    <w:rsid w:val="7A017BFF"/>
    <w:rsid w:val="7A0443C7"/>
    <w:rsid w:val="7A05357C"/>
    <w:rsid w:val="7A053C76"/>
    <w:rsid w:val="7A07CB55"/>
    <w:rsid w:val="7A0A6491"/>
    <w:rsid w:val="7A0AAC8B"/>
    <w:rsid w:val="7A0AEF16"/>
    <w:rsid w:val="7A0B7177"/>
    <w:rsid w:val="7A0B776D"/>
    <w:rsid w:val="7A0CA93D"/>
    <w:rsid w:val="7A0DDF61"/>
    <w:rsid w:val="7A0F882A"/>
    <w:rsid w:val="7A101E21"/>
    <w:rsid w:val="7A1043CC"/>
    <w:rsid w:val="7A107B0F"/>
    <w:rsid w:val="7A11FF1A"/>
    <w:rsid w:val="7A13846E"/>
    <w:rsid w:val="7A1479D9"/>
    <w:rsid w:val="7A15965E"/>
    <w:rsid w:val="7A164AE6"/>
    <w:rsid w:val="7A184DC1"/>
    <w:rsid w:val="7A187CCD"/>
    <w:rsid w:val="7A1AFB13"/>
    <w:rsid w:val="7A1B5EC4"/>
    <w:rsid w:val="7A1C6649"/>
    <w:rsid w:val="7A1CDA83"/>
    <w:rsid w:val="7A1D1370"/>
    <w:rsid w:val="7A209756"/>
    <w:rsid w:val="7A217AD8"/>
    <w:rsid w:val="7A21FBDB"/>
    <w:rsid w:val="7A221117"/>
    <w:rsid w:val="7A22F252"/>
    <w:rsid w:val="7A234B6C"/>
    <w:rsid w:val="7A23609B"/>
    <w:rsid w:val="7A2491C2"/>
    <w:rsid w:val="7A24A689"/>
    <w:rsid w:val="7A258AE7"/>
    <w:rsid w:val="7A259304"/>
    <w:rsid w:val="7A287FDD"/>
    <w:rsid w:val="7A28EC2C"/>
    <w:rsid w:val="7A292382"/>
    <w:rsid w:val="7A29488D"/>
    <w:rsid w:val="7A29E112"/>
    <w:rsid w:val="7A29F7CB"/>
    <w:rsid w:val="7A2A69A3"/>
    <w:rsid w:val="7A2A78AA"/>
    <w:rsid w:val="7A2CE395"/>
    <w:rsid w:val="7A2CF0B2"/>
    <w:rsid w:val="7A2D623C"/>
    <w:rsid w:val="7A2F7128"/>
    <w:rsid w:val="7A2FACE9"/>
    <w:rsid w:val="7A322DA0"/>
    <w:rsid w:val="7A34315F"/>
    <w:rsid w:val="7A345FDE"/>
    <w:rsid w:val="7A39300C"/>
    <w:rsid w:val="7A3933B8"/>
    <w:rsid w:val="7A39618F"/>
    <w:rsid w:val="7A3A058E"/>
    <w:rsid w:val="7A3AF635"/>
    <w:rsid w:val="7A3B037C"/>
    <w:rsid w:val="7A3B4BD4"/>
    <w:rsid w:val="7A3B7A51"/>
    <w:rsid w:val="7A3C6424"/>
    <w:rsid w:val="7A3C8D12"/>
    <w:rsid w:val="7A3CF2CB"/>
    <w:rsid w:val="7A3EEB67"/>
    <w:rsid w:val="7A3F5C48"/>
    <w:rsid w:val="7A3FCE02"/>
    <w:rsid w:val="7A417A68"/>
    <w:rsid w:val="7A428B2E"/>
    <w:rsid w:val="7A43041A"/>
    <w:rsid w:val="7A4366E9"/>
    <w:rsid w:val="7A436745"/>
    <w:rsid w:val="7A43D0A5"/>
    <w:rsid w:val="7A445C22"/>
    <w:rsid w:val="7A447A98"/>
    <w:rsid w:val="7A496B5A"/>
    <w:rsid w:val="7A4AF02E"/>
    <w:rsid w:val="7A4B1D25"/>
    <w:rsid w:val="7A4E1F5A"/>
    <w:rsid w:val="7A4EE21C"/>
    <w:rsid w:val="7A4FFC00"/>
    <w:rsid w:val="7A51D1B7"/>
    <w:rsid w:val="7A51E610"/>
    <w:rsid w:val="7A523D7E"/>
    <w:rsid w:val="7A52A307"/>
    <w:rsid w:val="7A531DD9"/>
    <w:rsid w:val="7A535BFA"/>
    <w:rsid w:val="7A55A2BB"/>
    <w:rsid w:val="7A575CFE"/>
    <w:rsid w:val="7A58760B"/>
    <w:rsid w:val="7A5975D4"/>
    <w:rsid w:val="7A5AC699"/>
    <w:rsid w:val="7A5B861C"/>
    <w:rsid w:val="7A5C78BF"/>
    <w:rsid w:val="7A5DB1B9"/>
    <w:rsid w:val="7A5E224E"/>
    <w:rsid w:val="7A5E52D1"/>
    <w:rsid w:val="7A5FCA54"/>
    <w:rsid w:val="7A60301F"/>
    <w:rsid w:val="7A60BB6C"/>
    <w:rsid w:val="7A61A57A"/>
    <w:rsid w:val="7A657797"/>
    <w:rsid w:val="7A65C6A9"/>
    <w:rsid w:val="7A66B9CB"/>
    <w:rsid w:val="7A69B5C5"/>
    <w:rsid w:val="7A69DA48"/>
    <w:rsid w:val="7A6C7BF0"/>
    <w:rsid w:val="7A6E806A"/>
    <w:rsid w:val="7A6FA6F4"/>
    <w:rsid w:val="7A7075FD"/>
    <w:rsid w:val="7A714C63"/>
    <w:rsid w:val="7A7242AA"/>
    <w:rsid w:val="7A724D51"/>
    <w:rsid w:val="7A725EAD"/>
    <w:rsid w:val="7A741134"/>
    <w:rsid w:val="7A75237C"/>
    <w:rsid w:val="7A755A55"/>
    <w:rsid w:val="7A770685"/>
    <w:rsid w:val="7A782085"/>
    <w:rsid w:val="7A782664"/>
    <w:rsid w:val="7A78E990"/>
    <w:rsid w:val="7A7AD172"/>
    <w:rsid w:val="7A7D6127"/>
    <w:rsid w:val="7A7D8186"/>
    <w:rsid w:val="7A7DF7BA"/>
    <w:rsid w:val="7A7E1219"/>
    <w:rsid w:val="7A7E6B34"/>
    <w:rsid w:val="7A80D9E6"/>
    <w:rsid w:val="7A818448"/>
    <w:rsid w:val="7A822C85"/>
    <w:rsid w:val="7A83C241"/>
    <w:rsid w:val="7A8405DE"/>
    <w:rsid w:val="7A85ECC1"/>
    <w:rsid w:val="7A86AF5A"/>
    <w:rsid w:val="7A86C353"/>
    <w:rsid w:val="7A8913CE"/>
    <w:rsid w:val="7A89DF2C"/>
    <w:rsid w:val="7A8ACD91"/>
    <w:rsid w:val="7A8BD64E"/>
    <w:rsid w:val="7A8C8CCC"/>
    <w:rsid w:val="7A8CB190"/>
    <w:rsid w:val="7A8CBF97"/>
    <w:rsid w:val="7A8D1E92"/>
    <w:rsid w:val="7A8D3554"/>
    <w:rsid w:val="7A8D3C5A"/>
    <w:rsid w:val="7A8DDB70"/>
    <w:rsid w:val="7A8EBA5A"/>
    <w:rsid w:val="7A914C90"/>
    <w:rsid w:val="7A918A1E"/>
    <w:rsid w:val="7A933534"/>
    <w:rsid w:val="7A94914B"/>
    <w:rsid w:val="7A954469"/>
    <w:rsid w:val="7A978388"/>
    <w:rsid w:val="7A984562"/>
    <w:rsid w:val="7A9CA5C3"/>
    <w:rsid w:val="7A9FEBEE"/>
    <w:rsid w:val="7AA02120"/>
    <w:rsid w:val="7AA050B1"/>
    <w:rsid w:val="7AA296A4"/>
    <w:rsid w:val="7AA30F9E"/>
    <w:rsid w:val="7AA531C1"/>
    <w:rsid w:val="7AA53917"/>
    <w:rsid w:val="7AA6B630"/>
    <w:rsid w:val="7AA8439C"/>
    <w:rsid w:val="7AA8AB70"/>
    <w:rsid w:val="7AA8BA85"/>
    <w:rsid w:val="7AA990E2"/>
    <w:rsid w:val="7AAA2789"/>
    <w:rsid w:val="7AAA93B9"/>
    <w:rsid w:val="7AABA10A"/>
    <w:rsid w:val="7AACEE5F"/>
    <w:rsid w:val="7AAD0D63"/>
    <w:rsid w:val="7AAEB7AB"/>
    <w:rsid w:val="7AAF7010"/>
    <w:rsid w:val="7AAFB208"/>
    <w:rsid w:val="7AB1BDA9"/>
    <w:rsid w:val="7AB4738B"/>
    <w:rsid w:val="7AB58BBF"/>
    <w:rsid w:val="7AB6F0C9"/>
    <w:rsid w:val="7AB846F4"/>
    <w:rsid w:val="7AB8A255"/>
    <w:rsid w:val="7AB91698"/>
    <w:rsid w:val="7ABB9792"/>
    <w:rsid w:val="7ABBBD3D"/>
    <w:rsid w:val="7ABCB18F"/>
    <w:rsid w:val="7ABE5710"/>
    <w:rsid w:val="7ABECE02"/>
    <w:rsid w:val="7ABFF5D0"/>
    <w:rsid w:val="7AC0F887"/>
    <w:rsid w:val="7AC3A572"/>
    <w:rsid w:val="7AC5AAF5"/>
    <w:rsid w:val="7AC5F551"/>
    <w:rsid w:val="7AC648B4"/>
    <w:rsid w:val="7AC86DAC"/>
    <w:rsid w:val="7AC999F3"/>
    <w:rsid w:val="7ACB2364"/>
    <w:rsid w:val="7ACB2C86"/>
    <w:rsid w:val="7ACB4763"/>
    <w:rsid w:val="7ACC1FC9"/>
    <w:rsid w:val="7ACCDC37"/>
    <w:rsid w:val="7ACD62A3"/>
    <w:rsid w:val="7ACE472C"/>
    <w:rsid w:val="7ACF43B9"/>
    <w:rsid w:val="7AD14CE0"/>
    <w:rsid w:val="7AD3C3A3"/>
    <w:rsid w:val="7AD89E18"/>
    <w:rsid w:val="7AD96E89"/>
    <w:rsid w:val="7ADE92A0"/>
    <w:rsid w:val="7ADF4EB7"/>
    <w:rsid w:val="7ADF5FC3"/>
    <w:rsid w:val="7AE1473C"/>
    <w:rsid w:val="7AE15BD1"/>
    <w:rsid w:val="7AE35EB3"/>
    <w:rsid w:val="7AE42F21"/>
    <w:rsid w:val="7AE48573"/>
    <w:rsid w:val="7AE50BCD"/>
    <w:rsid w:val="7AE52E6A"/>
    <w:rsid w:val="7AE71D80"/>
    <w:rsid w:val="7AE903F9"/>
    <w:rsid w:val="7AEA7375"/>
    <w:rsid w:val="7AED5FA4"/>
    <w:rsid w:val="7AEEB798"/>
    <w:rsid w:val="7AEF4869"/>
    <w:rsid w:val="7AF0EB01"/>
    <w:rsid w:val="7AF0F829"/>
    <w:rsid w:val="7AF1B378"/>
    <w:rsid w:val="7AF2039C"/>
    <w:rsid w:val="7AF24C3C"/>
    <w:rsid w:val="7AF66DA1"/>
    <w:rsid w:val="7AF7BEDD"/>
    <w:rsid w:val="7AF872E5"/>
    <w:rsid w:val="7AF8F1D2"/>
    <w:rsid w:val="7AFA910F"/>
    <w:rsid w:val="7AFB6890"/>
    <w:rsid w:val="7AFBD6F6"/>
    <w:rsid w:val="7AFE6D3D"/>
    <w:rsid w:val="7AFEAB8E"/>
    <w:rsid w:val="7B02DB61"/>
    <w:rsid w:val="7B08FC74"/>
    <w:rsid w:val="7B092073"/>
    <w:rsid w:val="7B093376"/>
    <w:rsid w:val="7B0A5702"/>
    <w:rsid w:val="7B0AA80F"/>
    <w:rsid w:val="7B0AFE35"/>
    <w:rsid w:val="7B0C260B"/>
    <w:rsid w:val="7B0D8020"/>
    <w:rsid w:val="7B0E0703"/>
    <w:rsid w:val="7B0F4B21"/>
    <w:rsid w:val="7B13A0AC"/>
    <w:rsid w:val="7B13B555"/>
    <w:rsid w:val="7B141FDA"/>
    <w:rsid w:val="7B142BAB"/>
    <w:rsid w:val="7B14A3BE"/>
    <w:rsid w:val="7B14C825"/>
    <w:rsid w:val="7B14DB5C"/>
    <w:rsid w:val="7B15B32E"/>
    <w:rsid w:val="7B15E958"/>
    <w:rsid w:val="7B190012"/>
    <w:rsid w:val="7B1A6DB0"/>
    <w:rsid w:val="7B1C3EF3"/>
    <w:rsid w:val="7B1CE999"/>
    <w:rsid w:val="7B1D2543"/>
    <w:rsid w:val="7B1D9601"/>
    <w:rsid w:val="7B1DB27D"/>
    <w:rsid w:val="7B1DD585"/>
    <w:rsid w:val="7B1EE799"/>
    <w:rsid w:val="7B1EE80F"/>
    <w:rsid w:val="7B2102D4"/>
    <w:rsid w:val="7B216CEE"/>
    <w:rsid w:val="7B2173D7"/>
    <w:rsid w:val="7B220F75"/>
    <w:rsid w:val="7B228311"/>
    <w:rsid w:val="7B22E135"/>
    <w:rsid w:val="7B23A375"/>
    <w:rsid w:val="7B248C84"/>
    <w:rsid w:val="7B24A9B4"/>
    <w:rsid w:val="7B267227"/>
    <w:rsid w:val="7B26F4B2"/>
    <w:rsid w:val="7B2731AA"/>
    <w:rsid w:val="7B273DCF"/>
    <w:rsid w:val="7B289F0E"/>
    <w:rsid w:val="7B29102F"/>
    <w:rsid w:val="7B2F333A"/>
    <w:rsid w:val="7B30E7E9"/>
    <w:rsid w:val="7B32257D"/>
    <w:rsid w:val="7B328741"/>
    <w:rsid w:val="7B32AAE8"/>
    <w:rsid w:val="7B32BADB"/>
    <w:rsid w:val="7B32F862"/>
    <w:rsid w:val="7B3313A9"/>
    <w:rsid w:val="7B34B6B8"/>
    <w:rsid w:val="7B358E2C"/>
    <w:rsid w:val="7B35CD84"/>
    <w:rsid w:val="7B36397A"/>
    <w:rsid w:val="7B364296"/>
    <w:rsid w:val="7B367968"/>
    <w:rsid w:val="7B3A063E"/>
    <w:rsid w:val="7B3A9B82"/>
    <w:rsid w:val="7B3AEF27"/>
    <w:rsid w:val="7B3C6522"/>
    <w:rsid w:val="7B3F3EE2"/>
    <w:rsid w:val="7B429D18"/>
    <w:rsid w:val="7B4387EB"/>
    <w:rsid w:val="7B450164"/>
    <w:rsid w:val="7B4614D4"/>
    <w:rsid w:val="7B475441"/>
    <w:rsid w:val="7B479C42"/>
    <w:rsid w:val="7B47B965"/>
    <w:rsid w:val="7B4B93FB"/>
    <w:rsid w:val="7B4D0594"/>
    <w:rsid w:val="7B4D522D"/>
    <w:rsid w:val="7B4DB624"/>
    <w:rsid w:val="7B4EEB78"/>
    <w:rsid w:val="7B51D93C"/>
    <w:rsid w:val="7B535EED"/>
    <w:rsid w:val="7B536B76"/>
    <w:rsid w:val="7B543920"/>
    <w:rsid w:val="7B55C9CD"/>
    <w:rsid w:val="7B572CA3"/>
    <w:rsid w:val="7B577898"/>
    <w:rsid w:val="7B58366E"/>
    <w:rsid w:val="7B589A63"/>
    <w:rsid w:val="7B5A1881"/>
    <w:rsid w:val="7B5A2F65"/>
    <w:rsid w:val="7B5AB930"/>
    <w:rsid w:val="7B5B21A1"/>
    <w:rsid w:val="7B5BAF18"/>
    <w:rsid w:val="7B5C80EE"/>
    <w:rsid w:val="7B5DDA7E"/>
    <w:rsid w:val="7B5E36E8"/>
    <w:rsid w:val="7B5EE8EB"/>
    <w:rsid w:val="7B606D6E"/>
    <w:rsid w:val="7B60BA61"/>
    <w:rsid w:val="7B61752F"/>
    <w:rsid w:val="7B619454"/>
    <w:rsid w:val="7B621ACA"/>
    <w:rsid w:val="7B62C6D8"/>
    <w:rsid w:val="7B63B37A"/>
    <w:rsid w:val="7B647309"/>
    <w:rsid w:val="7B659318"/>
    <w:rsid w:val="7B66D15C"/>
    <w:rsid w:val="7B678A1A"/>
    <w:rsid w:val="7B682E12"/>
    <w:rsid w:val="7B6935C5"/>
    <w:rsid w:val="7B696C64"/>
    <w:rsid w:val="7B6BA717"/>
    <w:rsid w:val="7B6C8F81"/>
    <w:rsid w:val="7B6EAC13"/>
    <w:rsid w:val="7B6F9E82"/>
    <w:rsid w:val="7B70CAD1"/>
    <w:rsid w:val="7B70E7FD"/>
    <w:rsid w:val="7B72909A"/>
    <w:rsid w:val="7B73088B"/>
    <w:rsid w:val="7B73BDE2"/>
    <w:rsid w:val="7B73D94C"/>
    <w:rsid w:val="7B74145A"/>
    <w:rsid w:val="7B74AE44"/>
    <w:rsid w:val="7B760B46"/>
    <w:rsid w:val="7B783A86"/>
    <w:rsid w:val="7B784BB7"/>
    <w:rsid w:val="7B798B0E"/>
    <w:rsid w:val="7B7A0B79"/>
    <w:rsid w:val="7B7A4F45"/>
    <w:rsid w:val="7B7BCB19"/>
    <w:rsid w:val="7B7BFDAA"/>
    <w:rsid w:val="7B7CEBF1"/>
    <w:rsid w:val="7B7D28E7"/>
    <w:rsid w:val="7B7D4565"/>
    <w:rsid w:val="7B7D836E"/>
    <w:rsid w:val="7B7DB83C"/>
    <w:rsid w:val="7B7E930D"/>
    <w:rsid w:val="7B7EB726"/>
    <w:rsid w:val="7B8254D4"/>
    <w:rsid w:val="7B82824C"/>
    <w:rsid w:val="7B8495C8"/>
    <w:rsid w:val="7B84AF0C"/>
    <w:rsid w:val="7B8504FE"/>
    <w:rsid w:val="7B856AC8"/>
    <w:rsid w:val="7B85DF1C"/>
    <w:rsid w:val="7B86CC89"/>
    <w:rsid w:val="7B88EED9"/>
    <w:rsid w:val="7B8C8AC3"/>
    <w:rsid w:val="7B91A88B"/>
    <w:rsid w:val="7B92A6FA"/>
    <w:rsid w:val="7B951BC5"/>
    <w:rsid w:val="7B97F7EA"/>
    <w:rsid w:val="7B983242"/>
    <w:rsid w:val="7B997A48"/>
    <w:rsid w:val="7B9A6D1B"/>
    <w:rsid w:val="7B9A9656"/>
    <w:rsid w:val="7B9B8DEF"/>
    <w:rsid w:val="7B9BED41"/>
    <w:rsid w:val="7B9EB7A6"/>
    <w:rsid w:val="7BA11FB4"/>
    <w:rsid w:val="7BA291B4"/>
    <w:rsid w:val="7BA29288"/>
    <w:rsid w:val="7BA3B32D"/>
    <w:rsid w:val="7BA4AE93"/>
    <w:rsid w:val="7BA4E3C5"/>
    <w:rsid w:val="7BA5630E"/>
    <w:rsid w:val="7BA62DC7"/>
    <w:rsid w:val="7BA64CA2"/>
    <w:rsid w:val="7BA6B70B"/>
    <w:rsid w:val="7BA6BEB9"/>
    <w:rsid w:val="7BA8B920"/>
    <w:rsid w:val="7BA96C3C"/>
    <w:rsid w:val="7BA98539"/>
    <w:rsid w:val="7BAA077E"/>
    <w:rsid w:val="7BAC0C5E"/>
    <w:rsid w:val="7BAD2EB0"/>
    <w:rsid w:val="7BAD925D"/>
    <w:rsid w:val="7BADD88C"/>
    <w:rsid w:val="7BAEAE13"/>
    <w:rsid w:val="7BAEB646"/>
    <w:rsid w:val="7BAF141D"/>
    <w:rsid w:val="7BAF2FDD"/>
    <w:rsid w:val="7BAFA354"/>
    <w:rsid w:val="7BAFE5A0"/>
    <w:rsid w:val="7BB03961"/>
    <w:rsid w:val="7BB08113"/>
    <w:rsid w:val="7BB0BF30"/>
    <w:rsid w:val="7BB17B7F"/>
    <w:rsid w:val="7BB19BBA"/>
    <w:rsid w:val="7BB387BA"/>
    <w:rsid w:val="7BB5FFAF"/>
    <w:rsid w:val="7BB6452B"/>
    <w:rsid w:val="7BB7988D"/>
    <w:rsid w:val="7BB7EA04"/>
    <w:rsid w:val="7BB899EA"/>
    <w:rsid w:val="7BB8F310"/>
    <w:rsid w:val="7BBA3DE3"/>
    <w:rsid w:val="7BBA7273"/>
    <w:rsid w:val="7BBC6FED"/>
    <w:rsid w:val="7BBCF57F"/>
    <w:rsid w:val="7BC13F6B"/>
    <w:rsid w:val="7BC1FA37"/>
    <w:rsid w:val="7BC3525E"/>
    <w:rsid w:val="7BC53136"/>
    <w:rsid w:val="7BC77B16"/>
    <w:rsid w:val="7BC92572"/>
    <w:rsid w:val="7BC9AFFE"/>
    <w:rsid w:val="7BCA955F"/>
    <w:rsid w:val="7BCBFC14"/>
    <w:rsid w:val="7BCD835C"/>
    <w:rsid w:val="7BCFFEF2"/>
    <w:rsid w:val="7BD1256F"/>
    <w:rsid w:val="7BD39F00"/>
    <w:rsid w:val="7BD4E3CB"/>
    <w:rsid w:val="7BD7FFBA"/>
    <w:rsid w:val="7BD89D2A"/>
    <w:rsid w:val="7BD95826"/>
    <w:rsid w:val="7BD9F0CA"/>
    <w:rsid w:val="7BDA31F6"/>
    <w:rsid w:val="7BDC0FD8"/>
    <w:rsid w:val="7BDCE591"/>
    <w:rsid w:val="7BE04530"/>
    <w:rsid w:val="7BE19D4D"/>
    <w:rsid w:val="7BE30594"/>
    <w:rsid w:val="7BE3678F"/>
    <w:rsid w:val="7BE4BC9B"/>
    <w:rsid w:val="7BE4C409"/>
    <w:rsid w:val="7BE4DB3D"/>
    <w:rsid w:val="7BE6E2D2"/>
    <w:rsid w:val="7BE8811A"/>
    <w:rsid w:val="7BECA7ED"/>
    <w:rsid w:val="7BEF7E3E"/>
    <w:rsid w:val="7BEF938F"/>
    <w:rsid w:val="7BF02AE0"/>
    <w:rsid w:val="7BF333AF"/>
    <w:rsid w:val="7BF36A5E"/>
    <w:rsid w:val="7BF3BF29"/>
    <w:rsid w:val="7BF3DEAF"/>
    <w:rsid w:val="7BF4F049"/>
    <w:rsid w:val="7BF5CBA2"/>
    <w:rsid w:val="7BFB3B38"/>
    <w:rsid w:val="7BFC24A0"/>
    <w:rsid w:val="7BFC6473"/>
    <w:rsid w:val="7BFC771E"/>
    <w:rsid w:val="7BFD75DB"/>
    <w:rsid w:val="7BFDF72B"/>
    <w:rsid w:val="7BFE0543"/>
    <w:rsid w:val="7BFEFD92"/>
    <w:rsid w:val="7C06A48A"/>
    <w:rsid w:val="7C0840C8"/>
    <w:rsid w:val="7C085847"/>
    <w:rsid w:val="7C0C3175"/>
    <w:rsid w:val="7C0CBB31"/>
    <w:rsid w:val="7C0CF98A"/>
    <w:rsid w:val="7C0FECDE"/>
    <w:rsid w:val="7C1113BE"/>
    <w:rsid w:val="7C11B91A"/>
    <w:rsid w:val="7C12A679"/>
    <w:rsid w:val="7C148802"/>
    <w:rsid w:val="7C15A8D5"/>
    <w:rsid w:val="7C15FEBE"/>
    <w:rsid w:val="7C1639D6"/>
    <w:rsid w:val="7C16A6F3"/>
    <w:rsid w:val="7C17688C"/>
    <w:rsid w:val="7C17AE46"/>
    <w:rsid w:val="7C1A5511"/>
    <w:rsid w:val="7C1AD244"/>
    <w:rsid w:val="7C1C7562"/>
    <w:rsid w:val="7C1F4208"/>
    <w:rsid w:val="7C1F8242"/>
    <w:rsid w:val="7C207619"/>
    <w:rsid w:val="7C2201D8"/>
    <w:rsid w:val="7C234261"/>
    <w:rsid w:val="7C2402AC"/>
    <w:rsid w:val="7C258222"/>
    <w:rsid w:val="7C25D6DB"/>
    <w:rsid w:val="7C25F4C8"/>
    <w:rsid w:val="7C25FBE5"/>
    <w:rsid w:val="7C277DAE"/>
    <w:rsid w:val="7C279621"/>
    <w:rsid w:val="7C27AE3A"/>
    <w:rsid w:val="7C2838FD"/>
    <w:rsid w:val="7C28AC9E"/>
    <w:rsid w:val="7C29AEF5"/>
    <w:rsid w:val="7C2BCAB2"/>
    <w:rsid w:val="7C2D264F"/>
    <w:rsid w:val="7C2D2825"/>
    <w:rsid w:val="7C2FC8DD"/>
    <w:rsid w:val="7C32DDEE"/>
    <w:rsid w:val="7C33B001"/>
    <w:rsid w:val="7C346BF8"/>
    <w:rsid w:val="7C3633C3"/>
    <w:rsid w:val="7C3777BC"/>
    <w:rsid w:val="7C3791E5"/>
    <w:rsid w:val="7C383A1F"/>
    <w:rsid w:val="7C384A9D"/>
    <w:rsid w:val="7C3AF473"/>
    <w:rsid w:val="7C3CAA6D"/>
    <w:rsid w:val="7C3CD22E"/>
    <w:rsid w:val="7C3D67B5"/>
    <w:rsid w:val="7C3D9291"/>
    <w:rsid w:val="7C418820"/>
    <w:rsid w:val="7C42F332"/>
    <w:rsid w:val="7C4395B7"/>
    <w:rsid w:val="7C471D89"/>
    <w:rsid w:val="7C472815"/>
    <w:rsid w:val="7C47AE83"/>
    <w:rsid w:val="7C48733A"/>
    <w:rsid w:val="7C4A010A"/>
    <w:rsid w:val="7C4AB6D1"/>
    <w:rsid w:val="7C4BA7A8"/>
    <w:rsid w:val="7C4D142B"/>
    <w:rsid w:val="7C4D20F4"/>
    <w:rsid w:val="7C4D5D90"/>
    <w:rsid w:val="7C4F0C3F"/>
    <w:rsid w:val="7C4F518F"/>
    <w:rsid w:val="7C4FC06B"/>
    <w:rsid w:val="7C5162BF"/>
    <w:rsid w:val="7C51CE3E"/>
    <w:rsid w:val="7C524DDC"/>
    <w:rsid w:val="7C59D4A7"/>
    <w:rsid w:val="7C5ADB5A"/>
    <w:rsid w:val="7C5B51C9"/>
    <w:rsid w:val="7C5B8AE4"/>
    <w:rsid w:val="7C5C65A8"/>
    <w:rsid w:val="7C5C8811"/>
    <w:rsid w:val="7C5DC883"/>
    <w:rsid w:val="7C5E22C5"/>
    <w:rsid w:val="7C5E4669"/>
    <w:rsid w:val="7C5EC2A1"/>
    <w:rsid w:val="7C6066AD"/>
    <w:rsid w:val="7C624B11"/>
    <w:rsid w:val="7C624E08"/>
    <w:rsid w:val="7C65B77E"/>
    <w:rsid w:val="7C6614BD"/>
    <w:rsid w:val="7C6684D2"/>
    <w:rsid w:val="7C66D7A0"/>
    <w:rsid w:val="7C670F51"/>
    <w:rsid w:val="7C6769D6"/>
    <w:rsid w:val="7C679E34"/>
    <w:rsid w:val="7C67F02A"/>
    <w:rsid w:val="7C685C04"/>
    <w:rsid w:val="7C692700"/>
    <w:rsid w:val="7C6B2EF6"/>
    <w:rsid w:val="7C6F7B21"/>
    <w:rsid w:val="7C70E49B"/>
    <w:rsid w:val="7C716746"/>
    <w:rsid w:val="7C71834D"/>
    <w:rsid w:val="7C7320E2"/>
    <w:rsid w:val="7C733294"/>
    <w:rsid w:val="7C73A407"/>
    <w:rsid w:val="7C7415C0"/>
    <w:rsid w:val="7C7475ED"/>
    <w:rsid w:val="7C789481"/>
    <w:rsid w:val="7C7B1BC8"/>
    <w:rsid w:val="7C7B3C7D"/>
    <w:rsid w:val="7C7EA35B"/>
    <w:rsid w:val="7C7EFF9A"/>
    <w:rsid w:val="7C819524"/>
    <w:rsid w:val="7C831FAE"/>
    <w:rsid w:val="7C83C7DA"/>
    <w:rsid w:val="7C859B3B"/>
    <w:rsid w:val="7C85CE47"/>
    <w:rsid w:val="7C87C7DA"/>
    <w:rsid w:val="7C88E35C"/>
    <w:rsid w:val="7C8950B7"/>
    <w:rsid w:val="7C8A06FC"/>
    <w:rsid w:val="7C8AB54C"/>
    <w:rsid w:val="7C8BABAF"/>
    <w:rsid w:val="7C8CFD01"/>
    <w:rsid w:val="7C91C1F4"/>
    <w:rsid w:val="7C928642"/>
    <w:rsid w:val="7C937611"/>
    <w:rsid w:val="7C94F101"/>
    <w:rsid w:val="7C957E63"/>
    <w:rsid w:val="7C973911"/>
    <w:rsid w:val="7C99261E"/>
    <w:rsid w:val="7C9AB7AD"/>
    <w:rsid w:val="7C9BAF10"/>
    <w:rsid w:val="7C9BD401"/>
    <w:rsid w:val="7C9E092D"/>
    <w:rsid w:val="7CA30F63"/>
    <w:rsid w:val="7CA4295A"/>
    <w:rsid w:val="7CA49237"/>
    <w:rsid w:val="7CA76AFA"/>
    <w:rsid w:val="7CA88F95"/>
    <w:rsid w:val="7CA8C5F7"/>
    <w:rsid w:val="7CA8D9F1"/>
    <w:rsid w:val="7CABF3E9"/>
    <w:rsid w:val="7CAC398F"/>
    <w:rsid w:val="7CAC59E2"/>
    <w:rsid w:val="7CADBA94"/>
    <w:rsid w:val="7CAE62B5"/>
    <w:rsid w:val="7CAEE162"/>
    <w:rsid w:val="7CAF5D96"/>
    <w:rsid w:val="7CAF635B"/>
    <w:rsid w:val="7CAFD5BB"/>
    <w:rsid w:val="7CAFFDC2"/>
    <w:rsid w:val="7CB15EB7"/>
    <w:rsid w:val="7CB31E06"/>
    <w:rsid w:val="7CB6E9CB"/>
    <w:rsid w:val="7CB77565"/>
    <w:rsid w:val="7CB77C82"/>
    <w:rsid w:val="7CB7D351"/>
    <w:rsid w:val="7CB83016"/>
    <w:rsid w:val="7CB83312"/>
    <w:rsid w:val="7CB96662"/>
    <w:rsid w:val="7CBAE207"/>
    <w:rsid w:val="7CBB9924"/>
    <w:rsid w:val="7CBC223E"/>
    <w:rsid w:val="7CBDA81E"/>
    <w:rsid w:val="7CBF745A"/>
    <w:rsid w:val="7CC488B0"/>
    <w:rsid w:val="7CC6AB0C"/>
    <w:rsid w:val="7CC8F614"/>
    <w:rsid w:val="7CC9F3D1"/>
    <w:rsid w:val="7CCBB9E6"/>
    <w:rsid w:val="7CCBF4D4"/>
    <w:rsid w:val="7CCEE0BC"/>
    <w:rsid w:val="7CD083ED"/>
    <w:rsid w:val="7CD16620"/>
    <w:rsid w:val="7CD16DAA"/>
    <w:rsid w:val="7CD1DED4"/>
    <w:rsid w:val="7CD27D82"/>
    <w:rsid w:val="7CD37A4E"/>
    <w:rsid w:val="7CD4C0C6"/>
    <w:rsid w:val="7CD4EBD1"/>
    <w:rsid w:val="7CD4F17C"/>
    <w:rsid w:val="7CD5D624"/>
    <w:rsid w:val="7CD5EFBC"/>
    <w:rsid w:val="7CD73114"/>
    <w:rsid w:val="7CD7492F"/>
    <w:rsid w:val="7CD7579F"/>
    <w:rsid w:val="7CD7705E"/>
    <w:rsid w:val="7CD82128"/>
    <w:rsid w:val="7CD8E138"/>
    <w:rsid w:val="7CD9A074"/>
    <w:rsid w:val="7CDD0FA6"/>
    <w:rsid w:val="7CDD5AFD"/>
    <w:rsid w:val="7CDD7FF9"/>
    <w:rsid w:val="7CDDF318"/>
    <w:rsid w:val="7CE17D9A"/>
    <w:rsid w:val="7CE181CA"/>
    <w:rsid w:val="7CE1F7B5"/>
    <w:rsid w:val="7CE203B4"/>
    <w:rsid w:val="7CE37D28"/>
    <w:rsid w:val="7CE436E9"/>
    <w:rsid w:val="7CE523B1"/>
    <w:rsid w:val="7CE60506"/>
    <w:rsid w:val="7CEA397E"/>
    <w:rsid w:val="7CEA45CE"/>
    <w:rsid w:val="7CEACD4D"/>
    <w:rsid w:val="7CEF5821"/>
    <w:rsid w:val="7CF1CB1A"/>
    <w:rsid w:val="7CF27F4C"/>
    <w:rsid w:val="7CF55C37"/>
    <w:rsid w:val="7CF58BF2"/>
    <w:rsid w:val="7CF629A2"/>
    <w:rsid w:val="7CF72730"/>
    <w:rsid w:val="7CF737CF"/>
    <w:rsid w:val="7CF7E4E9"/>
    <w:rsid w:val="7CF83097"/>
    <w:rsid w:val="7CFA7535"/>
    <w:rsid w:val="7CFAAF08"/>
    <w:rsid w:val="7CFB1280"/>
    <w:rsid w:val="7CFC24C3"/>
    <w:rsid w:val="7CFD676A"/>
    <w:rsid w:val="7CFDE5FF"/>
    <w:rsid w:val="7CFEE889"/>
    <w:rsid w:val="7D012DF0"/>
    <w:rsid w:val="7D02CA8D"/>
    <w:rsid w:val="7D04246B"/>
    <w:rsid w:val="7D06936D"/>
    <w:rsid w:val="7D0745EF"/>
    <w:rsid w:val="7D07A8E2"/>
    <w:rsid w:val="7D08E34A"/>
    <w:rsid w:val="7D094C85"/>
    <w:rsid w:val="7D0AB182"/>
    <w:rsid w:val="7D0AD5A7"/>
    <w:rsid w:val="7D0B2362"/>
    <w:rsid w:val="7D0B6EE3"/>
    <w:rsid w:val="7D0B784A"/>
    <w:rsid w:val="7D0BA3DB"/>
    <w:rsid w:val="7D0BC2BD"/>
    <w:rsid w:val="7D0CE630"/>
    <w:rsid w:val="7D0DC863"/>
    <w:rsid w:val="7D0E88FE"/>
    <w:rsid w:val="7D0F636B"/>
    <w:rsid w:val="7D11E374"/>
    <w:rsid w:val="7D1269C3"/>
    <w:rsid w:val="7D12C328"/>
    <w:rsid w:val="7D139E31"/>
    <w:rsid w:val="7D14BF62"/>
    <w:rsid w:val="7D15706B"/>
    <w:rsid w:val="7D160033"/>
    <w:rsid w:val="7D16790C"/>
    <w:rsid w:val="7D182FC8"/>
    <w:rsid w:val="7D1A5373"/>
    <w:rsid w:val="7D1AA6E4"/>
    <w:rsid w:val="7D1BFBA3"/>
    <w:rsid w:val="7D1C1924"/>
    <w:rsid w:val="7D1C789A"/>
    <w:rsid w:val="7D1D46BA"/>
    <w:rsid w:val="7D1F50B8"/>
    <w:rsid w:val="7D1F62BE"/>
    <w:rsid w:val="7D1F70C9"/>
    <w:rsid w:val="7D1F9344"/>
    <w:rsid w:val="7D1FF96E"/>
    <w:rsid w:val="7D22EA9A"/>
    <w:rsid w:val="7D26A610"/>
    <w:rsid w:val="7D283E99"/>
    <w:rsid w:val="7D28B061"/>
    <w:rsid w:val="7D2B87F2"/>
    <w:rsid w:val="7D2D5B0D"/>
    <w:rsid w:val="7D2E95CC"/>
    <w:rsid w:val="7D2FF94E"/>
    <w:rsid w:val="7D3189CE"/>
    <w:rsid w:val="7D31A98B"/>
    <w:rsid w:val="7D336CB3"/>
    <w:rsid w:val="7D33B1E6"/>
    <w:rsid w:val="7D3482EC"/>
    <w:rsid w:val="7D34B786"/>
    <w:rsid w:val="7D34F25D"/>
    <w:rsid w:val="7D35209A"/>
    <w:rsid w:val="7D39320B"/>
    <w:rsid w:val="7D39DCE4"/>
    <w:rsid w:val="7D3B9DDF"/>
    <w:rsid w:val="7D3BF978"/>
    <w:rsid w:val="7D3CF60A"/>
    <w:rsid w:val="7D3E3C15"/>
    <w:rsid w:val="7D3E6A86"/>
    <w:rsid w:val="7D4129D0"/>
    <w:rsid w:val="7D41564D"/>
    <w:rsid w:val="7D41C1D2"/>
    <w:rsid w:val="7D47312E"/>
    <w:rsid w:val="7D477FF3"/>
    <w:rsid w:val="7D47ECC3"/>
    <w:rsid w:val="7D480189"/>
    <w:rsid w:val="7D49386A"/>
    <w:rsid w:val="7D4A7BC7"/>
    <w:rsid w:val="7D4AC21F"/>
    <w:rsid w:val="7D4C27A6"/>
    <w:rsid w:val="7D4C323A"/>
    <w:rsid w:val="7D4DCCA1"/>
    <w:rsid w:val="7D4F3C58"/>
    <w:rsid w:val="7D4F97B9"/>
    <w:rsid w:val="7D52A66D"/>
    <w:rsid w:val="7D52C468"/>
    <w:rsid w:val="7D53413C"/>
    <w:rsid w:val="7D5442E6"/>
    <w:rsid w:val="7D556EEC"/>
    <w:rsid w:val="7D55F4CE"/>
    <w:rsid w:val="7D560A9A"/>
    <w:rsid w:val="7D5670A6"/>
    <w:rsid w:val="7D5769E4"/>
    <w:rsid w:val="7D5B258A"/>
    <w:rsid w:val="7D5CAB1C"/>
    <w:rsid w:val="7D5DBD66"/>
    <w:rsid w:val="7D5E89D9"/>
    <w:rsid w:val="7D5F9FFF"/>
    <w:rsid w:val="7D60D936"/>
    <w:rsid w:val="7D613331"/>
    <w:rsid w:val="7D6192D4"/>
    <w:rsid w:val="7D6356F7"/>
    <w:rsid w:val="7D63A279"/>
    <w:rsid w:val="7D63B1B3"/>
    <w:rsid w:val="7D63FEEA"/>
    <w:rsid w:val="7D643FB6"/>
    <w:rsid w:val="7D64B2E7"/>
    <w:rsid w:val="7D6711EA"/>
    <w:rsid w:val="7D677747"/>
    <w:rsid w:val="7D6825F3"/>
    <w:rsid w:val="7D690A28"/>
    <w:rsid w:val="7D6B326F"/>
    <w:rsid w:val="7D6B79C4"/>
    <w:rsid w:val="7D6BE73A"/>
    <w:rsid w:val="7D6D273D"/>
    <w:rsid w:val="7D6EC472"/>
    <w:rsid w:val="7D6F2DD1"/>
    <w:rsid w:val="7D6FC0C6"/>
    <w:rsid w:val="7D710382"/>
    <w:rsid w:val="7D72CC6F"/>
    <w:rsid w:val="7D74D56F"/>
    <w:rsid w:val="7D77272E"/>
    <w:rsid w:val="7D78F275"/>
    <w:rsid w:val="7D791DAF"/>
    <w:rsid w:val="7D792E03"/>
    <w:rsid w:val="7D7A0A15"/>
    <w:rsid w:val="7D7CF4CB"/>
    <w:rsid w:val="7D7D7E48"/>
    <w:rsid w:val="7D7E80AB"/>
    <w:rsid w:val="7D7EACCF"/>
    <w:rsid w:val="7D805DC2"/>
    <w:rsid w:val="7D80C1B3"/>
    <w:rsid w:val="7D83D169"/>
    <w:rsid w:val="7D84C456"/>
    <w:rsid w:val="7D86CA6C"/>
    <w:rsid w:val="7D86D03B"/>
    <w:rsid w:val="7D86DA49"/>
    <w:rsid w:val="7D8AEABF"/>
    <w:rsid w:val="7D8B3C62"/>
    <w:rsid w:val="7D8D5E2B"/>
    <w:rsid w:val="7D903C5C"/>
    <w:rsid w:val="7D94DD76"/>
    <w:rsid w:val="7D95D0FD"/>
    <w:rsid w:val="7D96E676"/>
    <w:rsid w:val="7D971CF1"/>
    <w:rsid w:val="7D97484C"/>
    <w:rsid w:val="7D9768DE"/>
    <w:rsid w:val="7D977AFB"/>
    <w:rsid w:val="7D98BA59"/>
    <w:rsid w:val="7D99746D"/>
    <w:rsid w:val="7D9AC450"/>
    <w:rsid w:val="7D9D7962"/>
    <w:rsid w:val="7D9DF8F1"/>
    <w:rsid w:val="7D9E72BA"/>
    <w:rsid w:val="7D9ED3B3"/>
    <w:rsid w:val="7DA03F4E"/>
    <w:rsid w:val="7DA19B90"/>
    <w:rsid w:val="7DA527D8"/>
    <w:rsid w:val="7DA5AC62"/>
    <w:rsid w:val="7DA5D442"/>
    <w:rsid w:val="7DA6E97B"/>
    <w:rsid w:val="7DA7096E"/>
    <w:rsid w:val="7DA80886"/>
    <w:rsid w:val="7DAB0034"/>
    <w:rsid w:val="7DABABC7"/>
    <w:rsid w:val="7DAECE7F"/>
    <w:rsid w:val="7DAF2FAB"/>
    <w:rsid w:val="7DB028BC"/>
    <w:rsid w:val="7DB0CB95"/>
    <w:rsid w:val="7DB10028"/>
    <w:rsid w:val="7DB2BEF0"/>
    <w:rsid w:val="7DB3873B"/>
    <w:rsid w:val="7DB421FD"/>
    <w:rsid w:val="7DB4913C"/>
    <w:rsid w:val="7DB52146"/>
    <w:rsid w:val="7DB719C7"/>
    <w:rsid w:val="7DB74390"/>
    <w:rsid w:val="7DB8B2A0"/>
    <w:rsid w:val="7DB9CDD3"/>
    <w:rsid w:val="7DBB8EFA"/>
    <w:rsid w:val="7DBBF0D2"/>
    <w:rsid w:val="7DBC40BA"/>
    <w:rsid w:val="7DBDD348"/>
    <w:rsid w:val="7DBEE15C"/>
    <w:rsid w:val="7DBEEBCA"/>
    <w:rsid w:val="7DBF4E1F"/>
    <w:rsid w:val="7DC1B64C"/>
    <w:rsid w:val="7DC322A3"/>
    <w:rsid w:val="7DC49E1E"/>
    <w:rsid w:val="7DC5705E"/>
    <w:rsid w:val="7DC5B11B"/>
    <w:rsid w:val="7DC7AD36"/>
    <w:rsid w:val="7DC90F47"/>
    <w:rsid w:val="7DCA9595"/>
    <w:rsid w:val="7DCD8A08"/>
    <w:rsid w:val="7DD095DC"/>
    <w:rsid w:val="7DD24816"/>
    <w:rsid w:val="7DD32016"/>
    <w:rsid w:val="7DD4255D"/>
    <w:rsid w:val="7DD42D48"/>
    <w:rsid w:val="7DD6BC85"/>
    <w:rsid w:val="7DD6FE3A"/>
    <w:rsid w:val="7DD77579"/>
    <w:rsid w:val="7DD7F9DC"/>
    <w:rsid w:val="7DD851C3"/>
    <w:rsid w:val="7DD9CCDE"/>
    <w:rsid w:val="7DDADFBE"/>
    <w:rsid w:val="7DDAEB32"/>
    <w:rsid w:val="7DDB1114"/>
    <w:rsid w:val="7DDBCD02"/>
    <w:rsid w:val="7DDD7FC1"/>
    <w:rsid w:val="7DDD867A"/>
    <w:rsid w:val="7DDD8E92"/>
    <w:rsid w:val="7DDE25F9"/>
    <w:rsid w:val="7DDE3637"/>
    <w:rsid w:val="7DE06089"/>
    <w:rsid w:val="7DE2FFFD"/>
    <w:rsid w:val="7DE3DD4D"/>
    <w:rsid w:val="7DE50F91"/>
    <w:rsid w:val="7DE56471"/>
    <w:rsid w:val="7DE73A01"/>
    <w:rsid w:val="7DE84D14"/>
    <w:rsid w:val="7DE8EFEA"/>
    <w:rsid w:val="7DEAE6B2"/>
    <w:rsid w:val="7DEB0FBA"/>
    <w:rsid w:val="7DEBD839"/>
    <w:rsid w:val="7DED3C96"/>
    <w:rsid w:val="7DEDD2E8"/>
    <w:rsid w:val="7DEEEAA8"/>
    <w:rsid w:val="7DF1DB4E"/>
    <w:rsid w:val="7DF22A3F"/>
    <w:rsid w:val="7DF31F87"/>
    <w:rsid w:val="7DF3E083"/>
    <w:rsid w:val="7DF6020B"/>
    <w:rsid w:val="7DF66122"/>
    <w:rsid w:val="7DF9A986"/>
    <w:rsid w:val="7DF9E0D5"/>
    <w:rsid w:val="7DFA5BD6"/>
    <w:rsid w:val="7DFEBB7D"/>
    <w:rsid w:val="7DFF9A30"/>
    <w:rsid w:val="7DFFE847"/>
    <w:rsid w:val="7E0018B9"/>
    <w:rsid w:val="7E00F1E0"/>
    <w:rsid w:val="7E01700E"/>
    <w:rsid w:val="7E03EA16"/>
    <w:rsid w:val="7E040E62"/>
    <w:rsid w:val="7E041DBE"/>
    <w:rsid w:val="7E064FD4"/>
    <w:rsid w:val="7E06C040"/>
    <w:rsid w:val="7E0892A0"/>
    <w:rsid w:val="7E08C29E"/>
    <w:rsid w:val="7E0ACF61"/>
    <w:rsid w:val="7E0AF8FD"/>
    <w:rsid w:val="7E0BAFE9"/>
    <w:rsid w:val="7E0BD8FC"/>
    <w:rsid w:val="7E10DEE9"/>
    <w:rsid w:val="7E13D455"/>
    <w:rsid w:val="7E13DC20"/>
    <w:rsid w:val="7E146BD0"/>
    <w:rsid w:val="7E162712"/>
    <w:rsid w:val="7E16AD7E"/>
    <w:rsid w:val="7E16E239"/>
    <w:rsid w:val="7E177E60"/>
    <w:rsid w:val="7E185A55"/>
    <w:rsid w:val="7E18DCA8"/>
    <w:rsid w:val="7E197B75"/>
    <w:rsid w:val="7E1998D1"/>
    <w:rsid w:val="7E1A8DC2"/>
    <w:rsid w:val="7E1B4C75"/>
    <w:rsid w:val="7E1C294D"/>
    <w:rsid w:val="7E1E4D3B"/>
    <w:rsid w:val="7E1E9EF8"/>
    <w:rsid w:val="7E1F910B"/>
    <w:rsid w:val="7E20457C"/>
    <w:rsid w:val="7E20FAE0"/>
    <w:rsid w:val="7E219AD1"/>
    <w:rsid w:val="7E228759"/>
    <w:rsid w:val="7E23A620"/>
    <w:rsid w:val="7E24B3BD"/>
    <w:rsid w:val="7E255778"/>
    <w:rsid w:val="7E2E7166"/>
    <w:rsid w:val="7E308310"/>
    <w:rsid w:val="7E3156AA"/>
    <w:rsid w:val="7E337AC3"/>
    <w:rsid w:val="7E344741"/>
    <w:rsid w:val="7E351A28"/>
    <w:rsid w:val="7E35A4FC"/>
    <w:rsid w:val="7E3642AE"/>
    <w:rsid w:val="7E365F7E"/>
    <w:rsid w:val="7E366921"/>
    <w:rsid w:val="7E37F705"/>
    <w:rsid w:val="7E385E11"/>
    <w:rsid w:val="7E38E2F1"/>
    <w:rsid w:val="7E3B95C0"/>
    <w:rsid w:val="7E3E667B"/>
    <w:rsid w:val="7E3EF113"/>
    <w:rsid w:val="7E40D4D4"/>
    <w:rsid w:val="7E43E177"/>
    <w:rsid w:val="7E442995"/>
    <w:rsid w:val="7E4550DE"/>
    <w:rsid w:val="7E479075"/>
    <w:rsid w:val="7E4D2582"/>
    <w:rsid w:val="7E4DD118"/>
    <w:rsid w:val="7E4DD49E"/>
    <w:rsid w:val="7E4E1E07"/>
    <w:rsid w:val="7E51311C"/>
    <w:rsid w:val="7E519B14"/>
    <w:rsid w:val="7E554FEB"/>
    <w:rsid w:val="7E55E56A"/>
    <w:rsid w:val="7E55F03E"/>
    <w:rsid w:val="7E55FF74"/>
    <w:rsid w:val="7E57AA64"/>
    <w:rsid w:val="7E5858F1"/>
    <w:rsid w:val="7E5B1DFE"/>
    <w:rsid w:val="7E5B46C0"/>
    <w:rsid w:val="7E5B9138"/>
    <w:rsid w:val="7E5C2D26"/>
    <w:rsid w:val="7E5C805E"/>
    <w:rsid w:val="7E5D7DB9"/>
    <w:rsid w:val="7E5F291B"/>
    <w:rsid w:val="7E604893"/>
    <w:rsid w:val="7E606F4B"/>
    <w:rsid w:val="7E6439AE"/>
    <w:rsid w:val="7E651AEA"/>
    <w:rsid w:val="7E65B617"/>
    <w:rsid w:val="7E66644A"/>
    <w:rsid w:val="7E66D3FC"/>
    <w:rsid w:val="7E6736F7"/>
    <w:rsid w:val="7E679D8F"/>
    <w:rsid w:val="7E6A23D0"/>
    <w:rsid w:val="7E6B14C4"/>
    <w:rsid w:val="7E6BB18B"/>
    <w:rsid w:val="7E6CB27A"/>
    <w:rsid w:val="7E6CCE11"/>
    <w:rsid w:val="7E6D7DCF"/>
    <w:rsid w:val="7E6E1A9D"/>
    <w:rsid w:val="7E73D921"/>
    <w:rsid w:val="7E750692"/>
    <w:rsid w:val="7E7676EF"/>
    <w:rsid w:val="7E78BE74"/>
    <w:rsid w:val="7E79C2D6"/>
    <w:rsid w:val="7E7C68A7"/>
    <w:rsid w:val="7E7C974F"/>
    <w:rsid w:val="7E7D4F47"/>
    <w:rsid w:val="7E7E23F8"/>
    <w:rsid w:val="7E7EBE08"/>
    <w:rsid w:val="7E7FBC14"/>
    <w:rsid w:val="7E8044B3"/>
    <w:rsid w:val="7E832D30"/>
    <w:rsid w:val="7E838239"/>
    <w:rsid w:val="7E88C4E3"/>
    <w:rsid w:val="7E8A012F"/>
    <w:rsid w:val="7E8A038D"/>
    <w:rsid w:val="7E8AC437"/>
    <w:rsid w:val="7E8B586F"/>
    <w:rsid w:val="7E8CFBBA"/>
    <w:rsid w:val="7E8EF9C5"/>
    <w:rsid w:val="7E9239C8"/>
    <w:rsid w:val="7E9400F8"/>
    <w:rsid w:val="7E95CF5C"/>
    <w:rsid w:val="7E95FB2C"/>
    <w:rsid w:val="7E966F90"/>
    <w:rsid w:val="7E9806FA"/>
    <w:rsid w:val="7E9A00DF"/>
    <w:rsid w:val="7E9A27AA"/>
    <w:rsid w:val="7E9CF819"/>
    <w:rsid w:val="7E9FFB1A"/>
    <w:rsid w:val="7EA0C740"/>
    <w:rsid w:val="7EA14EF2"/>
    <w:rsid w:val="7EA29121"/>
    <w:rsid w:val="7EA2BB03"/>
    <w:rsid w:val="7EA52BAC"/>
    <w:rsid w:val="7EA58FA9"/>
    <w:rsid w:val="7EA76B2A"/>
    <w:rsid w:val="7EA7F2B2"/>
    <w:rsid w:val="7EAACD55"/>
    <w:rsid w:val="7EAC45A6"/>
    <w:rsid w:val="7EAD9BFE"/>
    <w:rsid w:val="7EB024B4"/>
    <w:rsid w:val="7EB042AB"/>
    <w:rsid w:val="7EB0940E"/>
    <w:rsid w:val="7EB12160"/>
    <w:rsid w:val="7EB16A84"/>
    <w:rsid w:val="7EB42FCD"/>
    <w:rsid w:val="7EB4A3DB"/>
    <w:rsid w:val="7EB5F66F"/>
    <w:rsid w:val="7EB624D6"/>
    <w:rsid w:val="7EB6D260"/>
    <w:rsid w:val="7EB702A9"/>
    <w:rsid w:val="7EB82517"/>
    <w:rsid w:val="7EBB4FA6"/>
    <w:rsid w:val="7EBB6346"/>
    <w:rsid w:val="7EBB8868"/>
    <w:rsid w:val="7EBD242C"/>
    <w:rsid w:val="7EBD59CA"/>
    <w:rsid w:val="7EBF513D"/>
    <w:rsid w:val="7EBF5EE6"/>
    <w:rsid w:val="7EC0023E"/>
    <w:rsid w:val="7EC014CD"/>
    <w:rsid w:val="7EC38ECF"/>
    <w:rsid w:val="7EC3B4F8"/>
    <w:rsid w:val="7EC3D404"/>
    <w:rsid w:val="7EC6D088"/>
    <w:rsid w:val="7EC70C49"/>
    <w:rsid w:val="7EC82E43"/>
    <w:rsid w:val="7EC8B321"/>
    <w:rsid w:val="7ECA66CA"/>
    <w:rsid w:val="7ECB4C98"/>
    <w:rsid w:val="7ECB7111"/>
    <w:rsid w:val="7ECBBBD7"/>
    <w:rsid w:val="7ECC65C7"/>
    <w:rsid w:val="7ECD3215"/>
    <w:rsid w:val="7ECD5CA5"/>
    <w:rsid w:val="7ECDC0B1"/>
    <w:rsid w:val="7ECDC0F4"/>
    <w:rsid w:val="7ECE13C5"/>
    <w:rsid w:val="7ECE3F58"/>
    <w:rsid w:val="7ECEDB6C"/>
    <w:rsid w:val="7ECEECEA"/>
    <w:rsid w:val="7ECF0315"/>
    <w:rsid w:val="7ED222A3"/>
    <w:rsid w:val="7ED240AE"/>
    <w:rsid w:val="7ED6A4E3"/>
    <w:rsid w:val="7ED7CA47"/>
    <w:rsid w:val="7ED9E78F"/>
    <w:rsid w:val="7EDA50F8"/>
    <w:rsid w:val="7EDBCC66"/>
    <w:rsid w:val="7EDC1007"/>
    <w:rsid w:val="7EDCB08F"/>
    <w:rsid w:val="7EDD6540"/>
    <w:rsid w:val="7EDD97A2"/>
    <w:rsid w:val="7EDE6CEE"/>
    <w:rsid w:val="7EDE7341"/>
    <w:rsid w:val="7EDEBDB5"/>
    <w:rsid w:val="7EDFF948"/>
    <w:rsid w:val="7EE0F799"/>
    <w:rsid w:val="7EE37A20"/>
    <w:rsid w:val="7EE3DFA6"/>
    <w:rsid w:val="7EE46D0C"/>
    <w:rsid w:val="7EE5A3E2"/>
    <w:rsid w:val="7EE64EB5"/>
    <w:rsid w:val="7EEA2552"/>
    <w:rsid w:val="7EEAE659"/>
    <w:rsid w:val="7EEDE5ED"/>
    <w:rsid w:val="7EEE46CD"/>
    <w:rsid w:val="7EEEFBCB"/>
    <w:rsid w:val="7EEFFB37"/>
    <w:rsid w:val="7EF00DA5"/>
    <w:rsid w:val="7EF13711"/>
    <w:rsid w:val="7EF1C989"/>
    <w:rsid w:val="7EF307CB"/>
    <w:rsid w:val="7EF33335"/>
    <w:rsid w:val="7EF3B2F8"/>
    <w:rsid w:val="7EF40098"/>
    <w:rsid w:val="7EF4CA91"/>
    <w:rsid w:val="7EF54DD7"/>
    <w:rsid w:val="7EF61AA9"/>
    <w:rsid w:val="7EF7F343"/>
    <w:rsid w:val="7EF805DA"/>
    <w:rsid w:val="7EF8A2BF"/>
    <w:rsid w:val="7EF901F9"/>
    <w:rsid w:val="7EF90E39"/>
    <w:rsid w:val="7EF9890E"/>
    <w:rsid w:val="7EF9CB88"/>
    <w:rsid w:val="7EF9F8C1"/>
    <w:rsid w:val="7EFAB9A0"/>
    <w:rsid w:val="7EFBB439"/>
    <w:rsid w:val="7EFBCC00"/>
    <w:rsid w:val="7EFDCAB3"/>
    <w:rsid w:val="7EFFCC1F"/>
    <w:rsid w:val="7F00FA9A"/>
    <w:rsid w:val="7F024404"/>
    <w:rsid w:val="7F02A462"/>
    <w:rsid w:val="7F030195"/>
    <w:rsid w:val="7F040D76"/>
    <w:rsid w:val="7F057571"/>
    <w:rsid w:val="7F05FED4"/>
    <w:rsid w:val="7F060648"/>
    <w:rsid w:val="7F063F52"/>
    <w:rsid w:val="7F06AE68"/>
    <w:rsid w:val="7F06D822"/>
    <w:rsid w:val="7F0BB75F"/>
    <w:rsid w:val="7F0BC0A6"/>
    <w:rsid w:val="7F0C0438"/>
    <w:rsid w:val="7F0C4D7A"/>
    <w:rsid w:val="7F0D0036"/>
    <w:rsid w:val="7F10B5A9"/>
    <w:rsid w:val="7F1130C7"/>
    <w:rsid w:val="7F13163C"/>
    <w:rsid w:val="7F141A9D"/>
    <w:rsid w:val="7F172D1C"/>
    <w:rsid w:val="7F1996E4"/>
    <w:rsid w:val="7F1AD4E1"/>
    <w:rsid w:val="7F1B11D1"/>
    <w:rsid w:val="7F1B479D"/>
    <w:rsid w:val="7F1C39E3"/>
    <w:rsid w:val="7F1C698A"/>
    <w:rsid w:val="7F1F3479"/>
    <w:rsid w:val="7F223ED3"/>
    <w:rsid w:val="7F22AC61"/>
    <w:rsid w:val="7F23EACD"/>
    <w:rsid w:val="7F24208C"/>
    <w:rsid w:val="7F2648E1"/>
    <w:rsid w:val="7F270076"/>
    <w:rsid w:val="7F2AD527"/>
    <w:rsid w:val="7F2B3396"/>
    <w:rsid w:val="7F2BD29E"/>
    <w:rsid w:val="7F2BD6CB"/>
    <w:rsid w:val="7F2CA9BB"/>
    <w:rsid w:val="7F2E7E5B"/>
    <w:rsid w:val="7F2F8A1E"/>
    <w:rsid w:val="7F311A6A"/>
    <w:rsid w:val="7F328EF4"/>
    <w:rsid w:val="7F340AE7"/>
    <w:rsid w:val="7F349BB7"/>
    <w:rsid w:val="7F38636E"/>
    <w:rsid w:val="7F39FA0B"/>
    <w:rsid w:val="7F3A4FEB"/>
    <w:rsid w:val="7F3C0F48"/>
    <w:rsid w:val="7F3E5F37"/>
    <w:rsid w:val="7F410C19"/>
    <w:rsid w:val="7F41B2E7"/>
    <w:rsid w:val="7F4545EB"/>
    <w:rsid w:val="7F45757E"/>
    <w:rsid w:val="7F461719"/>
    <w:rsid w:val="7F481944"/>
    <w:rsid w:val="7F48E860"/>
    <w:rsid w:val="7F499344"/>
    <w:rsid w:val="7F49B7B4"/>
    <w:rsid w:val="7F49CB40"/>
    <w:rsid w:val="7F4AB5C2"/>
    <w:rsid w:val="7F4C6848"/>
    <w:rsid w:val="7F529300"/>
    <w:rsid w:val="7F534AF8"/>
    <w:rsid w:val="7F53FA05"/>
    <w:rsid w:val="7F568B17"/>
    <w:rsid w:val="7F57D38B"/>
    <w:rsid w:val="7F5963B2"/>
    <w:rsid w:val="7F5A5109"/>
    <w:rsid w:val="7F5C01F6"/>
    <w:rsid w:val="7F5C25CA"/>
    <w:rsid w:val="7F5D3ACE"/>
    <w:rsid w:val="7F5EB594"/>
    <w:rsid w:val="7F604837"/>
    <w:rsid w:val="7F61B1CA"/>
    <w:rsid w:val="7F61C38A"/>
    <w:rsid w:val="7F63568E"/>
    <w:rsid w:val="7F6580B2"/>
    <w:rsid w:val="7F65F8E2"/>
    <w:rsid w:val="7F662E0D"/>
    <w:rsid w:val="7F664A5F"/>
    <w:rsid w:val="7F6683FF"/>
    <w:rsid w:val="7F682BAB"/>
    <w:rsid w:val="7F69AE95"/>
    <w:rsid w:val="7F69FACE"/>
    <w:rsid w:val="7F6AA1F9"/>
    <w:rsid w:val="7F6C5855"/>
    <w:rsid w:val="7F6D63BD"/>
    <w:rsid w:val="7F6DCCBE"/>
    <w:rsid w:val="7F6EB970"/>
    <w:rsid w:val="7F724072"/>
    <w:rsid w:val="7F72DD08"/>
    <w:rsid w:val="7F730040"/>
    <w:rsid w:val="7F73B48A"/>
    <w:rsid w:val="7F748538"/>
    <w:rsid w:val="7F749B0D"/>
    <w:rsid w:val="7F762391"/>
    <w:rsid w:val="7F76A07B"/>
    <w:rsid w:val="7F77B818"/>
    <w:rsid w:val="7F77D01B"/>
    <w:rsid w:val="7F79707A"/>
    <w:rsid w:val="7F7A755A"/>
    <w:rsid w:val="7F7AD2A9"/>
    <w:rsid w:val="7F7CBA1B"/>
    <w:rsid w:val="7F7E1187"/>
    <w:rsid w:val="7F7E42B7"/>
    <w:rsid w:val="7F7E5459"/>
    <w:rsid w:val="7F7F57BC"/>
    <w:rsid w:val="7F809498"/>
    <w:rsid w:val="7F811AE1"/>
    <w:rsid w:val="7F83080C"/>
    <w:rsid w:val="7F838B38"/>
    <w:rsid w:val="7F83DF64"/>
    <w:rsid w:val="7F8504AA"/>
    <w:rsid w:val="7F855240"/>
    <w:rsid w:val="7F88717D"/>
    <w:rsid w:val="7F88B2FB"/>
    <w:rsid w:val="7F89B8ED"/>
    <w:rsid w:val="7F8B9488"/>
    <w:rsid w:val="7F8EEFE8"/>
    <w:rsid w:val="7F904CFC"/>
    <w:rsid w:val="7F90EAA6"/>
    <w:rsid w:val="7F97F134"/>
    <w:rsid w:val="7F984ED2"/>
    <w:rsid w:val="7F99E449"/>
    <w:rsid w:val="7F99FF00"/>
    <w:rsid w:val="7F9ABF4C"/>
    <w:rsid w:val="7F9C7471"/>
    <w:rsid w:val="7FA00B79"/>
    <w:rsid w:val="7FA01007"/>
    <w:rsid w:val="7FA14126"/>
    <w:rsid w:val="7FA1944D"/>
    <w:rsid w:val="7FA198B3"/>
    <w:rsid w:val="7FA1D955"/>
    <w:rsid w:val="7FA1F898"/>
    <w:rsid w:val="7FA39FFC"/>
    <w:rsid w:val="7FAA91A0"/>
    <w:rsid w:val="7FAAC42F"/>
    <w:rsid w:val="7FAB6040"/>
    <w:rsid w:val="7FAC0F9F"/>
    <w:rsid w:val="7FAC6008"/>
    <w:rsid w:val="7FACD1EA"/>
    <w:rsid w:val="7FACFED8"/>
    <w:rsid w:val="7FAD8914"/>
    <w:rsid w:val="7FB0B1EE"/>
    <w:rsid w:val="7FB213AF"/>
    <w:rsid w:val="7FB45AB7"/>
    <w:rsid w:val="7FB48CA9"/>
    <w:rsid w:val="7FB4AABC"/>
    <w:rsid w:val="7FB85052"/>
    <w:rsid w:val="7FB866C4"/>
    <w:rsid w:val="7FBACBE5"/>
    <w:rsid w:val="7FBC613E"/>
    <w:rsid w:val="7FBF16CC"/>
    <w:rsid w:val="7FBF2903"/>
    <w:rsid w:val="7FBF7E57"/>
    <w:rsid w:val="7FC10879"/>
    <w:rsid w:val="7FC1B7AE"/>
    <w:rsid w:val="7FC27DA8"/>
    <w:rsid w:val="7FC33209"/>
    <w:rsid w:val="7FC553C1"/>
    <w:rsid w:val="7FC5F80E"/>
    <w:rsid w:val="7FC69F5D"/>
    <w:rsid w:val="7FC6AD83"/>
    <w:rsid w:val="7FC71926"/>
    <w:rsid w:val="7FC814BF"/>
    <w:rsid w:val="7FC96E14"/>
    <w:rsid w:val="7FCA68E7"/>
    <w:rsid w:val="7FD11E48"/>
    <w:rsid w:val="7FD22CFB"/>
    <w:rsid w:val="7FD28CEA"/>
    <w:rsid w:val="7FD357D1"/>
    <w:rsid w:val="7FD392E1"/>
    <w:rsid w:val="7FD3F81E"/>
    <w:rsid w:val="7FD47847"/>
    <w:rsid w:val="7FD50591"/>
    <w:rsid w:val="7FD5ACA3"/>
    <w:rsid w:val="7FD6324C"/>
    <w:rsid w:val="7FD633AE"/>
    <w:rsid w:val="7FD693C6"/>
    <w:rsid w:val="7FD893AC"/>
    <w:rsid w:val="7FD894A6"/>
    <w:rsid w:val="7FD8ECCE"/>
    <w:rsid w:val="7FD92A33"/>
    <w:rsid w:val="7FDA5110"/>
    <w:rsid w:val="7FDBB82A"/>
    <w:rsid w:val="7FDBC9AC"/>
    <w:rsid w:val="7FDBD341"/>
    <w:rsid w:val="7FDCBE64"/>
    <w:rsid w:val="7FDDF8D8"/>
    <w:rsid w:val="7FDF49DA"/>
    <w:rsid w:val="7FDFCC66"/>
    <w:rsid w:val="7FE0BA5C"/>
    <w:rsid w:val="7FE13AA3"/>
    <w:rsid w:val="7FE24FB9"/>
    <w:rsid w:val="7FE36CED"/>
    <w:rsid w:val="7FE51191"/>
    <w:rsid w:val="7FE5E258"/>
    <w:rsid w:val="7FE79CCE"/>
    <w:rsid w:val="7FE9851D"/>
    <w:rsid w:val="7FEA43AF"/>
    <w:rsid w:val="7FEAB924"/>
    <w:rsid w:val="7FEADD63"/>
    <w:rsid w:val="7FEB26BD"/>
    <w:rsid w:val="7FEC4914"/>
    <w:rsid w:val="7FEC6F9B"/>
    <w:rsid w:val="7FECBAB6"/>
    <w:rsid w:val="7FEDF0C5"/>
    <w:rsid w:val="7FEE4FB4"/>
    <w:rsid w:val="7FEF954B"/>
    <w:rsid w:val="7FF028FD"/>
    <w:rsid w:val="7FF0948E"/>
    <w:rsid w:val="7FF1CD77"/>
    <w:rsid w:val="7FF1D8ED"/>
    <w:rsid w:val="7FF28590"/>
    <w:rsid w:val="7FF2EC07"/>
    <w:rsid w:val="7FF87C23"/>
    <w:rsid w:val="7FF975AF"/>
    <w:rsid w:val="7FFA281C"/>
    <w:rsid w:val="7FFCE2AD"/>
    <w:rsid w:val="7FFEBE0C"/>
    <w:rsid w:val="7FFF7C72"/>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FE31FED"/>
  <w15:docId w15:val="{1DFBBFBE-617F-4F34-A305-310811CE8F7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C01D5"/>
    <w:pPr>
      <w:spacing w:line="276" w:lineRule="auto"/>
      <w:jc w:val="both"/>
    </w:pPr>
    <w:rPr>
      <w:rFonts w:ascii="Georgia" w:hAnsi="Georgia"/>
      <w:color w:val="585756"/>
      <w:sz w:val="21"/>
    </w:rPr>
  </w:style>
  <w:style w:type="paragraph" w:styleId="Heading1">
    <w:name w:val="heading 1"/>
    <w:basedOn w:val="Normal"/>
    <w:next w:val="Normal"/>
    <w:link w:val="Heading1Char"/>
    <w:autoRedefine/>
    <w:uiPriority w:val="9"/>
    <w:qFormat/>
    <w:rsid w:val="0074377C"/>
    <w:pPr>
      <w:pageBreakBefore/>
      <w:shd w:val="clear" w:color="auto" w:fill="D81A1C"/>
      <w:autoSpaceDE w:val="0"/>
      <w:autoSpaceDN w:val="0"/>
      <w:adjustRightInd w:val="0"/>
      <w:spacing w:before="120" w:after="240"/>
      <w:ind w:left="540"/>
      <w:outlineLvl w:val="0"/>
    </w:pPr>
    <w:rPr>
      <w:rFonts w:asciiTheme="minorHAnsi" w:hAnsiTheme="minorHAnsi" w:cstheme="minorHAnsi"/>
      <w:b/>
      <w:color w:val="FFFFFF" w:themeColor="background1"/>
      <w:sz w:val="32"/>
      <w:szCs w:val="32"/>
    </w:rPr>
  </w:style>
  <w:style w:type="paragraph" w:styleId="Heading2">
    <w:name w:val="heading 2"/>
    <w:basedOn w:val="Normal"/>
    <w:next w:val="Normal"/>
    <w:link w:val="Heading2Char"/>
    <w:autoRedefine/>
    <w:uiPriority w:val="9"/>
    <w:unhideWhenUsed/>
    <w:qFormat/>
    <w:rsid w:val="00384432"/>
    <w:pPr>
      <w:widowControl w:val="0"/>
      <w:numPr>
        <w:ilvl w:val="1"/>
        <w:numId w:val="39"/>
      </w:numPr>
      <w:pBdr>
        <w:top w:val="none" w:color="000000" w:sz="4" w:space="0"/>
        <w:left w:val="none" w:color="000000" w:sz="4" w:space="0"/>
        <w:bottom w:val="none" w:color="000000" w:sz="4" w:space="0"/>
        <w:right w:val="none" w:color="000000" w:sz="4" w:space="0"/>
        <w:between w:val="none" w:color="000000" w:sz="4" w:space="0"/>
      </w:pBdr>
      <w:spacing w:before="120" w:after="240" w:line="259" w:lineRule="auto"/>
      <w:outlineLvl w:val="1"/>
    </w:pPr>
    <w:rPr>
      <w:rFonts w:ascii="Calibri" w:hAnsi="Calibri" w:eastAsia="Calibri" w:cs="Arial"/>
      <w:b/>
      <w:color w:val="D81A1A"/>
      <w:sz w:val="28"/>
      <w:szCs w:val="18"/>
      <w:lang w:val="fr-FR" w:eastAsia="fr-FR"/>
    </w:rPr>
  </w:style>
  <w:style w:type="paragraph" w:styleId="Heading3">
    <w:name w:val="heading 3"/>
    <w:basedOn w:val="ListParagraph"/>
    <w:next w:val="Normal"/>
    <w:link w:val="Heading3Char"/>
    <w:uiPriority w:val="9"/>
    <w:unhideWhenUsed/>
    <w:qFormat/>
    <w:rsid w:val="005A1FF2"/>
    <w:pPr>
      <w:numPr>
        <w:numId w:val="35"/>
      </w:numPr>
      <w:autoSpaceDE w:val="0"/>
      <w:autoSpaceDN w:val="0"/>
      <w:adjustRightInd w:val="0"/>
      <w:spacing w:before="60" w:after="60" w:line="240" w:lineRule="auto"/>
      <w:outlineLvl w:val="2"/>
    </w:pPr>
    <w:rPr>
      <w:rFonts w:ascii="Calibri" w:hAnsi="Calibri" w:cs="Calibri-Bold"/>
      <w:b/>
      <w:bCs/>
      <w:sz w:val="24"/>
      <w:szCs w:val="24"/>
      <w:lang w:val="fr-FR"/>
    </w:rPr>
  </w:style>
  <w:style w:type="paragraph" w:styleId="Heading4">
    <w:name w:val="heading 4"/>
    <w:basedOn w:val="Normal"/>
    <w:next w:val="Normal"/>
    <w:link w:val="Heading4Char"/>
    <w:uiPriority w:val="9"/>
    <w:unhideWhenUsed/>
    <w:qFormat/>
    <w:rsid w:val="005D080C"/>
    <w:pPr>
      <w:keepNext/>
      <w:keepLines/>
      <w:numPr>
        <w:ilvl w:val="3"/>
        <w:numId w:val="30"/>
      </w:numPr>
      <w:spacing w:before="60" w:after="60"/>
      <w:outlineLvl w:val="3"/>
    </w:pPr>
    <w:rPr>
      <w:rFonts w:asciiTheme="minorHAnsi" w:hAnsiTheme="minorHAnsi" w:eastAsiaTheme="majorEastAsia" w:cstheme="majorBidi"/>
      <w:b/>
      <w:iCs/>
    </w:rPr>
  </w:style>
  <w:style w:type="paragraph" w:styleId="Heading5">
    <w:name w:val="heading 5"/>
    <w:basedOn w:val="Normal"/>
    <w:next w:val="Normal"/>
    <w:link w:val="Heading5Char"/>
    <w:uiPriority w:val="9"/>
    <w:semiHidden/>
    <w:unhideWhenUsed/>
    <w:rsid w:val="00C45EFE"/>
    <w:pPr>
      <w:keepNext/>
      <w:keepLines/>
      <w:numPr>
        <w:ilvl w:val="4"/>
        <w:numId w:val="30"/>
      </w:numPr>
      <w:spacing w:before="40" w:after="0"/>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45EFE"/>
    <w:pPr>
      <w:keepNext/>
      <w:keepLines/>
      <w:numPr>
        <w:ilvl w:val="5"/>
        <w:numId w:val="30"/>
      </w:numPr>
      <w:spacing w:before="40" w:after="0"/>
      <w:outlineLvl w:val="5"/>
    </w:pPr>
    <w:rPr>
      <w:rFonts w:asciiTheme="majorHAnsi" w:hAnsiTheme="majorHAnsi"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C45EFE"/>
    <w:pPr>
      <w:keepNext/>
      <w:keepLines/>
      <w:numPr>
        <w:ilvl w:val="6"/>
        <w:numId w:val="30"/>
      </w:numPr>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C45EFE"/>
    <w:pPr>
      <w:keepNext/>
      <w:keepLines/>
      <w:numPr>
        <w:ilvl w:val="7"/>
        <w:numId w:val="30"/>
      </w:numPr>
      <w:spacing w:before="40" w:after="0"/>
      <w:outlineLvl w:val="7"/>
    </w:pPr>
    <w:rPr>
      <w:rFonts w:asciiTheme="majorHAnsi" w:hAnsiTheme="majorHAnsi" w:eastAsiaTheme="majorEastAsia" w:cstheme="majorBidi"/>
      <w:color w:val="272727" w:themeColor="text1" w:themeTint="D8"/>
      <w:szCs w:val="21"/>
    </w:rPr>
  </w:style>
  <w:style w:type="paragraph" w:styleId="Heading9">
    <w:name w:val="heading 9"/>
    <w:basedOn w:val="Normal"/>
    <w:next w:val="Normal"/>
    <w:link w:val="Heading9Char"/>
    <w:uiPriority w:val="9"/>
    <w:semiHidden/>
    <w:unhideWhenUsed/>
    <w:qFormat/>
    <w:rsid w:val="00C45EFE"/>
    <w:pPr>
      <w:keepNext/>
      <w:keepLines/>
      <w:numPr>
        <w:ilvl w:val="8"/>
        <w:numId w:val="30"/>
      </w:numPr>
      <w:spacing w:before="40" w:after="0"/>
      <w:outlineLvl w:val="8"/>
    </w:pPr>
    <w:rPr>
      <w:rFonts w:asciiTheme="majorHAnsi" w:hAnsiTheme="majorHAnsi" w:eastAsiaTheme="majorEastAsia" w:cstheme="majorBidi"/>
      <w:i/>
      <w:iCs/>
      <w:color w:val="272727" w:themeColor="text1" w:themeTint="D8"/>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4377C"/>
    <w:rPr>
      <w:rFonts w:cstheme="minorHAnsi"/>
      <w:b/>
      <w:color w:val="FFFFFF" w:themeColor="background1"/>
      <w:sz w:val="32"/>
      <w:szCs w:val="32"/>
      <w:shd w:val="clear" w:color="auto" w:fill="D81A1C"/>
    </w:rPr>
  </w:style>
  <w:style w:type="character" w:styleId="Heading2Char" w:customStyle="1">
    <w:name w:val="Heading 2 Char"/>
    <w:basedOn w:val="DefaultParagraphFont"/>
    <w:link w:val="Heading2"/>
    <w:uiPriority w:val="9"/>
    <w:rsid w:val="00384432"/>
    <w:rPr>
      <w:rFonts w:ascii="Calibri" w:hAnsi="Calibri" w:eastAsia="Calibri" w:cs="Arial"/>
      <w:b/>
      <w:color w:val="D81A1A"/>
      <w:sz w:val="28"/>
      <w:szCs w:val="18"/>
      <w:lang w:val="fr-FR" w:eastAsia="fr-FR"/>
    </w:rPr>
  </w:style>
  <w:style w:type="paragraph" w:styleId="ListParagraph">
    <w:name w:val="List Paragraph"/>
    <w:aliases w:val="Numbered list,Paragraphe de liste (sdt),Paragraphe de liste du rapport,List ParagraphCxSpLast,List ParagraphCxSpLastCxSpLast,List ParagraphCxSpLastCxSpLastCxSpLast,References,inspringtekst,Bullet Points,Farbige Liste - Akzent 11,séga"/>
    <w:basedOn w:val="Normal"/>
    <w:link w:val="ListParagraphChar"/>
    <w:uiPriority w:val="34"/>
    <w:qFormat/>
    <w:rsid w:val="00AB1DAB"/>
    <w:pPr>
      <w:ind w:left="720"/>
      <w:contextualSpacing/>
    </w:pPr>
  </w:style>
  <w:style w:type="character" w:styleId="ListParagraphChar" w:customStyle="1">
    <w:name w:val="List Paragraph Char"/>
    <w:aliases w:val="Numbered list Char,Paragraphe de liste (sdt) Char,Paragraphe de liste du rapport Char,List ParagraphCxSpLast Char,List ParagraphCxSpLastCxSpLast Char,List ParagraphCxSpLastCxSpLastCxSpLast Char,References Char,inspringtekst Char"/>
    <w:link w:val="ListParagraph"/>
    <w:uiPriority w:val="34"/>
    <w:qFormat/>
    <w:rsid w:val="009E367C"/>
    <w:rPr>
      <w:rFonts w:ascii="Georgia" w:hAnsi="Georgia"/>
      <w:color w:val="585756"/>
      <w:sz w:val="21"/>
    </w:rPr>
  </w:style>
  <w:style w:type="character" w:styleId="Heading3Char" w:customStyle="1">
    <w:name w:val="Heading 3 Char"/>
    <w:basedOn w:val="DefaultParagraphFont"/>
    <w:link w:val="Heading3"/>
    <w:uiPriority w:val="9"/>
    <w:rsid w:val="005A1FF2"/>
    <w:rPr>
      <w:rFonts w:ascii="Calibri" w:hAnsi="Calibri" w:cs="Calibri-Bold"/>
      <w:b/>
      <w:bCs/>
      <w:color w:val="585756"/>
      <w:sz w:val="24"/>
      <w:szCs w:val="24"/>
      <w:lang w:val="fr-FR"/>
    </w:rPr>
  </w:style>
  <w:style w:type="character" w:styleId="Heading4Char" w:customStyle="1">
    <w:name w:val="Heading 4 Char"/>
    <w:basedOn w:val="DefaultParagraphFont"/>
    <w:link w:val="Heading4"/>
    <w:uiPriority w:val="9"/>
    <w:rsid w:val="005D080C"/>
    <w:rPr>
      <w:rFonts w:eastAsiaTheme="majorEastAsia" w:cstheme="majorBidi"/>
      <w:b/>
      <w:iCs/>
      <w:color w:val="585756"/>
      <w:sz w:val="21"/>
    </w:rPr>
  </w:style>
  <w:style w:type="character" w:styleId="Heading5Char" w:customStyle="1">
    <w:name w:val="Heading 5 Char"/>
    <w:basedOn w:val="DefaultParagraphFont"/>
    <w:link w:val="Heading5"/>
    <w:uiPriority w:val="9"/>
    <w:semiHidden/>
    <w:rsid w:val="00C45EFE"/>
    <w:rPr>
      <w:rFonts w:asciiTheme="majorHAnsi" w:hAnsiTheme="majorHAnsi" w:eastAsiaTheme="majorEastAsia" w:cstheme="majorBidi"/>
      <w:color w:val="2E74B5" w:themeColor="accent1" w:themeShade="BF"/>
      <w:sz w:val="21"/>
    </w:rPr>
  </w:style>
  <w:style w:type="character" w:styleId="Heading6Char" w:customStyle="1">
    <w:name w:val="Heading 6 Char"/>
    <w:basedOn w:val="DefaultParagraphFont"/>
    <w:link w:val="Heading6"/>
    <w:uiPriority w:val="9"/>
    <w:semiHidden/>
    <w:rsid w:val="00C45EFE"/>
    <w:rPr>
      <w:rFonts w:asciiTheme="majorHAnsi" w:hAnsiTheme="majorHAnsi" w:eastAsiaTheme="majorEastAsia" w:cstheme="majorBidi"/>
      <w:color w:val="1F4D78" w:themeColor="accent1" w:themeShade="7F"/>
      <w:sz w:val="21"/>
    </w:rPr>
  </w:style>
  <w:style w:type="character" w:styleId="Heading7Char" w:customStyle="1">
    <w:name w:val="Heading 7 Char"/>
    <w:basedOn w:val="DefaultParagraphFont"/>
    <w:link w:val="Heading7"/>
    <w:uiPriority w:val="9"/>
    <w:semiHidden/>
    <w:rsid w:val="00C45EFE"/>
    <w:rPr>
      <w:rFonts w:asciiTheme="majorHAnsi" w:hAnsiTheme="majorHAnsi" w:eastAsiaTheme="majorEastAsia" w:cstheme="majorBidi"/>
      <w:i/>
      <w:iCs/>
      <w:color w:val="1F4D78" w:themeColor="accent1" w:themeShade="7F"/>
      <w:sz w:val="21"/>
    </w:rPr>
  </w:style>
  <w:style w:type="character" w:styleId="Heading8Char" w:customStyle="1">
    <w:name w:val="Heading 8 Char"/>
    <w:basedOn w:val="DefaultParagraphFont"/>
    <w:link w:val="Heading8"/>
    <w:uiPriority w:val="9"/>
    <w:semiHidden/>
    <w:rsid w:val="00C45EFE"/>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C45EFE"/>
    <w:rPr>
      <w:rFonts w:asciiTheme="majorHAnsi" w:hAnsiTheme="majorHAnsi" w:eastAsiaTheme="majorEastAsia" w:cstheme="majorBidi"/>
      <w:i/>
      <w:iCs/>
      <w:color w:val="272727" w:themeColor="text1" w:themeTint="D8"/>
      <w:sz w:val="21"/>
      <w:szCs w:val="21"/>
    </w:rPr>
  </w:style>
  <w:style w:type="paragraph" w:styleId="Titrecouverture" w:customStyle="1">
    <w:name w:val="Titre couverture"/>
    <w:basedOn w:val="Normal"/>
    <w:link w:val="TitrecouvertureCar"/>
    <w:qFormat/>
    <w:rsid w:val="004145B4"/>
    <w:rPr>
      <w:rFonts w:ascii="Calibri" w:hAnsi="Calibri"/>
      <w:sz w:val="32"/>
    </w:rPr>
  </w:style>
  <w:style w:type="character" w:styleId="TitrecouvertureCar" w:customStyle="1">
    <w:name w:val="Titre couverture Car"/>
    <w:basedOn w:val="DefaultParagraphFont"/>
    <w:link w:val="Titrecouverture"/>
    <w:rsid w:val="004145B4"/>
    <w:rPr>
      <w:rFonts w:ascii="Calibri" w:hAnsi="Calibri"/>
      <w:color w:val="262626" w:themeColor="text1" w:themeTint="D9"/>
      <w:sz w:val="32"/>
    </w:rPr>
  </w:style>
  <w:style w:type="character" w:styleId="PlaceholderText">
    <w:name w:val="Placeholder Text"/>
    <w:basedOn w:val="DefaultParagraphFont"/>
    <w:uiPriority w:val="99"/>
    <w:semiHidden/>
    <w:rsid w:val="003664E0"/>
    <w:rPr>
      <w:color w:val="808080"/>
    </w:rPr>
  </w:style>
  <w:style w:type="paragraph" w:styleId="Title">
    <w:name w:val="Title"/>
    <w:aliases w:val="Titre4"/>
    <w:basedOn w:val="ListParagraph"/>
    <w:next w:val="Normal"/>
    <w:link w:val="TitleChar"/>
    <w:uiPriority w:val="10"/>
    <w:rsid w:val="00A379B8"/>
    <w:pPr>
      <w:autoSpaceDE w:val="0"/>
      <w:autoSpaceDN w:val="0"/>
      <w:adjustRightInd w:val="0"/>
      <w:spacing w:before="60" w:after="60" w:line="240" w:lineRule="auto"/>
      <w:ind w:left="1080" w:hanging="1080"/>
    </w:pPr>
    <w:rPr>
      <w:rFonts w:ascii="Calibri" w:hAnsi="Calibri" w:cs="Calibri-Bold"/>
      <w:b/>
      <w:bCs/>
      <w:color w:val="333333"/>
      <w:szCs w:val="21"/>
    </w:rPr>
  </w:style>
  <w:style w:type="character" w:styleId="TitleChar" w:customStyle="1">
    <w:name w:val="Title Char"/>
    <w:aliases w:val="Titre4 Char"/>
    <w:basedOn w:val="DefaultParagraphFont"/>
    <w:link w:val="Title"/>
    <w:uiPriority w:val="10"/>
    <w:rsid w:val="00A379B8"/>
    <w:rPr>
      <w:rFonts w:ascii="Calibri" w:hAnsi="Calibri" w:cs="Calibri-Bold"/>
      <w:b/>
      <w:bCs/>
      <w:color w:val="333333"/>
      <w:sz w:val="21"/>
      <w:szCs w:val="21"/>
    </w:rPr>
  </w:style>
  <w:style w:type="paragraph" w:styleId="Basdepage" w:customStyle="1">
    <w:name w:val="Bas de page"/>
    <w:basedOn w:val="Normal"/>
    <w:link w:val="BasdepageCar"/>
    <w:qFormat/>
    <w:rsid w:val="008367A0"/>
    <w:pPr>
      <w:keepNext/>
      <w:keepLines/>
      <w:spacing w:after="0"/>
      <w:outlineLvl w:val="0"/>
    </w:pPr>
    <w:rPr>
      <w:rFonts w:ascii="Calibri" w:hAnsi="Calibri" w:eastAsiaTheme="majorEastAsia" w:cstheme="majorBidi"/>
      <w:sz w:val="18"/>
      <w:szCs w:val="24"/>
      <w:lang w:val="fr-FR"/>
    </w:rPr>
  </w:style>
  <w:style w:type="character" w:styleId="BasdepageCar" w:customStyle="1">
    <w:name w:val="Bas de page Car"/>
    <w:basedOn w:val="DefaultParagraphFont"/>
    <w:link w:val="Basdepage"/>
    <w:rsid w:val="008367A0"/>
    <w:rPr>
      <w:rFonts w:ascii="Calibri" w:hAnsi="Calibri" w:eastAsiaTheme="majorEastAsia" w:cstheme="majorBidi"/>
      <w:color w:val="262626" w:themeColor="text1" w:themeTint="D9"/>
      <w:sz w:val="18"/>
      <w:szCs w:val="24"/>
      <w:lang w:val="fr-FR"/>
    </w:rPr>
  </w:style>
  <w:style w:type="paragraph" w:styleId="Header">
    <w:name w:val="header"/>
    <w:basedOn w:val="Normal"/>
    <w:link w:val="HeaderChar"/>
    <w:uiPriority w:val="99"/>
    <w:unhideWhenUsed/>
    <w:rsid w:val="00C913B3"/>
    <w:pPr>
      <w:tabs>
        <w:tab w:val="center" w:pos="4536"/>
        <w:tab w:val="right" w:pos="9072"/>
      </w:tabs>
      <w:spacing w:after="0" w:line="240" w:lineRule="auto"/>
    </w:pPr>
  </w:style>
  <w:style w:type="character" w:styleId="HeaderChar" w:customStyle="1">
    <w:name w:val="Header Char"/>
    <w:basedOn w:val="DefaultParagraphFont"/>
    <w:link w:val="Header"/>
    <w:uiPriority w:val="99"/>
    <w:rsid w:val="00C913B3"/>
  </w:style>
  <w:style w:type="paragraph" w:styleId="Footer">
    <w:name w:val="footer"/>
    <w:basedOn w:val="Normal"/>
    <w:link w:val="FooterChar"/>
    <w:uiPriority w:val="99"/>
    <w:unhideWhenUsed/>
    <w:rsid w:val="00C913B3"/>
    <w:pPr>
      <w:tabs>
        <w:tab w:val="center" w:pos="4536"/>
        <w:tab w:val="right" w:pos="9072"/>
      </w:tabs>
      <w:spacing w:after="0" w:line="240" w:lineRule="auto"/>
    </w:pPr>
  </w:style>
  <w:style w:type="character" w:styleId="FooterChar" w:customStyle="1">
    <w:name w:val="Footer Char"/>
    <w:basedOn w:val="DefaultParagraphFont"/>
    <w:link w:val="Footer"/>
    <w:uiPriority w:val="99"/>
    <w:rsid w:val="00C913B3"/>
  </w:style>
  <w:style w:type="character" w:styleId="Hyperlink">
    <w:name w:val="Hyperlink"/>
    <w:basedOn w:val="DefaultParagraphFont"/>
    <w:uiPriority w:val="99"/>
    <w:unhideWhenUsed/>
    <w:rsid w:val="00C913B3"/>
    <w:rPr>
      <w:color w:val="0563C1" w:themeColor="hyperlink"/>
      <w:u w:val="single"/>
    </w:rPr>
  </w:style>
  <w:style w:type="paragraph" w:styleId="Subtitle">
    <w:name w:val="Subtitle"/>
    <w:basedOn w:val="Titrecouverture"/>
    <w:next w:val="Normal"/>
    <w:link w:val="SubtitleChar"/>
    <w:uiPriority w:val="11"/>
    <w:qFormat/>
    <w:rsid w:val="004145B4"/>
  </w:style>
  <w:style w:type="character" w:styleId="SubtitleChar" w:customStyle="1">
    <w:name w:val="Subtitle Char"/>
    <w:basedOn w:val="DefaultParagraphFont"/>
    <w:link w:val="Subtitle"/>
    <w:uiPriority w:val="11"/>
    <w:rsid w:val="004145B4"/>
    <w:rPr>
      <w:rFonts w:ascii="Calibri" w:hAnsi="Calibri"/>
      <w:color w:val="262626" w:themeColor="text1" w:themeTint="D9"/>
      <w:sz w:val="32"/>
    </w:rPr>
  </w:style>
  <w:style w:type="paragraph" w:styleId="TOC1">
    <w:name w:val="toc 1"/>
    <w:basedOn w:val="Normal"/>
    <w:next w:val="Normal"/>
    <w:autoRedefine/>
    <w:uiPriority w:val="39"/>
    <w:unhideWhenUsed/>
    <w:rsid w:val="009411E8"/>
    <w:pPr>
      <w:tabs>
        <w:tab w:val="left" w:pos="567"/>
        <w:tab w:val="right" w:leader="dot" w:pos="8494"/>
      </w:tabs>
      <w:spacing w:after="100"/>
    </w:pPr>
    <w:rPr>
      <w:rFonts w:ascii="Calibri" w:hAnsi="Calibri"/>
      <w:b/>
    </w:rPr>
  </w:style>
  <w:style w:type="paragraph" w:styleId="TOC2">
    <w:name w:val="toc 2"/>
    <w:basedOn w:val="Normal"/>
    <w:next w:val="Normal"/>
    <w:autoRedefine/>
    <w:uiPriority w:val="39"/>
    <w:unhideWhenUsed/>
    <w:rsid w:val="00E20D97"/>
    <w:pPr>
      <w:tabs>
        <w:tab w:val="left" w:pos="880"/>
        <w:tab w:val="right" w:leader="dot" w:pos="9060"/>
      </w:tabs>
      <w:spacing w:after="100"/>
      <w:ind w:left="210"/>
    </w:pPr>
    <w:rPr>
      <w:rFonts w:ascii="Calibri" w:hAnsi="Calibri"/>
      <w:b/>
      <w:bCs/>
      <w:noProof/>
    </w:rPr>
  </w:style>
  <w:style w:type="paragraph" w:styleId="TOC3">
    <w:name w:val="toc 3"/>
    <w:basedOn w:val="Normal"/>
    <w:next w:val="Normal"/>
    <w:autoRedefine/>
    <w:uiPriority w:val="39"/>
    <w:unhideWhenUsed/>
    <w:rsid w:val="0001207A"/>
    <w:pPr>
      <w:tabs>
        <w:tab w:val="left" w:pos="879"/>
        <w:tab w:val="left" w:pos="1260"/>
        <w:tab w:val="right" w:leader="dot" w:pos="8494"/>
      </w:tabs>
      <w:spacing w:after="100"/>
      <w:ind w:left="210"/>
    </w:pPr>
    <w:rPr>
      <w:rFonts w:ascii="Calibri" w:hAnsi="Calibri"/>
      <w:noProof/>
    </w:rPr>
  </w:style>
  <w:style w:type="paragraph" w:styleId="TOCHeading">
    <w:name w:val="TOC Heading"/>
    <w:basedOn w:val="Heading1"/>
    <w:next w:val="Normal"/>
    <w:uiPriority w:val="39"/>
    <w:unhideWhenUsed/>
    <w:qFormat/>
    <w:rsid w:val="000753B2"/>
    <w:pPr>
      <w:keepNext/>
      <w:keepLines/>
      <w:shd w:val="clear" w:color="auto" w:fill="auto"/>
      <w:autoSpaceDE/>
      <w:autoSpaceDN/>
      <w:adjustRightInd/>
      <w:spacing w:after="0" w:line="259" w:lineRule="auto"/>
      <w:outlineLvl w:val="9"/>
    </w:pPr>
    <w:rPr>
      <w:rFonts w:ascii="Calibri" w:hAnsi="Calibri" w:eastAsiaTheme="majorEastAsia" w:cstheme="majorBidi"/>
      <w:b w:val="0"/>
      <w:color w:val="000000" w:themeColor="text1"/>
      <w:lang w:eastAsia="fr-BE"/>
    </w:rPr>
  </w:style>
  <w:style w:type="paragraph" w:styleId="TOC4">
    <w:name w:val="toc 4"/>
    <w:basedOn w:val="Normal"/>
    <w:next w:val="Normal"/>
    <w:autoRedefine/>
    <w:uiPriority w:val="39"/>
    <w:unhideWhenUsed/>
    <w:rsid w:val="00496D0F"/>
    <w:pPr>
      <w:tabs>
        <w:tab w:val="left" w:pos="879"/>
        <w:tab w:val="right" w:leader="dot" w:pos="8494"/>
      </w:tabs>
      <w:spacing w:after="100"/>
      <w:ind w:left="210"/>
    </w:pPr>
    <w:rPr>
      <w:color w:val="auto"/>
      <w:sz w:val="16"/>
      <w:szCs w:val="16"/>
    </w:rPr>
  </w:style>
  <w:style w:type="paragraph" w:styleId="FootnoteText">
    <w:name w:val="footnote text"/>
    <w:aliases w:val="CTB Bas de page,Footnote,12pt,fn,single space,footnote text,ALTS FOOTNOTE,Footnote Text Quote,FOOTNOTES,Note de bas de page2,Note de bas de page Car Car Car,Note de bas de page Car Car,Note de bas de page Car Car Car2,Footnote Text1"/>
    <w:basedOn w:val="Normal"/>
    <w:link w:val="FootnoteTextChar"/>
    <w:uiPriority w:val="99"/>
    <w:unhideWhenUsed/>
    <w:qFormat/>
    <w:rsid w:val="00495502"/>
    <w:pPr>
      <w:spacing w:after="0" w:line="240" w:lineRule="auto"/>
    </w:pPr>
    <w:rPr>
      <w:rFonts w:ascii="Calibri" w:hAnsi="Calibri"/>
      <w:sz w:val="14"/>
      <w:szCs w:val="20"/>
    </w:rPr>
  </w:style>
  <w:style w:type="character" w:styleId="FootnoteTextChar" w:customStyle="1">
    <w:name w:val="Footnote Text Char"/>
    <w:aliases w:val="CTB Bas de page Char,Footnote Char,12pt Char,fn Char,single space Char,footnote text Char,ALTS FOOTNOTE Char,Footnote Text Quote Char,FOOTNOTES Char,Note de bas de page2 Char,Note de bas de page Car Car Car Char,Footnote Text1 Char"/>
    <w:basedOn w:val="DefaultParagraphFont"/>
    <w:link w:val="FootnoteText"/>
    <w:uiPriority w:val="99"/>
    <w:rsid w:val="00495502"/>
    <w:rPr>
      <w:rFonts w:ascii="Calibri" w:hAnsi="Calibri"/>
      <w:color w:val="585756"/>
      <w:sz w:val="14"/>
      <w:szCs w:val="20"/>
    </w:rPr>
  </w:style>
  <w:style w:type="character" w:styleId="FootnoteReference">
    <w:name w:val="footnote reference"/>
    <w:aliases w:val="ftref,16 Point,Superscript 6 Point,List Bullet Char Char,appel Char Char,Ref,de nota al pie,Знак сноски 1,Знак сноски-FN,Ciae niinee-FN,Car Car,Error-Fußnotenzeichen5,Error-Fußnotenzeichen6,Error-Fußnotenzeichen3,BVI fnr, BVI fnr"/>
    <w:basedOn w:val="DefaultParagraphFont"/>
    <w:link w:val="Appelnotedebasdepage"/>
    <w:uiPriority w:val="99"/>
    <w:unhideWhenUsed/>
    <w:qFormat/>
    <w:rsid w:val="00ED6E54"/>
    <w:rPr>
      <w:vertAlign w:val="superscript"/>
    </w:rPr>
  </w:style>
  <w:style w:type="paragraph" w:styleId="Appelnotedebasdepage" w:customStyle="1">
    <w:name w:val="Appel note de bas de page"/>
    <w:aliases w:val="BVI fnr Car Car,BVI fnr Car,BVI fnr Car Car Car Car,BVI fnr Car Car1 Car,BVI fnr Car Car Car Car1 Car,BVI fnr Car Car Car Car Car Car Car"/>
    <w:basedOn w:val="Normal"/>
    <w:link w:val="FootnoteReference"/>
    <w:uiPriority w:val="99"/>
    <w:qFormat/>
    <w:rsid w:val="009E367C"/>
    <w:pPr>
      <w:pBdr>
        <w:top w:val="none" w:color="000000" w:sz="4" w:space="0"/>
        <w:left w:val="none" w:color="000000" w:sz="4" w:space="0"/>
        <w:bottom w:val="none" w:color="000000" w:sz="4" w:space="0"/>
        <w:right w:val="none" w:color="000000" w:sz="4" w:space="0"/>
        <w:between w:val="none" w:color="000000" w:sz="4" w:space="0"/>
      </w:pBdr>
      <w:spacing w:line="240" w:lineRule="exact"/>
    </w:pPr>
    <w:rPr>
      <w:rFonts w:asciiTheme="minorHAnsi" w:hAnsiTheme="minorHAnsi"/>
      <w:color w:val="auto"/>
      <w:sz w:val="22"/>
      <w:vertAlign w:val="superscript"/>
    </w:rPr>
  </w:style>
  <w:style w:type="paragraph" w:styleId="notedebasdepage" w:customStyle="1">
    <w:name w:val="note de bas de page"/>
    <w:basedOn w:val="Normal"/>
    <w:link w:val="notedebasdepageCar"/>
    <w:qFormat/>
    <w:rsid w:val="00ED6E54"/>
    <w:pPr>
      <w:autoSpaceDE w:val="0"/>
      <w:autoSpaceDN w:val="0"/>
      <w:adjustRightInd w:val="0"/>
      <w:spacing w:after="0"/>
    </w:pPr>
    <w:rPr>
      <w:rFonts w:ascii="Calibri" w:hAnsi="Calibri" w:cs="Calibri"/>
      <w:sz w:val="14"/>
      <w:szCs w:val="21"/>
    </w:rPr>
  </w:style>
  <w:style w:type="character" w:styleId="notedebasdepageCar" w:customStyle="1">
    <w:name w:val="note de bas de page Car"/>
    <w:basedOn w:val="DefaultParagraphFont"/>
    <w:link w:val="notedebasdepage"/>
    <w:rsid w:val="00ED6E54"/>
    <w:rPr>
      <w:rFonts w:ascii="Calibri" w:hAnsi="Calibri" w:cs="Calibri"/>
      <w:color w:val="585756"/>
      <w:sz w:val="14"/>
      <w:szCs w:val="21"/>
    </w:rPr>
  </w:style>
  <w:style w:type="paragraph" w:styleId="BalloonText">
    <w:name w:val="Balloon Text"/>
    <w:basedOn w:val="Normal"/>
    <w:link w:val="BalloonTextChar"/>
    <w:uiPriority w:val="99"/>
    <w:semiHidden/>
    <w:unhideWhenUsed/>
    <w:rsid w:val="00F023A4"/>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F023A4"/>
    <w:rPr>
      <w:rFonts w:ascii="Tahoma" w:hAnsi="Tahoma" w:cs="Tahoma"/>
      <w:color w:val="585756"/>
      <w:sz w:val="16"/>
      <w:szCs w:val="16"/>
    </w:rPr>
  </w:style>
  <w:style w:type="table" w:styleId="TableGrid">
    <w:name w:val="Table Grid"/>
    <w:basedOn w:val="TableNormal"/>
    <w:uiPriority w:val="39"/>
    <w:rsid w:val="007A23A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aption">
    <w:name w:val="caption"/>
    <w:basedOn w:val="Normal"/>
    <w:next w:val="Normal"/>
    <w:link w:val="CaptionChar"/>
    <w:uiPriority w:val="35"/>
    <w:unhideWhenUsed/>
    <w:qFormat/>
    <w:rsid w:val="007B0A35"/>
    <w:pPr>
      <w:spacing w:after="200" w:line="240" w:lineRule="auto"/>
      <w:jc w:val="center"/>
    </w:pPr>
    <w:rPr>
      <w:b/>
      <w:bCs/>
      <w:color w:val="000000" w:themeColor="text1"/>
      <w:sz w:val="18"/>
      <w:szCs w:val="18"/>
    </w:rPr>
  </w:style>
  <w:style w:type="paragraph" w:styleId="NoSpacing">
    <w:name w:val="No Spacing"/>
    <w:uiPriority w:val="1"/>
    <w:qFormat/>
    <w:rsid w:val="009E367C"/>
    <w:pPr>
      <w:pBdr>
        <w:top w:val="none" w:color="000000" w:sz="4" w:space="0"/>
        <w:left w:val="none" w:color="000000" w:sz="4" w:space="0"/>
        <w:bottom w:val="none" w:color="000000" w:sz="4" w:space="0"/>
        <w:right w:val="none" w:color="000000" w:sz="4" w:space="0"/>
        <w:between w:val="none" w:color="000000" w:sz="4" w:space="0"/>
      </w:pBdr>
      <w:spacing w:after="0" w:line="240" w:lineRule="auto"/>
    </w:pPr>
    <w:rPr>
      <w:rFonts w:ascii="Calibri" w:hAnsi="Calibri" w:eastAsia="Calibri" w:cs="Times New Roman"/>
      <w:lang w:val="en-GB"/>
    </w:rPr>
  </w:style>
  <w:style w:type="character" w:styleId="CommentReference">
    <w:name w:val="annotation reference"/>
    <w:basedOn w:val="DefaultParagraphFont"/>
    <w:uiPriority w:val="99"/>
    <w:unhideWhenUsed/>
    <w:rsid w:val="009E367C"/>
    <w:rPr>
      <w:sz w:val="16"/>
      <w:szCs w:val="16"/>
    </w:rPr>
  </w:style>
  <w:style w:type="paragraph" w:styleId="CommentText">
    <w:name w:val="annotation text"/>
    <w:basedOn w:val="Normal"/>
    <w:link w:val="CommentTextChar"/>
    <w:uiPriority w:val="99"/>
    <w:unhideWhenUsed/>
    <w:rsid w:val="009E367C"/>
    <w:pPr>
      <w:pBdr>
        <w:top w:val="none" w:color="000000" w:sz="4" w:space="0"/>
        <w:left w:val="none" w:color="000000" w:sz="4" w:space="0"/>
        <w:bottom w:val="none" w:color="000000" w:sz="4" w:space="0"/>
        <w:right w:val="none" w:color="000000" w:sz="4" w:space="0"/>
        <w:between w:val="none" w:color="000000" w:sz="4" w:space="0"/>
      </w:pBdr>
      <w:spacing w:line="240" w:lineRule="auto"/>
    </w:pPr>
    <w:rPr>
      <w:rFonts w:ascii="Calibri" w:hAnsi="Calibri" w:eastAsia="Calibri" w:cs="Calibri"/>
      <w:color w:val="auto"/>
      <w:sz w:val="20"/>
      <w:szCs w:val="20"/>
      <w:lang w:val="en-GB"/>
    </w:rPr>
  </w:style>
  <w:style w:type="character" w:styleId="CommentTextChar" w:customStyle="1">
    <w:name w:val="Comment Text Char"/>
    <w:basedOn w:val="DefaultParagraphFont"/>
    <w:link w:val="CommentText"/>
    <w:uiPriority w:val="99"/>
    <w:rsid w:val="009E367C"/>
    <w:rPr>
      <w:rFonts w:ascii="Calibri" w:hAnsi="Calibri" w:eastAsia="Calibri" w:cs="Calibri"/>
      <w:sz w:val="20"/>
      <w:szCs w:val="20"/>
      <w:lang w:val="en-GB"/>
    </w:rPr>
  </w:style>
  <w:style w:type="paragraph" w:styleId="paragraph" w:customStyle="1">
    <w:name w:val="paragraph"/>
    <w:basedOn w:val="Normal"/>
    <w:rsid w:val="7A436745"/>
    <w:pPr>
      <w:spacing w:beforeAutospacing="1" w:afterAutospacing="1"/>
    </w:pPr>
    <w:rPr>
      <w:rFonts w:ascii="Times New Roman" w:hAnsi="Times New Roman" w:eastAsia="Times New Roman" w:cs="Times New Roman"/>
      <w:color w:val="auto"/>
      <w:sz w:val="24"/>
      <w:szCs w:val="24"/>
      <w:lang w:eastAsia="fr-BE"/>
    </w:rPr>
  </w:style>
  <w:style w:type="character" w:styleId="normaltextrun" w:customStyle="1">
    <w:name w:val="normaltextrun"/>
    <w:basedOn w:val="DefaultParagraphFont"/>
    <w:rsid w:val="7A436745"/>
  </w:style>
  <w:style w:type="character" w:styleId="eop" w:customStyle="1">
    <w:name w:val="eop"/>
    <w:basedOn w:val="DefaultParagraphFont"/>
    <w:rsid w:val="7A436745"/>
  </w:style>
  <w:style w:type="character" w:styleId="Strong">
    <w:name w:val="Strong"/>
    <w:basedOn w:val="DefaultParagraphFont"/>
    <w:uiPriority w:val="22"/>
    <w:qFormat/>
    <w:rPr>
      <w:b/>
      <w:bCs/>
    </w:rPr>
  </w:style>
  <w:style w:type="paragraph" w:styleId="CommentSubject">
    <w:name w:val="annotation subject"/>
    <w:basedOn w:val="CommentText"/>
    <w:next w:val="CommentText"/>
    <w:link w:val="CommentSubjectChar"/>
    <w:uiPriority w:val="99"/>
    <w:semiHidden/>
    <w:unhideWhenUsed/>
    <w:rsid w:val="009816DA"/>
    <w:pPr>
      <w:pBdr>
        <w:top w:val="none" w:color="auto" w:sz="0" w:space="0"/>
        <w:left w:val="none" w:color="auto" w:sz="0" w:space="0"/>
        <w:bottom w:val="none" w:color="auto" w:sz="0" w:space="0"/>
        <w:right w:val="none" w:color="auto" w:sz="0" w:space="0"/>
        <w:between w:val="none" w:color="auto" w:sz="0" w:space="0"/>
      </w:pBdr>
    </w:pPr>
    <w:rPr>
      <w:rFonts w:ascii="Georgia" w:hAnsi="Georgia" w:eastAsiaTheme="minorHAnsi" w:cstheme="minorBidi"/>
      <w:b/>
      <w:bCs/>
      <w:color w:val="585756"/>
      <w:lang w:val="fr-BE"/>
    </w:rPr>
  </w:style>
  <w:style w:type="character" w:styleId="CommentSubjectChar" w:customStyle="1">
    <w:name w:val="Comment Subject Char"/>
    <w:basedOn w:val="CommentTextChar"/>
    <w:link w:val="CommentSubject"/>
    <w:uiPriority w:val="99"/>
    <w:semiHidden/>
    <w:rsid w:val="009816DA"/>
    <w:rPr>
      <w:rFonts w:ascii="Georgia" w:hAnsi="Georgia" w:eastAsia="Calibri" w:cs="Calibri"/>
      <w:b/>
      <w:bCs/>
      <w:color w:val="585756"/>
      <w:sz w:val="20"/>
      <w:szCs w:val="20"/>
      <w:lang w:val="en-GB"/>
    </w:rPr>
  </w:style>
  <w:style w:type="character" w:styleId="Mention1" w:customStyle="1">
    <w:name w:val="Mention1"/>
    <w:basedOn w:val="DefaultParagraphFont"/>
    <w:uiPriority w:val="99"/>
    <w:unhideWhenUsed/>
    <w:rsid w:val="004E6496"/>
    <w:rPr>
      <w:color w:val="2B579A"/>
      <w:shd w:val="clear" w:color="auto" w:fill="E6E6E6"/>
    </w:rPr>
  </w:style>
  <w:style w:type="table" w:styleId="Grilledutableau1" w:customStyle="1">
    <w:name w:val="Grille du tableau1"/>
    <w:basedOn w:val="TableNormal"/>
    <w:next w:val="TableGrid"/>
    <w:uiPriority w:val="59"/>
    <w:rsid w:val="004C41DF"/>
    <w:pPr>
      <w:spacing w:after="0" w:line="240" w:lineRule="auto"/>
    </w:pPr>
    <w:rPr>
      <w:rFonts w:ascii="Calibri" w:hAnsi="Calibri" w:eastAsia="Calibri" w:cs="Arial"/>
      <w:sz w:val="20"/>
      <w:szCs w:val="20"/>
      <w:lang w:val="fr-FR" w:eastAsia="fr-FR"/>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NormalWeb">
    <w:name w:val="Normal (Web)"/>
    <w:basedOn w:val="Normal"/>
    <w:uiPriority w:val="99"/>
    <w:unhideWhenUsed/>
    <w:qFormat/>
    <w:rsid w:val="00EA2FF7"/>
    <w:pPr>
      <w:spacing w:before="100" w:beforeAutospacing="1" w:after="100" w:afterAutospacing="1" w:line="240" w:lineRule="auto"/>
    </w:pPr>
    <w:rPr>
      <w:rFonts w:ascii="Times New Roman" w:hAnsi="Times New Roman" w:eastAsia="Times New Roman" w:cs="Times New Roman"/>
      <w:color w:val="auto"/>
      <w:sz w:val="24"/>
      <w:szCs w:val="24"/>
      <w:lang w:val="fr-FR" w:eastAsia="fr-FR"/>
    </w:rPr>
  </w:style>
  <w:style w:type="character" w:styleId="Emphasis">
    <w:name w:val="Emphasis"/>
    <w:basedOn w:val="DefaultParagraphFont"/>
    <w:uiPriority w:val="20"/>
    <w:qFormat/>
    <w:rsid w:val="00C12FAA"/>
    <w:rPr>
      <w:i/>
      <w:iCs/>
    </w:rPr>
  </w:style>
  <w:style w:type="paragraph" w:styleId="TOC5">
    <w:name w:val="toc 5"/>
    <w:basedOn w:val="Normal"/>
    <w:next w:val="Normal"/>
    <w:autoRedefine/>
    <w:uiPriority w:val="39"/>
    <w:unhideWhenUsed/>
    <w:rsid w:val="00B01131"/>
    <w:pPr>
      <w:spacing w:after="100" w:line="259" w:lineRule="auto"/>
      <w:ind w:left="880"/>
    </w:pPr>
    <w:rPr>
      <w:rFonts w:asciiTheme="minorHAnsi" w:hAnsiTheme="minorHAnsi" w:eastAsiaTheme="minorEastAsia"/>
      <w:color w:val="auto"/>
      <w:sz w:val="22"/>
      <w:lang w:val="fr-FR" w:eastAsia="fr-FR"/>
    </w:rPr>
  </w:style>
  <w:style w:type="paragraph" w:styleId="TOC6">
    <w:name w:val="toc 6"/>
    <w:basedOn w:val="Normal"/>
    <w:next w:val="Normal"/>
    <w:autoRedefine/>
    <w:uiPriority w:val="39"/>
    <w:unhideWhenUsed/>
    <w:rsid w:val="00B01131"/>
    <w:pPr>
      <w:spacing w:after="100" w:line="259" w:lineRule="auto"/>
      <w:ind w:left="1100"/>
    </w:pPr>
    <w:rPr>
      <w:rFonts w:asciiTheme="minorHAnsi" w:hAnsiTheme="minorHAnsi" w:eastAsiaTheme="minorEastAsia"/>
      <w:color w:val="auto"/>
      <w:sz w:val="22"/>
      <w:lang w:val="fr-FR" w:eastAsia="fr-FR"/>
    </w:rPr>
  </w:style>
  <w:style w:type="paragraph" w:styleId="TOC7">
    <w:name w:val="toc 7"/>
    <w:basedOn w:val="Normal"/>
    <w:next w:val="Normal"/>
    <w:autoRedefine/>
    <w:uiPriority w:val="39"/>
    <w:unhideWhenUsed/>
    <w:rsid w:val="00B01131"/>
    <w:pPr>
      <w:spacing w:after="100" w:line="259" w:lineRule="auto"/>
      <w:ind w:left="1320"/>
    </w:pPr>
    <w:rPr>
      <w:rFonts w:asciiTheme="minorHAnsi" w:hAnsiTheme="minorHAnsi" w:eastAsiaTheme="minorEastAsia"/>
      <w:color w:val="auto"/>
      <w:sz w:val="22"/>
      <w:lang w:val="fr-FR" w:eastAsia="fr-FR"/>
    </w:rPr>
  </w:style>
  <w:style w:type="paragraph" w:styleId="TOC8">
    <w:name w:val="toc 8"/>
    <w:basedOn w:val="Normal"/>
    <w:next w:val="Normal"/>
    <w:autoRedefine/>
    <w:uiPriority w:val="39"/>
    <w:unhideWhenUsed/>
    <w:rsid w:val="00B01131"/>
    <w:pPr>
      <w:spacing w:after="100" w:line="259" w:lineRule="auto"/>
      <w:ind w:left="1540"/>
    </w:pPr>
    <w:rPr>
      <w:rFonts w:asciiTheme="minorHAnsi" w:hAnsiTheme="minorHAnsi" w:eastAsiaTheme="minorEastAsia"/>
      <w:color w:val="auto"/>
      <w:sz w:val="22"/>
      <w:lang w:val="fr-FR" w:eastAsia="fr-FR"/>
    </w:rPr>
  </w:style>
  <w:style w:type="paragraph" w:styleId="TOC9">
    <w:name w:val="toc 9"/>
    <w:basedOn w:val="Normal"/>
    <w:next w:val="Normal"/>
    <w:autoRedefine/>
    <w:uiPriority w:val="39"/>
    <w:unhideWhenUsed/>
    <w:rsid w:val="00B01131"/>
    <w:pPr>
      <w:spacing w:after="100" w:line="259" w:lineRule="auto"/>
      <w:ind w:left="1760"/>
    </w:pPr>
    <w:rPr>
      <w:rFonts w:asciiTheme="minorHAnsi" w:hAnsiTheme="minorHAnsi" w:eastAsiaTheme="minorEastAsia"/>
      <w:color w:val="auto"/>
      <w:sz w:val="22"/>
      <w:lang w:val="fr-FR" w:eastAsia="fr-FR"/>
    </w:rPr>
  </w:style>
  <w:style w:type="character" w:styleId="UnresolvedMention1" w:customStyle="1">
    <w:name w:val="Unresolved Mention1"/>
    <w:basedOn w:val="DefaultParagraphFont"/>
    <w:uiPriority w:val="99"/>
    <w:unhideWhenUsed/>
    <w:rsid w:val="00B01131"/>
    <w:rPr>
      <w:color w:val="605E5C"/>
      <w:shd w:val="clear" w:color="auto" w:fill="E1DFDD"/>
    </w:rPr>
  </w:style>
  <w:style w:type="paragraph" w:styleId="Style1" w:customStyle="1">
    <w:name w:val="Style1"/>
    <w:basedOn w:val="Normal"/>
    <w:qFormat/>
    <w:rsid w:val="00E458C5"/>
    <w:rPr>
      <w:b/>
      <w:bCs/>
      <w:color w:val="0070C0"/>
      <w:lang w:val="fr-FR" w:eastAsia="fr-FR"/>
    </w:rPr>
  </w:style>
  <w:style w:type="paragraph" w:styleId="Style2" w:customStyle="1">
    <w:name w:val="Style2"/>
    <w:basedOn w:val="Style1"/>
    <w:qFormat/>
    <w:rsid w:val="00C12FCF"/>
    <w:rPr>
      <w:color w:val="002060"/>
    </w:rPr>
  </w:style>
  <w:style w:type="paragraph" w:styleId="xparagraph" w:customStyle="1">
    <w:name w:val="x_paragraph"/>
    <w:basedOn w:val="Normal"/>
    <w:rsid w:val="005B62CF"/>
    <w:pPr>
      <w:spacing w:after="0" w:line="240" w:lineRule="auto"/>
    </w:pPr>
    <w:rPr>
      <w:rFonts w:ascii="Calibri" w:hAnsi="Calibri" w:cs="Calibri"/>
      <w:color w:val="auto"/>
      <w:sz w:val="22"/>
      <w:lang w:eastAsia="fr-BE"/>
    </w:rPr>
  </w:style>
  <w:style w:type="character" w:styleId="xnormaltextrun" w:customStyle="1">
    <w:name w:val="x_normaltextrun"/>
    <w:basedOn w:val="DefaultParagraphFont"/>
    <w:rsid w:val="005B62CF"/>
  </w:style>
  <w:style w:type="character" w:styleId="xeop" w:customStyle="1">
    <w:name w:val="x_eop"/>
    <w:basedOn w:val="DefaultParagraphFont"/>
    <w:rsid w:val="005B62CF"/>
  </w:style>
  <w:style w:type="paragraph" w:styleId="BodyText">
    <w:name w:val="Body Text"/>
    <w:basedOn w:val="Normal"/>
    <w:link w:val="BodyTextChar"/>
    <w:uiPriority w:val="1"/>
    <w:qFormat/>
    <w:rsid w:val="00F91705"/>
    <w:pPr>
      <w:widowControl w:val="0"/>
      <w:autoSpaceDE w:val="0"/>
      <w:autoSpaceDN w:val="0"/>
      <w:spacing w:after="0" w:line="240" w:lineRule="auto"/>
    </w:pPr>
    <w:rPr>
      <w:rFonts w:ascii="Arial" w:hAnsi="Arial" w:eastAsia="Arial" w:cs="Arial"/>
      <w:color w:val="auto"/>
      <w:sz w:val="20"/>
      <w:szCs w:val="20"/>
      <w:lang w:val="fr-FR"/>
    </w:rPr>
  </w:style>
  <w:style w:type="character" w:styleId="BodyTextChar" w:customStyle="1">
    <w:name w:val="Body Text Char"/>
    <w:basedOn w:val="DefaultParagraphFont"/>
    <w:link w:val="BodyText"/>
    <w:uiPriority w:val="1"/>
    <w:rsid w:val="00F91705"/>
    <w:rPr>
      <w:rFonts w:ascii="Arial" w:hAnsi="Arial" w:eastAsia="Arial" w:cs="Arial"/>
      <w:sz w:val="20"/>
      <w:szCs w:val="20"/>
      <w:lang w:val="fr-FR"/>
    </w:rPr>
  </w:style>
  <w:style w:type="character" w:styleId="Mentionnonrsolue1" w:customStyle="1">
    <w:name w:val="Mention non résolue1"/>
    <w:basedOn w:val="DefaultParagraphFont"/>
    <w:uiPriority w:val="99"/>
    <w:unhideWhenUsed/>
    <w:rsid w:val="008755D9"/>
    <w:rPr>
      <w:color w:val="605E5C"/>
      <w:shd w:val="clear" w:color="auto" w:fill="E1DFDD"/>
    </w:rPr>
  </w:style>
  <w:style w:type="character" w:styleId="Mention2" w:customStyle="1">
    <w:name w:val="Mention2"/>
    <w:basedOn w:val="DefaultParagraphFont"/>
    <w:uiPriority w:val="99"/>
    <w:unhideWhenUsed/>
    <w:rsid w:val="00FB4217"/>
    <w:rPr>
      <w:color w:val="2B579A"/>
      <w:shd w:val="clear" w:color="auto" w:fill="E6E6E6"/>
    </w:rPr>
  </w:style>
  <w:style w:type="paragraph" w:styleId="Revision">
    <w:name w:val="Revision"/>
    <w:hidden/>
    <w:uiPriority w:val="99"/>
    <w:semiHidden/>
    <w:rsid w:val="00992969"/>
    <w:pPr>
      <w:spacing w:after="0" w:line="240" w:lineRule="auto"/>
    </w:pPr>
    <w:rPr>
      <w:rFonts w:ascii="Georgia" w:hAnsi="Georgia"/>
      <w:color w:val="585756"/>
      <w:sz w:val="21"/>
    </w:rPr>
  </w:style>
  <w:style w:type="character" w:styleId="Mention20" w:customStyle="1">
    <w:name w:val="Mention20"/>
    <w:basedOn w:val="DefaultParagraphFont"/>
    <w:uiPriority w:val="99"/>
    <w:unhideWhenUsed/>
    <w:rsid w:val="008755D9"/>
    <w:rPr>
      <w:color w:val="2B579A"/>
      <w:shd w:val="clear" w:color="auto" w:fill="E1DFDD"/>
    </w:rPr>
  </w:style>
  <w:style w:type="character" w:styleId="UnresolvedMention2" w:customStyle="1">
    <w:name w:val="Unresolved Mention2"/>
    <w:basedOn w:val="DefaultParagraphFont"/>
    <w:uiPriority w:val="99"/>
    <w:unhideWhenUsed/>
    <w:rsid w:val="00673540"/>
    <w:rPr>
      <w:color w:val="605E5C"/>
      <w:shd w:val="clear" w:color="auto" w:fill="E1DFDD"/>
    </w:rPr>
  </w:style>
  <w:style w:type="character" w:styleId="xxnormaltextrun" w:customStyle="1">
    <w:name w:val="x_x_normaltextrun"/>
    <w:basedOn w:val="DefaultParagraphFont"/>
    <w:rsid w:val="00ED5FB6"/>
  </w:style>
  <w:style w:type="character" w:styleId="xxcontextualspellingandgrammarerror" w:customStyle="1">
    <w:name w:val="x_x_contextualspellingandgrammarerror"/>
    <w:basedOn w:val="DefaultParagraphFont"/>
    <w:rsid w:val="00ED5FB6"/>
  </w:style>
  <w:style w:type="character" w:styleId="xxeop" w:customStyle="1">
    <w:name w:val="x_x_eop"/>
    <w:basedOn w:val="DefaultParagraphFont"/>
    <w:rsid w:val="00ED5FB6"/>
  </w:style>
  <w:style w:type="character" w:styleId="st" w:customStyle="1">
    <w:name w:val="st"/>
    <w:rsid w:val="00DD235C"/>
  </w:style>
  <w:style w:type="character" w:styleId="Mention200" w:customStyle="1">
    <w:name w:val="Mention200"/>
    <w:basedOn w:val="DefaultParagraphFont"/>
    <w:uiPriority w:val="99"/>
    <w:unhideWhenUsed/>
    <w:rsid w:val="008755D9"/>
    <w:rPr>
      <w:color w:val="2B579A"/>
      <w:shd w:val="clear" w:color="auto" w:fill="E1DFDD"/>
    </w:rPr>
  </w:style>
  <w:style w:type="character" w:styleId="Mention2000" w:customStyle="1">
    <w:name w:val="Mention2000"/>
    <w:basedOn w:val="DefaultParagraphFont"/>
    <w:uiPriority w:val="99"/>
    <w:unhideWhenUsed/>
    <w:rsid w:val="008755D9"/>
    <w:rPr>
      <w:color w:val="2B579A"/>
      <w:shd w:val="clear" w:color="auto" w:fill="E1DFDD"/>
    </w:rPr>
  </w:style>
  <w:style w:type="character" w:styleId="Mention20000" w:customStyle="1">
    <w:name w:val="Mention20000"/>
    <w:basedOn w:val="DefaultParagraphFont"/>
    <w:uiPriority w:val="99"/>
    <w:unhideWhenUsed/>
    <w:rsid w:val="008755D9"/>
    <w:rPr>
      <w:color w:val="2B579A"/>
      <w:shd w:val="clear" w:color="auto" w:fill="E1DFDD"/>
    </w:rPr>
  </w:style>
  <w:style w:type="character" w:styleId="Mention200000" w:customStyle="1">
    <w:name w:val="Mention200000"/>
    <w:basedOn w:val="DefaultParagraphFont"/>
    <w:uiPriority w:val="99"/>
    <w:unhideWhenUsed/>
    <w:rsid w:val="008755D9"/>
    <w:rPr>
      <w:color w:val="2B579A"/>
      <w:shd w:val="clear" w:color="auto" w:fill="E1DFDD"/>
    </w:rPr>
  </w:style>
  <w:style w:type="character" w:styleId="Mention2000000" w:customStyle="1">
    <w:name w:val="Mention2000000"/>
    <w:basedOn w:val="DefaultParagraphFont"/>
    <w:uiPriority w:val="99"/>
    <w:unhideWhenUsed/>
    <w:rsid w:val="008755D9"/>
    <w:rPr>
      <w:color w:val="2B579A"/>
      <w:shd w:val="clear" w:color="auto" w:fill="E1DFDD"/>
    </w:rPr>
  </w:style>
  <w:style w:type="character" w:styleId="Mention20000000" w:customStyle="1">
    <w:name w:val="Mention20000000"/>
    <w:basedOn w:val="DefaultParagraphFont"/>
    <w:uiPriority w:val="99"/>
    <w:unhideWhenUsed/>
    <w:rsid w:val="008755D9"/>
    <w:rPr>
      <w:color w:val="2B579A"/>
      <w:shd w:val="clear" w:color="auto" w:fill="E1DFDD"/>
    </w:rPr>
  </w:style>
  <w:style w:type="character" w:styleId="Mention200000000" w:customStyle="1">
    <w:name w:val="Mention200000000"/>
    <w:basedOn w:val="DefaultParagraphFont"/>
    <w:uiPriority w:val="99"/>
    <w:unhideWhenUsed/>
    <w:rsid w:val="008755D9"/>
    <w:rPr>
      <w:color w:val="2B579A"/>
      <w:shd w:val="clear" w:color="auto" w:fill="E1DFDD"/>
    </w:rPr>
  </w:style>
  <w:style w:type="character" w:styleId="Mention2000000000" w:customStyle="1">
    <w:name w:val="Mention2000000000"/>
    <w:basedOn w:val="DefaultParagraphFont"/>
    <w:uiPriority w:val="99"/>
    <w:unhideWhenUsed/>
    <w:rsid w:val="008755D9"/>
    <w:rPr>
      <w:color w:val="2B579A"/>
      <w:shd w:val="clear" w:color="auto" w:fill="E1DFDD"/>
    </w:rPr>
  </w:style>
  <w:style w:type="character" w:styleId="Mention20000000000" w:customStyle="1">
    <w:name w:val="Mention20000000000"/>
    <w:basedOn w:val="DefaultParagraphFont"/>
    <w:uiPriority w:val="99"/>
    <w:unhideWhenUsed/>
    <w:rsid w:val="008755D9"/>
    <w:rPr>
      <w:color w:val="2B579A"/>
      <w:shd w:val="clear" w:color="auto" w:fill="E1DFDD"/>
    </w:rPr>
  </w:style>
  <w:style w:type="character" w:styleId="Mention200000000000" w:customStyle="1">
    <w:name w:val="Mention200000000000"/>
    <w:basedOn w:val="DefaultParagraphFont"/>
    <w:uiPriority w:val="99"/>
    <w:unhideWhenUsed/>
    <w:rsid w:val="008755D9"/>
    <w:rPr>
      <w:color w:val="2B579A"/>
      <w:shd w:val="clear" w:color="auto" w:fill="E1DFDD"/>
    </w:rPr>
  </w:style>
  <w:style w:type="character" w:styleId="Mention2000000000000" w:customStyle="1">
    <w:name w:val="Mention2000000000000"/>
    <w:basedOn w:val="DefaultParagraphFont"/>
    <w:uiPriority w:val="99"/>
    <w:unhideWhenUsed/>
    <w:rsid w:val="008755D9"/>
    <w:rPr>
      <w:color w:val="2B579A"/>
      <w:shd w:val="clear" w:color="auto" w:fill="E1DFDD"/>
    </w:rPr>
  </w:style>
  <w:style w:type="character" w:styleId="Mention20000000000000" w:customStyle="1">
    <w:name w:val="Mention20000000000000"/>
    <w:basedOn w:val="DefaultParagraphFont"/>
    <w:uiPriority w:val="99"/>
    <w:unhideWhenUsed/>
    <w:rsid w:val="008755D9"/>
    <w:rPr>
      <w:color w:val="2B579A"/>
      <w:shd w:val="clear" w:color="auto" w:fill="E1DFDD"/>
    </w:rPr>
  </w:style>
  <w:style w:type="character" w:styleId="Mention200000000000000" w:customStyle="1">
    <w:name w:val="Mention200000000000000"/>
    <w:basedOn w:val="DefaultParagraphFont"/>
    <w:uiPriority w:val="99"/>
    <w:unhideWhenUsed/>
    <w:rsid w:val="008755D9"/>
    <w:rPr>
      <w:color w:val="2B579A"/>
      <w:shd w:val="clear" w:color="auto" w:fill="E1DFDD"/>
    </w:rPr>
  </w:style>
  <w:style w:type="character" w:styleId="Mention2000000000000000" w:customStyle="1">
    <w:name w:val="Mention2000000000000000"/>
    <w:basedOn w:val="DefaultParagraphFont"/>
    <w:uiPriority w:val="99"/>
    <w:unhideWhenUsed/>
    <w:rsid w:val="008755D9"/>
    <w:rPr>
      <w:color w:val="2B579A"/>
      <w:shd w:val="clear" w:color="auto" w:fill="E1DFDD"/>
    </w:rPr>
  </w:style>
  <w:style w:type="character" w:styleId="Mention20000000000000000" w:customStyle="1">
    <w:name w:val="Mention20000000000000000"/>
    <w:basedOn w:val="DefaultParagraphFont"/>
    <w:uiPriority w:val="99"/>
    <w:unhideWhenUsed/>
    <w:rsid w:val="008755D9"/>
    <w:rPr>
      <w:color w:val="2B579A"/>
      <w:shd w:val="clear" w:color="auto" w:fill="E1DFDD"/>
    </w:rPr>
  </w:style>
  <w:style w:type="character" w:styleId="Mention200000000000000000" w:customStyle="1">
    <w:name w:val="Mention200000000000000000"/>
    <w:basedOn w:val="DefaultParagraphFont"/>
    <w:uiPriority w:val="99"/>
    <w:unhideWhenUsed/>
    <w:rsid w:val="008755D9"/>
    <w:rPr>
      <w:color w:val="2B579A"/>
      <w:shd w:val="clear" w:color="auto" w:fill="E1DFDD"/>
    </w:rPr>
  </w:style>
  <w:style w:type="character" w:styleId="Mention2000000000000000000" w:customStyle="1">
    <w:name w:val="Mention2000000000000000000"/>
    <w:basedOn w:val="DefaultParagraphFont"/>
    <w:uiPriority w:val="99"/>
    <w:unhideWhenUsed/>
    <w:rsid w:val="008755D9"/>
    <w:rPr>
      <w:color w:val="2B579A"/>
      <w:shd w:val="clear" w:color="auto" w:fill="E1DFDD"/>
    </w:rPr>
  </w:style>
  <w:style w:type="character" w:styleId="Mention20000000000000000000" w:customStyle="1">
    <w:name w:val="Mention20000000000000000000"/>
    <w:basedOn w:val="DefaultParagraphFont"/>
    <w:uiPriority w:val="99"/>
    <w:unhideWhenUsed/>
    <w:rsid w:val="008755D9"/>
    <w:rPr>
      <w:color w:val="2B579A"/>
      <w:shd w:val="clear" w:color="auto" w:fill="E1DFDD"/>
    </w:rPr>
  </w:style>
  <w:style w:type="character" w:styleId="Mention200000000000000000000" w:customStyle="1">
    <w:name w:val="Mention200000000000000000000"/>
    <w:basedOn w:val="DefaultParagraphFont"/>
    <w:uiPriority w:val="99"/>
    <w:unhideWhenUsed/>
    <w:rsid w:val="008755D9"/>
    <w:rPr>
      <w:color w:val="2B579A"/>
      <w:shd w:val="clear" w:color="auto" w:fill="E1DFDD"/>
    </w:rPr>
  </w:style>
  <w:style w:type="character" w:styleId="Mention2000000000000000000000" w:customStyle="1">
    <w:name w:val="Mention2000000000000000000000"/>
    <w:basedOn w:val="DefaultParagraphFont"/>
    <w:uiPriority w:val="99"/>
    <w:unhideWhenUsed/>
    <w:rsid w:val="008755D9"/>
    <w:rPr>
      <w:color w:val="2B579A"/>
      <w:shd w:val="clear" w:color="auto" w:fill="E1DFDD"/>
    </w:rPr>
  </w:style>
  <w:style w:type="character" w:styleId="Mention20000000000000000000000" w:customStyle="1">
    <w:name w:val="Mention20000000000000000000000"/>
    <w:basedOn w:val="DefaultParagraphFont"/>
    <w:uiPriority w:val="99"/>
    <w:unhideWhenUsed/>
    <w:rsid w:val="008755D9"/>
    <w:rPr>
      <w:color w:val="2B579A"/>
      <w:shd w:val="clear" w:color="auto" w:fill="E1DFDD"/>
    </w:rPr>
  </w:style>
  <w:style w:type="character" w:styleId="Mention200000000000000000000000" w:customStyle="1">
    <w:name w:val="Mention200000000000000000000000"/>
    <w:basedOn w:val="DefaultParagraphFont"/>
    <w:uiPriority w:val="99"/>
    <w:unhideWhenUsed/>
    <w:rsid w:val="008755D9"/>
    <w:rPr>
      <w:color w:val="2B579A"/>
      <w:shd w:val="clear" w:color="auto" w:fill="E1DFDD"/>
    </w:rPr>
  </w:style>
  <w:style w:type="character" w:styleId="Mention2000000000000000000000000" w:customStyle="1">
    <w:name w:val="Mention2000000000000000000000000"/>
    <w:basedOn w:val="DefaultParagraphFont"/>
    <w:uiPriority w:val="99"/>
    <w:unhideWhenUsed/>
    <w:rsid w:val="008755D9"/>
    <w:rPr>
      <w:color w:val="2B579A"/>
      <w:shd w:val="clear" w:color="auto" w:fill="E1DFDD"/>
    </w:rPr>
  </w:style>
  <w:style w:type="character" w:styleId="Mention20000000000000000000000000" w:customStyle="1">
    <w:name w:val="Mention20000000000000000000000000"/>
    <w:basedOn w:val="DefaultParagraphFont"/>
    <w:uiPriority w:val="99"/>
    <w:unhideWhenUsed/>
    <w:rsid w:val="008755D9"/>
    <w:rPr>
      <w:color w:val="2B579A"/>
      <w:shd w:val="clear" w:color="auto" w:fill="E1DFDD"/>
    </w:rPr>
  </w:style>
  <w:style w:type="character" w:styleId="Mention200000000000000000000000000" w:customStyle="1">
    <w:name w:val="Mention200000000000000000000000000"/>
    <w:basedOn w:val="DefaultParagraphFont"/>
    <w:uiPriority w:val="99"/>
    <w:unhideWhenUsed/>
    <w:rsid w:val="008755D9"/>
    <w:rPr>
      <w:color w:val="2B579A"/>
      <w:shd w:val="clear" w:color="auto" w:fill="E1DFDD"/>
    </w:rPr>
  </w:style>
  <w:style w:type="character" w:styleId="Mention2000000000000000000000000000" w:customStyle="1">
    <w:name w:val="Mention2000000000000000000000000000"/>
    <w:basedOn w:val="DefaultParagraphFont"/>
    <w:uiPriority w:val="99"/>
    <w:unhideWhenUsed/>
    <w:rsid w:val="008755D9"/>
    <w:rPr>
      <w:color w:val="2B579A"/>
      <w:shd w:val="clear" w:color="auto" w:fill="E1DFDD"/>
    </w:rPr>
  </w:style>
  <w:style w:type="character" w:styleId="Mention20000000000000000000000000000" w:customStyle="1">
    <w:name w:val="Mention20000000000000000000000000000"/>
    <w:basedOn w:val="DefaultParagraphFont"/>
    <w:uiPriority w:val="99"/>
    <w:unhideWhenUsed/>
    <w:rsid w:val="008755D9"/>
    <w:rPr>
      <w:color w:val="2B579A"/>
      <w:shd w:val="clear" w:color="auto" w:fill="E1DFDD"/>
    </w:rPr>
  </w:style>
  <w:style w:type="character" w:styleId="Mention200000000000000000000000000000" w:customStyle="1">
    <w:name w:val="Mention200000000000000000000000000000"/>
    <w:basedOn w:val="DefaultParagraphFont"/>
    <w:uiPriority w:val="99"/>
    <w:unhideWhenUsed/>
    <w:rsid w:val="008755D9"/>
    <w:rPr>
      <w:color w:val="2B579A"/>
      <w:shd w:val="clear" w:color="auto" w:fill="E1DFDD"/>
    </w:rPr>
  </w:style>
  <w:style w:type="character" w:styleId="Mention2000000000000000000000000000000" w:customStyle="1">
    <w:name w:val="Mention2000000000000000000000000000000"/>
    <w:basedOn w:val="DefaultParagraphFont"/>
    <w:uiPriority w:val="99"/>
    <w:unhideWhenUsed/>
    <w:rsid w:val="008755D9"/>
    <w:rPr>
      <w:color w:val="2B579A"/>
      <w:shd w:val="clear" w:color="auto" w:fill="E1DFDD"/>
    </w:rPr>
  </w:style>
  <w:style w:type="character" w:styleId="Mention20000000000000000000000000000000" w:customStyle="1">
    <w:name w:val="Mention20000000000000000000000000000000"/>
    <w:basedOn w:val="DefaultParagraphFont"/>
    <w:uiPriority w:val="99"/>
    <w:unhideWhenUsed/>
    <w:rsid w:val="008755D9"/>
    <w:rPr>
      <w:color w:val="2B579A"/>
      <w:shd w:val="clear" w:color="auto" w:fill="E1DFDD"/>
    </w:rPr>
  </w:style>
  <w:style w:type="character" w:styleId="Mention200000000000000000000000000000000" w:customStyle="1">
    <w:name w:val="Mention200000000000000000000000000000000"/>
    <w:basedOn w:val="DefaultParagraphFont"/>
    <w:uiPriority w:val="99"/>
    <w:unhideWhenUsed/>
    <w:rsid w:val="008755D9"/>
    <w:rPr>
      <w:color w:val="2B579A"/>
      <w:shd w:val="clear" w:color="auto" w:fill="E1DFDD"/>
    </w:rPr>
  </w:style>
  <w:style w:type="character" w:styleId="Mention2000000000000000000000000000000000" w:customStyle="1">
    <w:name w:val="Mention2000000000000000000000000000000000"/>
    <w:basedOn w:val="DefaultParagraphFont"/>
    <w:uiPriority w:val="99"/>
    <w:unhideWhenUsed/>
    <w:rsid w:val="008755D9"/>
    <w:rPr>
      <w:color w:val="2B579A"/>
      <w:shd w:val="clear" w:color="auto" w:fill="E1DFDD"/>
    </w:rPr>
  </w:style>
  <w:style w:type="character" w:styleId="Mention20000000000000000000000000000000000" w:customStyle="1">
    <w:name w:val="Mention20000000000000000000000000000000000"/>
    <w:basedOn w:val="DefaultParagraphFont"/>
    <w:uiPriority w:val="99"/>
    <w:unhideWhenUsed/>
    <w:rsid w:val="008755D9"/>
    <w:rPr>
      <w:color w:val="2B579A"/>
      <w:shd w:val="clear" w:color="auto" w:fill="E1DFDD"/>
    </w:rPr>
  </w:style>
  <w:style w:type="character" w:styleId="Mention200000000000000000000000000000000000" w:customStyle="1">
    <w:name w:val="Mention200000000000000000000000000000000000"/>
    <w:basedOn w:val="DefaultParagraphFont"/>
    <w:uiPriority w:val="99"/>
    <w:unhideWhenUsed/>
    <w:rsid w:val="008755D9"/>
    <w:rPr>
      <w:color w:val="2B579A"/>
      <w:shd w:val="clear" w:color="auto" w:fill="E1DFDD"/>
    </w:rPr>
  </w:style>
  <w:style w:type="character" w:styleId="Mention2000000000000000000000000000000000000" w:customStyle="1">
    <w:name w:val="Mention2000000000000000000000000000000000000"/>
    <w:basedOn w:val="DefaultParagraphFont"/>
    <w:uiPriority w:val="99"/>
    <w:unhideWhenUsed/>
    <w:rsid w:val="008755D9"/>
    <w:rPr>
      <w:color w:val="2B579A"/>
      <w:shd w:val="clear" w:color="auto" w:fill="E1DFDD"/>
    </w:rPr>
  </w:style>
  <w:style w:type="character" w:styleId="Mention20000000000000000000000000000000000000" w:customStyle="1">
    <w:name w:val="Mention20000000000000000000000000000000000000"/>
    <w:basedOn w:val="DefaultParagraphFont"/>
    <w:uiPriority w:val="99"/>
    <w:unhideWhenUsed/>
    <w:rsid w:val="008755D9"/>
    <w:rPr>
      <w:color w:val="2B579A"/>
      <w:shd w:val="clear" w:color="auto" w:fill="E1DFDD"/>
    </w:rPr>
  </w:style>
  <w:style w:type="character" w:styleId="Mention200000000000000000000000000000000000000" w:customStyle="1">
    <w:name w:val="Mention200000000000000000000000000000000000000"/>
    <w:basedOn w:val="DefaultParagraphFont"/>
    <w:uiPriority w:val="99"/>
    <w:unhideWhenUsed/>
    <w:rsid w:val="008755D9"/>
    <w:rPr>
      <w:color w:val="2B579A"/>
      <w:shd w:val="clear" w:color="auto" w:fill="E1DFDD"/>
    </w:rPr>
  </w:style>
  <w:style w:type="character" w:styleId="Mention2000000000000000000000000000000000000000" w:customStyle="1">
    <w:name w:val="Mention2000000000000000000000000000000000000000"/>
    <w:basedOn w:val="DefaultParagraphFont"/>
    <w:uiPriority w:val="99"/>
    <w:unhideWhenUsed/>
    <w:rsid w:val="008755D9"/>
    <w:rPr>
      <w:color w:val="2B579A"/>
      <w:shd w:val="clear" w:color="auto" w:fill="E1DFDD"/>
    </w:rPr>
  </w:style>
  <w:style w:type="character" w:styleId="Mention20000000000000000000000000000000000000000" w:customStyle="1">
    <w:name w:val="Mention2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 w:customStyle="1">
    <w:name w:val="Mention2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 w:customStyle="1">
    <w:name w:val="Mention20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0" w:customStyle="1">
    <w:name w:val="Mention200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00" w:customStyle="1">
    <w:name w:val="Mention2000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000" w:customStyle="1">
    <w:name w:val="Mention20000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0000" w:customStyle="1">
    <w:name w:val="Mention200000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00000" w:customStyle="1">
    <w:name w:val="Mention2000000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000000" w:customStyle="1">
    <w:name w:val="Mention20000000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0000000" w:customStyle="1">
    <w:name w:val="Mention200000000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00000000" w:customStyle="1">
    <w:name w:val="Mention2000000000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000000000" w:customStyle="1">
    <w:name w:val="Mention20000000000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0000000000" w:customStyle="1">
    <w:name w:val="Mention20000000000000000000000000000000000000000000000000000"/>
    <w:basedOn w:val="DefaultParagraphFont"/>
    <w:uiPriority w:val="99"/>
    <w:unhideWhenUsed/>
    <w:rsid w:val="001059AF"/>
    <w:rPr>
      <w:color w:val="2B579A"/>
      <w:shd w:val="clear" w:color="auto" w:fill="E6E6E6"/>
    </w:rPr>
  </w:style>
  <w:style w:type="character" w:styleId="Mention200000000000000000000000000000000000000000000000000000" w:customStyle="1">
    <w:name w:val="Mention200000000000000000000000000000000000000000000000000000"/>
    <w:basedOn w:val="DefaultParagraphFont"/>
    <w:uiPriority w:val="99"/>
    <w:unhideWhenUsed/>
    <w:rsid w:val="001059AF"/>
    <w:rPr>
      <w:color w:val="2B579A"/>
      <w:shd w:val="clear" w:color="auto" w:fill="E6E6E6"/>
    </w:rPr>
  </w:style>
  <w:style w:type="character" w:styleId="Mention2000000000000000000000000000000000000000000000000000000" w:customStyle="1">
    <w:name w:val="Mention20000000000000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0000000000000" w:customStyle="1">
    <w:name w:val="Mention20000000000000000000000000000000000000000000000000000000"/>
    <w:basedOn w:val="DefaultParagraphFont"/>
    <w:uiPriority w:val="99"/>
    <w:unhideWhenUsed/>
    <w:rsid w:val="0083466E"/>
    <w:rPr>
      <w:color w:val="2B579A"/>
      <w:shd w:val="clear" w:color="auto" w:fill="E6E6E6"/>
    </w:rPr>
  </w:style>
  <w:style w:type="character" w:styleId="Mention200000000000000000000000000000000000000000000000000000000" w:customStyle="1">
    <w:name w:val="Mention200000000000000000000000000000000000000000000000000000000"/>
    <w:basedOn w:val="DefaultParagraphFont"/>
    <w:uiPriority w:val="99"/>
    <w:unhideWhenUsed/>
    <w:rsid w:val="0085613F"/>
    <w:rPr>
      <w:color w:val="2B579A"/>
      <w:shd w:val="clear" w:color="auto" w:fill="E6E6E6"/>
    </w:rPr>
  </w:style>
  <w:style w:type="character" w:styleId="Mention2000000000000000000000000000000000000000000000000000000000" w:customStyle="1">
    <w:name w:val="Mention2000000000000000000000000000000000000000000000000000000000"/>
    <w:basedOn w:val="DefaultParagraphFont"/>
    <w:uiPriority w:val="99"/>
    <w:unhideWhenUsed/>
    <w:rsid w:val="00E55E06"/>
    <w:rPr>
      <w:color w:val="2B579A"/>
      <w:shd w:val="clear" w:color="auto" w:fill="E6E6E6"/>
    </w:rPr>
  </w:style>
  <w:style w:type="character" w:styleId="Mention20000000000000000000000000000000000000000000000000000000000" w:customStyle="1">
    <w:name w:val="Mention20000000000000000000000000000000000000000000000000000000000"/>
    <w:basedOn w:val="DefaultParagraphFont"/>
    <w:uiPriority w:val="99"/>
    <w:unhideWhenUsed/>
    <w:rsid w:val="00EE229A"/>
    <w:rPr>
      <w:color w:val="2B579A"/>
      <w:shd w:val="clear" w:color="auto" w:fill="E6E6E6"/>
    </w:rPr>
  </w:style>
  <w:style w:type="character" w:styleId="Mention200000000000000000000000000000000000000000000000000000000000" w:customStyle="1">
    <w:name w:val="Mention200000000000000000000000000000000000000000000000000000000000"/>
    <w:basedOn w:val="DefaultParagraphFont"/>
    <w:uiPriority w:val="99"/>
    <w:unhideWhenUsed/>
    <w:rsid w:val="0054570B"/>
    <w:rPr>
      <w:color w:val="2B579A"/>
      <w:shd w:val="clear" w:color="auto" w:fill="E6E6E6"/>
    </w:rPr>
  </w:style>
  <w:style w:type="character" w:styleId="familyname" w:customStyle="1">
    <w:name w:val="familyname"/>
    <w:basedOn w:val="DefaultParagraphFont"/>
    <w:rsid w:val="002553D4"/>
  </w:style>
  <w:style w:type="character" w:styleId="persons" w:customStyle="1">
    <w:name w:val="persons"/>
    <w:basedOn w:val="DefaultParagraphFont"/>
    <w:rsid w:val="00FF3D22"/>
  </w:style>
  <w:style w:type="paragraph" w:styleId="Char2" w:customStyle="1">
    <w:name w:val="Char2"/>
    <w:basedOn w:val="Normal"/>
    <w:uiPriority w:val="99"/>
    <w:rsid w:val="00FF3D22"/>
    <w:pPr>
      <w:spacing w:line="240" w:lineRule="exact"/>
    </w:pPr>
    <w:rPr>
      <w:rFonts w:asciiTheme="minorHAnsi" w:hAnsiTheme="minorHAnsi"/>
      <w:color w:val="auto"/>
      <w:sz w:val="22"/>
      <w:vertAlign w:val="superscript"/>
      <w:lang w:val="fr-FR"/>
    </w:rPr>
  </w:style>
  <w:style w:type="character" w:styleId="Mentionnonrsolue2" w:customStyle="1">
    <w:name w:val="Mention non résolue2"/>
    <w:basedOn w:val="DefaultParagraphFont"/>
    <w:uiPriority w:val="99"/>
    <w:semiHidden/>
    <w:unhideWhenUsed/>
    <w:rsid w:val="00FF3D22"/>
    <w:rPr>
      <w:color w:val="605E5C"/>
      <w:shd w:val="clear" w:color="auto" w:fill="E1DFDD"/>
    </w:rPr>
  </w:style>
  <w:style w:type="paragraph" w:styleId="Default" w:customStyle="1">
    <w:name w:val="Default"/>
    <w:rsid w:val="00FF3D22"/>
    <w:pPr>
      <w:autoSpaceDE w:val="0"/>
      <w:autoSpaceDN w:val="0"/>
      <w:adjustRightInd w:val="0"/>
      <w:spacing w:after="0" w:line="240" w:lineRule="auto"/>
    </w:pPr>
    <w:rPr>
      <w:rFonts w:ascii="Arial" w:hAnsi="Arial" w:cs="Arial"/>
      <w:color w:val="000000"/>
      <w:sz w:val="24"/>
      <w:szCs w:val="24"/>
      <w:lang w:val="fr-CD"/>
    </w:rPr>
  </w:style>
  <w:style w:type="paragraph" w:styleId="Pa2" w:customStyle="1">
    <w:name w:val="Pa2"/>
    <w:basedOn w:val="Default"/>
    <w:next w:val="Default"/>
    <w:uiPriority w:val="99"/>
    <w:rsid w:val="00FF3D22"/>
    <w:pPr>
      <w:spacing w:line="241" w:lineRule="atLeast"/>
    </w:pPr>
    <w:rPr>
      <w:rFonts w:ascii="ITC Officina Sans LT" w:hAnsi="ITC Officina Sans LT" w:cstheme="minorBidi"/>
      <w:color w:val="auto"/>
    </w:rPr>
  </w:style>
  <w:style w:type="character" w:styleId="A2" w:customStyle="1">
    <w:name w:val="A2"/>
    <w:uiPriority w:val="99"/>
    <w:rsid w:val="00FF3D22"/>
    <w:rPr>
      <w:rFonts w:cs="ITC Officina Sans LT"/>
      <w:color w:val="403F41"/>
      <w:sz w:val="17"/>
      <w:szCs w:val="17"/>
    </w:rPr>
  </w:style>
  <w:style w:type="paragraph" w:styleId="Pa3" w:customStyle="1">
    <w:name w:val="Pa3"/>
    <w:basedOn w:val="Default"/>
    <w:next w:val="Default"/>
    <w:uiPriority w:val="99"/>
    <w:rsid w:val="00FF3D22"/>
    <w:pPr>
      <w:spacing w:line="241" w:lineRule="atLeast"/>
    </w:pPr>
    <w:rPr>
      <w:rFonts w:ascii="ITC Officina Sans LT" w:hAnsi="ITC Officina Sans LT" w:cstheme="minorBidi"/>
      <w:color w:val="auto"/>
    </w:rPr>
  </w:style>
  <w:style w:type="paragraph" w:styleId="Pa0" w:customStyle="1">
    <w:name w:val="Pa0"/>
    <w:basedOn w:val="Default"/>
    <w:next w:val="Default"/>
    <w:uiPriority w:val="99"/>
    <w:rsid w:val="00FF3D22"/>
    <w:pPr>
      <w:spacing w:line="241" w:lineRule="atLeast"/>
    </w:pPr>
    <w:rPr>
      <w:rFonts w:ascii="Bebas Neue Bold" w:hAnsi="Bebas Neue Bold" w:cstheme="minorBidi"/>
      <w:color w:val="auto"/>
    </w:rPr>
  </w:style>
  <w:style w:type="character" w:styleId="A0" w:customStyle="1">
    <w:name w:val="A0"/>
    <w:uiPriority w:val="99"/>
    <w:rsid w:val="00FF3D22"/>
    <w:rPr>
      <w:rFonts w:cs="Bebas Neue Bold"/>
      <w:color w:val="4B5359"/>
      <w:sz w:val="68"/>
      <w:szCs w:val="68"/>
    </w:rPr>
  </w:style>
  <w:style w:type="character" w:styleId="A4" w:customStyle="1">
    <w:name w:val="A4"/>
    <w:uiPriority w:val="99"/>
    <w:rsid w:val="00FF3D22"/>
    <w:rPr>
      <w:rFonts w:cs="ITC Officina Sans LT"/>
      <w:b/>
      <w:bCs/>
      <w:color w:val="1979A3"/>
      <w:sz w:val="27"/>
      <w:szCs w:val="27"/>
    </w:rPr>
  </w:style>
  <w:style w:type="character" w:styleId="A1" w:customStyle="1">
    <w:name w:val="A1"/>
    <w:uiPriority w:val="99"/>
    <w:rsid w:val="00FF3D22"/>
    <w:rPr>
      <w:rFonts w:cs="ITC Officina Sans LT"/>
      <w:color w:val="5C656B"/>
      <w:sz w:val="13"/>
      <w:szCs w:val="13"/>
    </w:rPr>
  </w:style>
  <w:style w:type="character" w:styleId="Mentionnonrsolue3" w:customStyle="1">
    <w:name w:val="Mention non résolue3"/>
    <w:basedOn w:val="DefaultParagraphFont"/>
    <w:uiPriority w:val="99"/>
    <w:semiHidden/>
    <w:unhideWhenUsed/>
    <w:rsid w:val="00FF3D22"/>
    <w:rPr>
      <w:color w:val="605E5C"/>
      <w:shd w:val="clear" w:color="auto" w:fill="E1DFDD"/>
    </w:rPr>
  </w:style>
  <w:style w:type="paragraph" w:styleId="Pa8" w:customStyle="1">
    <w:name w:val="Pa8"/>
    <w:basedOn w:val="Default"/>
    <w:next w:val="Default"/>
    <w:uiPriority w:val="99"/>
    <w:rsid w:val="00FF3D22"/>
    <w:pPr>
      <w:spacing w:line="181" w:lineRule="atLeast"/>
    </w:pPr>
    <w:rPr>
      <w:rFonts w:ascii="ITC Officina Sans LT" w:hAnsi="ITC Officina Sans LT" w:cstheme="minorBidi"/>
      <w:color w:val="auto"/>
    </w:rPr>
  </w:style>
  <w:style w:type="paragraph" w:styleId="Pa9" w:customStyle="1">
    <w:name w:val="Pa9"/>
    <w:basedOn w:val="Default"/>
    <w:next w:val="Default"/>
    <w:uiPriority w:val="99"/>
    <w:rsid w:val="00FF3D22"/>
    <w:pPr>
      <w:spacing w:line="181" w:lineRule="atLeast"/>
    </w:pPr>
    <w:rPr>
      <w:rFonts w:ascii="ITC Officina Sans LT" w:hAnsi="ITC Officina Sans LT" w:cstheme="minorBidi"/>
      <w:color w:val="auto"/>
    </w:rPr>
  </w:style>
  <w:style w:type="paragraph" w:styleId="Pa12" w:customStyle="1">
    <w:name w:val="Pa12"/>
    <w:basedOn w:val="Default"/>
    <w:next w:val="Default"/>
    <w:uiPriority w:val="99"/>
    <w:rsid w:val="00FF3D22"/>
    <w:pPr>
      <w:spacing w:line="181" w:lineRule="atLeast"/>
    </w:pPr>
    <w:rPr>
      <w:rFonts w:ascii="ITC Officina Sans LT" w:hAnsi="ITC Officina Sans LT" w:cstheme="minorBidi"/>
      <w:color w:val="auto"/>
    </w:rPr>
  </w:style>
  <w:style w:type="paragraph" w:styleId="Pa13" w:customStyle="1">
    <w:name w:val="Pa13"/>
    <w:basedOn w:val="Default"/>
    <w:next w:val="Default"/>
    <w:uiPriority w:val="99"/>
    <w:rsid w:val="00FF3D22"/>
    <w:pPr>
      <w:spacing w:line="181" w:lineRule="atLeast"/>
    </w:pPr>
    <w:rPr>
      <w:rFonts w:ascii="ITC Officina Sans LT" w:hAnsi="ITC Officina Sans LT" w:cstheme="minorBidi"/>
      <w:color w:val="auto"/>
    </w:rPr>
  </w:style>
  <w:style w:type="character" w:styleId="Mentionnonrsolue4" w:customStyle="1">
    <w:name w:val="Mention non résolue4"/>
    <w:basedOn w:val="DefaultParagraphFont"/>
    <w:uiPriority w:val="99"/>
    <w:semiHidden/>
    <w:unhideWhenUsed/>
    <w:rsid w:val="00FF3D22"/>
    <w:rPr>
      <w:color w:val="605E5C"/>
      <w:shd w:val="clear" w:color="auto" w:fill="E1DFDD"/>
    </w:rPr>
  </w:style>
  <w:style w:type="character" w:styleId="uppercase" w:customStyle="1">
    <w:name w:val="uppercase"/>
    <w:basedOn w:val="DefaultParagraphFont"/>
    <w:rsid w:val="0084121F"/>
  </w:style>
  <w:style w:type="character" w:styleId="superscript" w:customStyle="1">
    <w:name w:val="superscript"/>
    <w:basedOn w:val="DefaultParagraphFont"/>
    <w:rsid w:val="0084121F"/>
  </w:style>
  <w:style w:type="character" w:styleId="contextualspellingandgrammarerror" w:customStyle="1">
    <w:name w:val="contextualspellingandgrammarerror"/>
    <w:basedOn w:val="DefaultParagraphFont"/>
    <w:rsid w:val="0084121F"/>
  </w:style>
  <w:style w:type="character" w:styleId="SubtleReference">
    <w:name w:val="Subtle Reference"/>
    <w:basedOn w:val="DefaultParagraphFont"/>
    <w:uiPriority w:val="31"/>
    <w:qFormat/>
    <w:rsid w:val="00E369D4"/>
    <w:rPr>
      <w:smallCaps/>
      <w:color w:val="5A5A5A" w:themeColor="text1" w:themeTint="A5"/>
    </w:rPr>
  </w:style>
  <w:style w:type="character" w:styleId="Mentionnonrsolue20" w:customStyle="1">
    <w:name w:val="Mention non résolue20"/>
    <w:basedOn w:val="DefaultParagraphFont"/>
    <w:uiPriority w:val="99"/>
    <w:semiHidden/>
    <w:unhideWhenUsed/>
    <w:rsid w:val="00EC6E64"/>
    <w:rPr>
      <w:color w:val="605E5C"/>
      <w:shd w:val="clear" w:color="auto" w:fill="E1DFDD"/>
    </w:rPr>
  </w:style>
  <w:style w:type="character" w:styleId="Mentionnonrsolue200" w:customStyle="1">
    <w:name w:val="Mention non résolue200"/>
    <w:basedOn w:val="DefaultParagraphFont"/>
    <w:uiPriority w:val="99"/>
    <w:semiHidden/>
    <w:unhideWhenUsed/>
    <w:rsid w:val="00EC6E64"/>
    <w:rPr>
      <w:color w:val="605E5C"/>
      <w:shd w:val="clear" w:color="auto" w:fill="E1DFDD"/>
    </w:rPr>
  </w:style>
  <w:style w:type="character" w:styleId="Mention3" w:customStyle="1">
    <w:name w:val="Mention3"/>
    <w:basedOn w:val="DefaultParagraphFont"/>
    <w:uiPriority w:val="99"/>
    <w:unhideWhenUsed/>
    <w:rsid w:val="00EC6E64"/>
    <w:rPr>
      <w:color w:val="2B579A"/>
      <w:shd w:val="clear" w:color="auto" w:fill="E6E6E6"/>
    </w:rPr>
  </w:style>
  <w:style w:type="numbering" w:styleId="Style3" w:customStyle="1">
    <w:name w:val="Style3"/>
    <w:uiPriority w:val="99"/>
    <w:rsid w:val="009708E9"/>
    <w:pPr>
      <w:numPr>
        <w:numId w:val="29"/>
      </w:numPr>
    </w:pPr>
  </w:style>
  <w:style w:type="paragraph" w:styleId="bulletstable" w:customStyle="1">
    <w:name w:val="bullets table"/>
    <w:basedOn w:val="ListParagraph"/>
    <w:link w:val="bulletstableChar"/>
    <w:qFormat/>
    <w:rsid w:val="00C864E0"/>
    <w:pPr>
      <w:numPr>
        <w:numId w:val="21"/>
      </w:numPr>
      <w:spacing w:after="120" w:line="240" w:lineRule="auto"/>
      <w:contextualSpacing w:val="0"/>
    </w:pPr>
    <w:rPr>
      <w:rFonts w:asciiTheme="minorHAnsi" w:hAnsiTheme="minorHAnsi" w:eastAsiaTheme="minorEastAsia" w:cstheme="minorHAnsi"/>
      <w:bCs/>
      <w:color w:val="000000" w:themeColor="text1"/>
      <w:sz w:val="18"/>
      <w:szCs w:val="18"/>
      <w:lang w:eastAsia="fr-BE"/>
    </w:rPr>
  </w:style>
  <w:style w:type="character" w:styleId="bulletstableChar" w:customStyle="1">
    <w:name w:val="bullets table Char"/>
    <w:basedOn w:val="DefaultParagraphFont"/>
    <w:link w:val="bulletstable"/>
    <w:rsid w:val="00C864E0"/>
    <w:rPr>
      <w:rFonts w:eastAsiaTheme="minorEastAsia" w:cstheme="minorHAnsi"/>
      <w:bCs/>
      <w:color w:val="000000" w:themeColor="text1"/>
      <w:sz w:val="18"/>
      <w:szCs w:val="18"/>
      <w:lang w:eastAsia="fr-BE"/>
    </w:rPr>
  </w:style>
  <w:style w:type="paragraph" w:styleId="textableleft" w:customStyle="1">
    <w:name w:val="textableleft"/>
    <w:basedOn w:val="Normal"/>
    <w:link w:val="textableleftChar"/>
    <w:qFormat/>
    <w:rsid w:val="00C864E0"/>
    <w:pPr>
      <w:spacing w:after="0" w:line="240" w:lineRule="auto"/>
      <w:ind w:left="113"/>
    </w:pPr>
    <w:rPr>
      <w:rFonts w:asciiTheme="minorHAnsi" w:hAnsiTheme="minorHAnsi" w:eastAsiaTheme="minorEastAsia" w:cstheme="minorHAnsi"/>
      <w:color w:val="000000" w:themeColor="text1"/>
      <w:sz w:val="18"/>
      <w:szCs w:val="18"/>
      <w:lang w:val="en-GB" w:eastAsia="nl-BE"/>
    </w:rPr>
  </w:style>
  <w:style w:type="character" w:styleId="textableleftChar" w:customStyle="1">
    <w:name w:val="textableleft Char"/>
    <w:basedOn w:val="DefaultParagraphFont"/>
    <w:link w:val="textableleft"/>
    <w:rsid w:val="00C864E0"/>
    <w:rPr>
      <w:rFonts w:eastAsiaTheme="minorEastAsia" w:cstheme="minorHAnsi"/>
      <w:color w:val="000000" w:themeColor="text1"/>
      <w:sz w:val="18"/>
      <w:szCs w:val="18"/>
      <w:lang w:val="en-GB" w:eastAsia="nl-BE"/>
    </w:rPr>
  </w:style>
  <w:style w:type="character" w:styleId="UnresolvedMention3" w:customStyle="1">
    <w:name w:val="Unresolved Mention3"/>
    <w:basedOn w:val="DefaultParagraphFont"/>
    <w:uiPriority w:val="99"/>
    <w:semiHidden/>
    <w:unhideWhenUsed/>
    <w:rsid w:val="00A6795C"/>
    <w:rPr>
      <w:color w:val="605E5C"/>
      <w:shd w:val="clear" w:color="auto" w:fill="E1DFDD"/>
    </w:rPr>
  </w:style>
  <w:style w:type="paragraph" w:styleId="Style4" w:customStyle="1">
    <w:name w:val="Style4"/>
    <w:basedOn w:val="Caption"/>
    <w:link w:val="Style4Car"/>
    <w:qFormat/>
    <w:rsid w:val="00D83F78"/>
  </w:style>
  <w:style w:type="character" w:styleId="CaptionChar" w:customStyle="1">
    <w:name w:val="Caption Char"/>
    <w:basedOn w:val="DefaultParagraphFont"/>
    <w:link w:val="Caption"/>
    <w:uiPriority w:val="35"/>
    <w:rsid w:val="00D83F78"/>
    <w:rPr>
      <w:rFonts w:ascii="Georgia" w:hAnsi="Georgia"/>
      <w:b/>
      <w:bCs/>
      <w:color w:val="000000" w:themeColor="text1"/>
      <w:sz w:val="18"/>
      <w:szCs w:val="18"/>
    </w:rPr>
  </w:style>
  <w:style w:type="character" w:styleId="Style4Car" w:customStyle="1">
    <w:name w:val="Style4 Car"/>
    <w:basedOn w:val="CaptionChar"/>
    <w:link w:val="Style4"/>
    <w:rsid w:val="00D83F78"/>
    <w:rPr>
      <w:rFonts w:ascii="Georgia" w:hAnsi="Georgia"/>
      <w:b/>
      <w:bCs/>
      <w:color w:val="000000" w:themeColor="text1"/>
      <w:sz w:val="18"/>
      <w:szCs w:val="18"/>
    </w:rPr>
  </w:style>
  <w:style w:type="paragraph" w:styleId="EndnoteText">
    <w:name w:val="endnote text"/>
    <w:basedOn w:val="Normal"/>
    <w:link w:val="EndnoteTextChar"/>
    <w:uiPriority w:val="99"/>
    <w:semiHidden/>
    <w:unhideWhenUsed/>
    <w:rsid w:val="00921D5A"/>
    <w:pPr>
      <w:spacing w:after="0" w:line="240" w:lineRule="auto"/>
    </w:pPr>
    <w:rPr>
      <w:sz w:val="20"/>
      <w:szCs w:val="20"/>
    </w:rPr>
  </w:style>
  <w:style w:type="character" w:styleId="EndnoteTextChar" w:customStyle="1">
    <w:name w:val="Endnote Text Char"/>
    <w:basedOn w:val="DefaultParagraphFont"/>
    <w:link w:val="EndnoteText"/>
    <w:uiPriority w:val="99"/>
    <w:semiHidden/>
    <w:rsid w:val="00921D5A"/>
    <w:rPr>
      <w:rFonts w:ascii="Georgia" w:hAnsi="Georgia"/>
      <w:color w:val="585756"/>
      <w:sz w:val="20"/>
      <w:szCs w:val="20"/>
    </w:rPr>
  </w:style>
  <w:style w:type="character" w:styleId="EndnoteReference">
    <w:name w:val="endnote reference"/>
    <w:basedOn w:val="DefaultParagraphFont"/>
    <w:uiPriority w:val="99"/>
    <w:semiHidden/>
    <w:unhideWhenUsed/>
    <w:rsid w:val="00921D5A"/>
    <w:rPr>
      <w:vertAlign w:val="superscript"/>
    </w:rPr>
  </w:style>
  <w:style w:type="character" w:styleId="Mentionnonrsolue5" w:customStyle="1">
    <w:name w:val="Mention non résolue5"/>
    <w:basedOn w:val="DefaultParagraphFont"/>
    <w:uiPriority w:val="99"/>
    <w:semiHidden/>
    <w:unhideWhenUsed/>
    <w:rsid w:val="00CF3D40"/>
    <w:rPr>
      <w:color w:val="605E5C"/>
      <w:shd w:val="clear" w:color="auto" w:fill="E1DFDD"/>
    </w:rPr>
  </w:style>
  <w:style w:type="paragraph" w:styleId="TableofFigures">
    <w:name w:val="table of figures"/>
    <w:basedOn w:val="Normal"/>
    <w:next w:val="Normal"/>
    <w:uiPriority w:val="99"/>
    <w:unhideWhenUsed/>
    <w:rsid w:val="00491D56"/>
    <w:pPr>
      <w:spacing w:after="0"/>
    </w:pPr>
  </w:style>
  <w:style w:type="character" w:styleId="findhit" w:customStyle="1">
    <w:name w:val="findhit"/>
    <w:basedOn w:val="DefaultParagraphFont"/>
    <w:rsid w:val="00060127"/>
  </w:style>
  <w:style w:type="paragraph" w:styleId="BasicParagraph" w:customStyle="1">
    <w:name w:val="[Basic Paragraph]"/>
    <w:basedOn w:val="Normal"/>
    <w:uiPriority w:val="99"/>
    <w:rsid w:val="005A6414"/>
    <w:pPr>
      <w:autoSpaceDE w:val="0"/>
      <w:autoSpaceDN w:val="0"/>
      <w:adjustRightInd w:val="0"/>
      <w:spacing w:after="0" w:line="288" w:lineRule="auto"/>
      <w:jc w:val="left"/>
      <w:textAlignment w:val="center"/>
    </w:pPr>
    <w:rPr>
      <w:rFonts w:ascii="Minion Pro" w:hAnsi="Minion Pro" w:cs="Minion Pro"/>
      <w:color w:val="000000"/>
      <w:sz w:val="24"/>
      <w:szCs w:val="24"/>
      <w:lang w:val="en-US"/>
    </w:rPr>
  </w:style>
  <w:style w:type="character" w:styleId="Mentionnonrsolue6" w:customStyle="1">
    <w:name w:val="Mention non résolue6"/>
    <w:basedOn w:val="DefaultParagraphFont"/>
    <w:uiPriority w:val="99"/>
    <w:semiHidden/>
    <w:unhideWhenUsed/>
    <w:rsid w:val="00521424"/>
    <w:rPr>
      <w:color w:val="605E5C"/>
      <w:shd w:val="clear" w:color="auto" w:fill="E1DFDD"/>
    </w:rPr>
  </w:style>
  <w:style w:type="character" w:styleId="FollowedHyperlink">
    <w:name w:val="FollowedHyperlink"/>
    <w:basedOn w:val="DefaultParagraphFont"/>
    <w:uiPriority w:val="99"/>
    <w:semiHidden/>
    <w:unhideWhenUsed/>
    <w:rsid w:val="004474E4"/>
    <w:rPr>
      <w:color w:val="954F72" w:themeColor="followedHyperlink"/>
      <w:u w:val="single"/>
    </w:rPr>
  </w:style>
  <w:style w:type="table" w:styleId="TableGrid0" w:customStyle="1">
    <w:name w:val="Table Grid0"/>
    <w:rsid w:val="00D5520E"/>
    <w:pPr>
      <w:spacing w:after="0" w:line="240" w:lineRule="auto"/>
    </w:pPr>
    <w:rPr>
      <w:rFonts w:eastAsiaTheme="minorEastAsia"/>
      <w:lang w:val="fr-FR" w:eastAsia="fr-FR"/>
    </w:rPr>
    <w:tblPr>
      <w:tblCellMar>
        <w:top w:w="0" w:type="dxa"/>
        <w:left w:w="0" w:type="dxa"/>
        <w:bottom w:w="0" w:type="dxa"/>
        <w:right w:w="0" w:type="dxa"/>
      </w:tblCellMar>
    </w:tblPr>
  </w:style>
  <w:style w:type="character" w:styleId="Mention4" w:customStyle="1">
    <w:name w:val="Mention4"/>
    <w:basedOn w:val="DefaultParagraphFont"/>
    <w:uiPriority w:val="99"/>
    <w:unhideWhenUsed/>
    <w:rPr>
      <w:color w:val="2B579A"/>
      <w:shd w:val="clear" w:color="auto" w:fill="E6E6E6"/>
    </w:rPr>
  </w:style>
  <w:style w:type="character" w:styleId="Mention5" w:customStyle="1">
    <w:name w:val="Mention5"/>
    <w:basedOn w:val="DefaultParagraphFont"/>
    <w:uiPriority w:val="99"/>
    <w:unhideWhenUsed/>
    <w:rsid w:val="00AA122A"/>
    <w:rPr>
      <w:color w:val="2B579A"/>
      <w:shd w:val="clear" w:color="auto" w:fill="E6E6E6"/>
    </w:rPr>
  </w:style>
  <w:style w:type="paragraph" w:styleId="BVIfnrCarattereCharCharCharCarattereCharCharCharCharCharChar1CharCharCharCarattereChar" w:customStyle="1">
    <w:name w:val="BVI fnr Carattere Char Char Char Carattere Char Char Char Char Char Char1 Char Char Char Carattere Char"/>
    <w:aliases w:val="BVI fnr Carattere Char Char Char Carattere Char Char Char Char Char Char1 Char Char Char Carattere Carattere Char"/>
    <w:basedOn w:val="Normal"/>
    <w:uiPriority w:val="99"/>
    <w:rsid w:val="002C0E2F"/>
    <w:pPr>
      <w:spacing w:line="240" w:lineRule="exact"/>
      <w:jc w:val="left"/>
    </w:pPr>
    <w:rPr>
      <w:rFonts w:ascii="Calibri" w:hAnsi="Calibri" w:eastAsia="Calibri" w:cs="Times New Roman"/>
      <w:color w:val="auto"/>
      <w:sz w:val="20"/>
      <w:szCs w:val="20"/>
      <w:vertAlign w:val="superscript"/>
      <w:lang w:eastAsia="fr-BE"/>
    </w:rPr>
  </w:style>
  <w:style w:type="paragraph" w:styleId="CTBCorpsdetexte" w:customStyle="1">
    <w:name w:val="CTB Corps de texte"/>
    <w:basedOn w:val="Normal"/>
    <w:link w:val="CTBCorpsdetexteCar"/>
    <w:qFormat/>
    <w:rsid w:val="002C0E2F"/>
    <w:pPr>
      <w:widowControl w:val="0"/>
      <w:suppressAutoHyphens/>
      <w:spacing w:before="120" w:after="120" w:line="288" w:lineRule="auto"/>
    </w:pPr>
    <w:rPr>
      <w:rFonts w:ascii="Arial" w:hAnsi="Arial" w:eastAsia="Times New Roman" w:cs="Times New Roman"/>
      <w:color w:val="auto"/>
      <w:kern w:val="18"/>
      <w:sz w:val="20"/>
      <w:szCs w:val="20"/>
    </w:rPr>
  </w:style>
  <w:style w:type="character" w:styleId="CTBCorpsdetexteCar" w:customStyle="1">
    <w:name w:val="CTB Corps de texte Car"/>
    <w:basedOn w:val="DefaultParagraphFont"/>
    <w:link w:val="CTBCorpsdetexte"/>
    <w:rsid w:val="002C0E2F"/>
    <w:rPr>
      <w:rFonts w:ascii="Arial" w:hAnsi="Arial" w:eastAsia="Times New Roman" w:cs="Times New Roman"/>
      <w:kern w:val="18"/>
      <w:sz w:val="20"/>
      <w:szCs w:val="20"/>
    </w:rPr>
  </w:style>
  <w:style w:type="character" w:styleId="Mention6" w:customStyle="1">
    <w:name w:val="Mention6"/>
    <w:basedOn w:val="DefaultParagraphFont"/>
    <w:uiPriority w:val="99"/>
    <w:unhideWhenUsed/>
    <w:rsid w:val="008152CA"/>
    <w:rPr>
      <w:color w:val="2B579A"/>
      <w:shd w:val="clear" w:color="auto" w:fill="E6E6E6"/>
    </w:rPr>
  </w:style>
  <w:style w:type="character" w:styleId="Mentionnonrsolue700" w:customStyle="1">
    <w:name w:val="Mention non résolue700"/>
    <w:basedOn w:val="DefaultParagraphFont"/>
    <w:uiPriority w:val="99"/>
    <w:semiHidden/>
    <w:unhideWhenUsed/>
    <w:rsid w:val="004F6184"/>
    <w:rPr>
      <w:color w:val="605E5C"/>
      <w:shd w:val="clear" w:color="auto" w:fill="E1DFDD"/>
    </w:rPr>
  </w:style>
  <w:style w:type="character" w:styleId="Mentionnonrsolue7" w:customStyle="1">
    <w:name w:val="Mention non résolue7"/>
    <w:basedOn w:val="DefaultParagraphFont"/>
    <w:uiPriority w:val="99"/>
    <w:semiHidden/>
    <w:unhideWhenUsed/>
    <w:rsid w:val="00C15772"/>
    <w:rPr>
      <w:color w:val="605E5C"/>
      <w:shd w:val="clear" w:color="auto" w:fill="E1DFDD"/>
    </w:rPr>
  </w:style>
  <w:style w:type="table" w:styleId="Grilledutableau2" w:customStyle="1">
    <w:name w:val="Grille du tableau2"/>
    <w:basedOn w:val="TableNormal"/>
    <w:next w:val="TableGrid"/>
    <w:uiPriority w:val="59"/>
    <w:rsid w:val="00C15772"/>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Mention70" w:customStyle="1">
    <w:name w:val="Mention70"/>
    <w:basedOn w:val="DefaultParagraphFont"/>
    <w:uiPriority w:val="99"/>
    <w:unhideWhenUsed/>
    <w:rsid w:val="004F6184"/>
    <w:rPr>
      <w:color w:val="2B579A"/>
      <w:shd w:val="clear" w:color="auto" w:fill="E6E6E6"/>
    </w:rPr>
  </w:style>
  <w:style w:type="character" w:styleId="Mentionnonrsolue70" w:customStyle="1">
    <w:name w:val="Mention non résolue70"/>
    <w:basedOn w:val="DefaultParagraphFont"/>
    <w:uiPriority w:val="99"/>
    <w:semiHidden/>
    <w:unhideWhenUsed/>
    <w:rsid w:val="00E87FA1"/>
    <w:rPr>
      <w:color w:val="605E5C"/>
      <w:shd w:val="clear" w:color="auto" w:fill="E1DFDD"/>
    </w:rPr>
  </w:style>
  <w:style w:type="character" w:styleId="Mention7" w:customStyle="1">
    <w:name w:val="Mention7"/>
    <w:basedOn w:val="DefaultParagraphFont"/>
    <w:uiPriority w:val="99"/>
    <w:unhideWhenUsed/>
    <w:rsid w:val="00E87FA1"/>
    <w:rPr>
      <w:color w:val="2B579A"/>
      <w:shd w:val="clear" w:color="auto" w:fill="E6E6E6"/>
    </w:rPr>
  </w:style>
  <w:style w:type="paragraph" w:styleId="xmsonormal" w:customStyle="1">
    <w:name w:val="x_msonormal"/>
    <w:basedOn w:val="Normal"/>
    <w:rsid w:val="00E87FA1"/>
    <w:pPr>
      <w:spacing w:after="0" w:line="240" w:lineRule="auto"/>
      <w:jc w:val="left"/>
    </w:pPr>
    <w:rPr>
      <w:rFonts w:ascii="Calibri" w:hAnsi="Calibri" w:cs="Calibri"/>
      <w:color w:val="auto"/>
      <w:sz w:val="22"/>
      <w:lang w:eastAsia="fr-BE"/>
    </w:rPr>
  </w:style>
  <w:style w:type="character" w:styleId="Mentionnonrsolue7000" w:customStyle="1">
    <w:name w:val="Mention non résolue7000"/>
    <w:basedOn w:val="DefaultParagraphFont"/>
    <w:uiPriority w:val="99"/>
    <w:semiHidden/>
    <w:unhideWhenUsed/>
    <w:rsid w:val="004F6184"/>
    <w:rPr>
      <w:color w:val="605E5C"/>
      <w:shd w:val="clear" w:color="auto" w:fill="E1DFDD"/>
    </w:rPr>
  </w:style>
  <w:style w:type="character" w:styleId="Mention700" w:customStyle="1">
    <w:name w:val="Mention700"/>
    <w:basedOn w:val="DefaultParagraphFont"/>
    <w:uiPriority w:val="99"/>
    <w:unhideWhenUsed/>
    <w:rsid w:val="004F6184"/>
    <w:rPr>
      <w:color w:val="2B579A"/>
      <w:shd w:val="clear" w:color="auto" w:fill="E6E6E6"/>
    </w:rPr>
  </w:style>
  <w:style w:type="character" w:styleId="Mentionnonrsolue70000" w:customStyle="1">
    <w:name w:val="Mention non résolue70000"/>
    <w:basedOn w:val="DefaultParagraphFont"/>
    <w:uiPriority w:val="99"/>
    <w:semiHidden/>
    <w:unhideWhenUsed/>
    <w:rsid w:val="00860AD0"/>
    <w:rPr>
      <w:color w:val="605E5C"/>
      <w:shd w:val="clear" w:color="auto" w:fill="E1DFDD"/>
    </w:rPr>
  </w:style>
  <w:style w:type="character" w:styleId="Mention7000" w:customStyle="1">
    <w:name w:val="Mention7000"/>
    <w:basedOn w:val="DefaultParagraphFont"/>
    <w:uiPriority w:val="99"/>
    <w:unhideWhenUsed/>
    <w:rsid w:val="00860AD0"/>
    <w:rPr>
      <w:color w:val="2B579A"/>
      <w:shd w:val="clear" w:color="auto" w:fill="E6E6E6"/>
    </w:rPr>
  </w:style>
  <w:style w:type="character" w:styleId="Mentionnonrsolue700000" w:customStyle="1">
    <w:name w:val="Mention non résolue700000"/>
    <w:basedOn w:val="DefaultParagraphFont"/>
    <w:uiPriority w:val="99"/>
    <w:semiHidden/>
    <w:unhideWhenUsed/>
    <w:rsid w:val="00860AD0"/>
    <w:rPr>
      <w:color w:val="605E5C"/>
      <w:shd w:val="clear" w:color="auto" w:fill="E1DFDD"/>
    </w:rPr>
  </w:style>
  <w:style w:type="character" w:styleId="Mention70000" w:customStyle="1">
    <w:name w:val="Mention70000"/>
    <w:basedOn w:val="DefaultParagraphFont"/>
    <w:uiPriority w:val="99"/>
    <w:unhideWhenUsed/>
    <w:rsid w:val="00860AD0"/>
    <w:rPr>
      <w:color w:val="2B579A"/>
      <w:shd w:val="clear" w:color="auto" w:fill="E6E6E6"/>
    </w:rPr>
  </w:style>
  <w:style w:type="character" w:styleId="Mentionnonrsolue7000000" w:customStyle="1">
    <w:name w:val="Mention non résolue7000000"/>
    <w:basedOn w:val="DefaultParagraphFont"/>
    <w:uiPriority w:val="99"/>
    <w:semiHidden/>
    <w:unhideWhenUsed/>
    <w:rsid w:val="00860AD0"/>
    <w:rPr>
      <w:color w:val="605E5C"/>
      <w:shd w:val="clear" w:color="auto" w:fill="E1DFDD"/>
    </w:rPr>
  </w:style>
  <w:style w:type="character" w:styleId="Mention700000" w:customStyle="1">
    <w:name w:val="Mention700000"/>
    <w:basedOn w:val="DefaultParagraphFont"/>
    <w:uiPriority w:val="99"/>
    <w:unhideWhenUsed/>
    <w:rsid w:val="00860AD0"/>
    <w:rPr>
      <w:color w:val="2B579A"/>
      <w:shd w:val="clear" w:color="auto" w:fill="E6E6E6"/>
    </w:rPr>
  </w:style>
  <w:style w:type="character" w:styleId="Mentionnonrsolue70000000" w:customStyle="1">
    <w:name w:val="Mention non résolue70000000"/>
    <w:basedOn w:val="DefaultParagraphFont"/>
    <w:uiPriority w:val="99"/>
    <w:semiHidden/>
    <w:unhideWhenUsed/>
    <w:rsid w:val="00860AD0"/>
    <w:rPr>
      <w:color w:val="605E5C"/>
      <w:shd w:val="clear" w:color="auto" w:fill="E1DFDD"/>
    </w:rPr>
  </w:style>
  <w:style w:type="character" w:styleId="Mention7000000" w:customStyle="1">
    <w:name w:val="Mention7000000"/>
    <w:basedOn w:val="DefaultParagraphFont"/>
    <w:uiPriority w:val="99"/>
    <w:unhideWhenUsed/>
    <w:rsid w:val="00860AD0"/>
    <w:rPr>
      <w:color w:val="2B579A"/>
      <w:shd w:val="clear" w:color="auto" w:fill="E6E6E6"/>
    </w:rPr>
  </w:style>
  <w:style w:type="character" w:styleId="Mentionnonrsolue700000000" w:customStyle="1">
    <w:name w:val="Mention non résolue700000000"/>
    <w:basedOn w:val="DefaultParagraphFont"/>
    <w:uiPriority w:val="99"/>
    <w:semiHidden/>
    <w:unhideWhenUsed/>
    <w:rsid w:val="00014D03"/>
    <w:rPr>
      <w:color w:val="605E5C"/>
      <w:shd w:val="clear" w:color="auto" w:fill="E1DFDD"/>
    </w:rPr>
  </w:style>
  <w:style w:type="character" w:styleId="Mention70000000" w:customStyle="1">
    <w:name w:val="Mention70000000"/>
    <w:basedOn w:val="DefaultParagraphFont"/>
    <w:uiPriority w:val="99"/>
    <w:unhideWhenUsed/>
    <w:rsid w:val="00014D03"/>
    <w:rPr>
      <w:color w:val="2B579A"/>
      <w:shd w:val="clear" w:color="auto" w:fill="E6E6E6"/>
    </w:rPr>
  </w:style>
  <w:style w:type="character" w:styleId="Mentionnonrsolue7000000000" w:customStyle="1">
    <w:name w:val="Mention non résolue7000000000"/>
    <w:basedOn w:val="DefaultParagraphFont"/>
    <w:uiPriority w:val="99"/>
    <w:semiHidden/>
    <w:unhideWhenUsed/>
    <w:rsid w:val="00014D03"/>
    <w:rPr>
      <w:color w:val="605E5C"/>
      <w:shd w:val="clear" w:color="auto" w:fill="E1DFDD"/>
    </w:rPr>
  </w:style>
  <w:style w:type="character" w:styleId="Mention700000000" w:customStyle="1">
    <w:name w:val="Mention700000000"/>
    <w:basedOn w:val="DefaultParagraphFont"/>
    <w:uiPriority w:val="99"/>
    <w:unhideWhenUsed/>
    <w:rsid w:val="00014D03"/>
    <w:rPr>
      <w:color w:val="2B579A"/>
      <w:shd w:val="clear" w:color="auto" w:fill="E6E6E6"/>
    </w:rPr>
  </w:style>
  <w:style w:type="character" w:styleId="Mentionnonrsolue70000000000" w:customStyle="1">
    <w:name w:val="Mention non résolue70000000000"/>
    <w:basedOn w:val="DefaultParagraphFont"/>
    <w:uiPriority w:val="99"/>
    <w:semiHidden/>
    <w:unhideWhenUsed/>
    <w:rsid w:val="00014D03"/>
    <w:rPr>
      <w:color w:val="605E5C"/>
      <w:shd w:val="clear" w:color="auto" w:fill="E1DFDD"/>
    </w:rPr>
  </w:style>
  <w:style w:type="character" w:styleId="Mention7000000000" w:customStyle="1">
    <w:name w:val="Mention7000000000"/>
    <w:basedOn w:val="DefaultParagraphFont"/>
    <w:uiPriority w:val="99"/>
    <w:unhideWhenUsed/>
    <w:rsid w:val="00014D03"/>
    <w:rPr>
      <w:color w:val="2B579A"/>
      <w:shd w:val="clear" w:color="auto" w:fill="E6E6E6"/>
    </w:rPr>
  </w:style>
  <w:style w:type="character" w:styleId="Mentionnonrsolue700000000000" w:customStyle="1">
    <w:name w:val="Mention non résolue700000000000"/>
    <w:basedOn w:val="DefaultParagraphFont"/>
    <w:uiPriority w:val="99"/>
    <w:semiHidden/>
    <w:unhideWhenUsed/>
    <w:rsid w:val="00014D03"/>
    <w:rPr>
      <w:color w:val="605E5C"/>
      <w:shd w:val="clear" w:color="auto" w:fill="E1DFDD"/>
    </w:rPr>
  </w:style>
  <w:style w:type="character" w:styleId="Mention70000000000" w:customStyle="1">
    <w:name w:val="Mention70000000000"/>
    <w:basedOn w:val="DefaultParagraphFont"/>
    <w:uiPriority w:val="99"/>
    <w:unhideWhenUsed/>
    <w:rsid w:val="00014D03"/>
    <w:rPr>
      <w:color w:val="2B579A"/>
      <w:shd w:val="clear" w:color="auto" w:fill="E6E6E6"/>
    </w:rPr>
  </w:style>
  <w:style w:type="character" w:styleId="Mentionnonrsolue7000000000000" w:customStyle="1">
    <w:name w:val="Mention non résolue7000000000000"/>
    <w:basedOn w:val="DefaultParagraphFont"/>
    <w:uiPriority w:val="99"/>
    <w:semiHidden/>
    <w:unhideWhenUsed/>
    <w:rsid w:val="00014D03"/>
    <w:rPr>
      <w:color w:val="605E5C"/>
      <w:shd w:val="clear" w:color="auto" w:fill="E1DFDD"/>
    </w:rPr>
  </w:style>
  <w:style w:type="character" w:styleId="Mention700000000000" w:customStyle="1">
    <w:name w:val="Mention700000000000"/>
    <w:basedOn w:val="DefaultParagraphFont"/>
    <w:uiPriority w:val="99"/>
    <w:unhideWhenUsed/>
    <w:rsid w:val="00014D03"/>
    <w:rPr>
      <w:color w:val="2B579A"/>
      <w:shd w:val="clear" w:color="auto" w:fill="E6E6E6"/>
    </w:rPr>
  </w:style>
  <w:style w:type="character" w:styleId="Mentionnonrsolue70000000000000" w:customStyle="1">
    <w:name w:val="Mention non résolue70000000000000"/>
    <w:basedOn w:val="DefaultParagraphFont"/>
    <w:uiPriority w:val="99"/>
    <w:semiHidden/>
    <w:unhideWhenUsed/>
    <w:rsid w:val="00014D03"/>
    <w:rPr>
      <w:color w:val="605E5C"/>
      <w:shd w:val="clear" w:color="auto" w:fill="E1DFDD"/>
    </w:rPr>
  </w:style>
  <w:style w:type="character" w:styleId="Mention7000000000000" w:customStyle="1">
    <w:name w:val="Mention7000000000000"/>
    <w:basedOn w:val="DefaultParagraphFont"/>
    <w:uiPriority w:val="99"/>
    <w:unhideWhenUsed/>
    <w:rsid w:val="00014D03"/>
    <w:rPr>
      <w:color w:val="2B579A"/>
      <w:shd w:val="clear" w:color="auto" w:fill="E6E6E6"/>
    </w:rPr>
  </w:style>
  <w:style w:type="character" w:styleId="Mentionnonrsolue700000000000000" w:customStyle="1">
    <w:name w:val="Mention non résolue700000000000000"/>
    <w:basedOn w:val="DefaultParagraphFont"/>
    <w:uiPriority w:val="99"/>
    <w:semiHidden/>
    <w:unhideWhenUsed/>
    <w:rsid w:val="00014D03"/>
    <w:rPr>
      <w:color w:val="605E5C"/>
      <w:shd w:val="clear" w:color="auto" w:fill="E1DFDD"/>
    </w:rPr>
  </w:style>
  <w:style w:type="character" w:styleId="Mention70000000000000" w:customStyle="1">
    <w:name w:val="Mention70000000000000"/>
    <w:basedOn w:val="DefaultParagraphFont"/>
    <w:uiPriority w:val="99"/>
    <w:unhideWhenUsed/>
    <w:rsid w:val="00014D03"/>
    <w:rPr>
      <w:color w:val="2B579A"/>
      <w:shd w:val="clear" w:color="auto" w:fill="E6E6E6"/>
    </w:rPr>
  </w:style>
  <w:style w:type="character" w:styleId="Mentionnonrsolue7000000000000000" w:customStyle="1">
    <w:name w:val="Mention non résolue7000000000000000"/>
    <w:basedOn w:val="DefaultParagraphFont"/>
    <w:uiPriority w:val="99"/>
    <w:semiHidden/>
    <w:unhideWhenUsed/>
    <w:rsid w:val="00014D03"/>
    <w:rPr>
      <w:color w:val="605E5C"/>
      <w:shd w:val="clear" w:color="auto" w:fill="E1DFDD"/>
    </w:rPr>
  </w:style>
  <w:style w:type="character" w:styleId="Mention700000000000000" w:customStyle="1">
    <w:name w:val="Mention700000000000000"/>
    <w:basedOn w:val="DefaultParagraphFont"/>
    <w:uiPriority w:val="99"/>
    <w:unhideWhenUsed/>
    <w:rsid w:val="00014D03"/>
    <w:rPr>
      <w:color w:val="2B579A"/>
      <w:shd w:val="clear" w:color="auto" w:fill="E6E6E6"/>
    </w:rPr>
  </w:style>
  <w:style w:type="character" w:styleId="Mentionnonrsolue70000000000000000" w:customStyle="1">
    <w:name w:val="Mention non résolue70000000000000000"/>
    <w:basedOn w:val="DefaultParagraphFont"/>
    <w:uiPriority w:val="99"/>
    <w:semiHidden/>
    <w:unhideWhenUsed/>
    <w:rsid w:val="00014D03"/>
    <w:rPr>
      <w:color w:val="605E5C"/>
      <w:shd w:val="clear" w:color="auto" w:fill="E1DFDD"/>
    </w:rPr>
  </w:style>
  <w:style w:type="character" w:styleId="Mention7000000000000000" w:customStyle="1">
    <w:name w:val="Mention7000000000000000"/>
    <w:basedOn w:val="DefaultParagraphFont"/>
    <w:uiPriority w:val="99"/>
    <w:unhideWhenUsed/>
    <w:rsid w:val="00014D03"/>
    <w:rPr>
      <w:color w:val="2B579A"/>
      <w:shd w:val="clear" w:color="auto" w:fill="E6E6E6"/>
    </w:rPr>
  </w:style>
  <w:style w:type="character" w:styleId="Mentionnonrsolue700000000000000000" w:customStyle="1">
    <w:name w:val="Mention non résolue700000000000000000"/>
    <w:basedOn w:val="DefaultParagraphFont"/>
    <w:uiPriority w:val="99"/>
    <w:semiHidden/>
    <w:unhideWhenUsed/>
    <w:rsid w:val="00014D03"/>
    <w:rPr>
      <w:color w:val="605E5C"/>
      <w:shd w:val="clear" w:color="auto" w:fill="E1DFDD"/>
    </w:rPr>
  </w:style>
  <w:style w:type="character" w:styleId="Mention70000000000000000" w:customStyle="1">
    <w:name w:val="Mention70000000000000000"/>
    <w:basedOn w:val="DefaultParagraphFont"/>
    <w:uiPriority w:val="99"/>
    <w:unhideWhenUsed/>
    <w:rsid w:val="00014D03"/>
    <w:rPr>
      <w:color w:val="2B579A"/>
      <w:shd w:val="clear" w:color="auto" w:fill="E6E6E6"/>
    </w:rPr>
  </w:style>
  <w:style w:type="character" w:styleId="Mentionnonrsolue7000000000000000000" w:customStyle="1">
    <w:name w:val="Mention non résolue7000000000000000000"/>
    <w:basedOn w:val="DefaultParagraphFont"/>
    <w:uiPriority w:val="99"/>
    <w:semiHidden/>
    <w:unhideWhenUsed/>
    <w:rsid w:val="00014D03"/>
    <w:rPr>
      <w:color w:val="605E5C"/>
      <w:shd w:val="clear" w:color="auto" w:fill="E1DFDD"/>
    </w:rPr>
  </w:style>
  <w:style w:type="character" w:styleId="Mention700000000000000000" w:customStyle="1">
    <w:name w:val="Mention700000000000000000"/>
    <w:basedOn w:val="DefaultParagraphFont"/>
    <w:uiPriority w:val="99"/>
    <w:unhideWhenUsed/>
    <w:rsid w:val="00014D03"/>
    <w:rPr>
      <w:color w:val="2B579A"/>
      <w:shd w:val="clear" w:color="auto" w:fill="E6E6E6"/>
    </w:rPr>
  </w:style>
  <w:style w:type="character" w:styleId="Mentionnonrsolue70000000000000000000" w:customStyle="1">
    <w:name w:val="Mention non résolue70000000000000000000"/>
    <w:basedOn w:val="DefaultParagraphFont"/>
    <w:uiPriority w:val="99"/>
    <w:semiHidden/>
    <w:unhideWhenUsed/>
    <w:rsid w:val="00014D03"/>
    <w:rPr>
      <w:color w:val="605E5C"/>
      <w:shd w:val="clear" w:color="auto" w:fill="E1DFDD"/>
    </w:rPr>
  </w:style>
  <w:style w:type="character" w:styleId="Mention7000000000000000000" w:customStyle="1">
    <w:name w:val="Mention7000000000000000000"/>
    <w:basedOn w:val="DefaultParagraphFont"/>
    <w:uiPriority w:val="99"/>
    <w:unhideWhenUsed/>
    <w:rsid w:val="00014D03"/>
    <w:rPr>
      <w:color w:val="2B579A"/>
      <w:shd w:val="clear" w:color="auto" w:fill="E6E6E6"/>
    </w:rPr>
  </w:style>
  <w:style w:type="character" w:styleId="Mentionnonrsolue700000000000000000000" w:customStyle="1">
    <w:name w:val="Mention non résolue700000000000000000000"/>
    <w:basedOn w:val="DefaultParagraphFont"/>
    <w:uiPriority w:val="99"/>
    <w:semiHidden/>
    <w:unhideWhenUsed/>
    <w:rsid w:val="00014D03"/>
    <w:rPr>
      <w:color w:val="605E5C"/>
      <w:shd w:val="clear" w:color="auto" w:fill="E1DFDD"/>
    </w:rPr>
  </w:style>
  <w:style w:type="character" w:styleId="Mention70000000000000000000" w:customStyle="1">
    <w:name w:val="Mention70000000000000000000"/>
    <w:basedOn w:val="DefaultParagraphFont"/>
    <w:uiPriority w:val="99"/>
    <w:unhideWhenUsed/>
    <w:rsid w:val="00014D03"/>
    <w:rPr>
      <w:color w:val="2B579A"/>
      <w:shd w:val="clear" w:color="auto" w:fill="E6E6E6"/>
    </w:rPr>
  </w:style>
  <w:style w:type="character" w:styleId="Mentionnonrsolue7000000000000000000000" w:customStyle="1">
    <w:name w:val="Mention non résolue7000000000000000000000"/>
    <w:basedOn w:val="DefaultParagraphFont"/>
    <w:uiPriority w:val="99"/>
    <w:semiHidden/>
    <w:unhideWhenUsed/>
    <w:rsid w:val="00014D03"/>
    <w:rPr>
      <w:color w:val="605E5C"/>
      <w:shd w:val="clear" w:color="auto" w:fill="E1DFDD"/>
    </w:rPr>
  </w:style>
  <w:style w:type="character" w:styleId="Mention700000000000000000000" w:customStyle="1">
    <w:name w:val="Mention700000000000000000000"/>
    <w:basedOn w:val="DefaultParagraphFont"/>
    <w:uiPriority w:val="99"/>
    <w:unhideWhenUsed/>
    <w:rsid w:val="00014D03"/>
    <w:rPr>
      <w:color w:val="2B579A"/>
      <w:shd w:val="clear" w:color="auto" w:fill="E6E6E6"/>
    </w:rPr>
  </w:style>
  <w:style w:type="character" w:styleId="Mentionnonrsolue70000000000000000000000" w:customStyle="1">
    <w:name w:val="Mention non résolue70000000000000000000000"/>
    <w:basedOn w:val="DefaultParagraphFont"/>
    <w:uiPriority w:val="99"/>
    <w:semiHidden/>
    <w:unhideWhenUsed/>
    <w:rsid w:val="00014D03"/>
    <w:rPr>
      <w:color w:val="605E5C"/>
      <w:shd w:val="clear" w:color="auto" w:fill="E1DFDD"/>
    </w:rPr>
  </w:style>
  <w:style w:type="character" w:styleId="Mention7000000000000000000000" w:customStyle="1">
    <w:name w:val="Mention7000000000000000000000"/>
    <w:basedOn w:val="DefaultParagraphFont"/>
    <w:uiPriority w:val="99"/>
    <w:unhideWhenUsed/>
    <w:rsid w:val="00014D03"/>
    <w:rPr>
      <w:color w:val="2B579A"/>
      <w:shd w:val="clear" w:color="auto" w:fill="E6E6E6"/>
    </w:rPr>
  </w:style>
  <w:style w:type="character" w:styleId="Mention8" w:customStyle="1">
    <w:name w:val="Mention8"/>
    <w:basedOn w:val="DefaultParagraphFont"/>
    <w:uiPriority w:val="99"/>
    <w:unhideWhenUsed/>
    <w:rsid w:val="000950C2"/>
    <w:rPr>
      <w:color w:val="2B579A"/>
      <w:shd w:val="clear" w:color="auto" w:fill="E6E6E6"/>
    </w:rPr>
  </w:style>
  <w:style w:type="character" w:styleId="Mention80" w:customStyle="1">
    <w:name w:val="Mention80"/>
    <w:basedOn w:val="DefaultParagraphFont"/>
    <w:uiPriority w:val="99"/>
    <w:unhideWhenUsed/>
    <w:rsid w:val="00C252F5"/>
    <w:rPr>
      <w:color w:val="2B579A"/>
      <w:shd w:val="clear" w:color="auto" w:fill="E6E6E6"/>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8746D7"/>
    <w:rPr>
      <w:color w:val="605E5C"/>
      <w:shd w:val="clear" w:color="auto" w:fill="E1DFDD"/>
    </w:rPr>
  </w:style>
  <w:style w:type="table" w:styleId="Grilledutableau3" w:customStyle="1">
    <w:name w:val="Grille du tableau3"/>
    <w:basedOn w:val="TableNormal"/>
    <w:next w:val="TableGrid"/>
    <w:uiPriority w:val="39"/>
    <w:rsid w:val="009E6E6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lledutableau11" w:customStyle="1">
    <w:name w:val="Grille du tableau11"/>
    <w:basedOn w:val="TableNormal"/>
    <w:next w:val="TableGrid"/>
    <w:uiPriority w:val="59"/>
    <w:rsid w:val="009E6E68"/>
    <w:pPr>
      <w:spacing w:after="0" w:line="240" w:lineRule="auto"/>
    </w:pPr>
    <w:rPr>
      <w:rFonts w:ascii="Calibri" w:hAnsi="Calibri" w:eastAsia="Calibri" w:cs="Arial"/>
      <w:sz w:val="20"/>
      <w:szCs w:val="20"/>
      <w:lang w:val="fr-FR" w:eastAsia="fr-FR"/>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01" w:customStyle="1">
    <w:name w:val="Table Grid01"/>
    <w:rsid w:val="009E6E68"/>
    <w:pPr>
      <w:spacing w:after="0" w:line="240" w:lineRule="auto"/>
    </w:pPr>
    <w:rPr>
      <w:rFonts w:eastAsiaTheme="minorEastAsia"/>
      <w:lang w:val="fr-FR" w:eastAsia="fr-FR"/>
    </w:rPr>
    <w:tblPr>
      <w:tblCellMar>
        <w:top w:w="0" w:type="dxa"/>
        <w:left w:w="0" w:type="dxa"/>
        <w:bottom w:w="0" w:type="dxa"/>
        <w:right w:w="0" w:type="dxa"/>
      </w:tblCellMar>
    </w:tblPr>
  </w:style>
  <w:style w:type="table" w:styleId="Grilledutableau21" w:customStyle="1">
    <w:name w:val="Grille du tableau21"/>
    <w:basedOn w:val="TableNormal"/>
    <w:next w:val="TableGrid"/>
    <w:uiPriority w:val="59"/>
    <w:rsid w:val="009E6E68"/>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Grilledutableau4" w:customStyle="1">
    <w:name w:val="Grille du tableau4"/>
    <w:basedOn w:val="TableNormal"/>
    <w:next w:val="TableGrid"/>
    <w:uiPriority w:val="59"/>
    <w:rsid w:val="00B312A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lledutableau12" w:customStyle="1">
    <w:name w:val="Grille du tableau12"/>
    <w:basedOn w:val="TableNormal"/>
    <w:next w:val="TableGrid"/>
    <w:uiPriority w:val="59"/>
    <w:rsid w:val="00B312A0"/>
    <w:pPr>
      <w:spacing w:after="0" w:line="240" w:lineRule="auto"/>
    </w:pPr>
    <w:rPr>
      <w:rFonts w:ascii="Calibri" w:hAnsi="Calibri" w:eastAsia="Calibri" w:cs="Arial"/>
      <w:sz w:val="20"/>
      <w:szCs w:val="20"/>
      <w:lang w:val="fr-FR" w:eastAsia="fr-FR"/>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02" w:customStyle="1">
    <w:name w:val="Table Grid02"/>
    <w:rsid w:val="00B312A0"/>
    <w:pPr>
      <w:spacing w:after="0" w:line="240" w:lineRule="auto"/>
    </w:pPr>
    <w:rPr>
      <w:rFonts w:eastAsiaTheme="minorEastAsia"/>
      <w:lang w:val="fr-FR" w:eastAsia="fr-FR"/>
    </w:rPr>
    <w:tblPr>
      <w:tblCellMar>
        <w:top w:w="0" w:type="dxa"/>
        <w:left w:w="0" w:type="dxa"/>
        <w:bottom w:w="0" w:type="dxa"/>
        <w:right w:w="0" w:type="dxa"/>
      </w:tblCellMar>
    </w:tblPr>
  </w:style>
  <w:style w:type="table" w:styleId="Grilledutableau22" w:customStyle="1">
    <w:name w:val="Grille du tableau22"/>
    <w:basedOn w:val="TableNormal"/>
    <w:next w:val="TableGrid"/>
    <w:uiPriority w:val="59"/>
    <w:rsid w:val="00B312A0"/>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CommentaireCar1" w:customStyle="1">
    <w:name w:val="Commentaire Car1"/>
    <w:basedOn w:val="DefaultParagraphFont"/>
    <w:rsid w:val="001F2A41"/>
    <w:rPr>
      <w:rFonts w:cs="Calibri"/>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74193">
      <w:bodyDiv w:val="1"/>
      <w:marLeft w:val="0"/>
      <w:marRight w:val="0"/>
      <w:marTop w:val="0"/>
      <w:marBottom w:val="0"/>
      <w:divBdr>
        <w:top w:val="none" w:sz="0" w:space="0" w:color="auto"/>
        <w:left w:val="none" w:sz="0" w:space="0" w:color="auto"/>
        <w:bottom w:val="none" w:sz="0" w:space="0" w:color="auto"/>
        <w:right w:val="none" w:sz="0" w:space="0" w:color="auto"/>
      </w:divBdr>
      <w:divsChild>
        <w:div w:id="977146200">
          <w:marLeft w:val="446"/>
          <w:marRight w:val="0"/>
          <w:marTop w:val="0"/>
          <w:marBottom w:val="0"/>
          <w:divBdr>
            <w:top w:val="none" w:sz="0" w:space="0" w:color="auto"/>
            <w:left w:val="none" w:sz="0" w:space="0" w:color="auto"/>
            <w:bottom w:val="none" w:sz="0" w:space="0" w:color="auto"/>
            <w:right w:val="none" w:sz="0" w:space="0" w:color="auto"/>
          </w:divBdr>
        </w:div>
        <w:div w:id="1305158862">
          <w:marLeft w:val="274"/>
          <w:marRight w:val="0"/>
          <w:marTop w:val="0"/>
          <w:marBottom w:val="0"/>
          <w:divBdr>
            <w:top w:val="none" w:sz="0" w:space="0" w:color="auto"/>
            <w:left w:val="none" w:sz="0" w:space="0" w:color="auto"/>
            <w:bottom w:val="none" w:sz="0" w:space="0" w:color="auto"/>
            <w:right w:val="none" w:sz="0" w:space="0" w:color="auto"/>
          </w:divBdr>
        </w:div>
        <w:div w:id="1418670106">
          <w:marLeft w:val="446"/>
          <w:marRight w:val="0"/>
          <w:marTop w:val="0"/>
          <w:marBottom w:val="0"/>
          <w:divBdr>
            <w:top w:val="none" w:sz="0" w:space="0" w:color="auto"/>
            <w:left w:val="none" w:sz="0" w:space="0" w:color="auto"/>
            <w:bottom w:val="none" w:sz="0" w:space="0" w:color="auto"/>
            <w:right w:val="none" w:sz="0" w:space="0" w:color="auto"/>
          </w:divBdr>
        </w:div>
        <w:div w:id="1498033927">
          <w:marLeft w:val="274"/>
          <w:marRight w:val="0"/>
          <w:marTop w:val="0"/>
          <w:marBottom w:val="0"/>
          <w:divBdr>
            <w:top w:val="none" w:sz="0" w:space="0" w:color="auto"/>
            <w:left w:val="none" w:sz="0" w:space="0" w:color="auto"/>
            <w:bottom w:val="none" w:sz="0" w:space="0" w:color="auto"/>
            <w:right w:val="none" w:sz="0" w:space="0" w:color="auto"/>
          </w:divBdr>
        </w:div>
        <w:div w:id="1657566863">
          <w:marLeft w:val="446"/>
          <w:marRight w:val="0"/>
          <w:marTop w:val="0"/>
          <w:marBottom w:val="0"/>
          <w:divBdr>
            <w:top w:val="none" w:sz="0" w:space="0" w:color="auto"/>
            <w:left w:val="none" w:sz="0" w:space="0" w:color="auto"/>
            <w:bottom w:val="none" w:sz="0" w:space="0" w:color="auto"/>
            <w:right w:val="none" w:sz="0" w:space="0" w:color="auto"/>
          </w:divBdr>
        </w:div>
      </w:divsChild>
    </w:div>
    <w:div w:id="40448414">
      <w:bodyDiv w:val="1"/>
      <w:marLeft w:val="0"/>
      <w:marRight w:val="0"/>
      <w:marTop w:val="0"/>
      <w:marBottom w:val="0"/>
      <w:divBdr>
        <w:top w:val="none" w:sz="0" w:space="0" w:color="auto"/>
        <w:left w:val="none" w:sz="0" w:space="0" w:color="auto"/>
        <w:bottom w:val="none" w:sz="0" w:space="0" w:color="auto"/>
        <w:right w:val="none" w:sz="0" w:space="0" w:color="auto"/>
      </w:divBdr>
    </w:div>
    <w:div w:id="49236864">
      <w:bodyDiv w:val="1"/>
      <w:marLeft w:val="0"/>
      <w:marRight w:val="0"/>
      <w:marTop w:val="0"/>
      <w:marBottom w:val="0"/>
      <w:divBdr>
        <w:top w:val="none" w:sz="0" w:space="0" w:color="auto"/>
        <w:left w:val="none" w:sz="0" w:space="0" w:color="auto"/>
        <w:bottom w:val="none" w:sz="0" w:space="0" w:color="auto"/>
        <w:right w:val="none" w:sz="0" w:space="0" w:color="auto"/>
      </w:divBdr>
      <w:divsChild>
        <w:div w:id="1755128788">
          <w:marLeft w:val="418"/>
          <w:marRight w:val="0"/>
          <w:marTop w:val="200"/>
          <w:marBottom w:val="0"/>
          <w:divBdr>
            <w:top w:val="none" w:sz="0" w:space="0" w:color="auto"/>
            <w:left w:val="none" w:sz="0" w:space="0" w:color="auto"/>
            <w:bottom w:val="none" w:sz="0" w:space="0" w:color="auto"/>
            <w:right w:val="none" w:sz="0" w:space="0" w:color="auto"/>
          </w:divBdr>
        </w:div>
      </w:divsChild>
    </w:div>
    <w:div w:id="67043330">
      <w:bodyDiv w:val="1"/>
      <w:marLeft w:val="0"/>
      <w:marRight w:val="0"/>
      <w:marTop w:val="0"/>
      <w:marBottom w:val="0"/>
      <w:divBdr>
        <w:top w:val="none" w:sz="0" w:space="0" w:color="auto"/>
        <w:left w:val="none" w:sz="0" w:space="0" w:color="auto"/>
        <w:bottom w:val="none" w:sz="0" w:space="0" w:color="auto"/>
        <w:right w:val="none" w:sz="0" w:space="0" w:color="auto"/>
      </w:divBdr>
    </w:div>
    <w:div w:id="93785836">
      <w:bodyDiv w:val="1"/>
      <w:marLeft w:val="0"/>
      <w:marRight w:val="0"/>
      <w:marTop w:val="0"/>
      <w:marBottom w:val="0"/>
      <w:divBdr>
        <w:top w:val="none" w:sz="0" w:space="0" w:color="auto"/>
        <w:left w:val="none" w:sz="0" w:space="0" w:color="auto"/>
        <w:bottom w:val="none" w:sz="0" w:space="0" w:color="auto"/>
        <w:right w:val="none" w:sz="0" w:space="0" w:color="auto"/>
      </w:divBdr>
    </w:div>
    <w:div w:id="99423663">
      <w:bodyDiv w:val="1"/>
      <w:marLeft w:val="0"/>
      <w:marRight w:val="0"/>
      <w:marTop w:val="0"/>
      <w:marBottom w:val="0"/>
      <w:divBdr>
        <w:top w:val="none" w:sz="0" w:space="0" w:color="auto"/>
        <w:left w:val="none" w:sz="0" w:space="0" w:color="auto"/>
        <w:bottom w:val="none" w:sz="0" w:space="0" w:color="auto"/>
        <w:right w:val="none" w:sz="0" w:space="0" w:color="auto"/>
      </w:divBdr>
    </w:div>
    <w:div w:id="105775514">
      <w:bodyDiv w:val="1"/>
      <w:marLeft w:val="0"/>
      <w:marRight w:val="0"/>
      <w:marTop w:val="0"/>
      <w:marBottom w:val="0"/>
      <w:divBdr>
        <w:top w:val="none" w:sz="0" w:space="0" w:color="auto"/>
        <w:left w:val="none" w:sz="0" w:space="0" w:color="auto"/>
        <w:bottom w:val="none" w:sz="0" w:space="0" w:color="auto"/>
        <w:right w:val="none" w:sz="0" w:space="0" w:color="auto"/>
      </w:divBdr>
    </w:div>
    <w:div w:id="110442454">
      <w:bodyDiv w:val="1"/>
      <w:marLeft w:val="0"/>
      <w:marRight w:val="0"/>
      <w:marTop w:val="0"/>
      <w:marBottom w:val="0"/>
      <w:divBdr>
        <w:top w:val="none" w:sz="0" w:space="0" w:color="auto"/>
        <w:left w:val="none" w:sz="0" w:space="0" w:color="auto"/>
        <w:bottom w:val="none" w:sz="0" w:space="0" w:color="auto"/>
        <w:right w:val="none" w:sz="0" w:space="0" w:color="auto"/>
      </w:divBdr>
    </w:div>
    <w:div w:id="111554991">
      <w:bodyDiv w:val="1"/>
      <w:marLeft w:val="0"/>
      <w:marRight w:val="0"/>
      <w:marTop w:val="0"/>
      <w:marBottom w:val="0"/>
      <w:divBdr>
        <w:top w:val="none" w:sz="0" w:space="0" w:color="auto"/>
        <w:left w:val="none" w:sz="0" w:space="0" w:color="auto"/>
        <w:bottom w:val="none" w:sz="0" w:space="0" w:color="auto"/>
        <w:right w:val="none" w:sz="0" w:space="0" w:color="auto"/>
      </w:divBdr>
    </w:div>
    <w:div w:id="130221145">
      <w:bodyDiv w:val="1"/>
      <w:marLeft w:val="0"/>
      <w:marRight w:val="0"/>
      <w:marTop w:val="0"/>
      <w:marBottom w:val="0"/>
      <w:divBdr>
        <w:top w:val="none" w:sz="0" w:space="0" w:color="auto"/>
        <w:left w:val="none" w:sz="0" w:space="0" w:color="auto"/>
        <w:bottom w:val="none" w:sz="0" w:space="0" w:color="auto"/>
        <w:right w:val="none" w:sz="0" w:space="0" w:color="auto"/>
      </w:divBdr>
    </w:div>
    <w:div w:id="131100434">
      <w:bodyDiv w:val="1"/>
      <w:marLeft w:val="0"/>
      <w:marRight w:val="0"/>
      <w:marTop w:val="0"/>
      <w:marBottom w:val="0"/>
      <w:divBdr>
        <w:top w:val="none" w:sz="0" w:space="0" w:color="auto"/>
        <w:left w:val="none" w:sz="0" w:space="0" w:color="auto"/>
        <w:bottom w:val="none" w:sz="0" w:space="0" w:color="auto"/>
        <w:right w:val="none" w:sz="0" w:space="0" w:color="auto"/>
      </w:divBdr>
    </w:div>
    <w:div w:id="132867137">
      <w:bodyDiv w:val="1"/>
      <w:marLeft w:val="0"/>
      <w:marRight w:val="0"/>
      <w:marTop w:val="0"/>
      <w:marBottom w:val="0"/>
      <w:divBdr>
        <w:top w:val="none" w:sz="0" w:space="0" w:color="auto"/>
        <w:left w:val="none" w:sz="0" w:space="0" w:color="auto"/>
        <w:bottom w:val="none" w:sz="0" w:space="0" w:color="auto"/>
        <w:right w:val="none" w:sz="0" w:space="0" w:color="auto"/>
      </w:divBdr>
    </w:div>
    <w:div w:id="135490957">
      <w:bodyDiv w:val="1"/>
      <w:marLeft w:val="0"/>
      <w:marRight w:val="0"/>
      <w:marTop w:val="0"/>
      <w:marBottom w:val="0"/>
      <w:divBdr>
        <w:top w:val="none" w:sz="0" w:space="0" w:color="auto"/>
        <w:left w:val="none" w:sz="0" w:space="0" w:color="auto"/>
        <w:bottom w:val="none" w:sz="0" w:space="0" w:color="auto"/>
        <w:right w:val="none" w:sz="0" w:space="0" w:color="auto"/>
      </w:divBdr>
    </w:div>
    <w:div w:id="149836541">
      <w:bodyDiv w:val="1"/>
      <w:marLeft w:val="0"/>
      <w:marRight w:val="0"/>
      <w:marTop w:val="0"/>
      <w:marBottom w:val="0"/>
      <w:divBdr>
        <w:top w:val="none" w:sz="0" w:space="0" w:color="auto"/>
        <w:left w:val="none" w:sz="0" w:space="0" w:color="auto"/>
        <w:bottom w:val="none" w:sz="0" w:space="0" w:color="auto"/>
        <w:right w:val="none" w:sz="0" w:space="0" w:color="auto"/>
      </w:divBdr>
    </w:div>
    <w:div w:id="169684057">
      <w:bodyDiv w:val="1"/>
      <w:marLeft w:val="0"/>
      <w:marRight w:val="0"/>
      <w:marTop w:val="0"/>
      <w:marBottom w:val="0"/>
      <w:divBdr>
        <w:top w:val="none" w:sz="0" w:space="0" w:color="auto"/>
        <w:left w:val="none" w:sz="0" w:space="0" w:color="auto"/>
        <w:bottom w:val="none" w:sz="0" w:space="0" w:color="auto"/>
        <w:right w:val="none" w:sz="0" w:space="0" w:color="auto"/>
      </w:divBdr>
      <w:divsChild>
        <w:div w:id="1316491696">
          <w:marLeft w:val="0"/>
          <w:marRight w:val="0"/>
          <w:marTop w:val="0"/>
          <w:marBottom w:val="0"/>
          <w:divBdr>
            <w:top w:val="none" w:sz="0" w:space="0" w:color="auto"/>
            <w:left w:val="none" w:sz="0" w:space="0" w:color="auto"/>
            <w:bottom w:val="none" w:sz="0" w:space="0" w:color="auto"/>
            <w:right w:val="none" w:sz="0" w:space="0" w:color="auto"/>
          </w:divBdr>
          <w:divsChild>
            <w:div w:id="817916947">
              <w:marLeft w:val="0"/>
              <w:marRight w:val="0"/>
              <w:marTop w:val="0"/>
              <w:marBottom w:val="0"/>
              <w:divBdr>
                <w:top w:val="none" w:sz="0" w:space="0" w:color="auto"/>
                <w:left w:val="none" w:sz="0" w:space="0" w:color="auto"/>
                <w:bottom w:val="none" w:sz="0" w:space="0" w:color="auto"/>
                <w:right w:val="none" w:sz="0" w:space="0" w:color="auto"/>
              </w:divBdr>
              <w:divsChild>
                <w:div w:id="1416240702">
                  <w:marLeft w:val="0"/>
                  <w:marRight w:val="0"/>
                  <w:marTop w:val="0"/>
                  <w:marBottom w:val="0"/>
                  <w:divBdr>
                    <w:top w:val="none" w:sz="0" w:space="0" w:color="auto"/>
                    <w:left w:val="none" w:sz="0" w:space="0" w:color="auto"/>
                    <w:bottom w:val="none" w:sz="0" w:space="0" w:color="auto"/>
                    <w:right w:val="none" w:sz="0" w:space="0" w:color="auto"/>
                  </w:divBdr>
                  <w:divsChild>
                    <w:div w:id="2062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80232">
      <w:bodyDiv w:val="1"/>
      <w:marLeft w:val="0"/>
      <w:marRight w:val="0"/>
      <w:marTop w:val="0"/>
      <w:marBottom w:val="0"/>
      <w:divBdr>
        <w:top w:val="none" w:sz="0" w:space="0" w:color="auto"/>
        <w:left w:val="none" w:sz="0" w:space="0" w:color="auto"/>
        <w:bottom w:val="none" w:sz="0" w:space="0" w:color="auto"/>
        <w:right w:val="none" w:sz="0" w:space="0" w:color="auto"/>
      </w:divBdr>
    </w:div>
    <w:div w:id="180748338">
      <w:bodyDiv w:val="1"/>
      <w:marLeft w:val="0"/>
      <w:marRight w:val="0"/>
      <w:marTop w:val="0"/>
      <w:marBottom w:val="0"/>
      <w:divBdr>
        <w:top w:val="none" w:sz="0" w:space="0" w:color="auto"/>
        <w:left w:val="none" w:sz="0" w:space="0" w:color="auto"/>
        <w:bottom w:val="none" w:sz="0" w:space="0" w:color="auto"/>
        <w:right w:val="none" w:sz="0" w:space="0" w:color="auto"/>
      </w:divBdr>
    </w:div>
    <w:div w:id="187910325">
      <w:bodyDiv w:val="1"/>
      <w:marLeft w:val="0"/>
      <w:marRight w:val="0"/>
      <w:marTop w:val="0"/>
      <w:marBottom w:val="0"/>
      <w:divBdr>
        <w:top w:val="none" w:sz="0" w:space="0" w:color="auto"/>
        <w:left w:val="none" w:sz="0" w:space="0" w:color="auto"/>
        <w:bottom w:val="none" w:sz="0" w:space="0" w:color="auto"/>
        <w:right w:val="none" w:sz="0" w:space="0" w:color="auto"/>
      </w:divBdr>
    </w:div>
    <w:div w:id="192304004">
      <w:bodyDiv w:val="1"/>
      <w:marLeft w:val="0"/>
      <w:marRight w:val="0"/>
      <w:marTop w:val="0"/>
      <w:marBottom w:val="0"/>
      <w:divBdr>
        <w:top w:val="none" w:sz="0" w:space="0" w:color="auto"/>
        <w:left w:val="none" w:sz="0" w:space="0" w:color="auto"/>
        <w:bottom w:val="none" w:sz="0" w:space="0" w:color="auto"/>
        <w:right w:val="none" w:sz="0" w:space="0" w:color="auto"/>
      </w:divBdr>
    </w:div>
    <w:div w:id="197817161">
      <w:bodyDiv w:val="1"/>
      <w:marLeft w:val="0"/>
      <w:marRight w:val="0"/>
      <w:marTop w:val="0"/>
      <w:marBottom w:val="0"/>
      <w:divBdr>
        <w:top w:val="none" w:sz="0" w:space="0" w:color="auto"/>
        <w:left w:val="none" w:sz="0" w:space="0" w:color="auto"/>
        <w:bottom w:val="none" w:sz="0" w:space="0" w:color="auto"/>
        <w:right w:val="none" w:sz="0" w:space="0" w:color="auto"/>
      </w:divBdr>
    </w:div>
    <w:div w:id="212810814">
      <w:bodyDiv w:val="1"/>
      <w:marLeft w:val="0"/>
      <w:marRight w:val="0"/>
      <w:marTop w:val="0"/>
      <w:marBottom w:val="0"/>
      <w:divBdr>
        <w:top w:val="none" w:sz="0" w:space="0" w:color="auto"/>
        <w:left w:val="none" w:sz="0" w:space="0" w:color="auto"/>
        <w:bottom w:val="none" w:sz="0" w:space="0" w:color="auto"/>
        <w:right w:val="none" w:sz="0" w:space="0" w:color="auto"/>
      </w:divBdr>
    </w:div>
    <w:div w:id="220096939">
      <w:bodyDiv w:val="1"/>
      <w:marLeft w:val="0"/>
      <w:marRight w:val="0"/>
      <w:marTop w:val="0"/>
      <w:marBottom w:val="0"/>
      <w:divBdr>
        <w:top w:val="none" w:sz="0" w:space="0" w:color="auto"/>
        <w:left w:val="none" w:sz="0" w:space="0" w:color="auto"/>
        <w:bottom w:val="none" w:sz="0" w:space="0" w:color="auto"/>
        <w:right w:val="none" w:sz="0" w:space="0" w:color="auto"/>
      </w:divBdr>
    </w:div>
    <w:div w:id="227501649">
      <w:bodyDiv w:val="1"/>
      <w:marLeft w:val="0"/>
      <w:marRight w:val="0"/>
      <w:marTop w:val="0"/>
      <w:marBottom w:val="0"/>
      <w:divBdr>
        <w:top w:val="none" w:sz="0" w:space="0" w:color="auto"/>
        <w:left w:val="none" w:sz="0" w:space="0" w:color="auto"/>
        <w:bottom w:val="none" w:sz="0" w:space="0" w:color="auto"/>
        <w:right w:val="none" w:sz="0" w:space="0" w:color="auto"/>
      </w:divBdr>
    </w:div>
    <w:div w:id="228077166">
      <w:bodyDiv w:val="1"/>
      <w:marLeft w:val="0"/>
      <w:marRight w:val="0"/>
      <w:marTop w:val="0"/>
      <w:marBottom w:val="0"/>
      <w:divBdr>
        <w:top w:val="none" w:sz="0" w:space="0" w:color="auto"/>
        <w:left w:val="none" w:sz="0" w:space="0" w:color="auto"/>
        <w:bottom w:val="none" w:sz="0" w:space="0" w:color="auto"/>
        <w:right w:val="none" w:sz="0" w:space="0" w:color="auto"/>
      </w:divBdr>
    </w:div>
    <w:div w:id="260069737">
      <w:bodyDiv w:val="1"/>
      <w:marLeft w:val="0"/>
      <w:marRight w:val="0"/>
      <w:marTop w:val="0"/>
      <w:marBottom w:val="0"/>
      <w:divBdr>
        <w:top w:val="none" w:sz="0" w:space="0" w:color="auto"/>
        <w:left w:val="none" w:sz="0" w:space="0" w:color="auto"/>
        <w:bottom w:val="none" w:sz="0" w:space="0" w:color="auto"/>
        <w:right w:val="none" w:sz="0" w:space="0" w:color="auto"/>
      </w:divBdr>
    </w:div>
    <w:div w:id="296643014">
      <w:bodyDiv w:val="1"/>
      <w:marLeft w:val="0"/>
      <w:marRight w:val="0"/>
      <w:marTop w:val="0"/>
      <w:marBottom w:val="0"/>
      <w:divBdr>
        <w:top w:val="none" w:sz="0" w:space="0" w:color="auto"/>
        <w:left w:val="none" w:sz="0" w:space="0" w:color="auto"/>
        <w:bottom w:val="none" w:sz="0" w:space="0" w:color="auto"/>
        <w:right w:val="none" w:sz="0" w:space="0" w:color="auto"/>
      </w:divBdr>
    </w:div>
    <w:div w:id="339553433">
      <w:bodyDiv w:val="1"/>
      <w:marLeft w:val="0"/>
      <w:marRight w:val="0"/>
      <w:marTop w:val="0"/>
      <w:marBottom w:val="0"/>
      <w:divBdr>
        <w:top w:val="none" w:sz="0" w:space="0" w:color="auto"/>
        <w:left w:val="none" w:sz="0" w:space="0" w:color="auto"/>
        <w:bottom w:val="none" w:sz="0" w:space="0" w:color="auto"/>
        <w:right w:val="none" w:sz="0" w:space="0" w:color="auto"/>
      </w:divBdr>
    </w:div>
    <w:div w:id="386146193">
      <w:bodyDiv w:val="1"/>
      <w:marLeft w:val="0"/>
      <w:marRight w:val="0"/>
      <w:marTop w:val="0"/>
      <w:marBottom w:val="0"/>
      <w:divBdr>
        <w:top w:val="none" w:sz="0" w:space="0" w:color="auto"/>
        <w:left w:val="none" w:sz="0" w:space="0" w:color="auto"/>
        <w:bottom w:val="none" w:sz="0" w:space="0" w:color="auto"/>
        <w:right w:val="none" w:sz="0" w:space="0" w:color="auto"/>
      </w:divBdr>
      <w:divsChild>
        <w:div w:id="1568372294">
          <w:marLeft w:val="0"/>
          <w:marRight w:val="0"/>
          <w:marTop w:val="0"/>
          <w:marBottom w:val="0"/>
          <w:divBdr>
            <w:top w:val="none" w:sz="0" w:space="0" w:color="auto"/>
            <w:left w:val="none" w:sz="0" w:space="0" w:color="auto"/>
            <w:bottom w:val="none" w:sz="0" w:space="0" w:color="auto"/>
            <w:right w:val="none" w:sz="0" w:space="0" w:color="auto"/>
          </w:divBdr>
        </w:div>
      </w:divsChild>
    </w:div>
    <w:div w:id="399716212">
      <w:bodyDiv w:val="1"/>
      <w:marLeft w:val="0"/>
      <w:marRight w:val="0"/>
      <w:marTop w:val="0"/>
      <w:marBottom w:val="0"/>
      <w:divBdr>
        <w:top w:val="none" w:sz="0" w:space="0" w:color="auto"/>
        <w:left w:val="none" w:sz="0" w:space="0" w:color="auto"/>
        <w:bottom w:val="none" w:sz="0" w:space="0" w:color="auto"/>
        <w:right w:val="none" w:sz="0" w:space="0" w:color="auto"/>
      </w:divBdr>
    </w:div>
    <w:div w:id="411245234">
      <w:bodyDiv w:val="1"/>
      <w:marLeft w:val="0"/>
      <w:marRight w:val="0"/>
      <w:marTop w:val="0"/>
      <w:marBottom w:val="0"/>
      <w:divBdr>
        <w:top w:val="none" w:sz="0" w:space="0" w:color="auto"/>
        <w:left w:val="none" w:sz="0" w:space="0" w:color="auto"/>
        <w:bottom w:val="none" w:sz="0" w:space="0" w:color="auto"/>
        <w:right w:val="none" w:sz="0" w:space="0" w:color="auto"/>
      </w:divBdr>
    </w:div>
    <w:div w:id="411633773">
      <w:bodyDiv w:val="1"/>
      <w:marLeft w:val="0"/>
      <w:marRight w:val="0"/>
      <w:marTop w:val="0"/>
      <w:marBottom w:val="0"/>
      <w:divBdr>
        <w:top w:val="none" w:sz="0" w:space="0" w:color="auto"/>
        <w:left w:val="none" w:sz="0" w:space="0" w:color="auto"/>
        <w:bottom w:val="none" w:sz="0" w:space="0" w:color="auto"/>
        <w:right w:val="none" w:sz="0" w:space="0" w:color="auto"/>
      </w:divBdr>
    </w:div>
    <w:div w:id="422191021">
      <w:bodyDiv w:val="1"/>
      <w:marLeft w:val="0"/>
      <w:marRight w:val="0"/>
      <w:marTop w:val="0"/>
      <w:marBottom w:val="0"/>
      <w:divBdr>
        <w:top w:val="none" w:sz="0" w:space="0" w:color="auto"/>
        <w:left w:val="none" w:sz="0" w:space="0" w:color="auto"/>
        <w:bottom w:val="none" w:sz="0" w:space="0" w:color="auto"/>
        <w:right w:val="none" w:sz="0" w:space="0" w:color="auto"/>
      </w:divBdr>
    </w:div>
    <w:div w:id="442727867">
      <w:bodyDiv w:val="1"/>
      <w:marLeft w:val="0"/>
      <w:marRight w:val="0"/>
      <w:marTop w:val="0"/>
      <w:marBottom w:val="0"/>
      <w:divBdr>
        <w:top w:val="none" w:sz="0" w:space="0" w:color="auto"/>
        <w:left w:val="none" w:sz="0" w:space="0" w:color="auto"/>
        <w:bottom w:val="none" w:sz="0" w:space="0" w:color="auto"/>
        <w:right w:val="none" w:sz="0" w:space="0" w:color="auto"/>
      </w:divBdr>
      <w:divsChild>
        <w:div w:id="8609706">
          <w:marLeft w:val="1166"/>
          <w:marRight w:val="0"/>
          <w:marTop w:val="86"/>
          <w:marBottom w:val="0"/>
          <w:divBdr>
            <w:top w:val="none" w:sz="0" w:space="0" w:color="auto"/>
            <w:left w:val="none" w:sz="0" w:space="0" w:color="auto"/>
            <w:bottom w:val="none" w:sz="0" w:space="0" w:color="auto"/>
            <w:right w:val="none" w:sz="0" w:space="0" w:color="auto"/>
          </w:divBdr>
        </w:div>
        <w:div w:id="163782032">
          <w:marLeft w:val="1166"/>
          <w:marRight w:val="0"/>
          <w:marTop w:val="86"/>
          <w:marBottom w:val="0"/>
          <w:divBdr>
            <w:top w:val="none" w:sz="0" w:space="0" w:color="auto"/>
            <w:left w:val="none" w:sz="0" w:space="0" w:color="auto"/>
            <w:bottom w:val="none" w:sz="0" w:space="0" w:color="auto"/>
            <w:right w:val="none" w:sz="0" w:space="0" w:color="auto"/>
          </w:divBdr>
        </w:div>
        <w:div w:id="236134533">
          <w:marLeft w:val="547"/>
          <w:marRight w:val="0"/>
          <w:marTop w:val="101"/>
          <w:marBottom w:val="0"/>
          <w:divBdr>
            <w:top w:val="none" w:sz="0" w:space="0" w:color="auto"/>
            <w:left w:val="none" w:sz="0" w:space="0" w:color="auto"/>
            <w:bottom w:val="none" w:sz="0" w:space="0" w:color="auto"/>
            <w:right w:val="none" w:sz="0" w:space="0" w:color="auto"/>
          </w:divBdr>
        </w:div>
        <w:div w:id="570239708">
          <w:marLeft w:val="1166"/>
          <w:marRight w:val="0"/>
          <w:marTop w:val="86"/>
          <w:marBottom w:val="0"/>
          <w:divBdr>
            <w:top w:val="none" w:sz="0" w:space="0" w:color="auto"/>
            <w:left w:val="none" w:sz="0" w:space="0" w:color="auto"/>
            <w:bottom w:val="none" w:sz="0" w:space="0" w:color="auto"/>
            <w:right w:val="none" w:sz="0" w:space="0" w:color="auto"/>
          </w:divBdr>
        </w:div>
        <w:div w:id="745802331">
          <w:marLeft w:val="1166"/>
          <w:marRight w:val="0"/>
          <w:marTop w:val="86"/>
          <w:marBottom w:val="0"/>
          <w:divBdr>
            <w:top w:val="none" w:sz="0" w:space="0" w:color="auto"/>
            <w:left w:val="none" w:sz="0" w:space="0" w:color="auto"/>
            <w:bottom w:val="none" w:sz="0" w:space="0" w:color="auto"/>
            <w:right w:val="none" w:sz="0" w:space="0" w:color="auto"/>
          </w:divBdr>
        </w:div>
        <w:div w:id="873225377">
          <w:marLeft w:val="1166"/>
          <w:marRight w:val="0"/>
          <w:marTop w:val="86"/>
          <w:marBottom w:val="0"/>
          <w:divBdr>
            <w:top w:val="none" w:sz="0" w:space="0" w:color="auto"/>
            <w:left w:val="none" w:sz="0" w:space="0" w:color="auto"/>
            <w:bottom w:val="none" w:sz="0" w:space="0" w:color="auto"/>
            <w:right w:val="none" w:sz="0" w:space="0" w:color="auto"/>
          </w:divBdr>
        </w:div>
        <w:div w:id="1586449523">
          <w:marLeft w:val="547"/>
          <w:marRight w:val="0"/>
          <w:marTop w:val="101"/>
          <w:marBottom w:val="0"/>
          <w:divBdr>
            <w:top w:val="none" w:sz="0" w:space="0" w:color="auto"/>
            <w:left w:val="none" w:sz="0" w:space="0" w:color="auto"/>
            <w:bottom w:val="none" w:sz="0" w:space="0" w:color="auto"/>
            <w:right w:val="none" w:sz="0" w:space="0" w:color="auto"/>
          </w:divBdr>
        </w:div>
        <w:div w:id="1809131894">
          <w:marLeft w:val="1166"/>
          <w:marRight w:val="0"/>
          <w:marTop w:val="86"/>
          <w:marBottom w:val="0"/>
          <w:divBdr>
            <w:top w:val="none" w:sz="0" w:space="0" w:color="auto"/>
            <w:left w:val="none" w:sz="0" w:space="0" w:color="auto"/>
            <w:bottom w:val="none" w:sz="0" w:space="0" w:color="auto"/>
            <w:right w:val="none" w:sz="0" w:space="0" w:color="auto"/>
          </w:divBdr>
        </w:div>
        <w:div w:id="1906531318">
          <w:marLeft w:val="1166"/>
          <w:marRight w:val="0"/>
          <w:marTop w:val="86"/>
          <w:marBottom w:val="0"/>
          <w:divBdr>
            <w:top w:val="none" w:sz="0" w:space="0" w:color="auto"/>
            <w:left w:val="none" w:sz="0" w:space="0" w:color="auto"/>
            <w:bottom w:val="none" w:sz="0" w:space="0" w:color="auto"/>
            <w:right w:val="none" w:sz="0" w:space="0" w:color="auto"/>
          </w:divBdr>
        </w:div>
        <w:div w:id="2023316985">
          <w:marLeft w:val="1166"/>
          <w:marRight w:val="0"/>
          <w:marTop w:val="86"/>
          <w:marBottom w:val="0"/>
          <w:divBdr>
            <w:top w:val="none" w:sz="0" w:space="0" w:color="auto"/>
            <w:left w:val="none" w:sz="0" w:space="0" w:color="auto"/>
            <w:bottom w:val="none" w:sz="0" w:space="0" w:color="auto"/>
            <w:right w:val="none" w:sz="0" w:space="0" w:color="auto"/>
          </w:divBdr>
        </w:div>
        <w:div w:id="2117209867">
          <w:marLeft w:val="547"/>
          <w:marRight w:val="0"/>
          <w:marTop w:val="101"/>
          <w:marBottom w:val="0"/>
          <w:divBdr>
            <w:top w:val="none" w:sz="0" w:space="0" w:color="auto"/>
            <w:left w:val="none" w:sz="0" w:space="0" w:color="auto"/>
            <w:bottom w:val="none" w:sz="0" w:space="0" w:color="auto"/>
            <w:right w:val="none" w:sz="0" w:space="0" w:color="auto"/>
          </w:divBdr>
        </w:div>
      </w:divsChild>
    </w:div>
    <w:div w:id="444539773">
      <w:bodyDiv w:val="1"/>
      <w:marLeft w:val="0"/>
      <w:marRight w:val="0"/>
      <w:marTop w:val="0"/>
      <w:marBottom w:val="0"/>
      <w:divBdr>
        <w:top w:val="none" w:sz="0" w:space="0" w:color="auto"/>
        <w:left w:val="none" w:sz="0" w:space="0" w:color="auto"/>
        <w:bottom w:val="none" w:sz="0" w:space="0" w:color="auto"/>
        <w:right w:val="none" w:sz="0" w:space="0" w:color="auto"/>
      </w:divBdr>
    </w:div>
    <w:div w:id="486172588">
      <w:bodyDiv w:val="1"/>
      <w:marLeft w:val="0"/>
      <w:marRight w:val="0"/>
      <w:marTop w:val="0"/>
      <w:marBottom w:val="0"/>
      <w:divBdr>
        <w:top w:val="none" w:sz="0" w:space="0" w:color="auto"/>
        <w:left w:val="none" w:sz="0" w:space="0" w:color="auto"/>
        <w:bottom w:val="none" w:sz="0" w:space="0" w:color="auto"/>
        <w:right w:val="none" w:sz="0" w:space="0" w:color="auto"/>
      </w:divBdr>
    </w:div>
    <w:div w:id="508183433">
      <w:bodyDiv w:val="1"/>
      <w:marLeft w:val="0"/>
      <w:marRight w:val="0"/>
      <w:marTop w:val="0"/>
      <w:marBottom w:val="0"/>
      <w:divBdr>
        <w:top w:val="none" w:sz="0" w:space="0" w:color="auto"/>
        <w:left w:val="none" w:sz="0" w:space="0" w:color="auto"/>
        <w:bottom w:val="none" w:sz="0" w:space="0" w:color="auto"/>
        <w:right w:val="none" w:sz="0" w:space="0" w:color="auto"/>
      </w:divBdr>
    </w:div>
    <w:div w:id="520359462">
      <w:bodyDiv w:val="1"/>
      <w:marLeft w:val="0"/>
      <w:marRight w:val="0"/>
      <w:marTop w:val="0"/>
      <w:marBottom w:val="0"/>
      <w:divBdr>
        <w:top w:val="none" w:sz="0" w:space="0" w:color="auto"/>
        <w:left w:val="none" w:sz="0" w:space="0" w:color="auto"/>
        <w:bottom w:val="none" w:sz="0" w:space="0" w:color="auto"/>
        <w:right w:val="none" w:sz="0" w:space="0" w:color="auto"/>
      </w:divBdr>
    </w:div>
    <w:div w:id="537619656">
      <w:bodyDiv w:val="1"/>
      <w:marLeft w:val="0"/>
      <w:marRight w:val="0"/>
      <w:marTop w:val="0"/>
      <w:marBottom w:val="0"/>
      <w:divBdr>
        <w:top w:val="none" w:sz="0" w:space="0" w:color="auto"/>
        <w:left w:val="none" w:sz="0" w:space="0" w:color="auto"/>
        <w:bottom w:val="none" w:sz="0" w:space="0" w:color="auto"/>
        <w:right w:val="none" w:sz="0" w:space="0" w:color="auto"/>
      </w:divBdr>
      <w:divsChild>
        <w:div w:id="2250202">
          <w:marLeft w:val="0"/>
          <w:marRight w:val="0"/>
          <w:marTop w:val="0"/>
          <w:marBottom w:val="0"/>
          <w:divBdr>
            <w:top w:val="none" w:sz="0" w:space="0" w:color="auto"/>
            <w:left w:val="none" w:sz="0" w:space="0" w:color="auto"/>
            <w:bottom w:val="none" w:sz="0" w:space="0" w:color="auto"/>
            <w:right w:val="none" w:sz="0" w:space="0" w:color="auto"/>
          </w:divBdr>
          <w:divsChild>
            <w:div w:id="905605151">
              <w:marLeft w:val="0"/>
              <w:marRight w:val="0"/>
              <w:marTop w:val="0"/>
              <w:marBottom w:val="0"/>
              <w:divBdr>
                <w:top w:val="none" w:sz="0" w:space="0" w:color="auto"/>
                <w:left w:val="none" w:sz="0" w:space="0" w:color="auto"/>
                <w:bottom w:val="none" w:sz="0" w:space="0" w:color="auto"/>
                <w:right w:val="none" w:sz="0" w:space="0" w:color="auto"/>
              </w:divBdr>
            </w:div>
          </w:divsChild>
        </w:div>
        <w:div w:id="4792375">
          <w:marLeft w:val="0"/>
          <w:marRight w:val="0"/>
          <w:marTop w:val="0"/>
          <w:marBottom w:val="0"/>
          <w:divBdr>
            <w:top w:val="none" w:sz="0" w:space="0" w:color="auto"/>
            <w:left w:val="none" w:sz="0" w:space="0" w:color="auto"/>
            <w:bottom w:val="none" w:sz="0" w:space="0" w:color="auto"/>
            <w:right w:val="none" w:sz="0" w:space="0" w:color="auto"/>
          </w:divBdr>
          <w:divsChild>
            <w:div w:id="207687791">
              <w:marLeft w:val="0"/>
              <w:marRight w:val="0"/>
              <w:marTop w:val="0"/>
              <w:marBottom w:val="0"/>
              <w:divBdr>
                <w:top w:val="none" w:sz="0" w:space="0" w:color="auto"/>
                <w:left w:val="none" w:sz="0" w:space="0" w:color="auto"/>
                <w:bottom w:val="none" w:sz="0" w:space="0" w:color="auto"/>
                <w:right w:val="none" w:sz="0" w:space="0" w:color="auto"/>
              </w:divBdr>
            </w:div>
          </w:divsChild>
        </w:div>
        <w:div w:id="6250843">
          <w:marLeft w:val="0"/>
          <w:marRight w:val="0"/>
          <w:marTop w:val="0"/>
          <w:marBottom w:val="0"/>
          <w:divBdr>
            <w:top w:val="none" w:sz="0" w:space="0" w:color="auto"/>
            <w:left w:val="none" w:sz="0" w:space="0" w:color="auto"/>
            <w:bottom w:val="none" w:sz="0" w:space="0" w:color="auto"/>
            <w:right w:val="none" w:sz="0" w:space="0" w:color="auto"/>
          </w:divBdr>
          <w:divsChild>
            <w:div w:id="1376000095">
              <w:marLeft w:val="0"/>
              <w:marRight w:val="0"/>
              <w:marTop w:val="0"/>
              <w:marBottom w:val="0"/>
              <w:divBdr>
                <w:top w:val="none" w:sz="0" w:space="0" w:color="auto"/>
                <w:left w:val="none" w:sz="0" w:space="0" w:color="auto"/>
                <w:bottom w:val="none" w:sz="0" w:space="0" w:color="auto"/>
                <w:right w:val="none" w:sz="0" w:space="0" w:color="auto"/>
              </w:divBdr>
            </w:div>
          </w:divsChild>
        </w:div>
        <w:div w:id="9256516">
          <w:marLeft w:val="0"/>
          <w:marRight w:val="0"/>
          <w:marTop w:val="0"/>
          <w:marBottom w:val="0"/>
          <w:divBdr>
            <w:top w:val="none" w:sz="0" w:space="0" w:color="auto"/>
            <w:left w:val="none" w:sz="0" w:space="0" w:color="auto"/>
            <w:bottom w:val="none" w:sz="0" w:space="0" w:color="auto"/>
            <w:right w:val="none" w:sz="0" w:space="0" w:color="auto"/>
          </w:divBdr>
          <w:divsChild>
            <w:div w:id="1929727562">
              <w:marLeft w:val="0"/>
              <w:marRight w:val="0"/>
              <w:marTop w:val="0"/>
              <w:marBottom w:val="0"/>
              <w:divBdr>
                <w:top w:val="none" w:sz="0" w:space="0" w:color="auto"/>
                <w:left w:val="none" w:sz="0" w:space="0" w:color="auto"/>
                <w:bottom w:val="none" w:sz="0" w:space="0" w:color="auto"/>
                <w:right w:val="none" w:sz="0" w:space="0" w:color="auto"/>
              </w:divBdr>
            </w:div>
          </w:divsChild>
        </w:div>
        <w:div w:id="16658274">
          <w:marLeft w:val="0"/>
          <w:marRight w:val="0"/>
          <w:marTop w:val="0"/>
          <w:marBottom w:val="0"/>
          <w:divBdr>
            <w:top w:val="none" w:sz="0" w:space="0" w:color="auto"/>
            <w:left w:val="none" w:sz="0" w:space="0" w:color="auto"/>
            <w:bottom w:val="none" w:sz="0" w:space="0" w:color="auto"/>
            <w:right w:val="none" w:sz="0" w:space="0" w:color="auto"/>
          </w:divBdr>
          <w:divsChild>
            <w:div w:id="1443840582">
              <w:marLeft w:val="0"/>
              <w:marRight w:val="0"/>
              <w:marTop w:val="0"/>
              <w:marBottom w:val="0"/>
              <w:divBdr>
                <w:top w:val="none" w:sz="0" w:space="0" w:color="auto"/>
                <w:left w:val="none" w:sz="0" w:space="0" w:color="auto"/>
                <w:bottom w:val="none" w:sz="0" w:space="0" w:color="auto"/>
                <w:right w:val="none" w:sz="0" w:space="0" w:color="auto"/>
              </w:divBdr>
            </w:div>
          </w:divsChild>
        </w:div>
        <w:div w:id="25915195">
          <w:marLeft w:val="0"/>
          <w:marRight w:val="0"/>
          <w:marTop w:val="0"/>
          <w:marBottom w:val="0"/>
          <w:divBdr>
            <w:top w:val="none" w:sz="0" w:space="0" w:color="auto"/>
            <w:left w:val="none" w:sz="0" w:space="0" w:color="auto"/>
            <w:bottom w:val="none" w:sz="0" w:space="0" w:color="auto"/>
            <w:right w:val="none" w:sz="0" w:space="0" w:color="auto"/>
          </w:divBdr>
          <w:divsChild>
            <w:div w:id="1912108370">
              <w:marLeft w:val="0"/>
              <w:marRight w:val="0"/>
              <w:marTop w:val="0"/>
              <w:marBottom w:val="0"/>
              <w:divBdr>
                <w:top w:val="none" w:sz="0" w:space="0" w:color="auto"/>
                <w:left w:val="none" w:sz="0" w:space="0" w:color="auto"/>
                <w:bottom w:val="none" w:sz="0" w:space="0" w:color="auto"/>
                <w:right w:val="none" w:sz="0" w:space="0" w:color="auto"/>
              </w:divBdr>
            </w:div>
          </w:divsChild>
        </w:div>
        <w:div w:id="26032855">
          <w:marLeft w:val="0"/>
          <w:marRight w:val="0"/>
          <w:marTop w:val="0"/>
          <w:marBottom w:val="0"/>
          <w:divBdr>
            <w:top w:val="none" w:sz="0" w:space="0" w:color="auto"/>
            <w:left w:val="none" w:sz="0" w:space="0" w:color="auto"/>
            <w:bottom w:val="none" w:sz="0" w:space="0" w:color="auto"/>
            <w:right w:val="none" w:sz="0" w:space="0" w:color="auto"/>
          </w:divBdr>
          <w:divsChild>
            <w:div w:id="1335181363">
              <w:marLeft w:val="0"/>
              <w:marRight w:val="0"/>
              <w:marTop w:val="0"/>
              <w:marBottom w:val="0"/>
              <w:divBdr>
                <w:top w:val="none" w:sz="0" w:space="0" w:color="auto"/>
                <w:left w:val="none" w:sz="0" w:space="0" w:color="auto"/>
                <w:bottom w:val="none" w:sz="0" w:space="0" w:color="auto"/>
                <w:right w:val="none" w:sz="0" w:space="0" w:color="auto"/>
              </w:divBdr>
            </w:div>
          </w:divsChild>
        </w:div>
        <w:div w:id="27537623">
          <w:marLeft w:val="0"/>
          <w:marRight w:val="0"/>
          <w:marTop w:val="0"/>
          <w:marBottom w:val="0"/>
          <w:divBdr>
            <w:top w:val="none" w:sz="0" w:space="0" w:color="auto"/>
            <w:left w:val="none" w:sz="0" w:space="0" w:color="auto"/>
            <w:bottom w:val="none" w:sz="0" w:space="0" w:color="auto"/>
            <w:right w:val="none" w:sz="0" w:space="0" w:color="auto"/>
          </w:divBdr>
          <w:divsChild>
            <w:div w:id="1311396836">
              <w:marLeft w:val="0"/>
              <w:marRight w:val="0"/>
              <w:marTop w:val="0"/>
              <w:marBottom w:val="0"/>
              <w:divBdr>
                <w:top w:val="none" w:sz="0" w:space="0" w:color="auto"/>
                <w:left w:val="none" w:sz="0" w:space="0" w:color="auto"/>
                <w:bottom w:val="none" w:sz="0" w:space="0" w:color="auto"/>
                <w:right w:val="none" w:sz="0" w:space="0" w:color="auto"/>
              </w:divBdr>
            </w:div>
          </w:divsChild>
        </w:div>
        <w:div w:id="28456010">
          <w:marLeft w:val="0"/>
          <w:marRight w:val="0"/>
          <w:marTop w:val="0"/>
          <w:marBottom w:val="0"/>
          <w:divBdr>
            <w:top w:val="none" w:sz="0" w:space="0" w:color="auto"/>
            <w:left w:val="none" w:sz="0" w:space="0" w:color="auto"/>
            <w:bottom w:val="none" w:sz="0" w:space="0" w:color="auto"/>
            <w:right w:val="none" w:sz="0" w:space="0" w:color="auto"/>
          </w:divBdr>
          <w:divsChild>
            <w:div w:id="94398952">
              <w:marLeft w:val="0"/>
              <w:marRight w:val="0"/>
              <w:marTop w:val="0"/>
              <w:marBottom w:val="0"/>
              <w:divBdr>
                <w:top w:val="none" w:sz="0" w:space="0" w:color="auto"/>
                <w:left w:val="none" w:sz="0" w:space="0" w:color="auto"/>
                <w:bottom w:val="none" w:sz="0" w:space="0" w:color="auto"/>
                <w:right w:val="none" w:sz="0" w:space="0" w:color="auto"/>
              </w:divBdr>
            </w:div>
          </w:divsChild>
        </w:div>
        <w:div w:id="35664714">
          <w:marLeft w:val="0"/>
          <w:marRight w:val="0"/>
          <w:marTop w:val="0"/>
          <w:marBottom w:val="0"/>
          <w:divBdr>
            <w:top w:val="none" w:sz="0" w:space="0" w:color="auto"/>
            <w:left w:val="none" w:sz="0" w:space="0" w:color="auto"/>
            <w:bottom w:val="none" w:sz="0" w:space="0" w:color="auto"/>
            <w:right w:val="none" w:sz="0" w:space="0" w:color="auto"/>
          </w:divBdr>
          <w:divsChild>
            <w:div w:id="651521652">
              <w:marLeft w:val="0"/>
              <w:marRight w:val="0"/>
              <w:marTop w:val="0"/>
              <w:marBottom w:val="0"/>
              <w:divBdr>
                <w:top w:val="none" w:sz="0" w:space="0" w:color="auto"/>
                <w:left w:val="none" w:sz="0" w:space="0" w:color="auto"/>
                <w:bottom w:val="none" w:sz="0" w:space="0" w:color="auto"/>
                <w:right w:val="none" w:sz="0" w:space="0" w:color="auto"/>
              </w:divBdr>
            </w:div>
          </w:divsChild>
        </w:div>
        <w:div w:id="36971434">
          <w:marLeft w:val="0"/>
          <w:marRight w:val="0"/>
          <w:marTop w:val="0"/>
          <w:marBottom w:val="0"/>
          <w:divBdr>
            <w:top w:val="none" w:sz="0" w:space="0" w:color="auto"/>
            <w:left w:val="none" w:sz="0" w:space="0" w:color="auto"/>
            <w:bottom w:val="none" w:sz="0" w:space="0" w:color="auto"/>
            <w:right w:val="none" w:sz="0" w:space="0" w:color="auto"/>
          </w:divBdr>
          <w:divsChild>
            <w:div w:id="81028737">
              <w:marLeft w:val="0"/>
              <w:marRight w:val="0"/>
              <w:marTop w:val="0"/>
              <w:marBottom w:val="0"/>
              <w:divBdr>
                <w:top w:val="none" w:sz="0" w:space="0" w:color="auto"/>
                <w:left w:val="none" w:sz="0" w:space="0" w:color="auto"/>
                <w:bottom w:val="none" w:sz="0" w:space="0" w:color="auto"/>
                <w:right w:val="none" w:sz="0" w:space="0" w:color="auto"/>
              </w:divBdr>
            </w:div>
          </w:divsChild>
        </w:div>
        <w:div w:id="37054834">
          <w:marLeft w:val="0"/>
          <w:marRight w:val="0"/>
          <w:marTop w:val="0"/>
          <w:marBottom w:val="0"/>
          <w:divBdr>
            <w:top w:val="none" w:sz="0" w:space="0" w:color="auto"/>
            <w:left w:val="none" w:sz="0" w:space="0" w:color="auto"/>
            <w:bottom w:val="none" w:sz="0" w:space="0" w:color="auto"/>
            <w:right w:val="none" w:sz="0" w:space="0" w:color="auto"/>
          </w:divBdr>
          <w:divsChild>
            <w:div w:id="524178801">
              <w:marLeft w:val="0"/>
              <w:marRight w:val="0"/>
              <w:marTop w:val="0"/>
              <w:marBottom w:val="0"/>
              <w:divBdr>
                <w:top w:val="none" w:sz="0" w:space="0" w:color="auto"/>
                <w:left w:val="none" w:sz="0" w:space="0" w:color="auto"/>
                <w:bottom w:val="none" w:sz="0" w:space="0" w:color="auto"/>
                <w:right w:val="none" w:sz="0" w:space="0" w:color="auto"/>
              </w:divBdr>
            </w:div>
          </w:divsChild>
        </w:div>
        <w:div w:id="37630941">
          <w:marLeft w:val="0"/>
          <w:marRight w:val="0"/>
          <w:marTop w:val="0"/>
          <w:marBottom w:val="0"/>
          <w:divBdr>
            <w:top w:val="none" w:sz="0" w:space="0" w:color="auto"/>
            <w:left w:val="none" w:sz="0" w:space="0" w:color="auto"/>
            <w:bottom w:val="none" w:sz="0" w:space="0" w:color="auto"/>
            <w:right w:val="none" w:sz="0" w:space="0" w:color="auto"/>
          </w:divBdr>
          <w:divsChild>
            <w:div w:id="858935652">
              <w:marLeft w:val="0"/>
              <w:marRight w:val="0"/>
              <w:marTop w:val="0"/>
              <w:marBottom w:val="0"/>
              <w:divBdr>
                <w:top w:val="none" w:sz="0" w:space="0" w:color="auto"/>
                <w:left w:val="none" w:sz="0" w:space="0" w:color="auto"/>
                <w:bottom w:val="none" w:sz="0" w:space="0" w:color="auto"/>
                <w:right w:val="none" w:sz="0" w:space="0" w:color="auto"/>
              </w:divBdr>
            </w:div>
          </w:divsChild>
        </w:div>
        <w:div w:id="49042691">
          <w:marLeft w:val="0"/>
          <w:marRight w:val="0"/>
          <w:marTop w:val="0"/>
          <w:marBottom w:val="0"/>
          <w:divBdr>
            <w:top w:val="none" w:sz="0" w:space="0" w:color="auto"/>
            <w:left w:val="none" w:sz="0" w:space="0" w:color="auto"/>
            <w:bottom w:val="none" w:sz="0" w:space="0" w:color="auto"/>
            <w:right w:val="none" w:sz="0" w:space="0" w:color="auto"/>
          </w:divBdr>
          <w:divsChild>
            <w:div w:id="1792700040">
              <w:marLeft w:val="0"/>
              <w:marRight w:val="0"/>
              <w:marTop w:val="0"/>
              <w:marBottom w:val="0"/>
              <w:divBdr>
                <w:top w:val="none" w:sz="0" w:space="0" w:color="auto"/>
                <w:left w:val="none" w:sz="0" w:space="0" w:color="auto"/>
                <w:bottom w:val="none" w:sz="0" w:space="0" w:color="auto"/>
                <w:right w:val="none" w:sz="0" w:space="0" w:color="auto"/>
              </w:divBdr>
            </w:div>
          </w:divsChild>
        </w:div>
        <w:div w:id="49161196">
          <w:marLeft w:val="0"/>
          <w:marRight w:val="0"/>
          <w:marTop w:val="0"/>
          <w:marBottom w:val="0"/>
          <w:divBdr>
            <w:top w:val="none" w:sz="0" w:space="0" w:color="auto"/>
            <w:left w:val="none" w:sz="0" w:space="0" w:color="auto"/>
            <w:bottom w:val="none" w:sz="0" w:space="0" w:color="auto"/>
            <w:right w:val="none" w:sz="0" w:space="0" w:color="auto"/>
          </w:divBdr>
          <w:divsChild>
            <w:div w:id="868294104">
              <w:marLeft w:val="0"/>
              <w:marRight w:val="0"/>
              <w:marTop w:val="0"/>
              <w:marBottom w:val="0"/>
              <w:divBdr>
                <w:top w:val="none" w:sz="0" w:space="0" w:color="auto"/>
                <w:left w:val="none" w:sz="0" w:space="0" w:color="auto"/>
                <w:bottom w:val="none" w:sz="0" w:space="0" w:color="auto"/>
                <w:right w:val="none" w:sz="0" w:space="0" w:color="auto"/>
              </w:divBdr>
            </w:div>
          </w:divsChild>
        </w:div>
        <w:div w:id="50931295">
          <w:marLeft w:val="0"/>
          <w:marRight w:val="0"/>
          <w:marTop w:val="0"/>
          <w:marBottom w:val="0"/>
          <w:divBdr>
            <w:top w:val="none" w:sz="0" w:space="0" w:color="auto"/>
            <w:left w:val="none" w:sz="0" w:space="0" w:color="auto"/>
            <w:bottom w:val="none" w:sz="0" w:space="0" w:color="auto"/>
            <w:right w:val="none" w:sz="0" w:space="0" w:color="auto"/>
          </w:divBdr>
          <w:divsChild>
            <w:div w:id="768044490">
              <w:marLeft w:val="0"/>
              <w:marRight w:val="0"/>
              <w:marTop w:val="0"/>
              <w:marBottom w:val="0"/>
              <w:divBdr>
                <w:top w:val="none" w:sz="0" w:space="0" w:color="auto"/>
                <w:left w:val="none" w:sz="0" w:space="0" w:color="auto"/>
                <w:bottom w:val="none" w:sz="0" w:space="0" w:color="auto"/>
                <w:right w:val="none" w:sz="0" w:space="0" w:color="auto"/>
              </w:divBdr>
            </w:div>
          </w:divsChild>
        </w:div>
        <w:div w:id="56629710">
          <w:marLeft w:val="0"/>
          <w:marRight w:val="0"/>
          <w:marTop w:val="0"/>
          <w:marBottom w:val="0"/>
          <w:divBdr>
            <w:top w:val="none" w:sz="0" w:space="0" w:color="auto"/>
            <w:left w:val="none" w:sz="0" w:space="0" w:color="auto"/>
            <w:bottom w:val="none" w:sz="0" w:space="0" w:color="auto"/>
            <w:right w:val="none" w:sz="0" w:space="0" w:color="auto"/>
          </w:divBdr>
          <w:divsChild>
            <w:div w:id="1751611681">
              <w:marLeft w:val="0"/>
              <w:marRight w:val="0"/>
              <w:marTop w:val="0"/>
              <w:marBottom w:val="0"/>
              <w:divBdr>
                <w:top w:val="none" w:sz="0" w:space="0" w:color="auto"/>
                <w:left w:val="none" w:sz="0" w:space="0" w:color="auto"/>
                <w:bottom w:val="none" w:sz="0" w:space="0" w:color="auto"/>
                <w:right w:val="none" w:sz="0" w:space="0" w:color="auto"/>
              </w:divBdr>
            </w:div>
          </w:divsChild>
        </w:div>
        <w:div w:id="58092703">
          <w:marLeft w:val="0"/>
          <w:marRight w:val="0"/>
          <w:marTop w:val="0"/>
          <w:marBottom w:val="0"/>
          <w:divBdr>
            <w:top w:val="none" w:sz="0" w:space="0" w:color="auto"/>
            <w:left w:val="none" w:sz="0" w:space="0" w:color="auto"/>
            <w:bottom w:val="none" w:sz="0" w:space="0" w:color="auto"/>
            <w:right w:val="none" w:sz="0" w:space="0" w:color="auto"/>
          </w:divBdr>
          <w:divsChild>
            <w:div w:id="765732733">
              <w:marLeft w:val="0"/>
              <w:marRight w:val="0"/>
              <w:marTop w:val="0"/>
              <w:marBottom w:val="0"/>
              <w:divBdr>
                <w:top w:val="none" w:sz="0" w:space="0" w:color="auto"/>
                <w:left w:val="none" w:sz="0" w:space="0" w:color="auto"/>
                <w:bottom w:val="none" w:sz="0" w:space="0" w:color="auto"/>
                <w:right w:val="none" w:sz="0" w:space="0" w:color="auto"/>
              </w:divBdr>
            </w:div>
          </w:divsChild>
        </w:div>
        <w:div w:id="65616307">
          <w:marLeft w:val="0"/>
          <w:marRight w:val="0"/>
          <w:marTop w:val="0"/>
          <w:marBottom w:val="0"/>
          <w:divBdr>
            <w:top w:val="none" w:sz="0" w:space="0" w:color="auto"/>
            <w:left w:val="none" w:sz="0" w:space="0" w:color="auto"/>
            <w:bottom w:val="none" w:sz="0" w:space="0" w:color="auto"/>
            <w:right w:val="none" w:sz="0" w:space="0" w:color="auto"/>
          </w:divBdr>
          <w:divsChild>
            <w:div w:id="1110123009">
              <w:marLeft w:val="0"/>
              <w:marRight w:val="0"/>
              <w:marTop w:val="0"/>
              <w:marBottom w:val="0"/>
              <w:divBdr>
                <w:top w:val="none" w:sz="0" w:space="0" w:color="auto"/>
                <w:left w:val="none" w:sz="0" w:space="0" w:color="auto"/>
                <w:bottom w:val="none" w:sz="0" w:space="0" w:color="auto"/>
                <w:right w:val="none" w:sz="0" w:space="0" w:color="auto"/>
              </w:divBdr>
            </w:div>
          </w:divsChild>
        </w:div>
        <w:div w:id="75445726">
          <w:marLeft w:val="0"/>
          <w:marRight w:val="0"/>
          <w:marTop w:val="0"/>
          <w:marBottom w:val="0"/>
          <w:divBdr>
            <w:top w:val="none" w:sz="0" w:space="0" w:color="auto"/>
            <w:left w:val="none" w:sz="0" w:space="0" w:color="auto"/>
            <w:bottom w:val="none" w:sz="0" w:space="0" w:color="auto"/>
            <w:right w:val="none" w:sz="0" w:space="0" w:color="auto"/>
          </w:divBdr>
          <w:divsChild>
            <w:div w:id="2100515686">
              <w:marLeft w:val="0"/>
              <w:marRight w:val="0"/>
              <w:marTop w:val="0"/>
              <w:marBottom w:val="0"/>
              <w:divBdr>
                <w:top w:val="none" w:sz="0" w:space="0" w:color="auto"/>
                <w:left w:val="none" w:sz="0" w:space="0" w:color="auto"/>
                <w:bottom w:val="none" w:sz="0" w:space="0" w:color="auto"/>
                <w:right w:val="none" w:sz="0" w:space="0" w:color="auto"/>
              </w:divBdr>
            </w:div>
          </w:divsChild>
        </w:div>
        <w:div w:id="78018871">
          <w:marLeft w:val="0"/>
          <w:marRight w:val="0"/>
          <w:marTop w:val="0"/>
          <w:marBottom w:val="0"/>
          <w:divBdr>
            <w:top w:val="none" w:sz="0" w:space="0" w:color="auto"/>
            <w:left w:val="none" w:sz="0" w:space="0" w:color="auto"/>
            <w:bottom w:val="none" w:sz="0" w:space="0" w:color="auto"/>
            <w:right w:val="none" w:sz="0" w:space="0" w:color="auto"/>
          </w:divBdr>
          <w:divsChild>
            <w:div w:id="933441222">
              <w:marLeft w:val="0"/>
              <w:marRight w:val="0"/>
              <w:marTop w:val="0"/>
              <w:marBottom w:val="0"/>
              <w:divBdr>
                <w:top w:val="none" w:sz="0" w:space="0" w:color="auto"/>
                <w:left w:val="none" w:sz="0" w:space="0" w:color="auto"/>
                <w:bottom w:val="none" w:sz="0" w:space="0" w:color="auto"/>
                <w:right w:val="none" w:sz="0" w:space="0" w:color="auto"/>
              </w:divBdr>
            </w:div>
          </w:divsChild>
        </w:div>
        <w:div w:id="78872288">
          <w:marLeft w:val="0"/>
          <w:marRight w:val="0"/>
          <w:marTop w:val="0"/>
          <w:marBottom w:val="0"/>
          <w:divBdr>
            <w:top w:val="none" w:sz="0" w:space="0" w:color="auto"/>
            <w:left w:val="none" w:sz="0" w:space="0" w:color="auto"/>
            <w:bottom w:val="none" w:sz="0" w:space="0" w:color="auto"/>
            <w:right w:val="none" w:sz="0" w:space="0" w:color="auto"/>
          </w:divBdr>
          <w:divsChild>
            <w:div w:id="503015735">
              <w:marLeft w:val="0"/>
              <w:marRight w:val="0"/>
              <w:marTop w:val="0"/>
              <w:marBottom w:val="0"/>
              <w:divBdr>
                <w:top w:val="none" w:sz="0" w:space="0" w:color="auto"/>
                <w:left w:val="none" w:sz="0" w:space="0" w:color="auto"/>
                <w:bottom w:val="none" w:sz="0" w:space="0" w:color="auto"/>
                <w:right w:val="none" w:sz="0" w:space="0" w:color="auto"/>
              </w:divBdr>
            </w:div>
          </w:divsChild>
        </w:div>
        <w:div w:id="79061932">
          <w:marLeft w:val="0"/>
          <w:marRight w:val="0"/>
          <w:marTop w:val="0"/>
          <w:marBottom w:val="0"/>
          <w:divBdr>
            <w:top w:val="none" w:sz="0" w:space="0" w:color="auto"/>
            <w:left w:val="none" w:sz="0" w:space="0" w:color="auto"/>
            <w:bottom w:val="none" w:sz="0" w:space="0" w:color="auto"/>
            <w:right w:val="none" w:sz="0" w:space="0" w:color="auto"/>
          </w:divBdr>
          <w:divsChild>
            <w:div w:id="1899976954">
              <w:marLeft w:val="0"/>
              <w:marRight w:val="0"/>
              <w:marTop w:val="0"/>
              <w:marBottom w:val="0"/>
              <w:divBdr>
                <w:top w:val="none" w:sz="0" w:space="0" w:color="auto"/>
                <w:left w:val="none" w:sz="0" w:space="0" w:color="auto"/>
                <w:bottom w:val="none" w:sz="0" w:space="0" w:color="auto"/>
                <w:right w:val="none" w:sz="0" w:space="0" w:color="auto"/>
              </w:divBdr>
            </w:div>
          </w:divsChild>
        </w:div>
        <w:div w:id="102917889">
          <w:marLeft w:val="0"/>
          <w:marRight w:val="0"/>
          <w:marTop w:val="0"/>
          <w:marBottom w:val="0"/>
          <w:divBdr>
            <w:top w:val="none" w:sz="0" w:space="0" w:color="auto"/>
            <w:left w:val="none" w:sz="0" w:space="0" w:color="auto"/>
            <w:bottom w:val="none" w:sz="0" w:space="0" w:color="auto"/>
            <w:right w:val="none" w:sz="0" w:space="0" w:color="auto"/>
          </w:divBdr>
          <w:divsChild>
            <w:div w:id="1546287333">
              <w:marLeft w:val="0"/>
              <w:marRight w:val="0"/>
              <w:marTop w:val="0"/>
              <w:marBottom w:val="0"/>
              <w:divBdr>
                <w:top w:val="none" w:sz="0" w:space="0" w:color="auto"/>
                <w:left w:val="none" w:sz="0" w:space="0" w:color="auto"/>
                <w:bottom w:val="none" w:sz="0" w:space="0" w:color="auto"/>
                <w:right w:val="none" w:sz="0" w:space="0" w:color="auto"/>
              </w:divBdr>
            </w:div>
          </w:divsChild>
        </w:div>
        <w:div w:id="103232016">
          <w:marLeft w:val="0"/>
          <w:marRight w:val="0"/>
          <w:marTop w:val="0"/>
          <w:marBottom w:val="0"/>
          <w:divBdr>
            <w:top w:val="none" w:sz="0" w:space="0" w:color="auto"/>
            <w:left w:val="none" w:sz="0" w:space="0" w:color="auto"/>
            <w:bottom w:val="none" w:sz="0" w:space="0" w:color="auto"/>
            <w:right w:val="none" w:sz="0" w:space="0" w:color="auto"/>
          </w:divBdr>
          <w:divsChild>
            <w:div w:id="149366663">
              <w:marLeft w:val="0"/>
              <w:marRight w:val="0"/>
              <w:marTop w:val="0"/>
              <w:marBottom w:val="0"/>
              <w:divBdr>
                <w:top w:val="none" w:sz="0" w:space="0" w:color="auto"/>
                <w:left w:val="none" w:sz="0" w:space="0" w:color="auto"/>
                <w:bottom w:val="none" w:sz="0" w:space="0" w:color="auto"/>
                <w:right w:val="none" w:sz="0" w:space="0" w:color="auto"/>
              </w:divBdr>
            </w:div>
          </w:divsChild>
        </w:div>
        <w:div w:id="103428194">
          <w:marLeft w:val="0"/>
          <w:marRight w:val="0"/>
          <w:marTop w:val="0"/>
          <w:marBottom w:val="0"/>
          <w:divBdr>
            <w:top w:val="none" w:sz="0" w:space="0" w:color="auto"/>
            <w:left w:val="none" w:sz="0" w:space="0" w:color="auto"/>
            <w:bottom w:val="none" w:sz="0" w:space="0" w:color="auto"/>
            <w:right w:val="none" w:sz="0" w:space="0" w:color="auto"/>
          </w:divBdr>
          <w:divsChild>
            <w:div w:id="688259612">
              <w:marLeft w:val="0"/>
              <w:marRight w:val="0"/>
              <w:marTop w:val="0"/>
              <w:marBottom w:val="0"/>
              <w:divBdr>
                <w:top w:val="none" w:sz="0" w:space="0" w:color="auto"/>
                <w:left w:val="none" w:sz="0" w:space="0" w:color="auto"/>
                <w:bottom w:val="none" w:sz="0" w:space="0" w:color="auto"/>
                <w:right w:val="none" w:sz="0" w:space="0" w:color="auto"/>
              </w:divBdr>
            </w:div>
          </w:divsChild>
        </w:div>
        <w:div w:id="104886405">
          <w:marLeft w:val="0"/>
          <w:marRight w:val="0"/>
          <w:marTop w:val="0"/>
          <w:marBottom w:val="0"/>
          <w:divBdr>
            <w:top w:val="none" w:sz="0" w:space="0" w:color="auto"/>
            <w:left w:val="none" w:sz="0" w:space="0" w:color="auto"/>
            <w:bottom w:val="none" w:sz="0" w:space="0" w:color="auto"/>
            <w:right w:val="none" w:sz="0" w:space="0" w:color="auto"/>
          </w:divBdr>
          <w:divsChild>
            <w:div w:id="1700742225">
              <w:marLeft w:val="0"/>
              <w:marRight w:val="0"/>
              <w:marTop w:val="0"/>
              <w:marBottom w:val="0"/>
              <w:divBdr>
                <w:top w:val="none" w:sz="0" w:space="0" w:color="auto"/>
                <w:left w:val="none" w:sz="0" w:space="0" w:color="auto"/>
                <w:bottom w:val="none" w:sz="0" w:space="0" w:color="auto"/>
                <w:right w:val="none" w:sz="0" w:space="0" w:color="auto"/>
              </w:divBdr>
            </w:div>
          </w:divsChild>
        </w:div>
        <w:div w:id="108866440">
          <w:marLeft w:val="0"/>
          <w:marRight w:val="0"/>
          <w:marTop w:val="0"/>
          <w:marBottom w:val="0"/>
          <w:divBdr>
            <w:top w:val="none" w:sz="0" w:space="0" w:color="auto"/>
            <w:left w:val="none" w:sz="0" w:space="0" w:color="auto"/>
            <w:bottom w:val="none" w:sz="0" w:space="0" w:color="auto"/>
            <w:right w:val="none" w:sz="0" w:space="0" w:color="auto"/>
          </w:divBdr>
          <w:divsChild>
            <w:div w:id="159273393">
              <w:marLeft w:val="0"/>
              <w:marRight w:val="0"/>
              <w:marTop w:val="0"/>
              <w:marBottom w:val="0"/>
              <w:divBdr>
                <w:top w:val="none" w:sz="0" w:space="0" w:color="auto"/>
                <w:left w:val="none" w:sz="0" w:space="0" w:color="auto"/>
                <w:bottom w:val="none" w:sz="0" w:space="0" w:color="auto"/>
                <w:right w:val="none" w:sz="0" w:space="0" w:color="auto"/>
              </w:divBdr>
            </w:div>
          </w:divsChild>
        </w:div>
        <w:div w:id="110057409">
          <w:marLeft w:val="0"/>
          <w:marRight w:val="0"/>
          <w:marTop w:val="0"/>
          <w:marBottom w:val="0"/>
          <w:divBdr>
            <w:top w:val="none" w:sz="0" w:space="0" w:color="auto"/>
            <w:left w:val="none" w:sz="0" w:space="0" w:color="auto"/>
            <w:bottom w:val="none" w:sz="0" w:space="0" w:color="auto"/>
            <w:right w:val="none" w:sz="0" w:space="0" w:color="auto"/>
          </w:divBdr>
          <w:divsChild>
            <w:div w:id="1937471980">
              <w:marLeft w:val="0"/>
              <w:marRight w:val="0"/>
              <w:marTop w:val="0"/>
              <w:marBottom w:val="0"/>
              <w:divBdr>
                <w:top w:val="none" w:sz="0" w:space="0" w:color="auto"/>
                <w:left w:val="none" w:sz="0" w:space="0" w:color="auto"/>
                <w:bottom w:val="none" w:sz="0" w:space="0" w:color="auto"/>
                <w:right w:val="none" w:sz="0" w:space="0" w:color="auto"/>
              </w:divBdr>
            </w:div>
          </w:divsChild>
        </w:div>
        <w:div w:id="113451690">
          <w:marLeft w:val="0"/>
          <w:marRight w:val="0"/>
          <w:marTop w:val="0"/>
          <w:marBottom w:val="0"/>
          <w:divBdr>
            <w:top w:val="none" w:sz="0" w:space="0" w:color="auto"/>
            <w:left w:val="none" w:sz="0" w:space="0" w:color="auto"/>
            <w:bottom w:val="none" w:sz="0" w:space="0" w:color="auto"/>
            <w:right w:val="none" w:sz="0" w:space="0" w:color="auto"/>
          </w:divBdr>
          <w:divsChild>
            <w:div w:id="1155874704">
              <w:marLeft w:val="0"/>
              <w:marRight w:val="0"/>
              <w:marTop w:val="0"/>
              <w:marBottom w:val="0"/>
              <w:divBdr>
                <w:top w:val="none" w:sz="0" w:space="0" w:color="auto"/>
                <w:left w:val="none" w:sz="0" w:space="0" w:color="auto"/>
                <w:bottom w:val="none" w:sz="0" w:space="0" w:color="auto"/>
                <w:right w:val="none" w:sz="0" w:space="0" w:color="auto"/>
              </w:divBdr>
            </w:div>
          </w:divsChild>
        </w:div>
        <w:div w:id="120148496">
          <w:marLeft w:val="0"/>
          <w:marRight w:val="0"/>
          <w:marTop w:val="0"/>
          <w:marBottom w:val="0"/>
          <w:divBdr>
            <w:top w:val="none" w:sz="0" w:space="0" w:color="auto"/>
            <w:left w:val="none" w:sz="0" w:space="0" w:color="auto"/>
            <w:bottom w:val="none" w:sz="0" w:space="0" w:color="auto"/>
            <w:right w:val="none" w:sz="0" w:space="0" w:color="auto"/>
          </w:divBdr>
          <w:divsChild>
            <w:div w:id="1960136720">
              <w:marLeft w:val="0"/>
              <w:marRight w:val="0"/>
              <w:marTop w:val="0"/>
              <w:marBottom w:val="0"/>
              <w:divBdr>
                <w:top w:val="none" w:sz="0" w:space="0" w:color="auto"/>
                <w:left w:val="none" w:sz="0" w:space="0" w:color="auto"/>
                <w:bottom w:val="none" w:sz="0" w:space="0" w:color="auto"/>
                <w:right w:val="none" w:sz="0" w:space="0" w:color="auto"/>
              </w:divBdr>
            </w:div>
          </w:divsChild>
        </w:div>
        <w:div w:id="121309715">
          <w:marLeft w:val="0"/>
          <w:marRight w:val="0"/>
          <w:marTop w:val="0"/>
          <w:marBottom w:val="0"/>
          <w:divBdr>
            <w:top w:val="none" w:sz="0" w:space="0" w:color="auto"/>
            <w:left w:val="none" w:sz="0" w:space="0" w:color="auto"/>
            <w:bottom w:val="none" w:sz="0" w:space="0" w:color="auto"/>
            <w:right w:val="none" w:sz="0" w:space="0" w:color="auto"/>
          </w:divBdr>
          <w:divsChild>
            <w:div w:id="1844390932">
              <w:marLeft w:val="0"/>
              <w:marRight w:val="0"/>
              <w:marTop w:val="0"/>
              <w:marBottom w:val="0"/>
              <w:divBdr>
                <w:top w:val="none" w:sz="0" w:space="0" w:color="auto"/>
                <w:left w:val="none" w:sz="0" w:space="0" w:color="auto"/>
                <w:bottom w:val="none" w:sz="0" w:space="0" w:color="auto"/>
                <w:right w:val="none" w:sz="0" w:space="0" w:color="auto"/>
              </w:divBdr>
            </w:div>
          </w:divsChild>
        </w:div>
        <w:div w:id="122356974">
          <w:marLeft w:val="0"/>
          <w:marRight w:val="0"/>
          <w:marTop w:val="0"/>
          <w:marBottom w:val="0"/>
          <w:divBdr>
            <w:top w:val="none" w:sz="0" w:space="0" w:color="auto"/>
            <w:left w:val="none" w:sz="0" w:space="0" w:color="auto"/>
            <w:bottom w:val="none" w:sz="0" w:space="0" w:color="auto"/>
            <w:right w:val="none" w:sz="0" w:space="0" w:color="auto"/>
          </w:divBdr>
          <w:divsChild>
            <w:div w:id="93284499">
              <w:marLeft w:val="0"/>
              <w:marRight w:val="0"/>
              <w:marTop w:val="0"/>
              <w:marBottom w:val="0"/>
              <w:divBdr>
                <w:top w:val="none" w:sz="0" w:space="0" w:color="auto"/>
                <w:left w:val="none" w:sz="0" w:space="0" w:color="auto"/>
                <w:bottom w:val="none" w:sz="0" w:space="0" w:color="auto"/>
                <w:right w:val="none" w:sz="0" w:space="0" w:color="auto"/>
              </w:divBdr>
            </w:div>
          </w:divsChild>
        </w:div>
        <w:div w:id="131366116">
          <w:marLeft w:val="0"/>
          <w:marRight w:val="0"/>
          <w:marTop w:val="0"/>
          <w:marBottom w:val="0"/>
          <w:divBdr>
            <w:top w:val="none" w:sz="0" w:space="0" w:color="auto"/>
            <w:left w:val="none" w:sz="0" w:space="0" w:color="auto"/>
            <w:bottom w:val="none" w:sz="0" w:space="0" w:color="auto"/>
            <w:right w:val="none" w:sz="0" w:space="0" w:color="auto"/>
          </w:divBdr>
          <w:divsChild>
            <w:div w:id="2095979325">
              <w:marLeft w:val="0"/>
              <w:marRight w:val="0"/>
              <w:marTop w:val="0"/>
              <w:marBottom w:val="0"/>
              <w:divBdr>
                <w:top w:val="none" w:sz="0" w:space="0" w:color="auto"/>
                <w:left w:val="none" w:sz="0" w:space="0" w:color="auto"/>
                <w:bottom w:val="none" w:sz="0" w:space="0" w:color="auto"/>
                <w:right w:val="none" w:sz="0" w:space="0" w:color="auto"/>
              </w:divBdr>
            </w:div>
          </w:divsChild>
        </w:div>
        <w:div w:id="131409295">
          <w:marLeft w:val="0"/>
          <w:marRight w:val="0"/>
          <w:marTop w:val="0"/>
          <w:marBottom w:val="0"/>
          <w:divBdr>
            <w:top w:val="none" w:sz="0" w:space="0" w:color="auto"/>
            <w:left w:val="none" w:sz="0" w:space="0" w:color="auto"/>
            <w:bottom w:val="none" w:sz="0" w:space="0" w:color="auto"/>
            <w:right w:val="none" w:sz="0" w:space="0" w:color="auto"/>
          </w:divBdr>
          <w:divsChild>
            <w:div w:id="1451126361">
              <w:marLeft w:val="0"/>
              <w:marRight w:val="0"/>
              <w:marTop w:val="0"/>
              <w:marBottom w:val="0"/>
              <w:divBdr>
                <w:top w:val="none" w:sz="0" w:space="0" w:color="auto"/>
                <w:left w:val="none" w:sz="0" w:space="0" w:color="auto"/>
                <w:bottom w:val="none" w:sz="0" w:space="0" w:color="auto"/>
                <w:right w:val="none" w:sz="0" w:space="0" w:color="auto"/>
              </w:divBdr>
            </w:div>
          </w:divsChild>
        </w:div>
        <w:div w:id="133912686">
          <w:marLeft w:val="0"/>
          <w:marRight w:val="0"/>
          <w:marTop w:val="0"/>
          <w:marBottom w:val="0"/>
          <w:divBdr>
            <w:top w:val="none" w:sz="0" w:space="0" w:color="auto"/>
            <w:left w:val="none" w:sz="0" w:space="0" w:color="auto"/>
            <w:bottom w:val="none" w:sz="0" w:space="0" w:color="auto"/>
            <w:right w:val="none" w:sz="0" w:space="0" w:color="auto"/>
          </w:divBdr>
          <w:divsChild>
            <w:div w:id="1662078788">
              <w:marLeft w:val="0"/>
              <w:marRight w:val="0"/>
              <w:marTop w:val="0"/>
              <w:marBottom w:val="0"/>
              <w:divBdr>
                <w:top w:val="none" w:sz="0" w:space="0" w:color="auto"/>
                <w:left w:val="none" w:sz="0" w:space="0" w:color="auto"/>
                <w:bottom w:val="none" w:sz="0" w:space="0" w:color="auto"/>
                <w:right w:val="none" w:sz="0" w:space="0" w:color="auto"/>
              </w:divBdr>
            </w:div>
          </w:divsChild>
        </w:div>
        <w:div w:id="139658296">
          <w:marLeft w:val="0"/>
          <w:marRight w:val="0"/>
          <w:marTop w:val="0"/>
          <w:marBottom w:val="0"/>
          <w:divBdr>
            <w:top w:val="none" w:sz="0" w:space="0" w:color="auto"/>
            <w:left w:val="none" w:sz="0" w:space="0" w:color="auto"/>
            <w:bottom w:val="none" w:sz="0" w:space="0" w:color="auto"/>
            <w:right w:val="none" w:sz="0" w:space="0" w:color="auto"/>
          </w:divBdr>
          <w:divsChild>
            <w:div w:id="1261719678">
              <w:marLeft w:val="0"/>
              <w:marRight w:val="0"/>
              <w:marTop w:val="0"/>
              <w:marBottom w:val="0"/>
              <w:divBdr>
                <w:top w:val="none" w:sz="0" w:space="0" w:color="auto"/>
                <w:left w:val="none" w:sz="0" w:space="0" w:color="auto"/>
                <w:bottom w:val="none" w:sz="0" w:space="0" w:color="auto"/>
                <w:right w:val="none" w:sz="0" w:space="0" w:color="auto"/>
              </w:divBdr>
            </w:div>
          </w:divsChild>
        </w:div>
        <w:div w:id="144010059">
          <w:marLeft w:val="0"/>
          <w:marRight w:val="0"/>
          <w:marTop w:val="0"/>
          <w:marBottom w:val="0"/>
          <w:divBdr>
            <w:top w:val="none" w:sz="0" w:space="0" w:color="auto"/>
            <w:left w:val="none" w:sz="0" w:space="0" w:color="auto"/>
            <w:bottom w:val="none" w:sz="0" w:space="0" w:color="auto"/>
            <w:right w:val="none" w:sz="0" w:space="0" w:color="auto"/>
          </w:divBdr>
          <w:divsChild>
            <w:div w:id="1758868794">
              <w:marLeft w:val="0"/>
              <w:marRight w:val="0"/>
              <w:marTop w:val="0"/>
              <w:marBottom w:val="0"/>
              <w:divBdr>
                <w:top w:val="none" w:sz="0" w:space="0" w:color="auto"/>
                <w:left w:val="none" w:sz="0" w:space="0" w:color="auto"/>
                <w:bottom w:val="none" w:sz="0" w:space="0" w:color="auto"/>
                <w:right w:val="none" w:sz="0" w:space="0" w:color="auto"/>
              </w:divBdr>
            </w:div>
          </w:divsChild>
        </w:div>
        <w:div w:id="148644169">
          <w:marLeft w:val="0"/>
          <w:marRight w:val="0"/>
          <w:marTop w:val="0"/>
          <w:marBottom w:val="0"/>
          <w:divBdr>
            <w:top w:val="none" w:sz="0" w:space="0" w:color="auto"/>
            <w:left w:val="none" w:sz="0" w:space="0" w:color="auto"/>
            <w:bottom w:val="none" w:sz="0" w:space="0" w:color="auto"/>
            <w:right w:val="none" w:sz="0" w:space="0" w:color="auto"/>
          </w:divBdr>
          <w:divsChild>
            <w:div w:id="2103985113">
              <w:marLeft w:val="0"/>
              <w:marRight w:val="0"/>
              <w:marTop w:val="0"/>
              <w:marBottom w:val="0"/>
              <w:divBdr>
                <w:top w:val="none" w:sz="0" w:space="0" w:color="auto"/>
                <w:left w:val="none" w:sz="0" w:space="0" w:color="auto"/>
                <w:bottom w:val="none" w:sz="0" w:space="0" w:color="auto"/>
                <w:right w:val="none" w:sz="0" w:space="0" w:color="auto"/>
              </w:divBdr>
            </w:div>
          </w:divsChild>
        </w:div>
        <w:div w:id="154882345">
          <w:marLeft w:val="0"/>
          <w:marRight w:val="0"/>
          <w:marTop w:val="0"/>
          <w:marBottom w:val="0"/>
          <w:divBdr>
            <w:top w:val="none" w:sz="0" w:space="0" w:color="auto"/>
            <w:left w:val="none" w:sz="0" w:space="0" w:color="auto"/>
            <w:bottom w:val="none" w:sz="0" w:space="0" w:color="auto"/>
            <w:right w:val="none" w:sz="0" w:space="0" w:color="auto"/>
          </w:divBdr>
          <w:divsChild>
            <w:div w:id="1230654279">
              <w:marLeft w:val="0"/>
              <w:marRight w:val="0"/>
              <w:marTop w:val="0"/>
              <w:marBottom w:val="0"/>
              <w:divBdr>
                <w:top w:val="none" w:sz="0" w:space="0" w:color="auto"/>
                <w:left w:val="none" w:sz="0" w:space="0" w:color="auto"/>
                <w:bottom w:val="none" w:sz="0" w:space="0" w:color="auto"/>
                <w:right w:val="none" w:sz="0" w:space="0" w:color="auto"/>
              </w:divBdr>
            </w:div>
          </w:divsChild>
        </w:div>
        <w:div w:id="162552248">
          <w:marLeft w:val="0"/>
          <w:marRight w:val="0"/>
          <w:marTop w:val="0"/>
          <w:marBottom w:val="0"/>
          <w:divBdr>
            <w:top w:val="none" w:sz="0" w:space="0" w:color="auto"/>
            <w:left w:val="none" w:sz="0" w:space="0" w:color="auto"/>
            <w:bottom w:val="none" w:sz="0" w:space="0" w:color="auto"/>
            <w:right w:val="none" w:sz="0" w:space="0" w:color="auto"/>
          </w:divBdr>
          <w:divsChild>
            <w:div w:id="1297181624">
              <w:marLeft w:val="0"/>
              <w:marRight w:val="0"/>
              <w:marTop w:val="0"/>
              <w:marBottom w:val="0"/>
              <w:divBdr>
                <w:top w:val="none" w:sz="0" w:space="0" w:color="auto"/>
                <w:left w:val="none" w:sz="0" w:space="0" w:color="auto"/>
                <w:bottom w:val="none" w:sz="0" w:space="0" w:color="auto"/>
                <w:right w:val="none" w:sz="0" w:space="0" w:color="auto"/>
              </w:divBdr>
            </w:div>
          </w:divsChild>
        </w:div>
        <w:div w:id="172110440">
          <w:marLeft w:val="0"/>
          <w:marRight w:val="0"/>
          <w:marTop w:val="0"/>
          <w:marBottom w:val="0"/>
          <w:divBdr>
            <w:top w:val="none" w:sz="0" w:space="0" w:color="auto"/>
            <w:left w:val="none" w:sz="0" w:space="0" w:color="auto"/>
            <w:bottom w:val="none" w:sz="0" w:space="0" w:color="auto"/>
            <w:right w:val="none" w:sz="0" w:space="0" w:color="auto"/>
          </w:divBdr>
          <w:divsChild>
            <w:div w:id="780341079">
              <w:marLeft w:val="0"/>
              <w:marRight w:val="0"/>
              <w:marTop w:val="0"/>
              <w:marBottom w:val="0"/>
              <w:divBdr>
                <w:top w:val="none" w:sz="0" w:space="0" w:color="auto"/>
                <w:left w:val="none" w:sz="0" w:space="0" w:color="auto"/>
                <w:bottom w:val="none" w:sz="0" w:space="0" w:color="auto"/>
                <w:right w:val="none" w:sz="0" w:space="0" w:color="auto"/>
              </w:divBdr>
            </w:div>
          </w:divsChild>
        </w:div>
        <w:div w:id="172963718">
          <w:marLeft w:val="0"/>
          <w:marRight w:val="0"/>
          <w:marTop w:val="0"/>
          <w:marBottom w:val="0"/>
          <w:divBdr>
            <w:top w:val="none" w:sz="0" w:space="0" w:color="auto"/>
            <w:left w:val="none" w:sz="0" w:space="0" w:color="auto"/>
            <w:bottom w:val="none" w:sz="0" w:space="0" w:color="auto"/>
            <w:right w:val="none" w:sz="0" w:space="0" w:color="auto"/>
          </w:divBdr>
          <w:divsChild>
            <w:div w:id="1722636157">
              <w:marLeft w:val="0"/>
              <w:marRight w:val="0"/>
              <w:marTop w:val="0"/>
              <w:marBottom w:val="0"/>
              <w:divBdr>
                <w:top w:val="none" w:sz="0" w:space="0" w:color="auto"/>
                <w:left w:val="none" w:sz="0" w:space="0" w:color="auto"/>
                <w:bottom w:val="none" w:sz="0" w:space="0" w:color="auto"/>
                <w:right w:val="none" w:sz="0" w:space="0" w:color="auto"/>
              </w:divBdr>
            </w:div>
          </w:divsChild>
        </w:div>
        <w:div w:id="186917796">
          <w:marLeft w:val="0"/>
          <w:marRight w:val="0"/>
          <w:marTop w:val="0"/>
          <w:marBottom w:val="0"/>
          <w:divBdr>
            <w:top w:val="none" w:sz="0" w:space="0" w:color="auto"/>
            <w:left w:val="none" w:sz="0" w:space="0" w:color="auto"/>
            <w:bottom w:val="none" w:sz="0" w:space="0" w:color="auto"/>
            <w:right w:val="none" w:sz="0" w:space="0" w:color="auto"/>
          </w:divBdr>
          <w:divsChild>
            <w:div w:id="674958297">
              <w:marLeft w:val="0"/>
              <w:marRight w:val="0"/>
              <w:marTop w:val="0"/>
              <w:marBottom w:val="0"/>
              <w:divBdr>
                <w:top w:val="none" w:sz="0" w:space="0" w:color="auto"/>
                <w:left w:val="none" w:sz="0" w:space="0" w:color="auto"/>
                <w:bottom w:val="none" w:sz="0" w:space="0" w:color="auto"/>
                <w:right w:val="none" w:sz="0" w:space="0" w:color="auto"/>
              </w:divBdr>
            </w:div>
          </w:divsChild>
        </w:div>
        <w:div w:id="190648794">
          <w:marLeft w:val="0"/>
          <w:marRight w:val="0"/>
          <w:marTop w:val="0"/>
          <w:marBottom w:val="0"/>
          <w:divBdr>
            <w:top w:val="none" w:sz="0" w:space="0" w:color="auto"/>
            <w:left w:val="none" w:sz="0" w:space="0" w:color="auto"/>
            <w:bottom w:val="none" w:sz="0" w:space="0" w:color="auto"/>
            <w:right w:val="none" w:sz="0" w:space="0" w:color="auto"/>
          </w:divBdr>
          <w:divsChild>
            <w:div w:id="100300668">
              <w:marLeft w:val="0"/>
              <w:marRight w:val="0"/>
              <w:marTop w:val="0"/>
              <w:marBottom w:val="0"/>
              <w:divBdr>
                <w:top w:val="none" w:sz="0" w:space="0" w:color="auto"/>
                <w:left w:val="none" w:sz="0" w:space="0" w:color="auto"/>
                <w:bottom w:val="none" w:sz="0" w:space="0" w:color="auto"/>
                <w:right w:val="none" w:sz="0" w:space="0" w:color="auto"/>
              </w:divBdr>
            </w:div>
          </w:divsChild>
        </w:div>
        <w:div w:id="195706012">
          <w:marLeft w:val="0"/>
          <w:marRight w:val="0"/>
          <w:marTop w:val="0"/>
          <w:marBottom w:val="0"/>
          <w:divBdr>
            <w:top w:val="none" w:sz="0" w:space="0" w:color="auto"/>
            <w:left w:val="none" w:sz="0" w:space="0" w:color="auto"/>
            <w:bottom w:val="none" w:sz="0" w:space="0" w:color="auto"/>
            <w:right w:val="none" w:sz="0" w:space="0" w:color="auto"/>
          </w:divBdr>
          <w:divsChild>
            <w:div w:id="121193831">
              <w:marLeft w:val="0"/>
              <w:marRight w:val="0"/>
              <w:marTop w:val="0"/>
              <w:marBottom w:val="0"/>
              <w:divBdr>
                <w:top w:val="none" w:sz="0" w:space="0" w:color="auto"/>
                <w:left w:val="none" w:sz="0" w:space="0" w:color="auto"/>
                <w:bottom w:val="none" w:sz="0" w:space="0" w:color="auto"/>
                <w:right w:val="none" w:sz="0" w:space="0" w:color="auto"/>
              </w:divBdr>
            </w:div>
          </w:divsChild>
        </w:div>
        <w:div w:id="197283830">
          <w:marLeft w:val="0"/>
          <w:marRight w:val="0"/>
          <w:marTop w:val="0"/>
          <w:marBottom w:val="0"/>
          <w:divBdr>
            <w:top w:val="none" w:sz="0" w:space="0" w:color="auto"/>
            <w:left w:val="none" w:sz="0" w:space="0" w:color="auto"/>
            <w:bottom w:val="none" w:sz="0" w:space="0" w:color="auto"/>
            <w:right w:val="none" w:sz="0" w:space="0" w:color="auto"/>
          </w:divBdr>
          <w:divsChild>
            <w:div w:id="375858823">
              <w:marLeft w:val="0"/>
              <w:marRight w:val="0"/>
              <w:marTop w:val="0"/>
              <w:marBottom w:val="0"/>
              <w:divBdr>
                <w:top w:val="none" w:sz="0" w:space="0" w:color="auto"/>
                <w:left w:val="none" w:sz="0" w:space="0" w:color="auto"/>
                <w:bottom w:val="none" w:sz="0" w:space="0" w:color="auto"/>
                <w:right w:val="none" w:sz="0" w:space="0" w:color="auto"/>
              </w:divBdr>
            </w:div>
          </w:divsChild>
        </w:div>
        <w:div w:id="208536207">
          <w:marLeft w:val="0"/>
          <w:marRight w:val="0"/>
          <w:marTop w:val="0"/>
          <w:marBottom w:val="0"/>
          <w:divBdr>
            <w:top w:val="none" w:sz="0" w:space="0" w:color="auto"/>
            <w:left w:val="none" w:sz="0" w:space="0" w:color="auto"/>
            <w:bottom w:val="none" w:sz="0" w:space="0" w:color="auto"/>
            <w:right w:val="none" w:sz="0" w:space="0" w:color="auto"/>
          </w:divBdr>
          <w:divsChild>
            <w:div w:id="1675764879">
              <w:marLeft w:val="0"/>
              <w:marRight w:val="0"/>
              <w:marTop w:val="0"/>
              <w:marBottom w:val="0"/>
              <w:divBdr>
                <w:top w:val="none" w:sz="0" w:space="0" w:color="auto"/>
                <w:left w:val="none" w:sz="0" w:space="0" w:color="auto"/>
                <w:bottom w:val="none" w:sz="0" w:space="0" w:color="auto"/>
                <w:right w:val="none" w:sz="0" w:space="0" w:color="auto"/>
              </w:divBdr>
            </w:div>
          </w:divsChild>
        </w:div>
        <w:div w:id="211964739">
          <w:marLeft w:val="0"/>
          <w:marRight w:val="0"/>
          <w:marTop w:val="0"/>
          <w:marBottom w:val="0"/>
          <w:divBdr>
            <w:top w:val="none" w:sz="0" w:space="0" w:color="auto"/>
            <w:left w:val="none" w:sz="0" w:space="0" w:color="auto"/>
            <w:bottom w:val="none" w:sz="0" w:space="0" w:color="auto"/>
            <w:right w:val="none" w:sz="0" w:space="0" w:color="auto"/>
          </w:divBdr>
          <w:divsChild>
            <w:div w:id="1657294530">
              <w:marLeft w:val="0"/>
              <w:marRight w:val="0"/>
              <w:marTop w:val="0"/>
              <w:marBottom w:val="0"/>
              <w:divBdr>
                <w:top w:val="none" w:sz="0" w:space="0" w:color="auto"/>
                <w:left w:val="none" w:sz="0" w:space="0" w:color="auto"/>
                <w:bottom w:val="none" w:sz="0" w:space="0" w:color="auto"/>
                <w:right w:val="none" w:sz="0" w:space="0" w:color="auto"/>
              </w:divBdr>
            </w:div>
          </w:divsChild>
        </w:div>
        <w:div w:id="213397981">
          <w:marLeft w:val="0"/>
          <w:marRight w:val="0"/>
          <w:marTop w:val="0"/>
          <w:marBottom w:val="0"/>
          <w:divBdr>
            <w:top w:val="none" w:sz="0" w:space="0" w:color="auto"/>
            <w:left w:val="none" w:sz="0" w:space="0" w:color="auto"/>
            <w:bottom w:val="none" w:sz="0" w:space="0" w:color="auto"/>
            <w:right w:val="none" w:sz="0" w:space="0" w:color="auto"/>
          </w:divBdr>
          <w:divsChild>
            <w:div w:id="281956258">
              <w:marLeft w:val="0"/>
              <w:marRight w:val="0"/>
              <w:marTop w:val="0"/>
              <w:marBottom w:val="0"/>
              <w:divBdr>
                <w:top w:val="none" w:sz="0" w:space="0" w:color="auto"/>
                <w:left w:val="none" w:sz="0" w:space="0" w:color="auto"/>
                <w:bottom w:val="none" w:sz="0" w:space="0" w:color="auto"/>
                <w:right w:val="none" w:sz="0" w:space="0" w:color="auto"/>
              </w:divBdr>
            </w:div>
          </w:divsChild>
        </w:div>
        <w:div w:id="223369641">
          <w:marLeft w:val="0"/>
          <w:marRight w:val="0"/>
          <w:marTop w:val="0"/>
          <w:marBottom w:val="0"/>
          <w:divBdr>
            <w:top w:val="none" w:sz="0" w:space="0" w:color="auto"/>
            <w:left w:val="none" w:sz="0" w:space="0" w:color="auto"/>
            <w:bottom w:val="none" w:sz="0" w:space="0" w:color="auto"/>
            <w:right w:val="none" w:sz="0" w:space="0" w:color="auto"/>
          </w:divBdr>
          <w:divsChild>
            <w:div w:id="1167330882">
              <w:marLeft w:val="0"/>
              <w:marRight w:val="0"/>
              <w:marTop w:val="0"/>
              <w:marBottom w:val="0"/>
              <w:divBdr>
                <w:top w:val="none" w:sz="0" w:space="0" w:color="auto"/>
                <w:left w:val="none" w:sz="0" w:space="0" w:color="auto"/>
                <w:bottom w:val="none" w:sz="0" w:space="0" w:color="auto"/>
                <w:right w:val="none" w:sz="0" w:space="0" w:color="auto"/>
              </w:divBdr>
            </w:div>
          </w:divsChild>
        </w:div>
        <w:div w:id="240022562">
          <w:marLeft w:val="0"/>
          <w:marRight w:val="0"/>
          <w:marTop w:val="0"/>
          <w:marBottom w:val="0"/>
          <w:divBdr>
            <w:top w:val="none" w:sz="0" w:space="0" w:color="auto"/>
            <w:left w:val="none" w:sz="0" w:space="0" w:color="auto"/>
            <w:bottom w:val="none" w:sz="0" w:space="0" w:color="auto"/>
            <w:right w:val="none" w:sz="0" w:space="0" w:color="auto"/>
          </w:divBdr>
          <w:divsChild>
            <w:div w:id="909198421">
              <w:marLeft w:val="0"/>
              <w:marRight w:val="0"/>
              <w:marTop w:val="0"/>
              <w:marBottom w:val="0"/>
              <w:divBdr>
                <w:top w:val="none" w:sz="0" w:space="0" w:color="auto"/>
                <w:left w:val="none" w:sz="0" w:space="0" w:color="auto"/>
                <w:bottom w:val="none" w:sz="0" w:space="0" w:color="auto"/>
                <w:right w:val="none" w:sz="0" w:space="0" w:color="auto"/>
              </w:divBdr>
            </w:div>
          </w:divsChild>
        </w:div>
        <w:div w:id="245461073">
          <w:marLeft w:val="0"/>
          <w:marRight w:val="0"/>
          <w:marTop w:val="0"/>
          <w:marBottom w:val="0"/>
          <w:divBdr>
            <w:top w:val="none" w:sz="0" w:space="0" w:color="auto"/>
            <w:left w:val="none" w:sz="0" w:space="0" w:color="auto"/>
            <w:bottom w:val="none" w:sz="0" w:space="0" w:color="auto"/>
            <w:right w:val="none" w:sz="0" w:space="0" w:color="auto"/>
          </w:divBdr>
          <w:divsChild>
            <w:div w:id="294718602">
              <w:marLeft w:val="0"/>
              <w:marRight w:val="0"/>
              <w:marTop w:val="0"/>
              <w:marBottom w:val="0"/>
              <w:divBdr>
                <w:top w:val="none" w:sz="0" w:space="0" w:color="auto"/>
                <w:left w:val="none" w:sz="0" w:space="0" w:color="auto"/>
                <w:bottom w:val="none" w:sz="0" w:space="0" w:color="auto"/>
                <w:right w:val="none" w:sz="0" w:space="0" w:color="auto"/>
              </w:divBdr>
            </w:div>
          </w:divsChild>
        </w:div>
        <w:div w:id="247154826">
          <w:marLeft w:val="0"/>
          <w:marRight w:val="0"/>
          <w:marTop w:val="0"/>
          <w:marBottom w:val="0"/>
          <w:divBdr>
            <w:top w:val="none" w:sz="0" w:space="0" w:color="auto"/>
            <w:left w:val="none" w:sz="0" w:space="0" w:color="auto"/>
            <w:bottom w:val="none" w:sz="0" w:space="0" w:color="auto"/>
            <w:right w:val="none" w:sz="0" w:space="0" w:color="auto"/>
          </w:divBdr>
          <w:divsChild>
            <w:div w:id="1880699614">
              <w:marLeft w:val="0"/>
              <w:marRight w:val="0"/>
              <w:marTop w:val="0"/>
              <w:marBottom w:val="0"/>
              <w:divBdr>
                <w:top w:val="none" w:sz="0" w:space="0" w:color="auto"/>
                <w:left w:val="none" w:sz="0" w:space="0" w:color="auto"/>
                <w:bottom w:val="none" w:sz="0" w:space="0" w:color="auto"/>
                <w:right w:val="none" w:sz="0" w:space="0" w:color="auto"/>
              </w:divBdr>
            </w:div>
          </w:divsChild>
        </w:div>
        <w:div w:id="251666180">
          <w:marLeft w:val="0"/>
          <w:marRight w:val="0"/>
          <w:marTop w:val="0"/>
          <w:marBottom w:val="0"/>
          <w:divBdr>
            <w:top w:val="none" w:sz="0" w:space="0" w:color="auto"/>
            <w:left w:val="none" w:sz="0" w:space="0" w:color="auto"/>
            <w:bottom w:val="none" w:sz="0" w:space="0" w:color="auto"/>
            <w:right w:val="none" w:sz="0" w:space="0" w:color="auto"/>
          </w:divBdr>
          <w:divsChild>
            <w:div w:id="1071543264">
              <w:marLeft w:val="0"/>
              <w:marRight w:val="0"/>
              <w:marTop w:val="0"/>
              <w:marBottom w:val="0"/>
              <w:divBdr>
                <w:top w:val="none" w:sz="0" w:space="0" w:color="auto"/>
                <w:left w:val="none" w:sz="0" w:space="0" w:color="auto"/>
                <w:bottom w:val="none" w:sz="0" w:space="0" w:color="auto"/>
                <w:right w:val="none" w:sz="0" w:space="0" w:color="auto"/>
              </w:divBdr>
            </w:div>
          </w:divsChild>
        </w:div>
        <w:div w:id="256327062">
          <w:marLeft w:val="0"/>
          <w:marRight w:val="0"/>
          <w:marTop w:val="0"/>
          <w:marBottom w:val="0"/>
          <w:divBdr>
            <w:top w:val="none" w:sz="0" w:space="0" w:color="auto"/>
            <w:left w:val="none" w:sz="0" w:space="0" w:color="auto"/>
            <w:bottom w:val="none" w:sz="0" w:space="0" w:color="auto"/>
            <w:right w:val="none" w:sz="0" w:space="0" w:color="auto"/>
          </w:divBdr>
          <w:divsChild>
            <w:div w:id="2117871609">
              <w:marLeft w:val="0"/>
              <w:marRight w:val="0"/>
              <w:marTop w:val="0"/>
              <w:marBottom w:val="0"/>
              <w:divBdr>
                <w:top w:val="none" w:sz="0" w:space="0" w:color="auto"/>
                <w:left w:val="none" w:sz="0" w:space="0" w:color="auto"/>
                <w:bottom w:val="none" w:sz="0" w:space="0" w:color="auto"/>
                <w:right w:val="none" w:sz="0" w:space="0" w:color="auto"/>
              </w:divBdr>
            </w:div>
          </w:divsChild>
        </w:div>
        <w:div w:id="259529078">
          <w:marLeft w:val="0"/>
          <w:marRight w:val="0"/>
          <w:marTop w:val="0"/>
          <w:marBottom w:val="0"/>
          <w:divBdr>
            <w:top w:val="none" w:sz="0" w:space="0" w:color="auto"/>
            <w:left w:val="none" w:sz="0" w:space="0" w:color="auto"/>
            <w:bottom w:val="none" w:sz="0" w:space="0" w:color="auto"/>
            <w:right w:val="none" w:sz="0" w:space="0" w:color="auto"/>
          </w:divBdr>
          <w:divsChild>
            <w:div w:id="2132746796">
              <w:marLeft w:val="0"/>
              <w:marRight w:val="0"/>
              <w:marTop w:val="0"/>
              <w:marBottom w:val="0"/>
              <w:divBdr>
                <w:top w:val="none" w:sz="0" w:space="0" w:color="auto"/>
                <w:left w:val="none" w:sz="0" w:space="0" w:color="auto"/>
                <w:bottom w:val="none" w:sz="0" w:space="0" w:color="auto"/>
                <w:right w:val="none" w:sz="0" w:space="0" w:color="auto"/>
              </w:divBdr>
            </w:div>
          </w:divsChild>
        </w:div>
        <w:div w:id="259872923">
          <w:marLeft w:val="0"/>
          <w:marRight w:val="0"/>
          <w:marTop w:val="0"/>
          <w:marBottom w:val="0"/>
          <w:divBdr>
            <w:top w:val="none" w:sz="0" w:space="0" w:color="auto"/>
            <w:left w:val="none" w:sz="0" w:space="0" w:color="auto"/>
            <w:bottom w:val="none" w:sz="0" w:space="0" w:color="auto"/>
            <w:right w:val="none" w:sz="0" w:space="0" w:color="auto"/>
          </w:divBdr>
          <w:divsChild>
            <w:div w:id="1198934278">
              <w:marLeft w:val="0"/>
              <w:marRight w:val="0"/>
              <w:marTop w:val="0"/>
              <w:marBottom w:val="0"/>
              <w:divBdr>
                <w:top w:val="none" w:sz="0" w:space="0" w:color="auto"/>
                <w:left w:val="none" w:sz="0" w:space="0" w:color="auto"/>
                <w:bottom w:val="none" w:sz="0" w:space="0" w:color="auto"/>
                <w:right w:val="none" w:sz="0" w:space="0" w:color="auto"/>
              </w:divBdr>
            </w:div>
          </w:divsChild>
        </w:div>
        <w:div w:id="260376697">
          <w:marLeft w:val="0"/>
          <w:marRight w:val="0"/>
          <w:marTop w:val="0"/>
          <w:marBottom w:val="0"/>
          <w:divBdr>
            <w:top w:val="none" w:sz="0" w:space="0" w:color="auto"/>
            <w:left w:val="none" w:sz="0" w:space="0" w:color="auto"/>
            <w:bottom w:val="none" w:sz="0" w:space="0" w:color="auto"/>
            <w:right w:val="none" w:sz="0" w:space="0" w:color="auto"/>
          </w:divBdr>
          <w:divsChild>
            <w:div w:id="1810170527">
              <w:marLeft w:val="0"/>
              <w:marRight w:val="0"/>
              <w:marTop w:val="0"/>
              <w:marBottom w:val="0"/>
              <w:divBdr>
                <w:top w:val="none" w:sz="0" w:space="0" w:color="auto"/>
                <w:left w:val="none" w:sz="0" w:space="0" w:color="auto"/>
                <w:bottom w:val="none" w:sz="0" w:space="0" w:color="auto"/>
                <w:right w:val="none" w:sz="0" w:space="0" w:color="auto"/>
              </w:divBdr>
            </w:div>
          </w:divsChild>
        </w:div>
        <w:div w:id="265625199">
          <w:marLeft w:val="0"/>
          <w:marRight w:val="0"/>
          <w:marTop w:val="0"/>
          <w:marBottom w:val="0"/>
          <w:divBdr>
            <w:top w:val="none" w:sz="0" w:space="0" w:color="auto"/>
            <w:left w:val="none" w:sz="0" w:space="0" w:color="auto"/>
            <w:bottom w:val="none" w:sz="0" w:space="0" w:color="auto"/>
            <w:right w:val="none" w:sz="0" w:space="0" w:color="auto"/>
          </w:divBdr>
          <w:divsChild>
            <w:div w:id="1891912860">
              <w:marLeft w:val="0"/>
              <w:marRight w:val="0"/>
              <w:marTop w:val="0"/>
              <w:marBottom w:val="0"/>
              <w:divBdr>
                <w:top w:val="none" w:sz="0" w:space="0" w:color="auto"/>
                <w:left w:val="none" w:sz="0" w:space="0" w:color="auto"/>
                <w:bottom w:val="none" w:sz="0" w:space="0" w:color="auto"/>
                <w:right w:val="none" w:sz="0" w:space="0" w:color="auto"/>
              </w:divBdr>
            </w:div>
          </w:divsChild>
        </w:div>
        <w:div w:id="270206744">
          <w:marLeft w:val="0"/>
          <w:marRight w:val="0"/>
          <w:marTop w:val="0"/>
          <w:marBottom w:val="0"/>
          <w:divBdr>
            <w:top w:val="none" w:sz="0" w:space="0" w:color="auto"/>
            <w:left w:val="none" w:sz="0" w:space="0" w:color="auto"/>
            <w:bottom w:val="none" w:sz="0" w:space="0" w:color="auto"/>
            <w:right w:val="none" w:sz="0" w:space="0" w:color="auto"/>
          </w:divBdr>
          <w:divsChild>
            <w:div w:id="1777603863">
              <w:marLeft w:val="0"/>
              <w:marRight w:val="0"/>
              <w:marTop w:val="0"/>
              <w:marBottom w:val="0"/>
              <w:divBdr>
                <w:top w:val="none" w:sz="0" w:space="0" w:color="auto"/>
                <w:left w:val="none" w:sz="0" w:space="0" w:color="auto"/>
                <w:bottom w:val="none" w:sz="0" w:space="0" w:color="auto"/>
                <w:right w:val="none" w:sz="0" w:space="0" w:color="auto"/>
              </w:divBdr>
            </w:div>
          </w:divsChild>
        </w:div>
        <w:div w:id="272399294">
          <w:marLeft w:val="0"/>
          <w:marRight w:val="0"/>
          <w:marTop w:val="0"/>
          <w:marBottom w:val="0"/>
          <w:divBdr>
            <w:top w:val="none" w:sz="0" w:space="0" w:color="auto"/>
            <w:left w:val="none" w:sz="0" w:space="0" w:color="auto"/>
            <w:bottom w:val="none" w:sz="0" w:space="0" w:color="auto"/>
            <w:right w:val="none" w:sz="0" w:space="0" w:color="auto"/>
          </w:divBdr>
          <w:divsChild>
            <w:div w:id="1680351231">
              <w:marLeft w:val="0"/>
              <w:marRight w:val="0"/>
              <w:marTop w:val="0"/>
              <w:marBottom w:val="0"/>
              <w:divBdr>
                <w:top w:val="none" w:sz="0" w:space="0" w:color="auto"/>
                <w:left w:val="none" w:sz="0" w:space="0" w:color="auto"/>
                <w:bottom w:val="none" w:sz="0" w:space="0" w:color="auto"/>
                <w:right w:val="none" w:sz="0" w:space="0" w:color="auto"/>
              </w:divBdr>
            </w:div>
          </w:divsChild>
        </w:div>
        <w:div w:id="273095064">
          <w:marLeft w:val="0"/>
          <w:marRight w:val="0"/>
          <w:marTop w:val="0"/>
          <w:marBottom w:val="0"/>
          <w:divBdr>
            <w:top w:val="none" w:sz="0" w:space="0" w:color="auto"/>
            <w:left w:val="none" w:sz="0" w:space="0" w:color="auto"/>
            <w:bottom w:val="none" w:sz="0" w:space="0" w:color="auto"/>
            <w:right w:val="none" w:sz="0" w:space="0" w:color="auto"/>
          </w:divBdr>
          <w:divsChild>
            <w:div w:id="1078594941">
              <w:marLeft w:val="0"/>
              <w:marRight w:val="0"/>
              <w:marTop w:val="0"/>
              <w:marBottom w:val="0"/>
              <w:divBdr>
                <w:top w:val="none" w:sz="0" w:space="0" w:color="auto"/>
                <w:left w:val="none" w:sz="0" w:space="0" w:color="auto"/>
                <w:bottom w:val="none" w:sz="0" w:space="0" w:color="auto"/>
                <w:right w:val="none" w:sz="0" w:space="0" w:color="auto"/>
              </w:divBdr>
            </w:div>
          </w:divsChild>
        </w:div>
        <w:div w:id="274489187">
          <w:marLeft w:val="0"/>
          <w:marRight w:val="0"/>
          <w:marTop w:val="0"/>
          <w:marBottom w:val="0"/>
          <w:divBdr>
            <w:top w:val="none" w:sz="0" w:space="0" w:color="auto"/>
            <w:left w:val="none" w:sz="0" w:space="0" w:color="auto"/>
            <w:bottom w:val="none" w:sz="0" w:space="0" w:color="auto"/>
            <w:right w:val="none" w:sz="0" w:space="0" w:color="auto"/>
          </w:divBdr>
          <w:divsChild>
            <w:div w:id="515852530">
              <w:marLeft w:val="0"/>
              <w:marRight w:val="0"/>
              <w:marTop w:val="0"/>
              <w:marBottom w:val="0"/>
              <w:divBdr>
                <w:top w:val="none" w:sz="0" w:space="0" w:color="auto"/>
                <w:left w:val="none" w:sz="0" w:space="0" w:color="auto"/>
                <w:bottom w:val="none" w:sz="0" w:space="0" w:color="auto"/>
                <w:right w:val="none" w:sz="0" w:space="0" w:color="auto"/>
              </w:divBdr>
            </w:div>
          </w:divsChild>
        </w:div>
        <w:div w:id="282345815">
          <w:marLeft w:val="0"/>
          <w:marRight w:val="0"/>
          <w:marTop w:val="0"/>
          <w:marBottom w:val="0"/>
          <w:divBdr>
            <w:top w:val="none" w:sz="0" w:space="0" w:color="auto"/>
            <w:left w:val="none" w:sz="0" w:space="0" w:color="auto"/>
            <w:bottom w:val="none" w:sz="0" w:space="0" w:color="auto"/>
            <w:right w:val="none" w:sz="0" w:space="0" w:color="auto"/>
          </w:divBdr>
          <w:divsChild>
            <w:div w:id="2023166190">
              <w:marLeft w:val="0"/>
              <w:marRight w:val="0"/>
              <w:marTop w:val="0"/>
              <w:marBottom w:val="0"/>
              <w:divBdr>
                <w:top w:val="none" w:sz="0" w:space="0" w:color="auto"/>
                <w:left w:val="none" w:sz="0" w:space="0" w:color="auto"/>
                <w:bottom w:val="none" w:sz="0" w:space="0" w:color="auto"/>
                <w:right w:val="none" w:sz="0" w:space="0" w:color="auto"/>
              </w:divBdr>
            </w:div>
          </w:divsChild>
        </w:div>
        <w:div w:id="297414926">
          <w:marLeft w:val="0"/>
          <w:marRight w:val="0"/>
          <w:marTop w:val="0"/>
          <w:marBottom w:val="0"/>
          <w:divBdr>
            <w:top w:val="none" w:sz="0" w:space="0" w:color="auto"/>
            <w:left w:val="none" w:sz="0" w:space="0" w:color="auto"/>
            <w:bottom w:val="none" w:sz="0" w:space="0" w:color="auto"/>
            <w:right w:val="none" w:sz="0" w:space="0" w:color="auto"/>
          </w:divBdr>
          <w:divsChild>
            <w:div w:id="1017392932">
              <w:marLeft w:val="0"/>
              <w:marRight w:val="0"/>
              <w:marTop w:val="0"/>
              <w:marBottom w:val="0"/>
              <w:divBdr>
                <w:top w:val="none" w:sz="0" w:space="0" w:color="auto"/>
                <w:left w:val="none" w:sz="0" w:space="0" w:color="auto"/>
                <w:bottom w:val="none" w:sz="0" w:space="0" w:color="auto"/>
                <w:right w:val="none" w:sz="0" w:space="0" w:color="auto"/>
              </w:divBdr>
            </w:div>
          </w:divsChild>
        </w:div>
        <w:div w:id="298610951">
          <w:marLeft w:val="0"/>
          <w:marRight w:val="0"/>
          <w:marTop w:val="0"/>
          <w:marBottom w:val="0"/>
          <w:divBdr>
            <w:top w:val="none" w:sz="0" w:space="0" w:color="auto"/>
            <w:left w:val="none" w:sz="0" w:space="0" w:color="auto"/>
            <w:bottom w:val="none" w:sz="0" w:space="0" w:color="auto"/>
            <w:right w:val="none" w:sz="0" w:space="0" w:color="auto"/>
          </w:divBdr>
          <w:divsChild>
            <w:div w:id="1424108881">
              <w:marLeft w:val="0"/>
              <w:marRight w:val="0"/>
              <w:marTop w:val="0"/>
              <w:marBottom w:val="0"/>
              <w:divBdr>
                <w:top w:val="none" w:sz="0" w:space="0" w:color="auto"/>
                <w:left w:val="none" w:sz="0" w:space="0" w:color="auto"/>
                <w:bottom w:val="none" w:sz="0" w:space="0" w:color="auto"/>
                <w:right w:val="none" w:sz="0" w:space="0" w:color="auto"/>
              </w:divBdr>
            </w:div>
          </w:divsChild>
        </w:div>
        <w:div w:id="299304389">
          <w:marLeft w:val="0"/>
          <w:marRight w:val="0"/>
          <w:marTop w:val="0"/>
          <w:marBottom w:val="0"/>
          <w:divBdr>
            <w:top w:val="none" w:sz="0" w:space="0" w:color="auto"/>
            <w:left w:val="none" w:sz="0" w:space="0" w:color="auto"/>
            <w:bottom w:val="none" w:sz="0" w:space="0" w:color="auto"/>
            <w:right w:val="none" w:sz="0" w:space="0" w:color="auto"/>
          </w:divBdr>
          <w:divsChild>
            <w:div w:id="149446526">
              <w:marLeft w:val="0"/>
              <w:marRight w:val="0"/>
              <w:marTop w:val="0"/>
              <w:marBottom w:val="0"/>
              <w:divBdr>
                <w:top w:val="none" w:sz="0" w:space="0" w:color="auto"/>
                <w:left w:val="none" w:sz="0" w:space="0" w:color="auto"/>
                <w:bottom w:val="none" w:sz="0" w:space="0" w:color="auto"/>
                <w:right w:val="none" w:sz="0" w:space="0" w:color="auto"/>
              </w:divBdr>
            </w:div>
          </w:divsChild>
        </w:div>
        <w:div w:id="299769436">
          <w:marLeft w:val="0"/>
          <w:marRight w:val="0"/>
          <w:marTop w:val="0"/>
          <w:marBottom w:val="0"/>
          <w:divBdr>
            <w:top w:val="none" w:sz="0" w:space="0" w:color="auto"/>
            <w:left w:val="none" w:sz="0" w:space="0" w:color="auto"/>
            <w:bottom w:val="none" w:sz="0" w:space="0" w:color="auto"/>
            <w:right w:val="none" w:sz="0" w:space="0" w:color="auto"/>
          </w:divBdr>
          <w:divsChild>
            <w:div w:id="1633097930">
              <w:marLeft w:val="0"/>
              <w:marRight w:val="0"/>
              <w:marTop w:val="0"/>
              <w:marBottom w:val="0"/>
              <w:divBdr>
                <w:top w:val="none" w:sz="0" w:space="0" w:color="auto"/>
                <w:left w:val="none" w:sz="0" w:space="0" w:color="auto"/>
                <w:bottom w:val="none" w:sz="0" w:space="0" w:color="auto"/>
                <w:right w:val="none" w:sz="0" w:space="0" w:color="auto"/>
              </w:divBdr>
            </w:div>
          </w:divsChild>
        </w:div>
        <w:div w:id="301623901">
          <w:marLeft w:val="0"/>
          <w:marRight w:val="0"/>
          <w:marTop w:val="0"/>
          <w:marBottom w:val="0"/>
          <w:divBdr>
            <w:top w:val="none" w:sz="0" w:space="0" w:color="auto"/>
            <w:left w:val="none" w:sz="0" w:space="0" w:color="auto"/>
            <w:bottom w:val="none" w:sz="0" w:space="0" w:color="auto"/>
            <w:right w:val="none" w:sz="0" w:space="0" w:color="auto"/>
          </w:divBdr>
          <w:divsChild>
            <w:div w:id="19363198">
              <w:marLeft w:val="0"/>
              <w:marRight w:val="0"/>
              <w:marTop w:val="0"/>
              <w:marBottom w:val="0"/>
              <w:divBdr>
                <w:top w:val="none" w:sz="0" w:space="0" w:color="auto"/>
                <w:left w:val="none" w:sz="0" w:space="0" w:color="auto"/>
                <w:bottom w:val="none" w:sz="0" w:space="0" w:color="auto"/>
                <w:right w:val="none" w:sz="0" w:space="0" w:color="auto"/>
              </w:divBdr>
            </w:div>
          </w:divsChild>
        </w:div>
        <w:div w:id="303969057">
          <w:marLeft w:val="0"/>
          <w:marRight w:val="0"/>
          <w:marTop w:val="0"/>
          <w:marBottom w:val="0"/>
          <w:divBdr>
            <w:top w:val="none" w:sz="0" w:space="0" w:color="auto"/>
            <w:left w:val="none" w:sz="0" w:space="0" w:color="auto"/>
            <w:bottom w:val="none" w:sz="0" w:space="0" w:color="auto"/>
            <w:right w:val="none" w:sz="0" w:space="0" w:color="auto"/>
          </w:divBdr>
          <w:divsChild>
            <w:div w:id="1334524719">
              <w:marLeft w:val="0"/>
              <w:marRight w:val="0"/>
              <w:marTop w:val="0"/>
              <w:marBottom w:val="0"/>
              <w:divBdr>
                <w:top w:val="none" w:sz="0" w:space="0" w:color="auto"/>
                <w:left w:val="none" w:sz="0" w:space="0" w:color="auto"/>
                <w:bottom w:val="none" w:sz="0" w:space="0" w:color="auto"/>
                <w:right w:val="none" w:sz="0" w:space="0" w:color="auto"/>
              </w:divBdr>
            </w:div>
          </w:divsChild>
        </w:div>
        <w:div w:id="307518208">
          <w:marLeft w:val="0"/>
          <w:marRight w:val="0"/>
          <w:marTop w:val="0"/>
          <w:marBottom w:val="0"/>
          <w:divBdr>
            <w:top w:val="none" w:sz="0" w:space="0" w:color="auto"/>
            <w:left w:val="none" w:sz="0" w:space="0" w:color="auto"/>
            <w:bottom w:val="none" w:sz="0" w:space="0" w:color="auto"/>
            <w:right w:val="none" w:sz="0" w:space="0" w:color="auto"/>
          </w:divBdr>
          <w:divsChild>
            <w:div w:id="925919170">
              <w:marLeft w:val="0"/>
              <w:marRight w:val="0"/>
              <w:marTop w:val="0"/>
              <w:marBottom w:val="0"/>
              <w:divBdr>
                <w:top w:val="none" w:sz="0" w:space="0" w:color="auto"/>
                <w:left w:val="none" w:sz="0" w:space="0" w:color="auto"/>
                <w:bottom w:val="none" w:sz="0" w:space="0" w:color="auto"/>
                <w:right w:val="none" w:sz="0" w:space="0" w:color="auto"/>
              </w:divBdr>
            </w:div>
          </w:divsChild>
        </w:div>
        <w:div w:id="308247983">
          <w:marLeft w:val="0"/>
          <w:marRight w:val="0"/>
          <w:marTop w:val="0"/>
          <w:marBottom w:val="0"/>
          <w:divBdr>
            <w:top w:val="none" w:sz="0" w:space="0" w:color="auto"/>
            <w:left w:val="none" w:sz="0" w:space="0" w:color="auto"/>
            <w:bottom w:val="none" w:sz="0" w:space="0" w:color="auto"/>
            <w:right w:val="none" w:sz="0" w:space="0" w:color="auto"/>
          </w:divBdr>
          <w:divsChild>
            <w:div w:id="153422345">
              <w:marLeft w:val="0"/>
              <w:marRight w:val="0"/>
              <w:marTop w:val="0"/>
              <w:marBottom w:val="0"/>
              <w:divBdr>
                <w:top w:val="none" w:sz="0" w:space="0" w:color="auto"/>
                <w:left w:val="none" w:sz="0" w:space="0" w:color="auto"/>
                <w:bottom w:val="none" w:sz="0" w:space="0" w:color="auto"/>
                <w:right w:val="none" w:sz="0" w:space="0" w:color="auto"/>
              </w:divBdr>
            </w:div>
          </w:divsChild>
        </w:div>
        <w:div w:id="312489780">
          <w:marLeft w:val="0"/>
          <w:marRight w:val="0"/>
          <w:marTop w:val="0"/>
          <w:marBottom w:val="0"/>
          <w:divBdr>
            <w:top w:val="none" w:sz="0" w:space="0" w:color="auto"/>
            <w:left w:val="none" w:sz="0" w:space="0" w:color="auto"/>
            <w:bottom w:val="none" w:sz="0" w:space="0" w:color="auto"/>
            <w:right w:val="none" w:sz="0" w:space="0" w:color="auto"/>
          </w:divBdr>
          <w:divsChild>
            <w:div w:id="392125717">
              <w:marLeft w:val="0"/>
              <w:marRight w:val="0"/>
              <w:marTop w:val="0"/>
              <w:marBottom w:val="0"/>
              <w:divBdr>
                <w:top w:val="none" w:sz="0" w:space="0" w:color="auto"/>
                <w:left w:val="none" w:sz="0" w:space="0" w:color="auto"/>
                <w:bottom w:val="none" w:sz="0" w:space="0" w:color="auto"/>
                <w:right w:val="none" w:sz="0" w:space="0" w:color="auto"/>
              </w:divBdr>
            </w:div>
          </w:divsChild>
        </w:div>
        <w:div w:id="314842518">
          <w:marLeft w:val="0"/>
          <w:marRight w:val="0"/>
          <w:marTop w:val="0"/>
          <w:marBottom w:val="0"/>
          <w:divBdr>
            <w:top w:val="none" w:sz="0" w:space="0" w:color="auto"/>
            <w:left w:val="none" w:sz="0" w:space="0" w:color="auto"/>
            <w:bottom w:val="none" w:sz="0" w:space="0" w:color="auto"/>
            <w:right w:val="none" w:sz="0" w:space="0" w:color="auto"/>
          </w:divBdr>
          <w:divsChild>
            <w:div w:id="986205146">
              <w:marLeft w:val="0"/>
              <w:marRight w:val="0"/>
              <w:marTop w:val="0"/>
              <w:marBottom w:val="0"/>
              <w:divBdr>
                <w:top w:val="none" w:sz="0" w:space="0" w:color="auto"/>
                <w:left w:val="none" w:sz="0" w:space="0" w:color="auto"/>
                <w:bottom w:val="none" w:sz="0" w:space="0" w:color="auto"/>
                <w:right w:val="none" w:sz="0" w:space="0" w:color="auto"/>
              </w:divBdr>
            </w:div>
          </w:divsChild>
        </w:div>
        <w:div w:id="323750973">
          <w:marLeft w:val="0"/>
          <w:marRight w:val="0"/>
          <w:marTop w:val="0"/>
          <w:marBottom w:val="0"/>
          <w:divBdr>
            <w:top w:val="none" w:sz="0" w:space="0" w:color="auto"/>
            <w:left w:val="none" w:sz="0" w:space="0" w:color="auto"/>
            <w:bottom w:val="none" w:sz="0" w:space="0" w:color="auto"/>
            <w:right w:val="none" w:sz="0" w:space="0" w:color="auto"/>
          </w:divBdr>
          <w:divsChild>
            <w:div w:id="2109806901">
              <w:marLeft w:val="0"/>
              <w:marRight w:val="0"/>
              <w:marTop w:val="0"/>
              <w:marBottom w:val="0"/>
              <w:divBdr>
                <w:top w:val="none" w:sz="0" w:space="0" w:color="auto"/>
                <w:left w:val="none" w:sz="0" w:space="0" w:color="auto"/>
                <w:bottom w:val="none" w:sz="0" w:space="0" w:color="auto"/>
                <w:right w:val="none" w:sz="0" w:space="0" w:color="auto"/>
              </w:divBdr>
            </w:div>
          </w:divsChild>
        </w:div>
        <w:div w:id="324667298">
          <w:marLeft w:val="0"/>
          <w:marRight w:val="0"/>
          <w:marTop w:val="0"/>
          <w:marBottom w:val="0"/>
          <w:divBdr>
            <w:top w:val="none" w:sz="0" w:space="0" w:color="auto"/>
            <w:left w:val="none" w:sz="0" w:space="0" w:color="auto"/>
            <w:bottom w:val="none" w:sz="0" w:space="0" w:color="auto"/>
            <w:right w:val="none" w:sz="0" w:space="0" w:color="auto"/>
          </w:divBdr>
          <w:divsChild>
            <w:div w:id="1022707300">
              <w:marLeft w:val="0"/>
              <w:marRight w:val="0"/>
              <w:marTop w:val="0"/>
              <w:marBottom w:val="0"/>
              <w:divBdr>
                <w:top w:val="none" w:sz="0" w:space="0" w:color="auto"/>
                <w:left w:val="none" w:sz="0" w:space="0" w:color="auto"/>
                <w:bottom w:val="none" w:sz="0" w:space="0" w:color="auto"/>
                <w:right w:val="none" w:sz="0" w:space="0" w:color="auto"/>
              </w:divBdr>
            </w:div>
          </w:divsChild>
        </w:div>
        <w:div w:id="325328691">
          <w:marLeft w:val="0"/>
          <w:marRight w:val="0"/>
          <w:marTop w:val="0"/>
          <w:marBottom w:val="0"/>
          <w:divBdr>
            <w:top w:val="none" w:sz="0" w:space="0" w:color="auto"/>
            <w:left w:val="none" w:sz="0" w:space="0" w:color="auto"/>
            <w:bottom w:val="none" w:sz="0" w:space="0" w:color="auto"/>
            <w:right w:val="none" w:sz="0" w:space="0" w:color="auto"/>
          </w:divBdr>
          <w:divsChild>
            <w:div w:id="145974386">
              <w:marLeft w:val="0"/>
              <w:marRight w:val="0"/>
              <w:marTop w:val="0"/>
              <w:marBottom w:val="0"/>
              <w:divBdr>
                <w:top w:val="none" w:sz="0" w:space="0" w:color="auto"/>
                <w:left w:val="none" w:sz="0" w:space="0" w:color="auto"/>
                <w:bottom w:val="none" w:sz="0" w:space="0" w:color="auto"/>
                <w:right w:val="none" w:sz="0" w:space="0" w:color="auto"/>
              </w:divBdr>
            </w:div>
          </w:divsChild>
        </w:div>
        <w:div w:id="328797815">
          <w:marLeft w:val="0"/>
          <w:marRight w:val="0"/>
          <w:marTop w:val="0"/>
          <w:marBottom w:val="0"/>
          <w:divBdr>
            <w:top w:val="none" w:sz="0" w:space="0" w:color="auto"/>
            <w:left w:val="none" w:sz="0" w:space="0" w:color="auto"/>
            <w:bottom w:val="none" w:sz="0" w:space="0" w:color="auto"/>
            <w:right w:val="none" w:sz="0" w:space="0" w:color="auto"/>
          </w:divBdr>
          <w:divsChild>
            <w:div w:id="1761175156">
              <w:marLeft w:val="0"/>
              <w:marRight w:val="0"/>
              <w:marTop w:val="0"/>
              <w:marBottom w:val="0"/>
              <w:divBdr>
                <w:top w:val="none" w:sz="0" w:space="0" w:color="auto"/>
                <w:left w:val="none" w:sz="0" w:space="0" w:color="auto"/>
                <w:bottom w:val="none" w:sz="0" w:space="0" w:color="auto"/>
                <w:right w:val="none" w:sz="0" w:space="0" w:color="auto"/>
              </w:divBdr>
            </w:div>
          </w:divsChild>
        </w:div>
        <w:div w:id="330328347">
          <w:marLeft w:val="0"/>
          <w:marRight w:val="0"/>
          <w:marTop w:val="0"/>
          <w:marBottom w:val="0"/>
          <w:divBdr>
            <w:top w:val="none" w:sz="0" w:space="0" w:color="auto"/>
            <w:left w:val="none" w:sz="0" w:space="0" w:color="auto"/>
            <w:bottom w:val="none" w:sz="0" w:space="0" w:color="auto"/>
            <w:right w:val="none" w:sz="0" w:space="0" w:color="auto"/>
          </w:divBdr>
          <w:divsChild>
            <w:div w:id="402996769">
              <w:marLeft w:val="0"/>
              <w:marRight w:val="0"/>
              <w:marTop w:val="0"/>
              <w:marBottom w:val="0"/>
              <w:divBdr>
                <w:top w:val="none" w:sz="0" w:space="0" w:color="auto"/>
                <w:left w:val="none" w:sz="0" w:space="0" w:color="auto"/>
                <w:bottom w:val="none" w:sz="0" w:space="0" w:color="auto"/>
                <w:right w:val="none" w:sz="0" w:space="0" w:color="auto"/>
              </w:divBdr>
            </w:div>
          </w:divsChild>
        </w:div>
        <w:div w:id="334773042">
          <w:marLeft w:val="0"/>
          <w:marRight w:val="0"/>
          <w:marTop w:val="0"/>
          <w:marBottom w:val="0"/>
          <w:divBdr>
            <w:top w:val="none" w:sz="0" w:space="0" w:color="auto"/>
            <w:left w:val="none" w:sz="0" w:space="0" w:color="auto"/>
            <w:bottom w:val="none" w:sz="0" w:space="0" w:color="auto"/>
            <w:right w:val="none" w:sz="0" w:space="0" w:color="auto"/>
          </w:divBdr>
          <w:divsChild>
            <w:div w:id="628053802">
              <w:marLeft w:val="0"/>
              <w:marRight w:val="0"/>
              <w:marTop w:val="0"/>
              <w:marBottom w:val="0"/>
              <w:divBdr>
                <w:top w:val="none" w:sz="0" w:space="0" w:color="auto"/>
                <w:left w:val="none" w:sz="0" w:space="0" w:color="auto"/>
                <w:bottom w:val="none" w:sz="0" w:space="0" w:color="auto"/>
                <w:right w:val="none" w:sz="0" w:space="0" w:color="auto"/>
              </w:divBdr>
            </w:div>
          </w:divsChild>
        </w:div>
        <w:div w:id="346251425">
          <w:marLeft w:val="0"/>
          <w:marRight w:val="0"/>
          <w:marTop w:val="0"/>
          <w:marBottom w:val="0"/>
          <w:divBdr>
            <w:top w:val="none" w:sz="0" w:space="0" w:color="auto"/>
            <w:left w:val="none" w:sz="0" w:space="0" w:color="auto"/>
            <w:bottom w:val="none" w:sz="0" w:space="0" w:color="auto"/>
            <w:right w:val="none" w:sz="0" w:space="0" w:color="auto"/>
          </w:divBdr>
          <w:divsChild>
            <w:div w:id="1566797028">
              <w:marLeft w:val="0"/>
              <w:marRight w:val="0"/>
              <w:marTop w:val="0"/>
              <w:marBottom w:val="0"/>
              <w:divBdr>
                <w:top w:val="none" w:sz="0" w:space="0" w:color="auto"/>
                <w:left w:val="none" w:sz="0" w:space="0" w:color="auto"/>
                <w:bottom w:val="none" w:sz="0" w:space="0" w:color="auto"/>
                <w:right w:val="none" w:sz="0" w:space="0" w:color="auto"/>
              </w:divBdr>
            </w:div>
          </w:divsChild>
        </w:div>
        <w:div w:id="350421396">
          <w:marLeft w:val="0"/>
          <w:marRight w:val="0"/>
          <w:marTop w:val="0"/>
          <w:marBottom w:val="0"/>
          <w:divBdr>
            <w:top w:val="none" w:sz="0" w:space="0" w:color="auto"/>
            <w:left w:val="none" w:sz="0" w:space="0" w:color="auto"/>
            <w:bottom w:val="none" w:sz="0" w:space="0" w:color="auto"/>
            <w:right w:val="none" w:sz="0" w:space="0" w:color="auto"/>
          </w:divBdr>
          <w:divsChild>
            <w:div w:id="718169469">
              <w:marLeft w:val="0"/>
              <w:marRight w:val="0"/>
              <w:marTop w:val="0"/>
              <w:marBottom w:val="0"/>
              <w:divBdr>
                <w:top w:val="none" w:sz="0" w:space="0" w:color="auto"/>
                <w:left w:val="none" w:sz="0" w:space="0" w:color="auto"/>
                <w:bottom w:val="none" w:sz="0" w:space="0" w:color="auto"/>
                <w:right w:val="none" w:sz="0" w:space="0" w:color="auto"/>
              </w:divBdr>
            </w:div>
          </w:divsChild>
        </w:div>
        <w:div w:id="351342570">
          <w:marLeft w:val="0"/>
          <w:marRight w:val="0"/>
          <w:marTop w:val="0"/>
          <w:marBottom w:val="0"/>
          <w:divBdr>
            <w:top w:val="none" w:sz="0" w:space="0" w:color="auto"/>
            <w:left w:val="none" w:sz="0" w:space="0" w:color="auto"/>
            <w:bottom w:val="none" w:sz="0" w:space="0" w:color="auto"/>
            <w:right w:val="none" w:sz="0" w:space="0" w:color="auto"/>
          </w:divBdr>
          <w:divsChild>
            <w:div w:id="1662850497">
              <w:marLeft w:val="0"/>
              <w:marRight w:val="0"/>
              <w:marTop w:val="0"/>
              <w:marBottom w:val="0"/>
              <w:divBdr>
                <w:top w:val="none" w:sz="0" w:space="0" w:color="auto"/>
                <w:left w:val="none" w:sz="0" w:space="0" w:color="auto"/>
                <w:bottom w:val="none" w:sz="0" w:space="0" w:color="auto"/>
                <w:right w:val="none" w:sz="0" w:space="0" w:color="auto"/>
              </w:divBdr>
            </w:div>
          </w:divsChild>
        </w:div>
        <w:div w:id="355427159">
          <w:marLeft w:val="0"/>
          <w:marRight w:val="0"/>
          <w:marTop w:val="0"/>
          <w:marBottom w:val="0"/>
          <w:divBdr>
            <w:top w:val="none" w:sz="0" w:space="0" w:color="auto"/>
            <w:left w:val="none" w:sz="0" w:space="0" w:color="auto"/>
            <w:bottom w:val="none" w:sz="0" w:space="0" w:color="auto"/>
            <w:right w:val="none" w:sz="0" w:space="0" w:color="auto"/>
          </w:divBdr>
          <w:divsChild>
            <w:div w:id="888734220">
              <w:marLeft w:val="0"/>
              <w:marRight w:val="0"/>
              <w:marTop w:val="0"/>
              <w:marBottom w:val="0"/>
              <w:divBdr>
                <w:top w:val="none" w:sz="0" w:space="0" w:color="auto"/>
                <w:left w:val="none" w:sz="0" w:space="0" w:color="auto"/>
                <w:bottom w:val="none" w:sz="0" w:space="0" w:color="auto"/>
                <w:right w:val="none" w:sz="0" w:space="0" w:color="auto"/>
              </w:divBdr>
            </w:div>
          </w:divsChild>
        </w:div>
        <w:div w:id="363287328">
          <w:marLeft w:val="0"/>
          <w:marRight w:val="0"/>
          <w:marTop w:val="0"/>
          <w:marBottom w:val="0"/>
          <w:divBdr>
            <w:top w:val="none" w:sz="0" w:space="0" w:color="auto"/>
            <w:left w:val="none" w:sz="0" w:space="0" w:color="auto"/>
            <w:bottom w:val="none" w:sz="0" w:space="0" w:color="auto"/>
            <w:right w:val="none" w:sz="0" w:space="0" w:color="auto"/>
          </w:divBdr>
          <w:divsChild>
            <w:div w:id="431777042">
              <w:marLeft w:val="0"/>
              <w:marRight w:val="0"/>
              <w:marTop w:val="0"/>
              <w:marBottom w:val="0"/>
              <w:divBdr>
                <w:top w:val="none" w:sz="0" w:space="0" w:color="auto"/>
                <w:left w:val="none" w:sz="0" w:space="0" w:color="auto"/>
                <w:bottom w:val="none" w:sz="0" w:space="0" w:color="auto"/>
                <w:right w:val="none" w:sz="0" w:space="0" w:color="auto"/>
              </w:divBdr>
            </w:div>
          </w:divsChild>
        </w:div>
        <w:div w:id="375085112">
          <w:marLeft w:val="0"/>
          <w:marRight w:val="0"/>
          <w:marTop w:val="0"/>
          <w:marBottom w:val="0"/>
          <w:divBdr>
            <w:top w:val="none" w:sz="0" w:space="0" w:color="auto"/>
            <w:left w:val="none" w:sz="0" w:space="0" w:color="auto"/>
            <w:bottom w:val="none" w:sz="0" w:space="0" w:color="auto"/>
            <w:right w:val="none" w:sz="0" w:space="0" w:color="auto"/>
          </w:divBdr>
          <w:divsChild>
            <w:div w:id="1425689829">
              <w:marLeft w:val="0"/>
              <w:marRight w:val="0"/>
              <w:marTop w:val="0"/>
              <w:marBottom w:val="0"/>
              <w:divBdr>
                <w:top w:val="none" w:sz="0" w:space="0" w:color="auto"/>
                <w:left w:val="none" w:sz="0" w:space="0" w:color="auto"/>
                <w:bottom w:val="none" w:sz="0" w:space="0" w:color="auto"/>
                <w:right w:val="none" w:sz="0" w:space="0" w:color="auto"/>
              </w:divBdr>
            </w:div>
          </w:divsChild>
        </w:div>
        <w:div w:id="376393662">
          <w:marLeft w:val="0"/>
          <w:marRight w:val="0"/>
          <w:marTop w:val="0"/>
          <w:marBottom w:val="0"/>
          <w:divBdr>
            <w:top w:val="none" w:sz="0" w:space="0" w:color="auto"/>
            <w:left w:val="none" w:sz="0" w:space="0" w:color="auto"/>
            <w:bottom w:val="none" w:sz="0" w:space="0" w:color="auto"/>
            <w:right w:val="none" w:sz="0" w:space="0" w:color="auto"/>
          </w:divBdr>
          <w:divsChild>
            <w:div w:id="1007756821">
              <w:marLeft w:val="0"/>
              <w:marRight w:val="0"/>
              <w:marTop w:val="0"/>
              <w:marBottom w:val="0"/>
              <w:divBdr>
                <w:top w:val="none" w:sz="0" w:space="0" w:color="auto"/>
                <w:left w:val="none" w:sz="0" w:space="0" w:color="auto"/>
                <w:bottom w:val="none" w:sz="0" w:space="0" w:color="auto"/>
                <w:right w:val="none" w:sz="0" w:space="0" w:color="auto"/>
              </w:divBdr>
            </w:div>
          </w:divsChild>
        </w:div>
        <w:div w:id="380792815">
          <w:marLeft w:val="0"/>
          <w:marRight w:val="0"/>
          <w:marTop w:val="0"/>
          <w:marBottom w:val="0"/>
          <w:divBdr>
            <w:top w:val="none" w:sz="0" w:space="0" w:color="auto"/>
            <w:left w:val="none" w:sz="0" w:space="0" w:color="auto"/>
            <w:bottom w:val="none" w:sz="0" w:space="0" w:color="auto"/>
            <w:right w:val="none" w:sz="0" w:space="0" w:color="auto"/>
          </w:divBdr>
          <w:divsChild>
            <w:div w:id="1686130621">
              <w:marLeft w:val="0"/>
              <w:marRight w:val="0"/>
              <w:marTop w:val="0"/>
              <w:marBottom w:val="0"/>
              <w:divBdr>
                <w:top w:val="none" w:sz="0" w:space="0" w:color="auto"/>
                <w:left w:val="none" w:sz="0" w:space="0" w:color="auto"/>
                <w:bottom w:val="none" w:sz="0" w:space="0" w:color="auto"/>
                <w:right w:val="none" w:sz="0" w:space="0" w:color="auto"/>
              </w:divBdr>
            </w:div>
          </w:divsChild>
        </w:div>
        <w:div w:id="388918123">
          <w:marLeft w:val="0"/>
          <w:marRight w:val="0"/>
          <w:marTop w:val="0"/>
          <w:marBottom w:val="0"/>
          <w:divBdr>
            <w:top w:val="none" w:sz="0" w:space="0" w:color="auto"/>
            <w:left w:val="none" w:sz="0" w:space="0" w:color="auto"/>
            <w:bottom w:val="none" w:sz="0" w:space="0" w:color="auto"/>
            <w:right w:val="none" w:sz="0" w:space="0" w:color="auto"/>
          </w:divBdr>
          <w:divsChild>
            <w:div w:id="1144738999">
              <w:marLeft w:val="0"/>
              <w:marRight w:val="0"/>
              <w:marTop w:val="0"/>
              <w:marBottom w:val="0"/>
              <w:divBdr>
                <w:top w:val="none" w:sz="0" w:space="0" w:color="auto"/>
                <w:left w:val="none" w:sz="0" w:space="0" w:color="auto"/>
                <w:bottom w:val="none" w:sz="0" w:space="0" w:color="auto"/>
                <w:right w:val="none" w:sz="0" w:space="0" w:color="auto"/>
              </w:divBdr>
            </w:div>
          </w:divsChild>
        </w:div>
        <w:div w:id="391075890">
          <w:marLeft w:val="0"/>
          <w:marRight w:val="0"/>
          <w:marTop w:val="0"/>
          <w:marBottom w:val="0"/>
          <w:divBdr>
            <w:top w:val="none" w:sz="0" w:space="0" w:color="auto"/>
            <w:left w:val="none" w:sz="0" w:space="0" w:color="auto"/>
            <w:bottom w:val="none" w:sz="0" w:space="0" w:color="auto"/>
            <w:right w:val="none" w:sz="0" w:space="0" w:color="auto"/>
          </w:divBdr>
          <w:divsChild>
            <w:div w:id="643895261">
              <w:marLeft w:val="0"/>
              <w:marRight w:val="0"/>
              <w:marTop w:val="0"/>
              <w:marBottom w:val="0"/>
              <w:divBdr>
                <w:top w:val="none" w:sz="0" w:space="0" w:color="auto"/>
                <w:left w:val="none" w:sz="0" w:space="0" w:color="auto"/>
                <w:bottom w:val="none" w:sz="0" w:space="0" w:color="auto"/>
                <w:right w:val="none" w:sz="0" w:space="0" w:color="auto"/>
              </w:divBdr>
            </w:div>
          </w:divsChild>
        </w:div>
        <w:div w:id="392628515">
          <w:marLeft w:val="0"/>
          <w:marRight w:val="0"/>
          <w:marTop w:val="0"/>
          <w:marBottom w:val="0"/>
          <w:divBdr>
            <w:top w:val="none" w:sz="0" w:space="0" w:color="auto"/>
            <w:left w:val="none" w:sz="0" w:space="0" w:color="auto"/>
            <w:bottom w:val="none" w:sz="0" w:space="0" w:color="auto"/>
            <w:right w:val="none" w:sz="0" w:space="0" w:color="auto"/>
          </w:divBdr>
          <w:divsChild>
            <w:div w:id="1336300444">
              <w:marLeft w:val="0"/>
              <w:marRight w:val="0"/>
              <w:marTop w:val="0"/>
              <w:marBottom w:val="0"/>
              <w:divBdr>
                <w:top w:val="none" w:sz="0" w:space="0" w:color="auto"/>
                <w:left w:val="none" w:sz="0" w:space="0" w:color="auto"/>
                <w:bottom w:val="none" w:sz="0" w:space="0" w:color="auto"/>
                <w:right w:val="none" w:sz="0" w:space="0" w:color="auto"/>
              </w:divBdr>
            </w:div>
          </w:divsChild>
        </w:div>
        <w:div w:id="402223582">
          <w:marLeft w:val="0"/>
          <w:marRight w:val="0"/>
          <w:marTop w:val="0"/>
          <w:marBottom w:val="0"/>
          <w:divBdr>
            <w:top w:val="none" w:sz="0" w:space="0" w:color="auto"/>
            <w:left w:val="none" w:sz="0" w:space="0" w:color="auto"/>
            <w:bottom w:val="none" w:sz="0" w:space="0" w:color="auto"/>
            <w:right w:val="none" w:sz="0" w:space="0" w:color="auto"/>
          </w:divBdr>
          <w:divsChild>
            <w:div w:id="781194672">
              <w:marLeft w:val="0"/>
              <w:marRight w:val="0"/>
              <w:marTop w:val="0"/>
              <w:marBottom w:val="0"/>
              <w:divBdr>
                <w:top w:val="none" w:sz="0" w:space="0" w:color="auto"/>
                <w:left w:val="none" w:sz="0" w:space="0" w:color="auto"/>
                <w:bottom w:val="none" w:sz="0" w:space="0" w:color="auto"/>
                <w:right w:val="none" w:sz="0" w:space="0" w:color="auto"/>
              </w:divBdr>
            </w:div>
          </w:divsChild>
        </w:div>
        <w:div w:id="413864469">
          <w:marLeft w:val="0"/>
          <w:marRight w:val="0"/>
          <w:marTop w:val="0"/>
          <w:marBottom w:val="0"/>
          <w:divBdr>
            <w:top w:val="none" w:sz="0" w:space="0" w:color="auto"/>
            <w:left w:val="none" w:sz="0" w:space="0" w:color="auto"/>
            <w:bottom w:val="none" w:sz="0" w:space="0" w:color="auto"/>
            <w:right w:val="none" w:sz="0" w:space="0" w:color="auto"/>
          </w:divBdr>
          <w:divsChild>
            <w:div w:id="363944253">
              <w:marLeft w:val="0"/>
              <w:marRight w:val="0"/>
              <w:marTop w:val="0"/>
              <w:marBottom w:val="0"/>
              <w:divBdr>
                <w:top w:val="none" w:sz="0" w:space="0" w:color="auto"/>
                <w:left w:val="none" w:sz="0" w:space="0" w:color="auto"/>
                <w:bottom w:val="none" w:sz="0" w:space="0" w:color="auto"/>
                <w:right w:val="none" w:sz="0" w:space="0" w:color="auto"/>
              </w:divBdr>
            </w:div>
          </w:divsChild>
        </w:div>
        <w:div w:id="414402076">
          <w:marLeft w:val="0"/>
          <w:marRight w:val="0"/>
          <w:marTop w:val="0"/>
          <w:marBottom w:val="0"/>
          <w:divBdr>
            <w:top w:val="none" w:sz="0" w:space="0" w:color="auto"/>
            <w:left w:val="none" w:sz="0" w:space="0" w:color="auto"/>
            <w:bottom w:val="none" w:sz="0" w:space="0" w:color="auto"/>
            <w:right w:val="none" w:sz="0" w:space="0" w:color="auto"/>
          </w:divBdr>
          <w:divsChild>
            <w:div w:id="690882788">
              <w:marLeft w:val="0"/>
              <w:marRight w:val="0"/>
              <w:marTop w:val="0"/>
              <w:marBottom w:val="0"/>
              <w:divBdr>
                <w:top w:val="none" w:sz="0" w:space="0" w:color="auto"/>
                <w:left w:val="none" w:sz="0" w:space="0" w:color="auto"/>
                <w:bottom w:val="none" w:sz="0" w:space="0" w:color="auto"/>
                <w:right w:val="none" w:sz="0" w:space="0" w:color="auto"/>
              </w:divBdr>
            </w:div>
          </w:divsChild>
        </w:div>
        <w:div w:id="414475006">
          <w:marLeft w:val="0"/>
          <w:marRight w:val="0"/>
          <w:marTop w:val="0"/>
          <w:marBottom w:val="0"/>
          <w:divBdr>
            <w:top w:val="none" w:sz="0" w:space="0" w:color="auto"/>
            <w:left w:val="none" w:sz="0" w:space="0" w:color="auto"/>
            <w:bottom w:val="none" w:sz="0" w:space="0" w:color="auto"/>
            <w:right w:val="none" w:sz="0" w:space="0" w:color="auto"/>
          </w:divBdr>
          <w:divsChild>
            <w:div w:id="1281841209">
              <w:marLeft w:val="0"/>
              <w:marRight w:val="0"/>
              <w:marTop w:val="0"/>
              <w:marBottom w:val="0"/>
              <w:divBdr>
                <w:top w:val="none" w:sz="0" w:space="0" w:color="auto"/>
                <w:left w:val="none" w:sz="0" w:space="0" w:color="auto"/>
                <w:bottom w:val="none" w:sz="0" w:space="0" w:color="auto"/>
                <w:right w:val="none" w:sz="0" w:space="0" w:color="auto"/>
              </w:divBdr>
            </w:div>
          </w:divsChild>
        </w:div>
        <w:div w:id="419181743">
          <w:marLeft w:val="0"/>
          <w:marRight w:val="0"/>
          <w:marTop w:val="0"/>
          <w:marBottom w:val="0"/>
          <w:divBdr>
            <w:top w:val="none" w:sz="0" w:space="0" w:color="auto"/>
            <w:left w:val="none" w:sz="0" w:space="0" w:color="auto"/>
            <w:bottom w:val="none" w:sz="0" w:space="0" w:color="auto"/>
            <w:right w:val="none" w:sz="0" w:space="0" w:color="auto"/>
          </w:divBdr>
          <w:divsChild>
            <w:div w:id="1150243439">
              <w:marLeft w:val="0"/>
              <w:marRight w:val="0"/>
              <w:marTop w:val="0"/>
              <w:marBottom w:val="0"/>
              <w:divBdr>
                <w:top w:val="none" w:sz="0" w:space="0" w:color="auto"/>
                <w:left w:val="none" w:sz="0" w:space="0" w:color="auto"/>
                <w:bottom w:val="none" w:sz="0" w:space="0" w:color="auto"/>
                <w:right w:val="none" w:sz="0" w:space="0" w:color="auto"/>
              </w:divBdr>
            </w:div>
          </w:divsChild>
        </w:div>
        <w:div w:id="429619404">
          <w:marLeft w:val="0"/>
          <w:marRight w:val="0"/>
          <w:marTop w:val="0"/>
          <w:marBottom w:val="0"/>
          <w:divBdr>
            <w:top w:val="none" w:sz="0" w:space="0" w:color="auto"/>
            <w:left w:val="none" w:sz="0" w:space="0" w:color="auto"/>
            <w:bottom w:val="none" w:sz="0" w:space="0" w:color="auto"/>
            <w:right w:val="none" w:sz="0" w:space="0" w:color="auto"/>
          </w:divBdr>
          <w:divsChild>
            <w:div w:id="934288523">
              <w:marLeft w:val="0"/>
              <w:marRight w:val="0"/>
              <w:marTop w:val="0"/>
              <w:marBottom w:val="0"/>
              <w:divBdr>
                <w:top w:val="none" w:sz="0" w:space="0" w:color="auto"/>
                <w:left w:val="none" w:sz="0" w:space="0" w:color="auto"/>
                <w:bottom w:val="none" w:sz="0" w:space="0" w:color="auto"/>
                <w:right w:val="none" w:sz="0" w:space="0" w:color="auto"/>
              </w:divBdr>
            </w:div>
          </w:divsChild>
        </w:div>
        <w:div w:id="433789633">
          <w:marLeft w:val="0"/>
          <w:marRight w:val="0"/>
          <w:marTop w:val="0"/>
          <w:marBottom w:val="0"/>
          <w:divBdr>
            <w:top w:val="none" w:sz="0" w:space="0" w:color="auto"/>
            <w:left w:val="none" w:sz="0" w:space="0" w:color="auto"/>
            <w:bottom w:val="none" w:sz="0" w:space="0" w:color="auto"/>
            <w:right w:val="none" w:sz="0" w:space="0" w:color="auto"/>
          </w:divBdr>
          <w:divsChild>
            <w:div w:id="68579026">
              <w:marLeft w:val="0"/>
              <w:marRight w:val="0"/>
              <w:marTop w:val="0"/>
              <w:marBottom w:val="0"/>
              <w:divBdr>
                <w:top w:val="none" w:sz="0" w:space="0" w:color="auto"/>
                <w:left w:val="none" w:sz="0" w:space="0" w:color="auto"/>
                <w:bottom w:val="none" w:sz="0" w:space="0" w:color="auto"/>
                <w:right w:val="none" w:sz="0" w:space="0" w:color="auto"/>
              </w:divBdr>
            </w:div>
          </w:divsChild>
        </w:div>
        <w:div w:id="433985848">
          <w:marLeft w:val="0"/>
          <w:marRight w:val="0"/>
          <w:marTop w:val="0"/>
          <w:marBottom w:val="0"/>
          <w:divBdr>
            <w:top w:val="none" w:sz="0" w:space="0" w:color="auto"/>
            <w:left w:val="none" w:sz="0" w:space="0" w:color="auto"/>
            <w:bottom w:val="none" w:sz="0" w:space="0" w:color="auto"/>
            <w:right w:val="none" w:sz="0" w:space="0" w:color="auto"/>
          </w:divBdr>
          <w:divsChild>
            <w:div w:id="1570843565">
              <w:marLeft w:val="0"/>
              <w:marRight w:val="0"/>
              <w:marTop w:val="0"/>
              <w:marBottom w:val="0"/>
              <w:divBdr>
                <w:top w:val="none" w:sz="0" w:space="0" w:color="auto"/>
                <w:left w:val="none" w:sz="0" w:space="0" w:color="auto"/>
                <w:bottom w:val="none" w:sz="0" w:space="0" w:color="auto"/>
                <w:right w:val="none" w:sz="0" w:space="0" w:color="auto"/>
              </w:divBdr>
            </w:div>
          </w:divsChild>
        </w:div>
        <w:div w:id="439298481">
          <w:marLeft w:val="0"/>
          <w:marRight w:val="0"/>
          <w:marTop w:val="0"/>
          <w:marBottom w:val="0"/>
          <w:divBdr>
            <w:top w:val="none" w:sz="0" w:space="0" w:color="auto"/>
            <w:left w:val="none" w:sz="0" w:space="0" w:color="auto"/>
            <w:bottom w:val="none" w:sz="0" w:space="0" w:color="auto"/>
            <w:right w:val="none" w:sz="0" w:space="0" w:color="auto"/>
          </w:divBdr>
          <w:divsChild>
            <w:div w:id="611015350">
              <w:marLeft w:val="0"/>
              <w:marRight w:val="0"/>
              <w:marTop w:val="0"/>
              <w:marBottom w:val="0"/>
              <w:divBdr>
                <w:top w:val="none" w:sz="0" w:space="0" w:color="auto"/>
                <w:left w:val="none" w:sz="0" w:space="0" w:color="auto"/>
                <w:bottom w:val="none" w:sz="0" w:space="0" w:color="auto"/>
                <w:right w:val="none" w:sz="0" w:space="0" w:color="auto"/>
              </w:divBdr>
            </w:div>
          </w:divsChild>
        </w:div>
        <w:div w:id="439689201">
          <w:marLeft w:val="0"/>
          <w:marRight w:val="0"/>
          <w:marTop w:val="0"/>
          <w:marBottom w:val="0"/>
          <w:divBdr>
            <w:top w:val="none" w:sz="0" w:space="0" w:color="auto"/>
            <w:left w:val="none" w:sz="0" w:space="0" w:color="auto"/>
            <w:bottom w:val="none" w:sz="0" w:space="0" w:color="auto"/>
            <w:right w:val="none" w:sz="0" w:space="0" w:color="auto"/>
          </w:divBdr>
          <w:divsChild>
            <w:div w:id="373162535">
              <w:marLeft w:val="0"/>
              <w:marRight w:val="0"/>
              <w:marTop w:val="0"/>
              <w:marBottom w:val="0"/>
              <w:divBdr>
                <w:top w:val="none" w:sz="0" w:space="0" w:color="auto"/>
                <w:left w:val="none" w:sz="0" w:space="0" w:color="auto"/>
                <w:bottom w:val="none" w:sz="0" w:space="0" w:color="auto"/>
                <w:right w:val="none" w:sz="0" w:space="0" w:color="auto"/>
              </w:divBdr>
            </w:div>
          </w:divsChild>
        </w:div>
        <w:div w:id="441002399">
          <w:marLeft w:val="0"/>
          <w:marRight w:val="0"/>
          <w:marTop w:val="0"/>
          <w:marBottom w:val="0"/>
          <w:divBdr>
            <w:top w:val="none" w:sz="0" w:space="0" w:color="auto"/>
            <w:left w:val="none" w:sz="0" w:space="0" w:color="auto"/>
            <w:bottom w:val="none" w:sz="0" w:space="0" w:color="auto"/>
            <w:right w:val="none" w:sz="0" w:space="0" w:color="auto"/>
          </w:divBdr>
          <w:divsChild>
            <w:div w:id="2137527298">
              <w:marLeft w:val="0"/>
              <w:marRight w:val="0"/>
              <w:marTop w:val="0"/>
              <w:marBottom w:val="0"/>
              <w:divBdr>
                <w:top w:val="none" w:sz="0" w:space="0" w:color="auto"/>
                <w:left w:val="none" w:sz="0" w:space="0" w:color="auto"/>
                <w:bottom w:val="none" w:sz="0" w:space="0" w:color="auto"/>
                <w:right w:val="none" w:sz="0" w:space="0" w:color="auto"/>
              </w:divBdr>
            </w:div>
          </w:divsChild>
        </w:div>
        <w:div w:id="444152052">
          <w:marLeft w:val="0"/>
          <w:marRight w:val="0"/>
          <w:marTop w:val="0"/>
          <w:marBottom w:val="0"/>
          <w:divBdr>
            <w:top w:val="none" w:sz="0" w:space="0" w:color="auto"/>
            <w:left w:val="none" w:sz="0" w:space="0" w:color="auto"/>
            <w:bottom w:val="none" w:sz="0" w:space="0" w:color="auto"/>
            <w:right w:val="none" w:sz="0" w:space="0" w:color="auto"/>
          </w:divBdr>
          <w:divsChild>
            <w:div w:id="415319913">
              <w:marLeft w:val="0"/>
              <w:marRight w:val="0"/>
              <w:marTop w:val="0"/>
              <w:marBottom w:val="0"/>
              <w:divBdr>
                <w:top w:val="none" w:sz="0" w:space="0" w:color="auto"/>
                <w:left w:val="none" w:sz="0" w:space="0" w:color="auto"/>
                <w:bottom w:val="none" w:sz="0" w:space="0" w:color="auto"/>
                <w:right w:val="none" w:sz="0" w:space="0" w:color="auto"/>
              </w:divBdr>
            </w:div>
          </w:divsChild>
        </w:div>
        <w:div w:id="449471379">
          <w:marLeft w:val="0"/>
          <w:marRight w:val="0"/>
          <w:marTop w:val="0"/>
          <w:marBottom w:val="0"/>
          <w:divBdr>
            <w:top w:val="none" w:sz="0" w:space="0" w:color="auto"/>
            <w:left w:val="none" w:sz="0" w:space="0" w:color="auto"/>
            <w:bottom w:val="none" w:sz="0" w:space="0" w:color="auto"/>
            <w:right w:val="none" w:sz="0" w:space="0" w:color="auto"/>
          </w:divBdr>
          <w:divsChild>
            <w:div w:id="1394499084">
              <w:marLeft w:val="0"/>
              <w:marRight w:val="0"/>
              <w:marTop w:val="0"/>
              <w:marBottom w:val="0"/>
              <w:divBdr>
                <w:top w:val="none" w:sz="0" w:space="0" w:color="auto"/>
                <w:left w:val="none" w:sz="0" w:space="0" w:color="auto"/>
                <w:bottom w:val="none" w:sz="0" w:space="0" w:color="auto"/>
                <w:right w:val="none" w:sz="0" w:space="0" w:color="auto"/>
              </w:divBdr>
            </w:div>
          </w:divsChild>
        </w:div>
        <w:div w:id="463815256">
          <w:marLeft w:val="0"/>
          <w:marRight w:val="0"/>
          <w:marTop w:val="0"/>
          <w:marBottom w:val="0"/>
          <w:divBdr>
            <w:top w:val="none" w:sz="0" w:space="0" w:color="auto"/>
            <w:left w:val="none" w:sz="0" w:space="0" w:color="auto"/>
            <w:bottom w:val="none" w:sz="0" w:space="0" w:color="auto"/>
            <w:right w:val="none" w:sz="0" w:space="0" w:color="auto"/>
          </w:divBdr>
          <w:divsChild>
            <w:div w:id="1149201743">
              <w:marLeft w:val="0"/>
              <w:marRight w:val="0"/>
              <w:marTop w:val="0"/>
              <w:marBottom w:val="0"/>
              <w:divBdr>
                <w:top w:val="none" w:sz="0" w:space="0" w:color="auto"/>
                <w:left w:val="none" w:sz="0" w:space="0" w:color="auto"/>
                <w:bottom w:val="none" w:sz="0" w:space="0" w:color="auto"/>
                <w:right w:val="none" w:sz="0" w:space="0" w:color="auto"/>
              </w:divBdr>
            </w:div>
          </w:divsChild>
        </w:div>
        <w:div w:id="464279785">
          <w:marLeft w:val="0"/>
          <w:marRight w:val="0"/>
          <w:marTop w:val="0"/>
          <w:marBottom w:val="0"/>
          <w:divBdr>
            <w:top w:val="none" w:sz="0" w:space="0" w:color="auto"/>
            <w:left w:val="none" w:sz="0" w:space="0" w:color="auto"/>
            <w:bottom w:val="none" w:sz="0" w:space="0" w:color="auto"/>
            <w:right w:val="none" w:sz="0" w:space="0" w:color="auto"/>
          </w:divBdr>
          <w:divsChild>
            <w:div w:id="675620193">
              <w:marLeft w:val="0"/>
              <w:marRight w:val="0"/>
              <w:marTop w:val="0"/>
              <w:marBottom w:val="0"/>
              <w:divBdr>
                <w:top w:val="none" w:sz="0" w:space="0" w:color="auto"/>
                <w:left w:val="none" w:sz="0" w:space="0" w:color="auto"/>
                <w:bottom w:val="none" w:sz="0" w:space="0" w:color="auto"/>
                <w:right w:val="none" w:sz="0" w:space="0" w:color="auto"/>
              </w:divBdr>
            </w:div>
          </w:divsChild>
        </w:div>
        <w:div w:id="470369311">
          <w:marLeft w:val="0"/>
          <w:marRight w:val="0"/>
          <w:marTop w:val="0"/>
          <w:marBottom w:val="0"/>
          <w:divBdr>
            <w:top w:val="none" w:sz="0" w:space="0" w:color="auto"/>
            <w:left w:val="none" w:sz="0" w:space="0" w:color="auto"/>
            <w:bottom w:val="none" w:sz="0" w:space="0" w:color="auto"/>
            <w:right w:val="none" w:sz="0" w:space="0" w:color="auto"/>
          </w:divBdr>
          <w:divsChild>
            <w:div w:id="1118261251">
              <w:marLeft w:val="0"/>
              <w:marRight w:val="0"/>
              <w:marTop w:val="0"/>
              <w:marBottom w:val="0"/>
              <w:divBdr>
                <w:top w:val="none" w:sz="0" w:space="0" w:color="auto"/>
                <w:left w:val="none" w:sz="0" w:space="0" w:color="auto"/>
                <w:bottom w:val="none" w:sz="0" w:space="0" w:color="auto"/>
                <w:right w:val="none" w:sz="0" w:space="0" w:color="auto"/>
              </w:divBdr>
            </w:div>
          </w:divsChild>
        </w:div>
        <w:div w:id="475801933">
          <w:marLeft w:val="0"/>
          <w:marRight w:val="0"/>
          <w:marTop w:val="0"/>
          <w:marBottom w:val="0"/>
          <w:divBdr>
            <w:top w:val="none" w:sz="0" w:space="0" w:color="auto"/>
            <w:left w:val="none" w:sz="0" w:space="0" w:color="auto"/>
            <w:bottom w:val="none" w:sz="0" w:space="0" w:color="auto"/>
            <w:right w:val="none" w:sz="0" w:space="0" w:color="auto"/>
          </w:divBdr>
          <w:divsChild>
            <w:div w:id="951664395">
              <w:marLeft w:val="0"/>
              <w:marRight w:val="0"/>
              <w:marTop w:val="0"/>
              <w:marBottom w:val="0"/>
              <w:divBdr>
                <w:top w:val="none" w:sz="0" w:space="0" w:color="auto"/>
                <w:left w:val="none" w:sz="0" w:space="0" w:color="auto"/>
                <w:bottom w:val="none" w:sz="0" w:space="0" w:color="auto"/>
                <w:right w:val="none" w:sz="0" w:space="0" w:color="auto"/>
              </w:divBdr>
            </w:div>
          </w:divsChild>
        </w:div>
        <w:div w:id="477963899">
          <w:marLeft w:val="0"/>
          <w:marRight w:val="0"/>
          <w:marTop w:val="0"/>
          <w:marBottom w:val="0"/>
          <w:divBdr>
            <w:top w:val="none" w:sz="0" w:space="0" w:color="auto"/>
            <w:left w:val="none" w:sz="0" w:space="0" w:color="auto"/>
            <w:bottom w:val="none" w:sz="0" w:space="0" w:color="auto"/>
            <w:right w:val="none" w:sz="0" w:space="0" w:color="auto"/>
          </w:divBdr>
          <w:divsChild>
            <w:div w:id="1830825030">
              <w:marLeft w:val="0"/>
              <w:marRight w:val="0"/>
              <w:marTop w:val="0"/>
              <w:marBottom w:val="0"/>
              <w:divBdr>
                <w:top w:val="none" w:sz="0" w:space="0" w:color="auto"/>
                <w:left w:val="none" w:sz="0" w:space="0" w:color="auto"/>
                <w:bottom w:val="none" w:sz="0" w:space="0" w:color="auto"/>
                <w:right w:val="none" w:sz="0" w:space="0" w:color="auto"/>
              </w:divBdr>
            </w:div>
          </w:divsChild>
        </w:div>
        <w:div w:id="485820339">
          <w:marLeft w:val="0"/>
          <w:marRight w:val="0"/>
          <w:marTop w:val="0"/>
          <w:marBottom w:val="0"/>
          <w:divBdr>
            <w:top w:val="none" w:sz="0" w:space="0" w:color="auto"/>
            <w:left w:val="none" w:sz="0" w:space="0" w:color="auto"/>
            <w:bottom w:val="none" w:sz="0" w:space="0" w:color="auto"/>
            <w:right w:val="none" w:sz="0" w:space="0" w:color="auto"/>
          </w:divBdr>
          <w:divsChild>
            <w:div w:id="787940553">
              <w:marLeft w:val="0"/>
              <w:marRight w:val="0"/>
              <w:marTop w:val="0"/>
              <w:marBottom w:val="0"/>
              <w:divBdr>
                <w:top w:val="none" w:sz="0" w:space="0" w:color="auto"/>
                <w:left w:val="none" w:sz="0" w:space="0" w:color="auto"/>
                <w:bottom w:val="none" w:sz="0" w:space="0" w:color="auto"/>
                <w:right w:val="none" w:sz="0" w:space="0" w:color="auto"/>
              </w:divBdr>
            </w:div>
          </w:divsChild>
        </w:div>
        <w:div w:id="492113690">
          <w:marLeft w:val="0"/>
          <w:marRight w:val="0"/>
          <w:marTop w:val="0"/>
          <w:marBottom w:val="0"/>
          <w:divBdr>
            <w:top w:val="none" w:sz="0" w:space="0" w:color="auto"/>
            <w:left w:val="none" w:sz="0" w:space="0" w:color="auto"/>
            <w:bottom w:val="none" w:sz="0" w:space="0" w:color="auto"/>
            <w:right w:val="none" w:sz="0" w:space="0" w:color="auto"/>
          </w:divBdr>
          <w:divsChild>
            <w:div w:id="604192219">
              <w:marLeft w:val="0"/>
              <w:marRight w:val="0"/>
              <w:marTop w:val="0"/>
              <w:marBottom w:val="0"/>
              <w:divBdr>
                <w:top w:val="none" w:sz="0" w:space="0" w:color="auto"/>
                <w:left w:val="none" w:sz="0" w:space="0" w:color="auto"/>
                <w:bottom w:val="none" w:sz="0" w:space="0" w:color="auto"/>
                <w:right w:val="none" w:sz="0" w:space="0" w:color="auto"/>
              </w:divBdr>
            </w:div>
          </w:divsChild>
        </w:div>
        <w:div w:id="500967617">
          <w:marLeft w:val="0"/>
          <w:marRight w:val="0"/>
          <w:marTop w:val="0"/>
          <w:marBottom w:val="0"/>
          <w:divBdr>
            <w:top w:val="none" w:sz="0" w:space="0" w:color="auto"/>
            <w:left w:val="none" w:sz="0" w:space="0" w:color="auto"/>
            <w:bottom w:val="none" w:sz="0" w:space="0" w:color="auto"/>
            <w:right w:val="none" w:sz="0" w:space="0" w:color="auto"/>
          </w:divBdr>
          <w:divsChild>
            <w:div w:id="954287119">
              <w:marLeft w:val="0"/>
              <w:marRight w:val="0"/>
              <w:marTop w:val="0"/>
              <w:marBottom w:val="0"/>
              <w:divBdr>
                <w:top w:val="none" w:sz="0" w:space="0" w:color="auto"/>
                <w:left w:val="none" w:sz="0" w:space="0" w:color="auto"/>
                <w:bottom w:val="none" w:sz="0" w:space="0" w:color="auto"/>
                <w:right w:val="none" w:sz="0" w:space="0" w:color="auto"/>
              </w:divBdr>
            </w:div>
          </w:divsChild>
        </w:div>
        <w:div w:id="504126786">
          <w:marLeft w:val="0"/>
          <w:marRight w:val="0"/>
          <w:marTop w:val="0"/>
          <w:marBottom w:val="0"/>
          <w:divBdr>
            <w:top w:val="none" w:sz="0" w:space="0" w:color="auto"/>
            <w:left w:val="none" w:sz="0" w:space="0" w:color="auto"/>
            <w:bottom w:val="none" w:sz="0" w:space="0" w:color="auto"/>
            <w:right w:val="none" w:sz="0" w:space="0" w:color="auto"/>
          </w:divBdr>
          <w:divsChild>
            <w:div w:id="945580801">
              <w:marLeft w:val="0"/>
              <w:marRight w:val="0"/>
              <w:marTop w:val="0"/>
              <w:marBottom w:val="0"/>
              <w:divBdr>
                <w:top w:val="none" w:sz="0" w:space="0" w:color="auto"/>
                <w:left w:val="none" w:sz="0" w:space="0" w:color="auto"/>
                <w:bottom w:val="none" w:sz="0" w:space="0" w:color="auto"/>
                <w:right w:val="none" w:sz="0" w:space="0" w:color="auto"/>
              </w:divBdr>
            </w:div>
          </w:divsChild>
        </w:div>
        <w:div w:id="513419244">
          <w:marLeft w:val="0"/>
          <w:marRight w:val="0"/>
          <w:marTop w:val="0"/>
          <w:marBottom w:val="0"/>
          <w:divBdr>
            <w:top w:val="none" w:sz="0" w:space="0" w:color="auto"/>
            <w:left w:val="none" w:sz="0" w:space="0" w:color="auto"/>
            <w:bottom w:val="none" w:sz="0" w:space="0" w:color="auto"/>
            <w:right w:val="none" w:sz="0" w:space="0" w:color="auto"/>
          </w:divBdr>
          <w:divsChild>
            <w:div w:id="1648558741">
              <w:marLeft w:val="0"/>
              <w:marRight w:val="0"/>
              <w:marTop w:val="0"/>
              <w:marBottom w:val="0"/>
              <w:divBdr>
                <w:top w:val="none" w:sz="0" w:space="0" w:color="auto"/>
                <w:left w:val="none" w:sz="0" w:space="0" w:color="auto"/>
                <w:bottom w:val="none" w:sz="0" w:space="0" w:color="auto"/>
                <w:right w:val="none" w:sz="0" w:space="0" w:color="auto"/>
              </w:divBdr>
            </w:div>
          </w:divsChild>
        </w:div>
        <w:div w:id="514811677">
          <w:marLeft w:val="0"/>
          <w:marRight w:val="0"/>
          <w:marTop w:val="0"/>
          <w:marBottom w:val="0"/>
          <w:divBdr>
            <w:top w:val="none" w:sz="0" w:space="0" w:color="auto"/>
            <w:left w:val="none" w:sz="0" w:space="0" w:color="auto"/>
            <w:bottom w:val="none" w:sz="0" w:space="0" w:color="auto"/>
            <w:right w:val="none" w:sz="0" w:space="0" w:color="auto"/>
          </w:divBdr>
          <w:divsChild>
            <w:div w:id="1492988742">
              <w:marLeft w:val="0"/>
              <w:marRight w:val="0"/>
              <w:marTop w:val="0"/>
              <w:marBottom w:val="0"/>
              <w:divBdr>
                <w:top w:val="none" w:sz="0" w:space="0" w:color="auto"/>
                <w:left w:val="none" w:sz="0" w:space="0" w:color="auto"/>
                <w:bottom w:val="none" w:sz="0" w:space="0" w:color="auto"/>
                <w:right w:val="none" w:sz="0" w:space="0" w:color="auto"/>
              </w:divBdr>
            </w:div>
          </w:divsChild>
        </w:div>
        <w:div w:id="517037137">
          <w:marLeft w:val="0"/>
          <w:marRight w:val="0"/>
          <w:marTop w:val="0"/>
          <w:marBottom w:val="0"/>
          <w:divBdr>
            <w:top w:val="none" w:sz="0" w:space="0" w:color="auto"/>
            <w:left w:val="none" w:sz="0" w:space="0" w:color="auto"/>
            <w:bottom w:val="none" w:sz="0" w:space="0" w:color="auto"/>
            <w:right w:val="none" w:sz="0" w:space="0" w:color="auto"/>
          </w:divBdr>
          <w:divsChild>
            <w:div w:id="56051514">
              <w:marLeft w:val="0"/>
              <w:marRight w:val="0"/>
              <w:marTop w:val="0"/>
              <w:marBottom w:val="0"/>
              <w:divBdr>
                <w:top w:val="none" w:sz="0" w:space="0" w:color="auto"/>
                <w:left w:val="none" w:sz="0" w:space="0" w:color="auto"/>
                <w:bottom w:val="none" w:sz="0" w:space="0" w:color="auto"/>
                <w:right w:val="none" w:sz="0" w:space="0" w:color="auto"/>
              </w:divBdr>
            </w:div>
          </w:divsChild>
        </w:div>
        <w:div w:id="540048256">
          <w:marLeft w:val="0"/>
          <w:marRight w:val="0"/>
          <w:marTop w:val="0"/>
          <w:marBottom w:val="0"/>
          <w:divBdr>
            <w:top w:val="none" w:sz="0" w:space="0" w:color="auto"/>
            <w:left w:val="none" w:sz="0" w:space="0" w:color="auto"/>
            <w:bottom w:val="none" w:sz="0" w:space="0" w:color="auto"/>
            <w:right w:val="none" w:sz="0" w:space="0" w:color="auto"/>
          </w:divBdr>
          <w:divsChild>
            <w:div w:id="1278487816">
              <w:marLeft w:val="0"/>
              <w:marRight w:val="0"/>
              <w:marTop w:val="0"/>
              <w:marBottom w:val="0"/>
              <w:divBdr>
                <w:top w:val="none" w:sz="0" w:space="0" w:color="auto"/>
                <w:left w:val="none" w:sz="0" w:space="0" w:color="auto"/>
                <w:bottom w:val="none" w:sz="0" w:space="0" w:color="auto"/>
                <w:right w:val="none" w:sz="0" w:space="0" w:color="auto"/>
              </w:divBdr>
            </w:div>
          </w:divsChild>
        </w:div>
        <w:div w:id="540361403">
          <w:marLeft w:val="0"/>
          <w:marRight w:val="0"/>
          <w:marTop w:val="0"/>
          <w:marBottom w:val="0"/>
          <w:divBdr>
            <w:top w:val="none" w:sz="0" w:space="0" w:color="auto"/>
            <w:left w:val="none" w:sz="0" w:space="0" w:color="auto"/>
            <w:bottom w:val="none" w:sz="0" w:space="0" w:color="auto"/>
            <w:right w:val="none" w:sz="0" w:space="0" w:color="auto"/>
          </w:divBdr>
          <w:divsChild>
            <w:div w:id="719331187">
              <w:marLeft w:val="0"/>
              <w:marRight w:val="0"/>
              <w:marTop w:val="0"/>
              <w:marBottom w:val="0"/>
              <w:divBdr>
                <w:top w:val="none" w:sz="0" w:space="0" w:color="auto"/>
                <w:left w:val="none" w:sz="0" w:space="0" w:color="auto"/>
                <w:bottom w:val="none" w:sz="0" w:space="0" w:color="auto"/>
                <w:right w:val="none" w:sz="0" w:space="0" w:color="auto"/>
              </w:divBdr>
            </w:div>
          </w:divsChild>
        </w:div>
        <w:div w:id="540557620">
          <w:marLeft w:val="0"/>
          <w:marRight w:val="0"/>
          <w:marTop w:val="0"/>
          <w:marBottom w:val="0"/>
          <w:divBdr>
            <w:top w:val="none" w:sz="0" w:space="0" w:color="auto"/>
            <w:left w:val="none" w:sz="0" w:space="0" w:color="auto"/>
            <w:bottom w:val="none" w:sz="0" w:space="0" w:color="auto"/>
            <w:right w:val="none" w:sz="0" w:space="0" w:color="auto"/>
          </w:divBdr>
          <w:divsChild>
            <w:div w:id="1650282579">
              <w:marLeft w:val="0"/>
              <w:marRight w:val="0"/>
              <w:marTop w:val="0"/>
              <w:marBottom w:val="0"/>
              <w:divBdr>
                <w:top w:val="none" w:sz="0" w:space="0" w:color="auto"/>
                <w:left w:val="none" w:sz="0" w:space="0" w:color="auto"/>
                <w:bottom w:val="none" w:sz="0" w:space="0" w:color="auto"/>
                <w:right w:val="none" w:sz="0" w:space="0" w:color="auto"/>
              </w:divBdr>
            </w:div>
          </w:divsChild>
        </w:div>
        <w:div w:id="550269978">
          <w:marLeft w:val="0"/>
          <w:marRight w:val="0"/>
          <w:marTop w:val="0"/>
          <w:marBottom w:val="0"/>
          <w:divBdr>
            <w:top w:val="none" w:sz="0" w:space="0" w:color="auto"/>
            <w:left w:val="none" w:sz="0" w:space="0" w:color="auto"/>
            <w:bottom w:val="none" w:sz="0" w:space="0" w:color="auto"/>
            <w:right w:val="none" w:sz="0" w:space="0" w:color="auto"/>
          </w:divBdr>
          <w:divsChild>
            <w:div w:id="416023436">
              <w:marLeft w:val="0"/>
              <w:marRight w:val="0"/>
              <w:marTop w:val="0"/>
              <w:marBottom w:val="0"/>
              <w:divBdr>
                <w:top w:val="none" w:sz="0" w:space="0" w:color="auto"/>
                <w:left w:val="none" w:sz="0" w:space="0" w:color="auto"/>
                <w:bottom w:val="none" w:sz="0" w:space="0" w:color="auto"/>
                <w:right w:val="none" w:sz="0" w:space="0" w:color="auto"/>
              </w:divBdr>
            </w:div>
          </w:divsChild>
        </w:div>
        <w:div w:id="552277902">
          <w:marLeft w:val="0"/>
          <w:marRight w:val="0"/>
          <w:marTop w:val="0"/>
          <w:marBottom w:val="0"/>
          <w:divBdr>
            <w:top w:val="none" w:sz="0" w:space="0" w:color="auto"/>
            <w:left w:val="none" w:sz="0" w:space="0" w:color="auto"/>
            <w:bottom w:val="none" w:sz="0" w:space="0" w:color="auto"/>
            <w:right w:val="none" w:sz="0" w:space="0" w:color="auto"/>
          </w:divBdr>
          <w:divsChild>
            <w:div w:id="570769850">
              <w:marLeft w:val="0"/>
              <w:marRight w:val="0"/>
              <w:marTop w:val="0"/>
              <w:marBottom w:val="0"/>
              <w:divBdr>
                <w:top w:val="none" w:sz="0" w:space="0" w:color="auto"/>
                <w:left w:val="none" w:sz="0" w:space="0" w:color="auto"/>
                <w:bottom w:val="none" w:sz="0" w:space="0" w:color="auto"/>
                <w:right w:val="none" w:sz="0" w:space="0" w:color="auto"/>
              </w:divBdr>
            </w:div>
          </w:divsChild>
        </w:div>
        <w:div w:id="552471769">
          <w:marLeft w:val="0"/>
          <w:marRight w:val="0"/>
          <w:marTop w:val="0"/>
          <w:marBottom w:val="0"/>
          <w:divBdr>
            <w:top w:val="none" w:sz="0" w:space="0" w:color="auto"/>
            <w:left w:val="none" w:sz="0" w:space="0" w:color="auto"/>
            <w:bottom w:val="none" w:sz="0" w:space="0" w:color="auto"/>
            <w:right w:val="none" w:sz="0" w:space="0" w:color="auto"/>
          </w:divBdr>
          <w:divsChild>
            <w:div w:id="921833053">
              <w:marLeft w:val="0"/>
              <w:marRight w:val="0"/>
              <w:marTop w:val="0"/>
              <w:marBottom w:val="0"/>
              <w:divBdr>
                <w:top w:val="none" w:sz="0" w:space="0" w:color="auto"/>
                <w:left w:val="none" w:sz="0" w:space="0" w:color="auto"/>
                <w:bottom w:val="none" w:sz="0" w:space="0" w:color="auto"/>
                <w:right w:val="none" w:sz="0" w:space="0" w:color="auto"/>
              </w:divBdr>
            </w:div>
          </w:divsChild>
        </w:div>
        <w:div w:id="556672746">
          <w:marLeft w:val="0"/>
          <w:marRight w:val="0"/>
          <w:marTop w:val="0"/>
          <w:marBottom w:val="0"/>
          <w:divBdr>
            <w:top w:val="none" w:sz="0" w:space="0" w:color="auto"/>
            <w:left w:val="none" w:sz="0" w:space="0" w:color="auto"/>
            <w:bottom w:val="none" w:sz="0" w:space="0" w:color="auto"/>
            <w:right w:val="none" w:sz="0" w:space="0" w:color="auto"/>
          </w:divBdr>
          <w:divsChild>
            <w:div w:id="1424960716">
              <w:marLeft w:val="0"/>
              <w:marRight w:val="0"/>
              <w:marTop w:val="0"/>
              <w:marBottom w:val="0"/>
              <w:divBdr>
                <w:top w:val="none" w:sz="0" w:space="0" w:color="auto"/>
                <w:left w:val="none" w:sz="0" w:space="0" w:color="auto"/>
                <w:bottom w:val="none" w:sz="0" w:space="0" w:color="auto"/>
                <w:right w:val="none" w:sz="0" w:space="0" w:color="auto"/>
              </w:divBdr>
            </w:div>
          </w:divsChild>
        </w:div>
        <w:div w:id="562253276">
          <w:marLeft w:val="0"/>
          <w:marRight w:val="0"/>
          <w:marTop w:val="0"/>
          <w:marBottom w:val="0"/>
          <w:divBdr>
            <w:top w:val="none" w:sz="0" w:space="0" w:color="auto"/>
            <w:left w:val="none" w:sz="0" w:space="0" w:color="auto"/>
            <w:bottom w:val="none" w:sz="0" w:space="0" w:color="auto"/>
            <w:right w:val="none" w:sz="0" w:space="0" w:color="auto"/>
          </w:divBdr>
          <w:divsChild>
            <w:div w:id="1155146905">
              <w:marLeft w:val="0"/>
              <w:marRight w:val="0"/>
              <w:marTop w:val="0"/>
              <w:marBottom w:val="0"/>
              <w:divBdr>
                <w:top w:val="none" w:sz="0" w:space="0" w:color="auto"/>
                <w:left w:val="none" w:sz="0" w:space="0" w:color="auto"/>
                <w:bottom w:val="none" w:sz="0" w:space="0" w:color="auto"/>
                <w:right w:val="none" w:sz="0" w:space="0" w:color="auto"/>
              </w:divBdr>
            </w:div>
          </w:divsChild>
        </w:div>
        <w:div w:id="576062179">
          <w:marLeft w:val="0"/>
          <w:marRight w:val="0"/>
          <w:marTop w:val="0"/>
          <w:marBottom w:val="0"/>
          <w:divBdr>
            <w:top w:val="none" w:sz="0" w:space="0" w:color="auto"/>
            <w:left w:val="none" w:sz="0" w:space="0" w:color="auto"/>
            <w:bottom w:val="none" w:sz="0" w:space="0" w:color="auto"/>
            <w:right w:val="none" w:sz="0" w:space="0" w:color="auto"/>
          </w:divBdr>
          <w:divsChild>
            <w:div w:id="442502836">
              <w:marLeft w:val="0"/>
              <w:marRight w:val="0"/>
              <w:marTop w:val="0"/>
              <w:marBottom w:val="0"/>
              <w:divBdr>
                <w:top w:val="none" w:sz="0" w:space="0" w:color="auto"/>
                <w:left w:val="none" w:sz="0" w:space="0" w:color="auto"/>
                <w:bottom w:val="none" w:sz="0" w:space="0" w:color="auto"/>
                <w:right w:val="none" w:sz="0" w:space="0" w:color="auto"/>
              </w:divBdr>
            </w:div>
          </w:divsChild>
        </w:div>
        <w:div w:id="583800651">
          <w:marLeft w:val="0"/>
          <w:marRight w:val="0"/>
          <w:marTop w:val="0"/>
          <w:marBottom w:val="0"/>
          <w:divBdr>
            <w:top w:val="none" w:sz="0" w:space="0" w:color="auto"/>
            <w:left w:val="none" w:sz="0" w:space="0" w:color="auto"/>
            <w:bottom w:val="none" w:sz="0" w:space="0" w:color="auto"/>
            <w:right w:val="none" w:sz="0" w:space="0" w:color="auto"/>
          </w:divBdr>
          <w:divsChild>
            <w:div w:id="1798060400">
              <w:marLeft w:val="0"/>
              <w:marRight w:val="0"/>
              <w:marTop w:val="0"/>
              <w:marBottom w:val="0"/>
              <w:divBdr>
                <w:top w:val="none" w:sz="0" w:space="0" w:color="auto"/>
                <w:left w:val="none" w:sz="0" w:space="0" w:color="auto"/>
                <w:bottom w:val="none" w:sz="0" w:space="0" w:color="auto"/>
                <w:right w:val="none" w:sz="0" w:space="0" w:color="auto"/>
              </w:divBdr>
            </w:div>
          </w:divsChild>
        </w:div>
        <w:div w:id="586307309">
          <w:marLeft w:val="0"/>
          <w:marRight w:val="0"/>
          <w:marTop w:val="0"/>
          <w:marBottom w:val="0"/>
          <w:divBdr>
            <w:top w:val="none" w:sz="0" w:space="0" w:color="auto"/>
            <w:left w:val="none" w:sz="0" w:space="0" w:color="auto"/>
            <w:bottom w:val="none" w:sz="0" w:space="0" w:color="auto"/>
            <w:right w:val="none" w:sz="0" w:space="0" w:color="auto"/>
          </w:divBdr>
          <w:divsChild>
            <w:div w:id="609170313">
              <w:marLeft w:val="0"/>
              <w:marRight w:val="0"/>
              <w:marTop w:val="0"/>
              <w:marBottom w:val="0"/>
              <w:divBdr>
                <w:top w:val="none" w:sz="0" w:space="0" w:color="auto"/>
                <w:left w:val="none" w:sz="0" w:space="0" w:color="auto"/>
                <w:bottom w:val="none" w:sz="0" w:space="0" w:color="auto"/>
                <w:right w:val="none" w:sz="0" w:space="0" w:color="auto"/>
              </w:divBdr>
            </w:div>
          </w:divsChild>
        </w:div>
        <w:div w:id="596131871">
          <w:marLeft w:val="0"/>
          <w:marRight w:val="0"/>
          <w:marTop w:val="0"/>
          <w:marBottom w:val="0"/>
          <w:divBdr>
            <w:top w:val="none" w:sz="0" w:space="0" w:color="auto"/>
            <w:left w:val="none" w:sz="0" w:space="0" w:color="auto"/>
            <w:bottom w:val="none" w:sz="0" w:space="0" w:color="auto"/>
            <w:right w:val="none" w:sz="0" w:space="0" w:color="auto"/>
          </w:divBdr>
          <w:divsChild>
            <w:div w:id="1832285370">
              <w:marLeft w:val="0"/>
              <w:marRight w:val="0"/>
              <w:marTop w:val="0"/>
              <w:marBottom w:val="0"/>
              <w:divBdr>
                <w:top w:val="none" w:sz="0" w:space="0" w:color="auto"/>
                <w:left w:val="none" w:sz="0" w:space="0" w:color="auto"/>
                <w:bottom w:val="none" w:sz="0" w:space="0" w:color="auto"/>
                <w:right w:val="none" w:sz="0" w:space="0" w:color="auto"/>
              </w:divBdr>
            </w:div>
          </w:divsChild>
        </w:div>
        <w:div w:id="599145030">
          <w:marLeft w:val="0"/>
          <w:marRight w:val="0"/>
          <w:marTop w:val="0"/>
          <w:marBottom w:val="0"/>
          <w:divBdr>
            <w:top w:val="none" w:sz="0" w:space="0" w:color="auto"/>
            <w:left w:val="none" w:sz="0" w:space="0" w:color="auto"/>
            <w:bottom w:val="none" w:sz="0" w:space="0" w:color="auto"/>
            <w:right w:val="none" w:sz="0" w:space="0" w:color="auto"/>
          </w:divBdr>
          <w:divsChild>
            <w:div w:id="995573745">
              <w:marLeft w:val="0"/>
              <w:marRight w:val="0"/>
              <w:marTop w:val="0"/>
              <w:marBottom w:val="0"/>
              <w:divBdr>
                <w:top w:val="none" w:sz="0" w:space="0" w:color="auto"/>
                <w:left w:val="none" w:sz="0" w:space="0" w:color="auto"/>
                <w:bottom w:val="none" w:sz="0" w:space="0" w:color="auto"/>
                <w:right w:val="none" w:sz="0" w:space="0" w:color="auto"/>
              </w:divBdr>
            </w:div>
          </w:divsChild>
        </w:div>
        <w:div w:id="600793834">
          <w:marLeft w:val="0"/>
          <w:marRight w:val="0"/>
          <w:marTop w:val="0"/>
          <w:marBottom w:val="0"/>
          <w:divBdr>
            <w:top w:val="none" w:sz="0" w:space="0" w:color="auto"/>
            <w:left w:val="none" w:sz="0" w:space="0" w:color="auto"/>
            <w:bottom w:val="none" w:sz="0" w:space="0" w:color="auto"/>
            <w:right w:val="none" w:sz="0" w:space="0" w:color="auto"/>
          </w:divBdr>
          <w:divsChild>
            <w:div w:id="23799304">
              <w:marLeft w:val="0"/>
              <w:marRight w:val="0"/>
              <w:marTop w:val="0"/>
              <w:marBottom w:val="0"/>
              <w:divBdr>
                <w:top w:val="none" w:sz="0" w:space="0" w:color="auto"/>
                <w:left w:val="none" w:sz="0" w:space="0" w:color="auto"/>
                <w:bottom w:val="none" w:sz="0" w:space="0" w:color="auto"/>
                <w:right w:val="none" w:sz="0" w:space="0" w:color="auto"/>
              </w:divBdr>
            </w:div>
          </w:divsChild>
        </w:div>
        <w:div w:id="603615810">
          <w:marLeft w:val="0"/>
          <w:marRight w:val="0"/>
          <w:marTop w:val="0"/>
          <w:marBottom w:val="0"/>
          <w:divBdr>
            <w:top w:val="none" w:sz="0" w:space="0" w:color="auto"/>
            <w:left w:val="none" w:sz="0" w:space="0" w:color="auto"/>
            <w:bottom w:val="none" w:sz="0" w:space="0" w:color="auto"/>
            <w:right w:val="none" w:sz="0" w:space="0" w:color="auto"/>
          </w:divBdr>
          <w:divsChild>
            <w:div w:id="1644314389">
              <w:marLeft w:val="0"/>
              <w:marRight w:val="0"/>
              <w:marTop w:val="0"/>
              <w:marBottom w:val="0"/>
              <w:divBdr>
                <w:top w:val="none" w:sz="0" w:space="0" w:color="auto"/>
                <w:left w:val="none" w:sz="0" w:space="0" w:color="auto"/>
                <w:bottom w:val="none" w:sz="0" w:space="0" w:color="auto"/>
                <w:right w:val="none" w:sz="0" w:space="0" w:color="auto"/>
              </w:divBdr>
            </w:div>
          </w:divsChild>
        </w:div>
        <w:div w:id="606548424">
          <w:marLeft w:val="0"/>
          <w:marRight w:val="0"/>
          <w:marTop w:val="0"/>
          <w:marBottom w:val="0"/>
          <w:divBdr>
            <w:top w:val="none" w:sz="0" w:space="0" w:color="auto"/>
            <w:left w:val="none" w:sz="0" w:space="0" w:color="auto"/>
            <w:bottom w:val="none" w:sz="0" w:space="0" w:color="auto"/>
            <w:right w:val="none" w:sz="0" w:space="0" w:color="auto"/>
          </w:divBdr>
          <w:divsChild>
            <w:div w:id="1689797220">
              <w:marLeft w:val="0"/>
              <w:marRight w:val="0"/>
              <w:marTop w:val="0"/>
              <w:marBottom w:val="0"/>
              <w:divBdr>
                <w:top w:val="none" w:sz="0" w:space="0" w:color="auto"/>
                <w:left w:val="none" w:sz="0" w:space="0" w:color="auto"/>
                <w:bottom w:val="none" w:sz="0" w:space="0" w:color="auto"/>
                <w:right w:val="none" w:sz="0" w:space="0" w:color="auto"/>
              </w:divBdr>
            </w:div>
          </w:divsChild>
        </w:div>
        <w:div w:id="607007262">
          <w:marLeft w:val="0"/>
          <w:marRight w:val="0"/>
          <w:marTop w:val="0"/>
          <w:marBottom w:val="0"/>
          <w:divBdr>
            <w:top w:val="none" w:sz="0" w:space="0" w:color="auto"/>
            <w:left w:val="none" w:sz="0" w:space="0" w:color="auto"/>
            <w:bottom w:val="none" w:sz="0" w:space="0" w:color="auto"/>
            <w:right w:val="none" w:sz="0" w:space="0" w:color="auto"/>
          </w:divBdr>
          <w:divsChild>
            <w:div w:id="1307928064">
              <w:marLeft w:val="0"/>
              <w:marRight w:val="0"/>
              <w:marTop w:val="0"/>
              <w:marBottom w:val="0"/>
              <w:divBdr>
                <w:top w:val="none" w:sz="0" w:space="0" w:color="auto"/>
                <w:left w:val="none" w:sz="0" w:space="0" w:color="auto"/>
                <w:bottom w:val="none" w:sz="0" w:space="0" w:color="auto"/>
                <w:right w:val="none" w:sz="0" w:space="0" w:color="auto"/>
              </w:divBdr>
            </w:div>
          </w:divsChild>
        </w:div>
        <w:div w:id="611673688">
          <w:marLeft w:val="0"/>
          <w:marRight w:val="0"/>
          <w:marTop w:val="0"/>
          <w:marBottom w:val="0"/>
          <w:divBdr>
            <w:top w:val="none" w:sz="0" w:space="0" w:color="auto"/>
            <w:left w:val="none" w:sz="0" w:space="0" w:color="auto"/>
            <w:bottom w:val="none" w:sz="0" w:space="0" w:color="auto"/>
            <w:right w:val="none" w:sz="0" w:space="0" w:color="auto"/>
          </w:divBdr>
          <w:divsChild>
            <w:div w:id="357045404">
              <w:marLeft w:val="0"/>
              <w:marRight w:val="0"/>
              <w:marTop w:val="0"/>
              <w:marBottom w:val="0"/>
              <w:divBdr>
                <w:top w:val="none" w:sz="0" w:space="0" w:color="auto"/>
                <w:left w:val="none" w:sz="0" w:space="0" w:color="auto"/>
                <w:bottom w:val="none" w:sz="0" w:space="0" w:color="auto"/>
                <w:right w:val="none" w:sz="0" w:space="0" w:color="auto"/>
              </w:divBdr>
            </w:div>
          </w:divsChild>
        </w:div>
        <w:div w:id="613751032">
          <w:marLeft w:val="0"/>
          <w:marRight w:val="0"/>
          <w:marTop w:val="0"/>
          <w:marBottom w:val="0"/>
          <w:divBdr>
            <w:top w:val="none" w:sz="0" w:space="0" w:color="auto"/>
            <w:left w:val="none" w:sz="0" w:space="0" w:color="auto"/>
            <w:bottom w:val="none" w:sz="0" w:space="0" w:color="auto"/>
            <w:right w:val="none" w:sz="0" w:space="0" w:color="auto"/>
          </w:divBdr>
          <w:divsChild>
            <w:div w:id="2118672045">
              <w:marLeft w:val="0"/>
              <w:marRight w:val="0"/>
              <w:marTop w:val="0"/>
              <w:marBottom w:val="0"/>
              <w:divBdr>
                <w:top w:val="none" w:sz="0" w:space="0" w:color="auto"/>
                <w:left w:val="none" w:sz="0" w:space="0" w:color="auto"/>
                <w:bottom w:val="none" w:sz="0" w:space="0" w:color="auto"/>
                <w:right w:val="none" w:sz="0" w:space="0" w:color="auto"/>
              </w:divBdr>
            </w:div>
          </w:divsChild>
        </w:div>
        <w:div w:id="619841907">
          <w:marLeft w:val="0"/>
          <w:marRight w:val="0"/>
          <w:marTop w:val="0"/>
          <w:marBottom w:val="0"/>
          <w:divBdr>
            <w:top w:val="none" w:sz="0" w:space="0" w:color="auto"/>
            <w:left w:val="none" w:sz="0" w:space="0" w:color="auto"/>
            <w:bottom w:val="none" w:sz="0" w:space="0" w:color="auto"/>
            <w:right w:val="none" w:sz="0" w:space="0" w:color="auto"/>
          </w:divBdr>
          <w:divsChild>
            <w:div w:id="801269905">
              <w:marLeft w:val="0"/>
              <w:marRight w:val="0"/>
              <w:marTop w:val="0"/>
              <w:marBottom w:val="0"/>
              <w:divBdr>
                <w:top w:val="none" w:sz="0" w:space="0" w:color="auto"/>
                <w:left w:val="none" w:sz="0" w:space="0" w:color="auto"/>
                <w:bottom w:val="none" w:sz="0" w:space="0" w:color="auto"/>
                <w:right w:val="none" w:sz="0" w:space="0" w:color="auto"/>
              </w:divBdr>
            </w:div>
          </w:divsChild>
        </w:div>
        <w:div w:id="627199577">
          <w:marLeft w:val="0"/>
          <w:marRight w:val="0"/>
          <w:marTop w:val="0"/>
          <w:marBottom w:val="0"/>
          <w:divBdr>
            <w:top w:val="none" w:sz="0" w:space="0" w:color="auto"/>
            <w:left w:val="none" w:sz="0" w:space="0" w:color="auto"/>
            <w:bottom w:val="none" w:sz="0" w:space="0" w:color="auto"/>
            <w:right w:val="none" w:sz="0" w:space="0" w:color="auto"/>
          </w:divBdr>
          <w:divsChild>
            <w:div w:id="382097665">
              <w:marLeft w:val="0"/>
              <w:marRight w:val="0"/>
              <w:marTop w:val="0"/>
              <w:marBottom w:val="0"/>
              <w:divBdr>
                <w:top w:val="none" w:sz="0" w:space="0" w:color="auto"/>
                <w:left w:val="none" w:sz="0" w:space="0" w:color="auto"/>
                <w:bottom w:val="none" w:sz="0" w:space="0" w:color="auto"/>
                <w:right w:val="none" w:sz="0" w:space="0" w:color="auto"/>
              </w:divBdr>
            </w:div>
          </w:divsChild>
        </w:div>
        <w:div w:id="639267496">
          <w:marLeft w:val="0"/>
          <w:marRight w:val="0"/>
          <w:marTop w:val="0"/>
          <w:marBottom w:val="0"/>
          <w:divBdr>
            <w:top w:val="none" w:sz="0" w:space="0" w:color="auto"/>
            <w:left w:val="none" w:sz="0" w:space="0" w:color="auto"/>
            <w:bottom w:val="none" w:sz="0" w:space="0" w:color="auto"/>
            <w:right w:val="none" w:sz="0" w:space="0" w:color="auto"/>
          </w:divBdr>
          <w:divsChild>
            <w:div w:id="1007826095">
              <w:marLeft w:val="0"/>
              <w:marRight w:val="0"/>
              <w:marTop w:val="0"/>
              <w:marBottom w:val="0"/>
              <w:divBdr>
                <w:top w:val="none" w:sz="0" w:space="0" w:color="auto"/>
                <w:left w:val="none" w:sz="0" w:space="0" w:color="auto"/>
                <w:bottom w:val="none" w:sz="0" w:space="0" w:color="auto"/>
                <w:right w:val="none" w:sz="0" w:space="0" w:color="auto"/>
              </w:divBdr>
            </w:div>
          </w:divsChild>
        </w:div>
        <w:div w:id="652609504">
          <w:marLeft w:val="0"/>
          <w:marRight w:val="0"/>
          <w:marTop w:val="0"/>
          <w:marBottom w:val="0"/>
          <w:divBdr>
            <w:top w:val="none" w:sz="0" w:space="0" w:color="auto"/>
            <w:left w:val="none" w:sz="0" w:space="0" w:color="auto"/>
            <w:bottom w:val="none" w:sz="0" w:space="0" w:color="auto"/>
            <w:right w:val="none" w:sz="0" w:space="0" w:color="auto"/>
          </w:divBdr>
          <w:divsChild>
            <w:div w:id="1123231027">
              <w:marLeft w:val="0"/>
              <w:marRight w:val="0"/>
              <w:marTop w:val="0"/>
              <w:marBottom w:val="0"/>
              <w:divBdr>
                <w:top w:val="none" w:sz="0" w:space="0" w:color="auto"/>
                <w:left w:val="none" w:sz="0" w:space="0" w:color="auto"/>
                <w:bottom w:val="none" w:sz="0" w:space="0" w:color="auto"/>
                <w:right w:val="none" w:sz="0" w:space="0" w:color="auto"/>
              </w:divBdr>
            </w:div>
          </w:divsChild>
        </w:div>
        <w:div w:id="653796994">
          <w:marLeft w:val="0"/>
          <w:marRight w:val="0"/>
          <w:marTop w:val="0"/>
          <w:marBottom w:val="0"/>
          <w:divBdr>
            <w:top w:val="none" w:sz="0" w:space="0" w:color="auto"/>
            <w:left w:val="none" w:sz="0" w:space="0" w:color="auto"/>
            <w:bottom w:val="none" w:sz="0" w:space="0" w:color="auto"/>
            <w:right w:val="none" w:sz="0" w:space="0" w:color="auto"/>
          </w:divBdr>
          <w:divsChild>
            <w:div w:id="504439257">
              <w:marLeft w:val="0"/>
              <w:marRight w:val="0"/>
              <w:marTop w:val="0"/>
              <w:marBottom w:val="0"/>
              <w:divBdr>
                <w:top w:val="none" w:sz="0" w:space="0" w:color="auto"/>
                <w:left w:val="none" w:sz="0" w:space="0" w:color="auto"/>
                <w:bottom w:val="none" w:sz="0" w:space="0" w:color="auto"/>
                <w:right w:val="none" w:sz="0" w:space="0" w:color="auto"/>
              </w:divBdr>
            </w:div>
          </w:divsChild>
        </w:div>
        <w:div w:id="655845905">
          <w:marLeft w:val="0"/>
          <w:marRight w:val="0"/>
          <w:marTop w:val="0"/>
          <w:marBottom w:val="0"/>
          <w:divBdr>
            <w:top w:val="none" w:sz="0" w:space="0" w:color="auto"/>
            <w:left w:val="none" w:sz="0" w:space="0" w:color="auto"/>
            <w:bottom w:val="none" w:sz="0" w:space="0" w:color="auto"/>
            <w:right w:val="none" w:sz="0" w:space="0" w:color="auto"/>
          </w:divBdr>
          <w:divsChild>
            <w:div w:id="1141655254">
              <w:marLeft w:val="0"/>
              <w:marRight w:val="0"/>
              <w:marTop w:val="0"/>
              <w:marBottom w:val="0"/>
              <w:divBdr>
                <w:top w:val="none" w:sz="0" w:space="0" w:color="auto"/>
                <w:left w:val="none" w:sz="0" w:space="0" w:color="auto"/>
                <w:bottom w:val="none" w:sz="0" w:space="0" w:color="auto"/>
                <w:right w:val="none" w:sz="0" w:space="0" w:color="auto"/>
              </w:divBdr>
            </w:div>
          </w:divsChild>
        </w:div>
        <w:div w:id="665061015">
          <w:marLeft w:val="0"/>
          <w:marRight w:val="0"/>
          <w:marTop w:val="0"/>
          <w:marBottom w:val="0"/>
          <w:divBdr>
            <w:top w:val="none" w:sz="0" w:space="0" w:color="auto"/>
            <w:left w:val="none" w:sz="0" w:space="0" w:color="auto"/>
            <w:bottom w:val="none" w:sz="0" w:space="0" w:color="auto"/>
            <w:right w:val="none" w:sz="0" w:space="0" w:color="auto"/>
          </w:divBdr>
          <w:divsChild>
            <w:div w:id="303196095">
              <w:marLeft w:val="0"/>
              <w:marRight w:val="0"/>
              <w:marTop w:val="0"/>
              <w:marBottom w:val="0"/>
              <w:divBdr>
                <w:top w:val="none" w:sz="0" w:space="0" w:color="auto"/>
                <w:left w:val="none" w:sz="0" w:space="0" w:color="auto"/>
                <w:bottom w:val="none" w:sz="0" w:space="0" w:color="auto"/>
                <w:right w:val="none" w:sz="0" w:space="0" w:color="auto"/>
              </w:divBdr>
            </w:div>
          </w:divsChild>
        </w:div>
        <w:div w:id="666788754">
          <w:marLeft w:val="0"/>
          <w:marRight w:val="0"/>
          <w:marTop w:val="0"/>
          <w:marBottom w:val="0"/>
          <w:divBdr>
            <w:top w:val="none" w:sz="0" w:space="0" w:color="auto"/>
            <w:left w:val="none" w:sz="0" w:space="0" w:color="auto"/>
            <w:bottom w:val="none" w:sz="0" w:space="0" w:color="auto"/>
            <w:right w:val="none" w:sz="0" w:space="0" w:color="auto"/>
          </w:divBdr>
          <w:divsChild>
            <w:div w:id="1437169573">
              <w:marLeft w:val="0"/>
              <w:marRight w:val="0"/>
              <w:marTop w:val="0"/>
              <w:marBottom w:val="0"/>
              <w:divBdr>
                <w:top w:val="none" w:sz="0" w:space="0" w:color="auto"/>
                <w:left w:val="none" w:sz="0" w:space="0" w:color="auto"/>
                <w:bottom w:val="none" w:sz="0" w:space="0" w:color="auto"/>
                <w:right w:val="none" w:sz="0" w:space="0" w:color="auto"/>
              </w:divBdr>
            </w:div>
          </w:divsChild>
        </w:div>
        <w:div w:id="673607405">
          <w:marLeft w:val="0"/>
          <w:marRight w:val="0"/>
          <w:marTop w:val="0"/>
          <w:marBottom w:val="0"/>
          <w:divBdr>
            <w:top w:val="none" w:sz="0" w:space="0" w:color="auto"/>
            <w:left w:val="none" w:sz="0" w:space="0" w:color="auto"/>
            <w:bottom w:val="none" w:sz="0" w:space="0" w:color="auto"/>
            <w:right w:val="none" w:sz="0" w:space="0" w:color="auto"/>
          </w:divBdr>
          <w:divsChild>
            <w:div w:id="305937153">
              <w:marLeft w:val="0"/>
              <w:marRight w:val="0"/>
              <w:marTop w:val="0"/>
              <w:marBottom w:val="0"/>
              <w:divBdr>
                <w:top w:val="none" w:sz="0" w:space="0" w:color="auto"/>
                <w:left w:val="none" w:sz="0" w:space="0" w:color="auto"/>
                <w:bottom w:val="none" w:sz="0" w:space="0" w:color="auto"/>
                <w:right w:val="none" w:sz="0" w:space="0" w:color="auto"/>
              </w:divBdr>
            </w:div>
          </w:divsChild>
        </w:div>
        <w:div w:id="676616720">
          <w:marLeft w:val="0"/>
          <w:marRight w:val="0"/>
          <w:marTop w:val="0"/>
          <w:marBottom w:val="0"/>
          <w:divBdr>
            <w:top w:val="none" w:sz="0" w:space="0" w:color="auto"/>
            <w:left w:val="none" w:sz="0" w:space="0" w:color="auto"/>
            <w:bottom w:val="none" w:sz="0" w:space="0" w:color="auto"/>
            <w:right w:val="none" w:sz="0" w:space="0" w:color="auto"/>
          </w:divBdr>
          <w:divsChild>
            <w:div w:id="291789087">
              <w:marLeft w:val="0"/>
              <w:marRight w:val="0"/>
              <w:marTop w:val="0"/>
              <w:marBottom w:val="0"/>
              <w:divBdr>
                <w:top w:val="none" w:sz="0" w:space="0" w:color="auto"/>
                <w:left w:val="none" w:sz="0" w:space="0" w:color="auto"/>
                <w:bottom w:val="none" w:sz="0" w:space="0" w:color="auto"/>
                <w:right w:val="none" w:sz="0" w:space="0" w:color="auto"/>
              </w:divBdr>
            </w:div>
          </w:divsChild>
        </w:div>
        <w:div w:id="689836671">
          <w:marLeft w:val="0"/>
          <w:marRight w:val="0"/>
          <w:marTop w:val="0"/>
          <w:marBottom w:val="0"/>
          <w:divBdr>
            <w:top w:val="none" w:sz="0" w:space="0" w:color="auto"/>
            <w:left w:val="none" w:sz="0" w:space="0" w:color="auto"/>
            <w:bottom w:val="none" w:sz="0" w:space="0" w:color="auto"/>
            <w:right w:val="none" w:sz="0" w:space="0" w:color="auto"/>
          </w:divBdr>
          <w:divsChild>
            <w:div w:id="96406977">
              <w:marLeft w:val="0"/>
              <w:marRight w:val="0"/>
              <w:marTop w:val="0"/>
              <w:marBottom w:val="0"/>
              <w:divBdr>
                <w:top w:val="none" w:sz="0" w:space="0" w:color="auto"/>
                <w:left w:val="none" w:sz="0" w:space="0" w:color="auto"/>
                <w:bottom w:val="none" w:sz="0" w:space="0" w:color="auto"/>
                <w:right w:val="none" w:sz="0" w:space="0" w:color="auto"/>
              </w:divBdr>
            </w:div>
          </w:divsChild>
        </w:div>
        <w:div w:id="693195191">
          <w:marLeft w:val="0"/>
          <w:marRight w:val="0"/>
          <w:marTop w:val="0"/>
          <w:marBottom w:val="0"/>
          <w:divBdr>
            <w:top w:val="none" w:sz="0" w:space="0" w:color="auto"/>
            <w:left w:val="none" w:sz="0" w:space="0" w:color="auto"/>
            <w:bottom w:val="none" w:sz="0" w:space="0" w:color="auto"/>
            <w:right w:val="none" w:sz="0" w:space="0" w:color="auto"/>
          </w:divBdr>
          <w:divsChild>
            <w:div w:id="186791697">
              <w:marLeft w:val="0"/>
              <w:marRight w:val="0"/>
              <w:marTop w:val="0"/>
              <w:marBottom w:val="0"/>
              <w:divBdr>
                <w:top w:val="none" w:sz="0" w:space="0" w:color="auto"/>
                <w:left w:val="none" w:sz="0" w:space="0" w:color="auto"/>
                <w:bottom w:val="none" w:sz="0" w:space="0" w:color="auto"/>
                <w:right w:val="none" w:sz="0" w:space="0" w:color="auto"/>
              </w:divBdr>
            </w:div>
          </w:divsChild>
        </w:div>
        <w:div w:id="694035815">
          <w:marLeft w:val="0"/>
          <w:marRight w:val="0"/>
          <w:marTop w:val="0"/>
          <w:marBottom w:val="0"/>
          <w:divBdr>
            <w:top w:val="none" w:sz="0" w:space="0" w:color="auto"/>
            <w:left w:val="none" w:sz="0" w:space="0" w:color="auto"/>
            <w:bottom w:val="none" w:sz="0" w:space="0" w:color="auto"/>
            <w:right w:val="none" w:sz="0" w:space="0" w:color="auto"/>
          </w:divBdr>
          <w:divsChild>
            <w:div w:id="1196042981">
              <w:marLeft w:val="0"/>
              <w:marRight w:val="0"/>
              <w:marTop w:val="0"/>
              <w:marBottom w:val="0"/>
              <w:divBdr>
                <w:top w:val="none" w:sz="0" w:space="0" w:color="auto"/>
                <w:left w:val="none" w:sz="0" w:space="0" w:color="auto"/>
                <w:bottom w:val="none" w:sz="0" w:space="0" w:color="auto"/>
                <w:right w:val="none" w:sz="0" w:space="0" w:color="auto"/>
              </w:divBdr>
            </w:div>
          </w:divsChild>
        </w:div>
        <w:div w:id="695153337">
          <w:marLeft w:val="0"/>
          <w:marRight w:val="0"/>
          <w:marTop w:val="0"/>
          <w:marBottom w:val="0"/>
          <w:divBdr>
            <w:top w:val="none" w:sz="0" w:space="0" w:color="auto"/>
            <w:left w:val="none" w:sz="0" w:space="0" w:color="auto"/>
            <w:bottom w:val="none" w:sz="0" w:space="0" w:color="auto"/>
            <w:right w:val="none" w:sz="0" w:space="0" w:color="auto"/>
          </w:divBdr>
          <w:divsChild>
            <w:div w:id="1930389272">
              <w:marLeft w:val="0"/>
              <w:marRight w:val="0"/>
              <w:marTop w:val="0"/>
              <w:marBottom w:val="0"/>
              <w:divBdr>
                <w:top w:val="none" w:sz="0" w:space="0" w:color="auto"/>
                <w:left w:val="none" w:sz="0" w:space="0" w:color="auto"/>
                <w:bottom w:val="none" w:sz="0" w:space="0" w:color="auto"/>
                <w:right w:val="none" w:sz="0" w:space="0" w:color="auto"/>
              </w:divBdr>
            </w:div>
          </w:divsChild>
        </w:div>
        <w:div w:id="699168422">
          <w:marLeft w:val="0"/>
          <w:marRight w:val="0"/>
          <w:marTop w:val="0"/>
          <w:marBottom w:val="0"/>
          <w:divBdr>
            <w:top w:val="none" w:sz="0" w:space="0" w:color="auto"/>
            <w:left w:val="none" w:sz="0" w:space="0" w:color="auto"/>
            <w:bottom w:val="none" w:sz="0" w:space="0" w:color="auto"/>
            <w:right w:val="none" w:sz="0" w:space="0" w:color="auto"/>
          </w:divBdr>
          <w:divsChild>
            <w:div w:id="265579328">
              <w:marLeft w:val="0"/>
              <w:marRight w:val="0"/>
              <w:marTop w:val="0"/>
              <w:marBottom w:val="0"/>
              <w:divBdr>
                <w:top w:val="none" w:sz="0" w:space="0" w:color="auto"/>
                <w:left w:val="none" w:sz="0" w:space="0" w:color="auto"/>
                <w:bottom w:val="none" w:sz="0" w:space="0" w:color="auto"/>
                <w:right w:val="none" w:sz="0" w:space="0" w:color="auto"/>
              </w:divBdr>
            </w:div>
          </w:divsChild>
        </w:div>
        <w:div w:id="706832509">
          <w:marLeft w:val="0"/>
          <w:marRight w:val="0"/>
          <w:marTop w:val="0"/>
          <w:marBottom w:val="0"/>
          <w:divBdr>
            <w:top w:val="none" w:sz="0" w:space="0" w:color="auto"/>
            <w:left w:val="none" w:sz="0" w:space="0" w:color="auto"/>
            <w:bottom w:val="none" w:sz="0" w:space="0" w:color="auto"/>
            <w:right w:val="none" w:sz="0" w:space="0" w:color="auto"/>
          </w:divBdr>
          <w:divsChild>
            <w:div w:id="1860662168">
              <w:marLeft w:val="0"/>
              <w:marRight w:val="0"/>
              <w:marTop w:val="0"/>
              <w:marBottom w:val="0"/>
              <w:divBdr>
                <w:top w:val="none" w:sz="0" w:space="0" w:color="auto"/>
                <w:left w:val="none" w:sz="0" w:space="0" w:color="auto"/>
                <w:bottom w:val="none" w:sz="0" w:space="0" w:color="auto"/>
                <w:right w:val="none" w:sz="0" w:space="0" w:color="auto"/>
              </w:divBdr>
            </w:div>
          </w:divsChild>
        </w:div>
        <w:div w:id="707686527">
          <w:marLeft w:val="0"/>
          <w:marRight w:val="0"/>
          <w:marTop w:val="0"/>
          <w:marBottom w:val="0"/>
          <w:divBdr>
            <w:top w:val="none" w:sz="0" w:space="0" w:color="auto"/>
            <w:left w:val="none" w:sz="0" w:space="0" w:color="auto"/>
            <w:bottom w:val="none" w:sz="0" w:space="0" w:color="auto"/>
            <w:right w:val="none" w:sz="0" w:space="0" w:color="auto"/>
          </w:divBdr>
          <w:divsChild>
            <w:div w:id="1936739941">
              <w:marLeft w:val="0"/>
              <w:marRight w:val="0"/>
              <w:marTop w:val="0"/>
              <w:marBottom w:val="0"/>
              <w:divBdr>
                <w:top w:val="none" w:sz="0" w:space="0" w:color="auto"/>
                <w:left w:val="none" w:sz="0" w:space="0" w:color="auto"/>
                <w:bottom w:val="none" w:sz="0" w:space="0" w:color="auto"/>
                <w:right w:val="none" w:sz="0" w:space="0" w:color="auto"/>
              </w:divBdr>
            </w:div>
          </w:divsChild>
        </w:div>
        <w:div w:id="724528637">
          <w:marLeft w:val="0"/>
          <w:marRight w:val="0"/>
          <w:marTop w:val="0"/>
          <w:marBottom w:val="0"/>
          <w:divBdr>
            <w:top w:val="none" w:sz="0" w:space="0" w:color="auto"/>
            <w:left w:val="none" w:sz="0" w:space="0" w:color="auto"/>
            <w:bottom w:val="none" w:sz="0" w:space="0" w:color="auto"/>
            <w:right w:val="none" w:sz="0" w:space="0" w:color="auto"/>
          </w:divBdr>
          <w:divsChild>
            <w:div w:id="857350604">
              <w:marLeft w:val="0"/>
              <w:marRight w:val="0"/>
              <w:marTop w:val="0"/>
              <w:marBottom w:val="0"/>
              <w:divBdr>
                <w:top w:val="none" w:sz="0" w:space="0" w:color="auto"/>
                <w:left w:val="none" w:sz="0" w:space="0" w:color="auto"/>
                <w:bottom w:val="none" w:sz="0" w:space="0" w:color="auto"/>
                <w:right w:val="none" w:sz="0" w:space="0" w:color="auto"/>
              </w:divBdr>
            </w:div>
          </w:divsChild>
        </w:div>
        <w:div w:id="730616480">
          <w:marLeft w:val="0"/>
          <w:marRight w:val="0"/>
          <w:marTop w:val="0"/>
          <w:marBottom w:val="0"/>
          <w:divBdr>
            <w:top w:val="none" w:sz="0" w:space="0" w:color="auto"/>
            <w:left w:val="none" w:sz="0" w:space="0" w:color="auto"/>
            <w:bottom w:val="none" w:sz="0" w:space="0" w:color="auto"/>
            <w:right w:val="none" w:sz="0" w:space="0" w:color="auto"/>
          </w:divBdr>
          <w:divsChild>
            <w:div w:id="317658595">
              <w:marLeft w:val="0"/>
              <w:marRight w:val="0"/>
              <w:marTop w:val="0"/>
              <w:marBottom w:val="0"/>
              <w:divBdr>
                <w:top w:val="none" w:sz="0" w:space="0" w:color="auto"/>
                <w:left w:val="none" w:sz="0" w:space="0" w:color="auto"/>
                <w:bottom w:val="none" w:sz="0" w:space="0" w:color="auto"/>
                <w:right w:val="none" w:sz="0" w:space="0" w:color="auto"/>
              </w:divBdr>
            </w:div>
          </w:divsChild>
        </w:div>
        <w:div w:id="731077191">
          <w:marLeft w:val="0"/>
          <w:marRight w:val="0"/>
          <w:marTop w:val="0"/>
          <w:marBottom w:val="0"/>
          <w:divBdr>
            <w:top w:val="none" w:sz="0" w:space="0" w:color="auto"/>
            <w:left w:val="none" w:sz="0" w:space="0" w:color="auto"/>
            <w:bottom w:val="none" w:sz="0" w:space="0" w:color="auto"/>
            <w:right w:val="none" w:sz="0" w:space="0" w:color="auto"/>
          </w:divBdr>
          <w:divsChild>
            <w:div w:id="389696128">
              <w:marLeft w:val="0"/>
              <w:marRight w:val="0"/>
              <w:marTop w:val="0"/>
              <w:marBottom w:val="0"/>
              <w:divBdr>
                <w:top w:val="none" w:sz="0" w:space="0" w:color="auto"/>
                <w:left w:val="none" w:sz="0" w:space="0" w:color="auto"/>
                <w:bottom w:val="none" w:sz="0" w:space="0" w:color="auto"/>
                <w:right w:val="none" w:sz="0" w:space="0" w:color="auto"/>
              </w:divBdr>
            </w:div>
          </w:divsChild>
        </w:div>
        <w:div w:id="734157791">
          <w:marLeft w:val="0"/>
          <w:marRight w:val="0"/>
          <w:marTop w:val="0"/>
          <w:marBottom w:val="0"/>
          <w:divBdr>
            <w:top w:val="none" w:sz="0" w:space="0" w:color="auto"/>
            <w:left w:val="none" w:sz="0" w:space="0" w:color="auto"/>
            <w:bottom w:val="none" w:sz="0" w:space="0" w:color="auto"/>
            <w:right w:val="none" w:sz="0" w:space="0" w:color="auto"/>
          </w:divBdr>
          <w:divsChild>
            <w:div w:id="338654307">
              <w:marLeft w:val="0"/>
              <w:marRight w:val="0"/>
              <w:marTop w:val="0"/>
              <w:marBottom w:val="0"/>
              <w:divBdr>
                <w:top w:val="none" w:sz="0" w:space="0" w:color="auto"/>
                <w:left w:val="none" w:sz="0" w:space="0" w:color="auto"/>
                <w:bottom w:val="none" w:sz="0" w:space="0" w:color="auto"/>
                <w:right w:val="none" w:sz="0" w:space="0" w:color="auto"/>
              </w:divBdr>
            </w:div>
          </w:divsChild>
        </w:div>
        <w:div w:id="737098488">
          <w:marLeft w:val="0"/>
          <w:marRight w:val="0"/>
          <w:marTop w:val="0"/>
          <w:marBottom w:val="0"/>
          <w:divBdr>
            <w:top w:val="none" w:sz="0" w:space="0" w:color="auto"/>
            <w:left w:val="none" w:sz="0" w:space="0" w:color="auto"/>
            <w:bottom w:val="none" w:sz="0" w:space="0" w:color="auto"/>
            <w:right w:val="none" w:sz="0" w:space="0" w:color="auto"/>
          </w:divBdr>
          <w:divsChild>
            <w:div w:id="1550649789">
              <w:marLeft w:val="0"/>
              <w:marRight w:val="0"/>
              <w:marTop w:val="0"/>
              <w:marBottom w:val="0"/>
              <w:divBdr>
                <w:top w:val="none" w:sz="0" w:space="0" w:color="auto"/>
                <w:left w:val="none" w:sz="0" w:space="0" w:color="auto"/>
                <w:bottom w:val="none" w:sz="0" w:space="0" w:color="auto"/>
                <w:right w:val="none" w:sz="0" w:space="0" w:color="auto"/>
              </w:divBdr>
            </w:div>
          </w:divsChild>
        </w:div>
        <w:div w:id="746849669">
          <w:marLeft w:val="0"/>
          <w:marRight w:val="0"/>
          <w:marTop w:val="0"/>
          <w:marBottom w:val="0"/>
          <w:divBdr>
            <w:top w:val="none" w:sz="0" w:space="0" w:color="auto"/>
            <w:left w:val="none" w:sz="0" w:space="0" w:color="auto"/>
            <w:bottom w:val="none" w:sz="0" w:space="0" w:color="auto"/>
            <w:right w:val="none" w:sz="0" w:space="0" w:color="auto"/>
          </w:divBdr>
          <w:divsChild>
            <w:div w:id="918557565">
              <w:marLeft w:val="0"/>
              <w:marRight w:val="0"/>
              <w:marTop w:val="0"/>
              <w:marBottom w:val="0"/>
              <w:divBdr>
                <w:top w:val="none" w:sz="0" w:space="0" w:color="auto"/>
                <w:left w:val="none" w:sz="0" w:space="0" w:color="auto"/>
                <w:bottom w:val="none" w:sz="0" w:space="0" w:color="auto"/>
                <w:right w:val="none" w:sz="0" w:space="0" w:color="auto"/>
              </w:divBdr>
            </w:div>
          </w:divsChild>
        </w:div>
        <w:div w:id="749041028">
          <w:marLeft w:val="0"/>
          <w:marRight w:val="0"/>
          <w:marTop w:val="0"/>
          <w:marBottom w:val="0"/>
          <w:divBdr>
            <w:top w:val="none" w:sz="0" w:space="0" w:color="auto"/>
            <w:left w:val="none" w:sz="0" w:space="0" w:color="auto"/>
            <w:bottom w:val="none" w:sz="0" w:space="0" w:color="auto"/>
            <w:right w:val="none" w:sz="0" w:space="0" w:color="auto"/>
          </w:divBdr>
          <w:divsChild>
            <w:div w:id="1675570320">
              <w:marLeft w:val="0"/>
              <w:marRight w:val="0"/>
              <w:marTop w:val="0"/>
              <w:marBottom w:val="0"/>
              <w:divBdr>
                <w:top w:val="none" w:sz="0" w:space="0" w:color="auto"/>
                <w:left w:val="none" w:sz="0" w:space="0" w:color="auto"/>
                <w:bottom w:val="none" w:sz="0" w:space="0" w:color="auto"/>
                <w:right w:val="none" w:sz="0" w:space="0" w:color="auto"/>
              </w:divBdr>
            </w:div>
          </w:divsChild>
        </w:div>
        <w:div w:id="750469942">
          <w:marLeft w:val="0"/>
          <w:marRight w:val="0"/>
          <w:marTop w:val="0"/>
          <w:marBottom w:val="0"/>
          <w:divBdr>
            <w:top w:val="none" w:sz="0" w:space="0" w:color="auto"/>
            <w:left w:val="none" w:sz="0" w:space="0" w:color="auto"/>
            <w:bottom w:val="none" w:sz="0" w:space="0" w:color="auto"/>
            <w:right w:val="none" w:sz="0" w:space="0" w:color="auto"/>
          </w:divBdr>
          <w:divsChild>
            <w:div w:id="79956236">
              <w:marLeft w:val="0"/>
              <w:marRight w:val="0"/>
              <w:marTop w:val="0"/>
              <w:marBottom w:val="0"/>
              <w:divBdr>
                <w:top w:val="none" w:sz="0" w:space="0" w:color="auto"/>
                <w:left w:val="none" w:sz="0" w:space="0" w:color="auto"/>
                <w:bottom w:val="none" w:sz="0" w:space="0" w:color="auto"/>
                <w:right w:val="none" w:sz="0" w:space="0" w:color="auto"/>
              </w:divBdr>
            </w:div>
          </w:divsChild>
        </w:div>
        <w:div w:id="751043645">
          <w:marLeft w:val="0"/>
          <w:marRight w:val="0"/>
          <w:marTop w:val="0"/>
          <w:marBottom w:val="0"/>
          <w:divBdr>
            <w:top w:val="none" w:sz="0" w:space="0" w:color="auto"/>
            <w:left w:val="none" w:sz="0" w:space="0" w:color="auto"/>
            <w:bottom w:val="none" w:sz="0" w:space="0" w:color="auto"/>
            <w:right w:val="none" w:sz="0" w:space="0" w:color="auto"/>
          </w:divBdr>
          <w:divsChild>
            <w:div w:id="1678462579">
              <w:marLeft w:val="0"/>
              <w:marRight w:val="0"/>
              <w:marTop w:val="0"/>
              <w:marBottom w:val="0"/>
              <w:divBdr>
                <w:top w:val="none" w:sz="0" w:space="0" w:color="auto"/>
                <w:left w:val="none" w:sz="0" w:space="0" w:color="auto"/>
                <w:bottom w:val="none" w:sz="0" w:space="0" w:color="auto"/>
                <w:right w:val="none" w:sz="0" w:space="0" w:color="auto"/>
              </w:divBdr>
            </w:div>
          </w:divsChild>
        </w:div>
        <w:div w:id="755515532">
          <w:marLeft w:val="0"/>
          <w:marRight w:val="0"/>
          <w:marTop w:val="0"/>
          <w:marBottom w:val="0"/>
          <w:divBdr>
            <w:top w:val="none" w:sz="0" w:space="0" w:color="auto"/>
            <w:left w:val="none" w:sz="0" w:space="0" w:color="auto"/>
            <w:bottom w:val="none" w:sz="0" w:space="0" w:color="auto"/>
            <w:right w:val="none" w:sz="0" w:space="0" w:color="auto"/>
          </w:divBdr>
          <w:divsChild>
            <w:div w:id="567614220">
              <w:marLeft w:val="0"/>
              <w:marRight w:val="0"/>
              <w:marTop w:val="0"/>
              <w:marBottom w:val="0"/>
              <w:divBdr>
                <w:top w:val="none" w:sz="0" w:space="0" w:color="auto"/>
                <w:left w:val="none" w:sz="0" w:space="0" w:color="auto"/>
                <w:bottom w:val="none" w:sz="0" w:space="0" w:color="auto"/>
                <w:right w:val="none" w:sz="0" w:space="0" w:color="auto"/>
              </w:divBdr>
            </w:div>
          </w:divsChild>
        </w:div>
        <w:div w:id="759255695">
          <w:marLeft w:val="0"/>
          <w:marRight w:val="0"/>
          <w:marTop w:val="0"/>
          <w:marBottom w:val="0"/>
          <w:divBdr>
            <w:top w:val="none" w:sz="0" w:space="0" w:color="auto"/>
            <w:left w:val="none" w:sz="0" w:space="0" w:color="auto"/>
            <w:bottom w:val="none" w:sz="0" w:space="0" w:color="auto"/>
            <w:right w:val="none" w:sz="0" w:space="0" w:color="auto"/>
          </w:divBdr>
          <w:divsChild>
            <w:div w:id="817378265">
              <w:marLeft w:val="0"/>
              <w:marRight w:val="0"/>
              <w:marTop w:val="0"/>
              <w:marBottom w:val="0"/>
              <w:divBdr>
                <w:top w:val="none" w:sz="0" w:space="0" w:color="auto"/>
                <w:left w:val="none" w:sz="0" w:space="0" w:color="auto"/>
                <w:bottom w:val="none" w:sz="0" w:space="0" w:color="auto"/>
                <w:right w:val="none" w:sz="0" w:space="0" w:color="auto"/>
              </w:divBdr>
            </w:div>
          </w:divsChild>
        </w:div>
        <w:div w:id="759759245">
          <w:marLeft w:val="0"/>
          <w:marRight w:val="0"/>
          <w:marTop w:val="0"/>
          <w:marBottom w:val="0"/>
          <w:divBdr>
            <w:top w:val="none" w:sz="0" w:space="0" w:color="auto"/>
            <w:left w:val="none" w:sz="0" w:space="0" w:color="auto"/>
            <w:bottom w:val="none" w:sz="0" w:space="0" w:color="auto"/>
            <w:right w:val="none" w:sz="0" w:space="0" w:color="auto"/>
          </w:divBdr>
          <w:divsChild>
            <w:div w:id="144587468">
              <w:marLeft w:val="0"/>
              <w:marRight w:val="0"/>
              <w:marTop w:val="0"/>
              <w:marBottom w:val="0"/>
              <w:divBdr>
                <w:top w:val="none" w:sz="0" w:space="0" w:color="auto"/>
                <w:left w:val="none" w:sz="0" w:space="0" w:color="auto"/>
                <w:bottom w:val="none" w:sz="0" w:space="0" w:color="auto"/>
                <w:right w:val="none" w:sz="0" w:space="0" w:color="auto"/>
              </w:divBdr>
            </w:div>
          </w:divsChild>
        </w:div>
        <w:div w:id="763111795">
          <w:marLeft w:val="0"/>
          <w:marRight w:val="0"/>
          <w:marTop w:val="0"/>
          <w:marBottom w:val="0"/>
          <w:divBdr>
            <w:top w:val="none" w:sz="0" w:space="0" w:color="auto"/>
            <w:left w:val="none" w:sz="0" w:space="0" w:color="auto"/>
            <w:bottom w:val="none" w:sz="0" w:space="0" w:color="auto"/>
            <w:right w:val="none" w:sz="0" w:space="0" w:color="auto"/>
          </w:divBdr>
          <w:divsChild>
            <w:div w:id="303238766">
              <w:marLeft w:val="0"/>
              <w:marRight w:val="0"/>
              <w:marTop w:val="0"/>
              <w:marBottom w:val="0"/>
              <w:divBdr>
                <w:top w:val="none" w:sz="0" w:space="0" w:color="auto"/>
                <w:left w:val="none" w:sz="0" w:space="0" w:color="auto"/>
                <w:bottom w:val="none" w:sz="0" w:space="0" w:color="auto"/>
                <w:right w:val="none" w:sz="0" w:space="0" w:color="auto"/>
              </w:divBdr>
            </w:div>
          </w:divsChild>
        </w:div>
        <w:div w:id="764691665">
          <w:marLeft w:val="0"/>
          <w:marRight w:val="0"/>
          <w:marTop w:val="0"/>
          <w:marBottom w:val="0"/>
          <w:divBdr>
            <w:top w:val="none" w:sz="0" w:space="0" w:color="auto"/>
            <w:left w:val="none" w:sz="0" w:space="0" w:color="auto"/>
            <w:bottom w:val="none" w:sz="0" w:space="0" w:color="auto"/>
            <w:right w:val="none" w:sz="0" w:space="0" w:color="auto"/>
          </w:divBdr>
          <w:divsChild>
            <w:div w:id="1474057493">
              <w:marLeft w:val="0"/>
              <w:marRight w:val="0"/>
              <w:marTop w:val="0"/>
              <w:marBottom w:val="0"/>
              <w:divBdr>
                <w:top w:val="none" w:sz="0" w:space="0" w:color="auto"/>
                <w:left w:val="none" w:sz="0" w:space="0" w:color="auto"/>
                <w:bottom w:val="none" w:sz="0" w:space="0" w:color="auto"/>
                <w:right w:val="none" w:sz="0" w:space="0" w:color="auto"/>
              </w:divBdr>
            </w:div>
          </w:divsChild>
        </w:div>
        <w:div w:id="767388629">
          <w:marLeft w:val="0"/>
          <w:marRight w:val="0"/>
          <w:marTop w:val="0"/>
          <w:marBottom w:val="0"/>
          <w:divBdr>
            <w:top w:val="none" w:sz="0" w:space="0" w:color="auto"/>
            <w:left w:val="none" w:sz="0" w:space="0" w:color="auto"/>
            <w:bottom w:val="none" w:sz="0" w:space="0" w:color="auto"/>
            <w:right w:val="none" w:sz="0" w:space="0" w:color="auto"/>
          </w:divBdr>
          <w:divsChild>
            <w:div w:id="1111313701">
              <w:marLeft w:val="0"/>
              <w:marRight w:val="0"/>
              <w:marTop w:val="0"/>
              <w:marBottom w:val="0"/>
              <w:divBdr>
                <w:top w:val="none" w:sz="0" w:space="0" w:color="auto"/>
                <w:left w:val="none" w:sz="0" w:space="0" w:color="auto"/>
                <w:bottom w:val="none" w:sz="0" w:space="0" w:color="auto"/>
                <w:right w:val="none" w:sz="0" w:space="0" w:color="auto"/>
              </w:divBdr>
            </w:div>
          </w:divsChild>
        </w:div>
        <w:div w:id="770785614">
          <w:marLeft w:val="0"/>
          <w:marRight w:val="0"/>
          <w:marTop w:val="0"/>
          <w:marBottom w:val="0"/>
          <w:divBdr>
            <w:top w:val="none" w:sz="0" w:space="0" w:color="auto"/>
            <w:left w:val="none" w:sz="0" w:space="0" w:color="auto"/>
            <w:bottom w:val="none" w:sz="0" w:space="0" w:color="auto"/>
            <w:right w:val="none" w:sz="0" w:space="0" w:color="auto"/>
          </w:divBdr>
          <w:divsChild>
            <w:div w:id="1253852733">
              <w:marLeft w:val="0"/>
              <w:marRight w:val="0"/>
              <w:marTop w:val="0"/>
              <w:marBottom w:val="0"/>
              <w:divBdr>
                <w:top w:val="none" w:sz="0" w:space="0" w:color="auto"/>
                <w:left w:val="none" w:sz="0" w:space="0" w:color="auto"/>
                <w:bottom w:val="none" w:sz="0" w:space="0" w:color="auto"/>
                <w:right w:val="none" w:sz="0" w:space="0" w:color="auto"/>
              </w:divBdr>
            </w:div>
          </w:divsChild>
        </w:div>
        <w:div w:id="770854520">
          <w:marLeft w:val="0"/>
          <w:marRight w:val="0"/>
          <w:marTop w:val="0"/>
          <w:marBottom w:val="0"/>
          <w:divBdr>
            <w:top w:val="none" w:sz="0" w:space="0" w:color="auto"/>
            <w:left w:val="none" w:sz="0" w:space="0" w:color="auto"/>
            <w:bottom w:val="none" w:sz="0" w:space="0" w:color="auto"/>
            <w:right w:val="none" w:sz="0" w:space="0" w:color="auto"/>
          </w:divBdr>
          <w:divsChild>
            <w:div w:id="1159158041">
              <w:marLeft w:val="0"/>
              <w:marRight w:val="0"/>
              <w:marTop w:val="0"/>
              <w:marBottom w:val="0"/>
              <w:divBdr>
                <w:top w:val="none" w:sz="0" w:space="0" w:color="auto"/>
                <w:left w:val="none" w:sz="0" w:space="0" w:color="auto"/>
                <w:bottom w:val="none" w:sz="0" w:space="0" w:color="auto"/>
                <w:right w:val="none" w:sz="0" w:space="0" w:color="auto"/>
              </w:divBdr>
            </w:div>
          </w:divsChild>
        </w:div>
        <w:div w:id="771509889">
          <w:marLeft w:val="0"/>
          <w:marRight w:val="0"/>
          <w:marTop w:val="0"/>
          <w:marBottom w:val="0"/>
          <w:divBdr>
            <w:top w:val="none" w:sz="0" w:space="0" w:color="auto"/>
            <w:left w:val="none" w:sz="0" w:space="0" w:color="auto"/>
            <w:bottom w:val="none" w:sz="0" w:space="0" w:color="auto"/>
            <w:right w:val="none" w:sz="0" w:space="0" w:color="auto"/>
          </w:divBdr>
          <w:divsChild>
            <w:div w:id="363334468">
              <w:marLeft w:val="0"/>
              <w:marRight w:val="0"/>
              <w:marTop w:val="0"/>
              <w:marBottom w:val="0"/>
              <w:divBdr>
                <w:top w:val="none" w:sz="0" w:space="0" w:color="auto"/>
                <w:left w:val="none" w:sz="0" w:space="0" w:color="auto"/>
                <w:bottom w:val="none" w:sz="0" w:space="0" w:color="auto"/>
                <w:right w:val="none" w:sz="0" w:space="0" w:color="auto"/>
              </w:divBdr>
            </w:div>
          </w:divsChild>
        </w:div>
        <w:div w:id="771633134">
          <w:marLeft w:val="0"/>
          <w:marRight w:val="0"/>
          <w:marTop w:val="0"/>
          <w:marBottom w:val="0"/>
          <w:divBdr>
            <w:top w:val="none" w:sz="0" w:space="0" w:color="auto"/>
            <w:left w:val="none" w:sz="0" w:space="0" w:color="auto"/>
            <w:bottom w:val="none" w:sz="0" w:space="0" w:color="auto"/>
            <w:right w:val="none" w:sz="0" w:space="0" w:color="auto"/>
          </w:divBdr>
          <w:divsChild>
            <w:div w:id="1513765386">
              <w:marLeft w:val="0"/>
              <w:marRight w:val="0"/>
              <w:marTop w:val="0"/>
              <w:marBottom w:val="0"/>
              <w:divBdr>
                <w:top w:val="none" w:sz="0" w:space="0" w:color="auto"/>
                <w:left w:val="none" w:sz="0" w:space="0" w:color="auto"/>
                <w:bottom w:val="none" w:sz="0" w:space="0" w:color="auto"/>
                <w:right w:val="none" w:sz="0" w:space="0" w:color="auto"/>
              </w:divBdr>
            </w:div>
          </w:divsChild>
        </w:div>
        <w:div w:id="773551532">
          <w:marLeft w:val="0"/>
          <w:marRight w:val="0"/>
          <w:marTop w:val="0"/>
          <w:marBottom w:val="0"/>
          <w:divBdr>
            <w:top w:val="none" w:sz="0" w:space="0" w:color="auto"/>
            <w:left w:val="none" w:sz="0" w:space="0" w:color="auto"/>
            <w:bottom w:val="none" w:sz="0" w:space="0" w:color="auto"/>
            <w:right w:val="none" w:sz="0" w:space="0" w:color="auto"/>
          </w:divBdr>
          <w:divsChild>
            <w:div w:id="1738628801">
              <w:marLeft w:val="0"/>
              <w:marRight w:val="0"/>
              <w:marTop w:val="0"/>
              <w:marBottom w:val="0"/>
              <w:divBdr>
                <w:top w:val="none" w:sz="0" w:space="0" w:color="auto"/>
                <w:left w:val="none" w:sz="0" w:space="0" w:color="auto"/>
                <w:bottom w:val="none" w:sz="0" w:space="0" w:color="auto"/>
                <w:right w:val="none" w:sz="0" w:space="0" w:color="auto"/>
              </w:divBdr>
            </w:div>
          </w:divsChild>
        </w:div>
        <w:div w:id="774137984">
          <w:marLeft w:val="0"/>
          <w:marRight w:val="0"/>
          <w:marTop w:val="0"/>
          <w:marBottom w:val="0"/>
          <w:divBdr>
            <w:top w:val="none" w:sz="0" w:space="0" w:color="auto"/>
            <w:left w:val="none" w:sz="0" w:space="0" w:color="auto"/>
            <w:bottom w:val="none" w:sz="0" w:space="0" w:color="auto"/>
            <w:right w:val="none" w:sz="0" w:space="0" w:color="auto"/>
          </w:divBdr>
          <w:divsChild>
            <w:div w:id="1832790157">
              <w:marLeft w:val="0"/>
              <w:marRight w:val="0"/>
              <w:marTop w:val="0"/>
              <w:marBottom w:val="0"/>
              <w:divBdr>
                <w:top w:val="none" w:sz="0" w:space="0" w:color="auto"/>
                <w:left w:val="none" w:sz="0" w:space="0" w:color="auto"/>
                <w:bottom w:val="none" w:sz="0" w:space="0" w:color="auto"/>
                <w:right w:val="none" w:sz="0" w:space="0" w:color="auto"/>
              </w:divBdr>
            </w:div>
          </w:divsChild>
        </w:div>
        <w:div w:id="776751798">
          <w:marLeft w:val="0"/>
          <w:marRight w:val="0"/>
          <w:marTop w:val="0"/>
          <w:marBottom w:val="0"/>
          <w:divBdr>
            <w:top w:val="none" w:sz="0" w:space="0" w:color="auto"/>
            <w:left w:val="none" w:sz="0" w:space="0" w:color="auto"/>
            <w:bottom w:val="none" w:sz="0" w:space="0" w:color="auto"/>
            <w:right w:val="none" w:sz="0" w:space="0" w:color="auto"/>
          </w:divBdr>
          <w:divsChild>
            <w:div w:id="704448774">
              <w:marLeft w:val="0"/>
              <w:marRight w:val="0"/>
              <w:marTop w:val="0"/>
              <w:marBottom w:val="0"/>
              <w:divBdr>
                <w:top w:val="none" w:sz="0" w:space="0" w:color="auto"/>
                <w:left w:val="none" w:sz="0" w:space="0" w:color="auto"/>
                <w:bottom w:val="none" w:sz="0" w:space="0" w:color="auto"/>
                <w:right w:val="none" w:sz="0" w:space="0" w:color="auto"/>
              </w:divBdr>
            </w:div>
          </w:divsChild>
        </w:div>
        <w:div w:id="779908691">
          <w:marLeft w:val="0"/>
          <w:marRight w:val="0"/>
          <w:marTop w:val="0"/>
          <w:marBottom w:val="0"/>
          <w:divBdr>
            <w:top w:val="none" w:sz="0" w:space="0" w:color="auto"/>
            <w:left w:val="none" w:sz="0" w:space="0" w:color="auto"/>
            <w:bottom w:val="none" w:sz="0" w:space="0" w:color="auto"/>
            <w:right w:val="none" w:sz="0" w:space="0" w:color="auto"/>
          </w:divBdr>
          <w:divsChild>
            <w:div w:id="1501889504">
              <w:marLeft w:val="0"/>
              <w:marRight w:val="0"/>
              <w:marTop w:val="0"/>
              <w:marBottom w:val="0"/>
              <w:divBdr>
                <w:top w:val="none" w:sz="0" w:space="0" w:color="auto"/>
                <w:left w:val="none" w:sz="0" w:space="0" w:color="auto"/>
                <w:bottom w:val="none" w:sz="0" w:space="0" w:color="auto"/>
                <w:right w:val="none" w:sz="0" w:space="0" w:color="auto"/>
              </w:divBdr>
            </w:div>
          </w:divsChild>
        </w:div>
        <w:div w:id="785584333">
          <w:marLeft w:val="0"/>
          <w:marRight w:val="0"/>
          <w:marTop w:val="0"/>
          <w:marBottom w:val="0"/>
          <w:divBdr>
            <w:top w:val="none" w:sz="0" w:space="0" w:color="auto"/>
            <w:left w:val="none" w:sz="0" w:space="0" w:color="auto"/>
            <w:bottom w:val="none" w:sz="0" w:space="0" w:color="auto"/>
            <w:right w:val="none" w:sz="0" w:space="0" w:color="auto"/>
          </w:divBdr>
          <w:divsChild>
            <w:div w:id="345132669">
              <w:marLeft w:val="0"/>
              <w:marRight w:val="0"/>
              <w:marTop w:val="0"/>
              <w:marBottom w:val="0"/>
              <w:divBdr>
                <w:top w:val="none" w:sz="0" w:space="0" w:color="auto"/>
                <w:left w:val="none" w:sz="0" w:space="0" w:color="auto"/>
                <w:bottom w:val="none" w:sz="0" w:space="0" w:color="auto"/>
                <w:right w:val="none" w:sz="0" w:space="0" w:color="auto"/>
              </w:divBdr>
            </w:div>
          </w:divsChild>
        </w:div>
        <w:div w:id="789401658">
          <w:marLeft w:val="0"/>
          <w:marRight w:val="0"/>
          <w:marTop w:val="0"/>
          <w:marBottom w:val="0"/>
          <w:divBdr>
            <w:top w:val="none" w:sz="0" w:space="0" w:color="auto"/>
            <w:left w:val="none" w:sz="0" w:space="0" w:color="auto"/>
            <w:bottom w:val="none" w:sz="0" w:space="0" w:color="auto"/>
            <w:right w:val="none" w:sz="0" w:space="0" w:color="auto"/>
          </w:divBdr>
          <w:divsChild>
            <w:div w:id="798492720">
              <w:marLeft w:val="0"/>
              <w:marRight w:val="0"/>
              <w:marTop w:val="0"/>
              <w:marBottom w:val="0"/>
              <w:divBdr>
                <w:top w:val="none" w:sz="0" w:space="0" w:color="auto"/>
                <w:left w:val="none" w:sz="0" w:space="0" w:color="auto"/>
                <w:bottom w:val="none" w:sz="0" w:space="0" w:color="auto"/>
                <w:right w:val="none" w:sz="0" w:space="0" w:color="auto"/>
              </w:divBdr>
            </w:div>
          </w:divsChild>
        </w:div>
        <w:div w:id="790587822">
          <w:marLeft w:val="0"/>
          <w:marRight w:val="0"/>
          <w:marTop w:val="0"/>
          <w:marBottom w:val="0"/>
          <w:divBdr>
            <w:top w:val="none" w:sz="0" w:space="0" w:color="auto"/>
            <w:left w:val="none" w:sz="0" w:space="0" w:color="auto"/>
            <w:bottom w:val="none" w:sz="0" w:space="0" w:color="auto"/>
            <w:right w:val="none" w:sz="0" w:space="0" w:color="auto"/>
          </w:divBdr>
          <w:divsChild>
            <w:div w:id="1608852427">
              <w:marLeft w:val="0"/>
              <w:marRight w:val="0"/>
              <w:marTop w:val="0"/>
              <w:marBottom w:val="0"/>
              <w:divBdr>
                <w:top w:val="none" w:sz="0" w:space="0" w:color="auto"/>
                <w:left w:val="none" w:sz="0" w:space="0" w:color="auto"/>
                <w:bottom w:val="none" w:sz="0" w:space="0" w:color="auto"/>
                <w:right w:val="none" w:sz="0" w:space="0" w:color="auto"/>
              </w:divBdr>
            </w:div>
          </w:divsChild>
        </w:div>
        <w:div w:id="794716138">
          <w:marLeft w:val="0"/>
          <w:marRight w:val="0"/>
          <w:marTop w:val="0"/>
          <w:marBottom w:val="0"/>
          <w:divBdr>
            <w:top w:val="none" w:sz="0" w:space="0" w:color="auto"/>
            <w:left w:val="none" w:sz="0" w:space="0" w:color="auto"/>
            <w:bottom w:val="none" w:sz="0" w:space="0" w:color="auto"/>
            <w:right w:val="none" w:sz="0" w:space="0" w:color="auto"/>
          </w:divBdr>
          <w:divsChild>
            <w:div w:id="681707198">
              <w:marLeft w:val="0"/>
              <w:marRight w:val="0"/>
              <w:marTop w:val="0"/>
              <w:marBottom w:val="0"/>
              <w:divBdr>
                <w:top w:val="none" w:sz="0" w:space="0" w:color="auto"/>
                <w:left w:val="none" w:sz="0" w:space="0" w:color="auto"/>
                <w:bottom w:val="none" w:sz="0" w:space="0" w:color="auto"/>
                <w:right w:val="none" w:sz="0" w:space="0" w:color="auto"/>
              </w:divBdr>
            </w:div>
          </w:divsChild>
        </w:div>
        <w:div w:id="799106966">
          <w:marLeft w:val="0"/>
          <w:marRight w:val="0"/>
          <w:marTop w:val="0"/>
          <w:marBottom w:val="0"/>
          <w:divBdr>
            <w:top w:val="none" w:sz="0" w:space="0" w:color="auto"/>
            <w:left w:val="none" w:sz="0" w:space="0" w:color="auto"/>
            <w:bottom w:val="none" w:sz="0" w:space="0" w:color="auto"/>
            <w:right w:val="none" w:sz="0" w:space="0" w:color="auto"/>
          </w:divBdr>
          <w:divsChild>
            <w:div w:id="398938699">
              <w:marLeft w:val="0"/>
              <w:marRight w:val="0"/>
              <w:marTop w:val="0"/>
              <w:marBottom w:val="0"/>
              <w:divBdr>
                <w:top w:val="none" w:sz="0" w:space="0" w:color="auto"/>
                <w:left w:val="none" w:sz="0" w:space="0" w:color="auto"/>
                <w:bottom w:val="none" w:sz="0" w:space="0" w:color="auto"/>
                <w:right w:val="none" w:sz="0" w:space="0" w:color="auto"/>
              </w:divBdr>
            </w:div>
          </w:divsChild>
        </w:div>
        <w:div w:id="804195897">
          <w:marLeft w:val="0"/>
          <w:marRight w:val="0"/>
          <w:marTop w:val="0"/>
          <w:marBottom w:val="0"/>
          <w:divBdr>
            <w:top w:val="none" w:sz="0" w:space="0" w:color="auto"/>
            <w:left w:val="none" w:sz="0" w:space="0" w:color="auto"/>
            <w:bottom w:val="none" w:sz="0" w:space="0" w:color="auto"/>
            <w:right w:val="none" w:sz="0" w:space="0" w:color="auto"/>
          </w:divBdr>
          <w:divsChild>
            <w:div w:id="1125270791">
              <w:marLeft w:val="0"/>
              <w:marRight w:val="0"/>
              <w:marTop w:val="0"/>
              <w:marBottom w:val="0"/>
              <w:divBdr>
                <w:top w:val="none" w:sz="0" w:space="0" w:color="auto"/>
                <w:left w:val="none" w:sz="0" w:space="0" w:color="auto"/>
                <w:bottom w:val="none" w:sz="0" w:space="0" w:color="auto"/>
                <w:right w:val="none" w:sz="0" w:space="0" w:color="auto"/>
              </w:divBdr>
            </w:div>
          </w:divsChild>
        </w:div>
        <w:div w:id="813178573">
          <w:marLeft w:val="0"/>
          <w:marRight w:val="0"/>
          <w:marTop w:val="0"/>
          <w:marBottom w:val="0"/>
          <w:divBdr>
            <w:top w:val="none" w:sz="0" w:space="0" w:color="auto"/>
            <w:left w:val="none" w:sz="0" w:space="0" w:color="auto"/>
            <w:bottom w:val="none" w:sz="0" w:space="0" w:color="auto"/>
            <w:right w:val="none" w:sz="0" w:space="0" w:color="auto"/>
          </w:divBdr>
          <w:divsChild>
            <w:div w:id="1446389347">
              <w:marLeft w:val="0"/>
              <w:marRight w:val="0"/>
              <w:marTop w:val="0"/>
              <w:marBottom w:val="0"/>
              <w:divBdr>
                <w:top w:val="none" w:sz="0" w:space="0" w:color="auto"/>
                <w:left w:val="none" w:sz="0" w:space="0" w:color="auto"/>
                <w:bottom w:val="none" w:sz="0" w:space="0" w:color="auto"/>
                <w:right w:val="none" w:sz="0" w:space="0" w:color="auto"/>
              </w:divBdr>
            </w:div>
          </w:divsChild>
        </w:div>
        <w:div w:id="815881297">
          <w:marLeft w:val="0"/>
          <w:marRight w:val="0"/>
          <w:marTop w:val="0"/>
          <w:marBottom w:val="0"/>
          <w:divBdr>
            <w:top w:val="none" w:sz="0" w:space="0" w:color="auto"/>
            <w:left w:val="none" w:sz="0" w:space="0" w:color="auto"/>
            <w:bottom w:val="none" w:sz="0" w:space="0" w:color="auto"/>
            <w:right w:val="none" w:sz="0" w:space="0" w:color="auto"/>
          </w:divBdr>
          <w:divsChild>
            <w:div w:id="50857612">
              <w:marLeft w:val="0"/>
              <w:marRight w:val="0"/>
              <w:marTop w:val="0"/>
              <w:marBottom w:val="0"/>
              <w:divBdr>
                <w:top w:val="none" w:sz="0" w:space="0" w:color="auto"/>
                <w:left w:val="none" w:sz="0" w:space="0" w:color="auto"/>
                <w:bottom w:val="none" w:sz="0" w:space="0" w:color="auto"/>
                <w:right w:val="none" w:sz="0" w:space="0" w:color="auto"/>
              </w:divBdr>
            </w:div>
          </w:divsChild>
        </w:div>
        <w:div w:id="819007018">
          <w:marLeft w:val="0"/>
          <w:marRight w:val="0"/>
          <w:marTop w:val="0"/>
          <w:marBottom w:val="0"/>
          <w:divBdr>
            <w:top w:val="none" w:sz="0" w:space="0" w:color="auto"/>
            <w:left w:val="none" w:sz="0" w:space="0" w:color="auto"/>
            <w:bottom w:val="none" w:sz="0" w:space="0" w:color="auto"/>
            <w:right w:val="none" w:sz="0" w:space="0" w:color="auto"/>
          </w:divBdr>
          <w:divsChild>
            <w:div w:id="1583681979">
              <w:marLeft w:val="0"/>
              <w:marRight w:val="0"/>
              <w:marTop w:val="0"/>
              <w:marBottom w:val="0"/>
              <w:divBdr>
                <w:top w:val="none" w:sz="0" w:space="0" w:color="auto"/>
                <w:left w:val="none" w:sz="0" w:space="0" w:color="auto"/>
                <w:bottom w:val="none" w:sz="0" w:space="0" w:color="auto"/>
                <w:right w:val="none" w:sz="0" w:space="0" w:color="auto"/>
              </w:divBdr>
            </w:div>
          </w:divsChild>
        </w:div>
        <w:div w:id="819081113">
          <w:marLeft w:val="0"/>
          <w:marRight w:val="0"/>
          <w:marTop w:val="0"/>
          <w:marBottom w:val="0"/>
          <w:divBdr>
            <w:top w:val="none" w:sz="0" w:space="0" w:color="auto"/>
            <w:left w:val="none" w:sz="0" w:space="0" w:color="auto"/>
            <w:bottom w:val="none" w:sz="0" w:space="0" w:color="auto"/>
            <w:right w:val="none" w:sz="0" w:space="0" w:color="auto"/>
          </w:divBdr>
          <w:divsChild>
            <w:div w:id="497581626">
              <w:marLeft w:val="0"/>
              <w:marRight w:val="0"/>
              <w:marTop w:val="0"/>
              <w:marBottom w:val="0"/>
              <w:divBdr>
                <w:top w:val="none" w:sz="0" w:space="0" w:color="auto"/>
                <w:left w:val="none" w:sz="0" w:space="0" w:color="auto"/>
                <w:bottom w:val="none" w:sz="0" w:space="0" w:color="auto"/>
                <w:right w:val="none" w:sz="0" w:space="0" w:color="auto"/>
              </w:divBdr>
            </w:div>
          </w:divsChild>
        </w:div>
        <w:div w:id="819543143">
          <w:marLeft w:val="0"/>
          <w:marRight w:val="0"/>
          <w:marTop w:val="0"/>
          <w:marBottom w:val="0"/>
          <w:divBdr>
            <w:top w:val="none" w:sz="0" w:space="0" w:color="auto"/>
            <w:left w:val="none" w:sz="0" w:space="0" w:color="auto"/>
            <w:bottom w:val="none" w:sz="0" w:space="0" w:color="auto"/>
            <w:right w:val="none" w:sz="0" w:space="0" w:color="auto"/>
          </w:divBdr>
          <w:divsChild>
            <w:div w:id="1531644419">
              <w:marLeft w:val="0"/>
              <w:marRight w:val="0"/>
              <w:marTop w:val="0"/>
              <w:marBottom w:val="0"/>
              <w:divBdr>
                <w:top w:val="none" w:sz="0" w:space="0" w:color="auto"/>
                <w:left w:val="none" w:sz="0" w:space="0" w:color="auto"/>
                <w:bottom w:val="none" w:sz="0" w:space="0" w:color="auto"/>
                <w:right w:val="none" w:sz="0" w:space="0" w:color="auto"/>
              </w:divBdr>
            </w:div>
          </w:divsChild>
        </w:div>
        <w:div w:id="824316524">
          <w:marLeft w:val="0"/>
          <w:marRight w:val="0"/>
          <w:marTop w:val="0"/>
          <w:marBottom w:val="0"/>
          <w:divBdr>
            <w:top w:val="none" w:sz="0" w:space="0" w:color="auto"/>
            <w:left w:val="none" w:sz="0" w:space="0" w:color="auto"/>
            <w:bottom w:val="none" w:sz="0" w:space="0" w:color="auto"/>
            <w:right w:val="none" w:sz="0" w:space="0" w:color="auto"/>
          </w:divBdr>
          <w:divsChild>
            <w:div w:id="1128165358">
              <w:marLeft w:val="0"/>
              <w:marRight w:val="0"/>
              <w:marTop w:val="0"/>
              <w:marBottom w:val="0"/>
              <w:divBdr>
                <w:top w:val="none" w:sz="0" w:space="0" w:color="auto"/>
                <w:left w:val="none" w:sz="0" w:space="0" w:color="auto"/>
                <w:bottom w:val="none" w:sz="0" w:space="0" w:color="auto"/>
                <w:right w:val="none" w:sz="0" w:space="0" w:color="auto"/>
              </w:divBdr>
            </w:div>
          </w:divsChild>
        </w:div>
        <w:div w:id="826240556">
          <w:marLeft w:val="0"/>
          <w:marRight w:val="0"/>
          <w:marTop w:val="0"/>
          <w:marBottom w:val="0"/>
          <w:divBdr>
            <w:top w:val="none" w:sz="0" w:space="0" w:color="auto"/>
            <w:left w:val="none" w:sz="0" w:space="0" w:color="auto"/>
            <w:bottom w:val="none" w:sz="0" w:space="0" w:color="auto"/>
            <w:right w:val="none" w:sz="0" w:space="0" w:color="auto"/>
          </w:divBdr>
          <w:divsChild>
            <w:div w:id="647828269">
              <w:marLeft w:val="0"/>
              <w:marRight w:val="0"/>
              <w:marTop w:val="0"/>
              <w:marBottom w:val="0"/>
              <w:divBdr>
                <w:top w:val="none" w:sz="0" w:space="0" w:color="auto"/>
                <w:left w:val="none" w:sz="0" w:space="0" w:color="auto"/>
                <w:bottom w:val="none" w:sz="0" w:space="0" w:color="auto"/>
                <w:right w:val="none" w:sz="0" w:space="0" w:color="auto"/>
              </w:divBdr>
            </w:div>
          </w:divsChild>
        </w:div>
        <w:div w:id="837771744">
          <w:marLeft w:val="0"/>
          <w:marRight w:val="0"/>
          <w:marTop w:val="0"/>
          <w:marBottom w:val="0"/>
          <w:divBdr>
            <w:top w:val="none" w:sz="0" w:space="0" w:color="auto"/>
            <w:left w:val="none" w:sz="0" w:space="0" w:color="auto"/>
            <w:bottom w:val="none" w:sz="0" w:space="0" w:color="auto"/>
            <w:right w:val="none" w:sz="0" w:space="0" w:color="auto"/>
          </w:divBdr>
          <w:divsChild>
            <w:div w:id="1293439820">
              <w:marLeft w:val="0"/>
              <w:marRight w:val="0"/>
              <w:marTop w:val="0"/>
              <w:marBottom w:val="0"/>
              <w:divBdr>
                <w:top w:val="none" w:sz="0" w:space="0" w:color="auto"/>
                <w:left w:val="none" w:sz="0" w:space="0" w:color="auto"/>
                <w:bottom w:val="none" w:sz="0" w:space="0" w:color="auto"/>
                <w:right w:val="none" w:sz="0" w:space="0" w:color="auto"/>
              </w:divBdr>
            </w:div>
          </w:divsChild>
        </w:div>
        <w:div w:id="837963947">
          <w:marLeft w:val="0"/>
          <w:marRight w:val="0"/>
          <w:marTop w:val="0"/>
          <w:marBottom w:val="0"/>
          <w:divBdr>
            <w:top w:val="none" w:sz="0" w:space="0" w:color="auto"/>
            <w:left w:val="none" w:sz="0" w:space="0" w:color="auto"/>
            <w:bottom w:val="none" w:sz="0" w:space="0" w:color="auto"/>
            <w:right w:val="none" w:sz="0" w:space="0" w:color="auto"/>
          </w:divBdr>
          <w:divsChild>
            <w:div w:id="1875534319">
              <w:marLeft w:val="0"/>
              <w:marRight w:val="0"/>
              <w:marTop w:val="0"/>
              <w:marBottom w:val="0"/>
              <w:divBdr>
                <w:top w:val="none" w:sz="0" w:space="0" w:color="auto"/>
                <w:left w:val="none" w:sz="0" w:space="0" w:color="auto"/>
                <w:bottom w:val="none" w:sz="0" w:space="0" w:color="auto"/>
                <w:right w:val="none" w:sz="0" w:space="0" w:color="auto"/>
              </w:divBdr>
            </w:div>
          </w:divsChild>
        </w:div>
        <w:div w:id="841772637">
          <w:marLeft w:val="0"/>
          <w:marRight w:val="0"/>
          <w:marTop w:val="0"/>
          <w:marBottom w:val="0"/>
          <w:divBdr>
            <w:top w:val="none" w:sz="0" w:space="0" w:color="auto"/>
            <w:left w:val="none" w:sz="0" w:space="0" w:color="auto"/>
            <w:bottom w:val="none" w:sz="0" w:space="0" w:color="auto"/>
            <w:right w:val="none" w:sz="0" w:space="0" w:color="auto"/>
          </w:divBdr>
          <w:divsChild>
            <w:div w:id="1556547776">
              <w:marLeft w:val="0"/>
              <w:marRight w:val="0"/>
              <w:marTop w:val="0"/>
              <w:marBottom w:val="0"/>
              <w:divBdr>
                <w:top w:val="none" w:sz="0" w:space="0" w:color="auto"/>
                <w:left w:val="none" w:sz="0" w:space="0" w:color="auto"/>
                <w:bottom w:val="none" w:sz="0" w:space="0" w:color="auto"/>
                <w:right w:val="none" w:sz="0" w:space="0" w:color="auto"/>
              </w:divBdr>
            </w:div>
          </w:divsChild>
        </w:div>
        <w:div w:id="843514850">
          <w:marLeft w:val="0"/>
          <w:marRight w:val="0"/>
          <w:marTop w:val="0"/>
          <w:marBottom w:val="0"/>
          <w:divBdr>
            <w:top w:val="none" w:sz="0" w:space="0" w:color="auto"/>
            <w:left w:val="none" w:sz="0" w:space="0" w:color="auto"/>
            <w:bottom w:val="none" w:sz="0" w:space="0" w:color="auto"/>
            <w:right w:val="none" w:sz="0" w:space="0" w:color="auto"/>
          </w:divBdr>
          <w:divsChild>
            <w:div w:id="241108520">
              <w:marLeft w:val="0"/>
              <w:marRight w:val="0"/>
              <w:marTop w:val="0"/>
              <w:marBottom w:val="0"/>
              <w:divBdr>
                <w:top w:val="none" w:sz="0" w:space="0" w:color="auto"/>
                <w:left w:val="none" w:sz="0" w:space="0" w:color="auto"/>
                <w:bottom w:val="none" w:sz="0" w:space="0" w:color="auto"/>
                <w:right w:val="none" w:sz="0" w:space="0" w:color="auto"/>
              </w:divBdr>
            </w:div>
          </w:divsChild>
        </w:div>
        <w:div w:id="845945918">
          <w:marLeft w:val="0"/>
          <w:marRight w:val="0"/>
          <w:marTop w:val="0"/>
          <w:marBottom w:val="0"/>
          <w:divBdr>
            <w:top w:val="none" w:sz="0" w:space="0" w:color="auto"/>
            <w:left w:val="none" w:sz="0" w:space="0" w:color="auto"/>
            <w:bottom w:val="none" w:sz="0" w:space="0" w:color="auto"/>
            <w:right w:val="none" w:sz="0" w:space="0" w:color="auto"/>
          </w:divBdr>
          <w:divsChild>
            <w:div w:id="1893082349">
              <w:marLeft w:val="0"/>
              <w:marRight w:val="0"/>
              <w:marTop w:val="0"/>
              <w:marBottom w:val="0"/>
              <w:divBdr>
                <w:top w:val="none" w:sz="0" w:space="0" w:color="auto"/>
                <w:left w:val="none" w:sz="0" w:space="0" w:color="auto"/>
                <w:bottom w:val="none" w:sz="0" w:space="0" w:color="auto"/>
                <w:right w:val="none" w:sz="0" w:space="0" w:color="auto"/>
              </w:divBdr>
            </w:div>
          </w:divsChild>
        </w:div>
        <w:div w:id="848643566">
          <w:marLeft w:val="0"/>
          <w:marRight w:val="0"/>
          <w:marTop w:val="0"/>
          <w:marBottom w:val="0"/>
          <w:divBdr>
            <w:top w:val="none" w:sz="0" w:space="0" w:color="auto"/>
            <w:left w:val="none" w:sz="0" w:space="0" w:color="auto"/>
            <w:bottom w:val="none" w:sz="0" w:space="0" w:color="auto"/>
            <w:right w:val="none" w:sz="0" w:space="0" w:color="auto"/>
          </w:divBdr>
          <w:divsChild>
            <w:div w:id="1401975337">
              <w:marLeft w:val="0"/>
              <w:marRight w:val="0"/>
              <w:marTop w:val="0"/>
              <w:marBottom w:val="0"/>
              <w:divBdr>
                <w:top w:val="none" w:sz="0" w:space="0" w:color="auto"/>
                <w:left w:val="none" w:sz="0" w:space="0" w:color="auto"/>
                <w:bottom w:val="none" w:sz="0" w:space="0" w:color="auto"/>
                <w:right w:val="none" w:sz="0" w:space="0" w:color="auto"/>
              </w:divBdr>
            </w:div>
          </w:divsChild>
        </w:div>
        <w:div w:id="848836889">
          <w:marLeft w:val="0"/>
          <w:marRight w:val="0"/>
          <w:marTop w:val="0"/>
          <w:marBottom w:val="0"/>
          <w:divBdr>
            <w:top w:val="none" w:sz="0" w:space="0" w:color="auto"/>
            <w:left w:val="none" w:sz="0" w:space="0" w:color="auto"/>
            <w:bottom w:val="none" w:sz="0" w:space="0" w:color="auto"/>
            <w:right w:val="none" w:sz="0" w:space="0" w:color="auto"/>
          </w:divBdr>
          <w:divsChild>
            <w:div w:id="971668096">
              <w:marLeft w:val="0"/>
              <w:marRight w:val="0"/>
              <w:marTop w:val="0"/>
              <w:marBottom w:val="0"/>
              <w:divBdr>
                <w:top w:val="none" w:sz="0" w:space="0" w:color="auto"/>
                <w:left w:val="none" w:sz="0" w:space="0" w:color="auto"/>
                <w:bottom w:val="none" w:sz="0" w:space="0" w:color="auto"/>
                <w:right w:val="none" w:sz="0" w:space="0" w:color="auto"/>
              </w:divBdr>
            </w:div>
          </w:divsChild>
        </w:div>
        <w:div w:id="851913414">
          <w:marLeft w:val="0"/>
          <w:marRight w:val="0"/>
          <w:marTop w:val="0"/>
          <w:marBottom w:val="0"/>
          <w:divBdr>
            <w:top w:val="none" w:sz="0" w:space="0" w:color="auto"/>
            <w:left w:val="none" w:sz="0" w:space="0" w:color="auto"/>
            <w:bottom w:val="none" w:sz="0" w:space="0" w:color="auto"/>
            <w:right w:val="none" w:sz="0" w:space="0" w:color="auto"/>
          </w:divBdr>
          <w:divsChild>
            <w:div w:id="154302680">
              <w:marLeft w:val="0"/>
              <w:marRight w:val="0"/>
              <w:marTop w:val="0"/>
              <w:marBottom w:val="0"/>
              <w:divBdr>
                <w:top w:val="none" w:sz="0" w:space="0" w:color="auto"/>
                <w:left w:val="none" w:sz="0" w:space="0" w:color="auto"/>
                <w:bottom w:val="none" w:sz="0" w:space="0" w:color="auto"/>
                <w:right w:val="none" w:sz="0" w:space="0" w:color="auto"/>
              </w:divBdr>
            </w:div>
          </w:divsChild>
        </w:div>
        <w:div w:id="851992506">
          <w:marLeft w:val="0"/>
          <w:marRight w:val="0"/>
          <w:marTop w:val="0"/>
          <w:marBottom w:val="0"/>
          <w:divBdr>
            <w:top w:val="none" w:sz="0" w:space="0" w:color="auto"/>
            <w:left w:val="none" w:sz="0" w:space="0" w:color="auto"/>
            <w:bottom w:val="none" w:sz="0" w:space="0" w:color="auto"/>
            <w:right w:val="none" w:sz="0" w:space="0" w:color="auto"/>
          </w:divBdr>
          <w:divsChild>
            <w:div w:id="1224413433">
              <w:marLeft w:val="0"/>
              <w:marRight w:val="0"/>
              <w:marTop w:val="0"/>
              <w:marBottom w:val="0"/>
              <w:divBdr>
                <w:top w:val="none" w:sz="0" w:space="0" w:color="auto"/>
                <w:left w:val="none" w:sz="0" w:space="0" w:color="auto"/>
                <w:bottom w:val="none" w:sz="0" w:space="0" w:color="auto"/>
                <w:right w:val="none" w:sz="0" w:space="0" w:color="auto"/>
              </w:divBdr>
            </w:div>
          </w:divsChild>
        </w:div>
        <w:div w:id="852960537">
          <w:marLeft w:val="0"/>
          <w:marRight w:val="0"/>
          <w:marTop w:val="0"/>
          <w:marBottom w:val="0"/>
          <w:divBdr>
            <w:top w:val="none" w:sz="0" w:space="0" w:color="auto"/>
            <w:left w:val="none" w:sz="0" w:space="0" w:color="auto"/>
            <w:bottom w:val="none" w:sz="0" w:space="0" w:color="auto"/>
            <w:right w:val="none" w:sz="0" w:space="0" w:color="auto"/>
          </w:divBdr>
          <w:divsChild>
            <w:div w:id="94325062">
              <w:marLeft w:val="0"/>
              <w:marRight w:val="0"/>
              <w:marTop w:val="0"/>
              <w:marBottom w:val="0"/>
              <w:divBdr>
                <w:top w:val="none" w:sz="0" w:space="0" w:color="auto"/>
                <w:left w:val="none" w:sz="0" w:space="0" w:color="auto"/>
                <w:bottom w:val="none" w:sz="0" w:space="0" w:color="auto"/>
                <w:right w:val="none" w:sz="0" w:space="0" w:color="auto"/>
              </w:divBdr>
            </w:div>
          </w:divsChild>
        </w:div>
        <w:div w:id="853573602">
          <w:marLeft w:val="0"/>
          <w:marRight w:val="0"/>
          <w:marTop w:val="0"/>
          <w:marBottom w:val="0"/>
          <w:divBdr>
            <w:top w:val="none" w:sz="0" w:space="0" w:color="auto"/>
            <w:left w:val="none" w:sz="0" w:space="0" w:color="auto"/>
            <w:bottom w:val="none" w:sz="0" w:space="0" w:color="auto"/>
            <w:right w:val="none" w:sz="0" w:space="0" w:color="auto"/>
          </w:divBdr>
          <w:divsChild>
            <w:div w:id="1362197070">
              <w:marLeft w:val="0"/>
              <w:marRight w:val="0"/>
              <w:marTop w:val="0"/>
              <w:marBottom w:val="0"/>
              <w:divBdr>
                <w:top w:val="none" w:sz="0" w:space="0" w:color="auto"/>
                <w:left w:val="none" w:sz="0" w:space="0" w:color="auto"/>
                <w:bottom w:val="none" w:sz="0" w:space="0" w:color="auto"/>
                <w:right w:val="none" w:sz="0" w:space="0" w:color="auto"/>
              </w:divBdr>
            </w:div>
          </w:divsChild>
        </w:div>
        <w:div w:id="855922906">
          <w:marLeft w:val="0"/>
          <w:marRight w:val="0"/>
          <w:marTop w:val="0"/>
          <w:marBottom w:val="0"/>
          <w:divBdr>
            <w:top w:val="none" w:sz="0" w:space="0" w:color="auto"/>
            <w:left w:val="none" w:sz="0" w:space="0" w:color="auto"/>
            <w:bottom w:val="none" w:sz="0" w:space="0" w:color="auto"/>
            <w:right w:val="none" w:sz="0" w:space="0" w:color="auto"/>
          </w:divBdr>
          <w:divsChild>
            <w:div w:id="226307817">
              <w:marLeft w:val="0"/>
              <w:marRight w:val="0"/>
              <w:marTop w:val="0"/>
              <w:marBottom w:val="0"/>
              <w:divBdr>
                <w:top w:val="none" w:sz="0" w:space="0" w:color="auto"/>
                <w:left w:val="none" w:sz="0" w:space="0" w:color="auto"/>
                <w:bottom w:val="none" w:sz="0" w:space="0" w:color="auto"/>
                <w:right w:val="none" w:sz="0" w:space="0" w:color="auto"/>
              </w:divBdr>
            </w:div>
          </w:divsChild>
        </w:div>
        <w:div w:id="858004269">
          <w:marLeft w:val="0"/>
          <w:marRight w:val="0"/>
          <w:marTop w:val="0"/>
          <w:marBottom w:val="0"/>
          <w:divBdr>
            <w:top w:val="none" w:sz="0" w:space="0" w:color="auto"/>
            <w:left w:val="none" w:sz="0" w:space="0" w:color="auto"/>
            <w:bottom w:val="none" w:sz="0" w:space="0" w:color="auto"/>
            <w:right w:val="none" w:sz="0" w:space="0" w:color="auto"/>
          </w:divBdr>
          <w:divsChild>
            <w:div w:id="1247422505">
              <w:marLeft w:val="0"/>
              <w:marRight w:val="0"/>
              <w:marTop w:val="0"/>
              <w:marBottom w:val="0"/>
              <w:divBdr>
                <w:top w:val="none" w:sz="0" w:space="0" w:color="auto"/>
                <w:left w:val="none" w:sz="0" w:space="0" w:color="auto"/>
                <w:bottom w:val="none" w:sz="0" w:space="0" w:color="auto"/>
                <w:right w:val="none" w:sz="0" w:space="0" w:color="auto"/>
              </w:divBdr>
            </w:div>
          </w:divsChild>
        </w:div>
        <w:div w:id="866986017">
          <w:marLeft w:val="0"/>
          <w:marRight w:val="0"/>
          <w:marTop w:val="0"/>
          <w:marBottom w:val="0"/>
          <w:divBdr>
            <w:top w:val="none" w:sz="0" w:space="0" w:color="auto"/>
            <w:left w:val="none" w:sz="0" w:space="0" w:color="auto"/>
            <w:bottom w:val="none" w:sz="0" w:space="0" w:color="auto"/>
            <w:right w:val="none" w:sz="0" w:space="0" w:color="auto"/>
          </w:divBdr>
          <w:divsChild>
            <w:div w:id="1956791452">
              <w:marLeft w:val="0"/>
              <w:marRight w:val="0"/>
              <w:marTop w:val="0"/>
              <w:marBottom w:val="0"/>
              <w:divBdr>
                <w:top w:val="none" w:sz="0" w:space="0" w:color="auto"/>
                <w:left w:val="none" w:sz="0" w:space="0" w:color="auto"/>
                <w:bottom w:val="none" w:sz="0" w:space="0" w:color="auto"/>
                <w:right w:val="none" w:sz="0" w:space="0" w:color="auto"/>
              </w:divBdr>
            </w:div>
          </w:divsChild>
        </w:div>
        <w:div w:id="877397605">
          <w:marLeft w:val="0"/>
          <w:marRight w:val="0"/>
          <w:marTop w:val="0"/>
          <w:marBottom w:val="0"/>
          <w:divBdr>
            <w:top w:val="none" w:sz="0" w:space="0" w:color="auto"/>
            <w:left w:val="none" w:sz="0" w:space="0" w:color="auto"/>
            <w:bottom w:val="none" w:sz="0" w:space="0" w:color="auto"/>
            <w:right w:val="none" w:sz="0" w:space="0" w:color="auto"/>
          </w:divBdr>
          <w:divsChild>
            <w:div w:id="1814132295">
              <w:marLeft w:val="0"/>
              <w:marRight w:val="0"/>
              <w:marTop w:val="0"/>
              <w:marBottom w:val="0"/>
              <w:divBdr>
                <w:top w:val="none" w:sz="0" w:space="0" w:color="auto"/>
                <w:left w:val="none" w:sz="0" w:space="0" w:color="auto"/>
                <w:bottom w:val="none" w:sz="0" w:space="0" w:color="auto"/>
                <w:right w:val="none" w:sz="0" w:space="0" w:color="auto"/>
              </w:divBdr>
            </w:div>
          </w:divsChild>
        </w:div>
        <w:div w:id="879633498">
          <w:marLeft w:val="0"/>
          <w:marRight w:val="0"/>
          <w:marTop w:val="0"/>
          <w:marBottom w:val="0"/>
          <w:divBdr>
            <w:top w:val="none" w:sz="0" w:space="0" w:color="auto"/>
            <w:left w:val="none" w:sz="0" w:space="0" w:color="auto"/>
            <w:bottom w:val="none" w:sz="0" w:space="0" w:color="auto"/>
            <w:right w:val="none" w:sz="0" w:space="0" w:color="auto"/>
          </w:divBdr>
          <w:divsChild>
            <w:div w:id="413015060">
              <w:marLeft w:val="0"/>
              <w:marRight w:val="0"/>
              <w:marTop w:val="0"/>
              <w:marBottom w:val="0"/>
              <w:divBdr>
                <w:top w:val="none" w:sz="0" w:space="0" w:color="auto"/>
                <w:left w:val="none" w:sz="0" w:space="0" w:color="auto"/>
                <w:bottom w:val="none" w:sz="0" w:space="0" w:color="auto"/>
                <w:right w:val="none" w:sz="0" w:space="0" w:color="auto"/>
              </w:divBdr>
            </w:div>
          </w:divsChild>
        </w:div>
        <w:div w:id="881669795">
          <w:marLeft w:val="0"/>
          <w:marRight w:val="0"/>
          <w:marTop w:val="0"/>
          <w:marBottom w:val="0"/>
          <w:divBdr>
            <w:top w:val="none" w:sz="0" w:space="0" w:color="auto"/>
            <w:left w:val="none" w:sz="0" w:space="0" w:color="auto"/>
            <w:bottom w:val="none" w:sz="0" w:space="0" w:color="auto"/>
            <w:right w:val="none" w:sz="0" w:space="0" w:color="auto"/>
          </w:divBdr>
          <w:divsChild>
            <w:div w:id="641428949">
              <w:marLeft w:val="0"/>
              <w:marRight w:val="0"/>
              <w:marTop w:val="0"/>
              <w:marBottom w:val="0"/>
              <w:divBdr>
                <w:top w:val="none" w:sz="0" w:space="0" w:color="auto"/>
                <w:left w:val="none" w:sz="0" w:space="0" w:color="auto"/>
                <w:bottom w:val="none" w:sz="0" w:space="0" w:color="auto"/>
                <w:right w:val="none" w:sz="0" w:space="0" w:color="auto"/>
              </w:divBdr>
            </w:div>
          </w:divsChild>
        </w:div>
        <w:div w:id="881819476">
          <w:marLeft w:val="0"/>
          <w:marRight w:val="0"/>
          <w:marTop w:val="0"/>
          <w:marBottom w:val="0"/>
          <w:divBdr>
            <w:top w:val="none" w:sz="0" w:space="0" w:color="auto"/>
            <w:left w:val="none" w:sz="0" w:space="0" w:color="auto"/>
            <w:bottom w:val="none" w:sz="0" w:space="0" w:color="auto"/>
            <w:right w:val="none" w:sz="0" w:space="0" w:color="auto"/>
          </w:divBdr>
          <w:divsChild>
            <w:div w:id="351955276">
              <w:marLeft w:val="0"/>
              <w:marRight w:val="0"/>
              <w:marTop w:val="0"/>
              <w:marBottom w:val="0"/>
              <w:divBdr>
                <w:top w:val="none" w:sz="0" w:space="0" w:color="auto"/>
                <w:left w:val="none" w:sz="0" w:space="0" w:color="auto"/>
                <w:bottom w:val="none" w:sz="0" w:space="0" w:color="auto"/>
                <w:right w:val="none" w:sz="0" w:space="0" w:color="auto"/>
              </w:divBdr>
            </w:div>
          </w:divsChild>
        </w:div>
        <w:div w:id="889344179">
          <w:marLeft w:val="0"/>
          <w:marRight w:val="0"/>
          <w:marTop w:val="0"/>
          <w:marBottom w:val="0"/>
          <w:divBdr>
            <w:top w:val="none" w:sz="0" w:space="0" w:color="auto"/>
            <w:left w:val="none" w:sz="0" w:space="0" w:color="auto"/>
            <w:bottom w:val="none" w:sz="0" w:space="0" w:color="auto"/>
            <w:right w:val="none" w:sz="0" w:space="0" w:color="auto"/>
          </w:divBdr>
          <w:divsChild>
            <w:div w:id="1438914359">
              <w:marLeft w:val="0"/>
              <w:marRight w:val="0"/>
              <w:marTop w:val="0"/>
              <w:marBottom w:val="0"/>
              <w:divBdr>
                <w:top w:val="none" w:sz="0" w:space="0" w:color="auto"/>
                <w:left w:val="none" w:sz="0" w:space="0" w:color="auto"/>
                <w:bottom w:val="none" w:sz="0" w:space="0" w:color="auto"/>
                <w:right w:val="none" w:sz="0" w:space="0" w:color="auto"/>
              </w:divBdr>
            </w:div>
          </w:divsChild>
        </w:div>
        <w:div w:id="892042730">
          <w:marLeft w:val="0"/>
          <w:marRight w:val="0"/>
          <w:marTop w:val="0"/>
          <w:marBottom w:val="0"/>
          <w:divBdr>
            <w:top w:val="none" w:sz="0" w:space="0" w:color="auto"/>
            <w:left w:val="none" w:sz="0" w:space="0" w:color="auto"/>
            <w:bottom w:val="none" w:sz="0" w:space="0" w:color="auto"/>
            <w:right w:val="none" w:sz="0" w:space="0" w:color="auto"/>
          </w:divBdr>
          <w:divsChild>
            <w:div w:id="1108818536">
              <w:marLeft w:val="0"/>
              <w:marRight w:val="0"/>
              <w:marTop w:val="0"/>
              <w:marBottom w:val="0"/>
              <w:divBdr>
                <w:top w:val="none" w:sz="0" w:space="0" w:color="auto"/>
                <w:left w:val="none" w:sz="0" w:space="0" w:color="auto"/>
                <w:bottom w:val="none" w:sz="0" w:space="0" w:color="auto"/>
                <w:right w:val="none" w:sz="0" w:space="0" w:color="auto"/>
              </w:divBdr>
            </w:div>
          </w:divsChild>
        </w:div>
        <w:div w:id="893587270">
          <w:marLeft w:val="0"/>
          <w:marRight w:val="0"/>
          <w:marTop w:val="0"/>
          <w:marBottom w:val="0"/>
          <w:divBdr>
            <w:top w:val="none" w:sz="0" w:space="0" w:color="auto"/>
            <w:left w:val="none" w:sz="0" w:space="0" w:color="auto"/>
            <w:bottom w:val="none" w:sz="0" w:space="0" w:color="auto"/>
            <w:right w:val="none" w:sz="0" w:space="0" w:color="auto"/>
          </w:divBdr>
          <w:divsChild>
            <w:div w:id="1308244497">
              <w:marLeft w:val="0"/>
              <w:marRight w:val="0"/>
              <w:marTop w:val="0"/>
              <w:marBottom w:val="0"/>
              <w:divBdr>
                <w:top w:val="none" w:sz="0" w:space="0" w:color="auto"/>
                <w:left w:val="none" w:sz="0" w:space="0" w:color="auto"/>
                <w:bottom w:val="none" w:sz="0" w:space="0" w:color="auto"/>
                <w:right w:val="none" w:sz="0" w:space="0" w:color="auto"/>
              </w:divBdr>
            </w:div>
          </w:divsChild>
        </w:div>
        <w:div w:id="896666699">
          <w:marLeft w:val="0"/>
          <w:marRight w:val="0"/>
          <w:marTop w:val="0"/>
          <w:marBottom w:val="0"/>
          <w:divBdr>
            <w:top w:val="none" w:sz="0" w:space="0" w:color="auto"/>
            <w:left w:val="none" w:sz="0" w:space="0" w:color="auto"/>
            <w:bottom w:val="none" w:sz="0" w:space="0" w:color="auto"/>
            <w:right w:val="none" w:sz="0" w:space="0" w:color="auto"/>
          </w:divBdr>
          <w:divsChild>
            <w:div w:id="787552406">
              <w:marLeft w:val="0"/>
              <w:marRight w:val="0"/>
              <w:marTop w:val="0"/>
              <w:marBottom w:val="0"/>
              <w:divBdr>
                <w:top w:val="none" w:sz="0" w:space="0" w:color="auto"/>
                <w:left w:val="none" w:sz="0" w:space="0" w:color="auto"/>
                <w:bottom w:val="none" w:sz="0" w:space="0" w:color="auto"/>
                <w:right w:val="none" w:sz="0" w:space="0" w:color="auto"/>
              </w:divBdr>
            </w:div>
          </w:divsChild>
        </w:div>
        <w:div w:id="896819041">
          <w:marLeft w:val="0"/>
          <w:marRight w:val="0"/>
          <w:marTop w:val="0"/>
          <w:marBottom w:val="0"/>
          <w:divBdr>
            <w:top w:val="none" w:sz="0" w:space="0" w:color="auto"/>
            <w:left w:val="none" w:sz="0" w:space="0" w:color="auto"/>
            <w:bottom w:val="none" w:sz="0" w:space="0" w:color="auto"/>
            <w:right w:val="none" w:sz="0" w:space="0" w:color="auto"/>
          </w:divBdr>
          <w:divsChild>
            <w:div w:id="292518688">
              <w:marLeft w:val="0"/>
              <w:marRight w:val="0"/>
              <w:marTop w:val="0"/>
              <w:marBottom w:val="0"/>
              <w:divBdr>
                <w:top w:val="none" w:sz="0" w:space="0" w:color="auto"/>
                <w:left w:val="none" w:sz="0" w:space="0" w:color="auto"/>
                <w:bottom w:val="none" w:sz="0" w:space="0" w:color="auto"/>
                <w:right w:val="none" w:sz="0" w:space="0" w:color="auto"/>
              </w:divBdr>
            </w:div>
          </w:divsChild>
        </w:div>
        <w:div w:id="913471584">
          <w:marLeft w:val="0"/>
          <w:marRight w:val="0"/>
          <w:marTop w:val="0"/>
          <w:marBottom w:val="0"/>
          <w:divBdr>
            <w:top w:val="none" w:sz="0" w:space="0" w:color="auto"/>
            <w:left w:val="none" w:sz="0" w:space="0" w:color="auto"/>
            <w:bottom w:val="none" w:sz="0" w:space="0" w:color="auto"/>
            <w:right w:val="none" w:sz="0" w:space="0" w:color="auto"/>
          </w:divBdr>
          <w:divsChild>
            <w:div w:id="933514056">
              <w:marLeft w:val="0"/>
              <w:marRight w:val="0"/>
              <w:marTop w:val="0"/>
              <w:marBottom w:val="0"/>
              <w:divBdr>
                <w:top w:val="none" w:sz="0" w:space="0" w:color="auto"/>
                <w:left w:val="none" w:sz="0" w:space="0" w:color="auto"/>
                <w:bottom w:val="none" w:sz="0" w:space="0" w:color="auto"/>
                <w:right w:val="none" w:sz="0" w:space="0" w:color="auto"/>
              </w:divBdr>
            </w:div>
          </w:divsChild>
        </w:div>
        <w:div w:id="915019806">
          <w:marLeft w:val="0"/>
          <w:marRight w:val="0"/>
          <w:marTop w:val="0"/>
          <w:marBottom w:val="0"/>
          <w:divBdr>
            <w:top w:val="none" w:sz="0" w:space="0" w:color="auto"/>
            <w:left w:val="none" w:sz="0" w:space="0" w:color="auto"/>
            <w:bottom w:val="none" w:sz="0" w:space="0" w:color="auto"/>
            <w:right w:val="none" w:sz="0" w:space="0" w:color="auto"/>
          </w:divBdr>
          <w:divsChild>
            <w:div w:id="404692161">
              <w:marLeft w:val="0"/>
              <w:marRight w:val="0"/>
              <w:marTop w:val="0"/>
              <w:marBottom w:val="0"/>
              <w:divBdr>
                <w:top w:val="none" w:sz="0" w:space="0" w:color="auto"/>
                <w:left w:val="none" w:sz="0" w:space="0" w:color="auto"/>
                <w:bottom w:val="none" w:sz="0" w:space="0" w:color="auto"/>
                <w:right w:val="none" w:sz="0" w:space="0" w:color="auto"/>
              </w:divBdr>
            </w:div>
          </w:divsChild>
        </w:div>
        <w:div w:id="919020417">
          <w:marLeft w:val="0"/>
          <w:marRight w:val="0"/>
          <w:marTop w:val="0"/>
          <w:marBottom w:val="0"/>
          <w:divBdr>
            <w:top w:val="none" w:sz="0" w:space="0" w:color="auto"/>
            <w:left w:val="none" w:sz="0" w:space="0" w:color="auto"/>
            <w:bottom w:val="none" w:sz="0" w:space="0" w:color="auto"/>
            <w:right w:val="none" w:sz="0" w:space="0" w:color="auto"/>
          </w:divBdr>
          <w:divsChild>
            <w:div w:id="1495997970">
              <w:marLeft w:val="0"/>
              <w:marRight w:val="0"/>
              <w:marTop w:val="0"/>
              <w:marBottom w:val="0"/>
              <w:divBdr>
                <w:top w:val="none" w:sz="0" w:space="0" w:color="auto"/>
                <w:left w:val="none" w:sz="0" w:space="0" w:color="auto"/>
                <w:bottom w:val="none" w:sz="0" w:space="0" w:color="auto"/>
                <w:right w:val="none" w:sz="0" w:space="0" w:color="auto"/>
              </w:divBdr>
            </w:div>
          </w:divsChild>
        </w:div>
        <w:div w:id="931745228">
          <w:marLeft w:val="0"/>
          <w:marRight w:val="0"/>
          <w:marTop w:val="0"/>
          <w:marBottom w:val="0"/>
          <w:divBdr>
            <w:top w:val="none" w:sz="0" w:space="0" w:color="auto"/>
            <w:left w:val="none" w:sz="0" w:space="0" w:color="auto"/>
            <w:bottom w:val="none" w:sz="0" w:space="0" w:color="auto"/>
            <w:right w:val="none" w:sz="0" w:space="0" w:color="auto"/>
          </w:divBdr>
          <w:divsChild>
            <w:div w:id="1884827673">
              <w:marLeft w:val="0"/>
              <w:marRight w:val="0"/>
              <w:marTop w:val="0"/>
              <w:marBottom w:val="0"/>
              <w:divBdr>
                <w:top w:val="none" w:sz="0" w:space="0" w:color="auto"/>
                <w:left w:val="none" w:sz="0" w:space="0" w:color="auto"/>
                <w:bottom w:val="none" w:sz="0" w:space="0" w:color="auto"/>
                <w:right w:val="none" w:sz="0" w:space="0" w:color="auto"/>
              </w:divBdr>
            </w:div>
          </w:divsChild>
        </w:div>
        <w:div w:id="932131208">
          <w:marLeft w:val="0"/>
          <w:marRight w:val="0"/>
          <w:marTop w:val="0"/>
          <w:marBottom w:val="0"/>
          <w:divBdr>
            <w:top w:val="none" w:sz="0" w:space="0" w:color="auto"/>
            <w:left w:val="none" w:sz="0" w:space="0" w:color="auto"/>
            <w:bottom w:val="none" w:sz="0" w:space="0" w:color="auto"/>
            <w:right w:val="none" w:sz="0" w:space="0" w:color="auto"/>
          </w:divBdr>
          <w:divsChild>
            <w:div w:id="1933967922">
              <w:marLeft w:val="0"/>
              <w:marRight w:val="0"/>
              <w:marTop w:val="0"/>
              <w:marBottom w:val="0"/>
              <w:divBdr>
                <w:top w:val="none" w:sz="0" w:space="0" w:color="auto"/>
                <w:left w:val="none" w:sz="0" w:space="0" w:color="auto"/>
                <w:bottom w:val="none" w:sz="0" w:space="0" w:color="auto"/>
                <w:right w:val="none" w:sz="0" w:space="0" w:color="auto"/>
              </w:divBdr>
            </w:div>
          </w:divsChild>
        </w:div>
        <w:div w:id="935596037">
          <w:marLeft w:val="0"/>
          <w:marRight w:val="0"/>
          <w:marTop w:val="0"/>
          <w:marBottom w:val="0"/>
          <w:divBdr>
            <w:top w:val="none" w:sz="0" w:space="0" w:color="auto"/>
            <w:left w:val="none" w:sz="0" w:space="0" w:color="auto"/>
            <w:bottom w:val="none" w:sz="0" w:space="0" w:color="auto"/>
            <w:right w:val="none" w:sz="0" w:space="0" w:color="auto"/>
          </w:divBdr>
          <w:divsChild>
            <w:div w:id="249824781">
              <w:marLeft w:val="0"/>
              <w:marRight w:val="0"/>
              <w:marTop w:val="0"/>
              <w:marBottom w:val="0"/>
              <w:divBdr>
                <w:top w:val="none" w:sz="0" w:space="0" w:color="auto"/>
                <w:left w:val="none" w:sz="0" w:space="0" w:color="auto"/>
                <w:bottom w:val="none" w:sz="0" w:space="0" w:color="auto"/>
                <w:right w:val="none" w:sz="0" w:space="0" w:color="auto"/>
              </w:divBdr>
            </w:div>
          </w:divsChild>
        </w:div>
        <w:div w:id="945577849">
          <w:marLeft w:val="0"/>
          <w:marRight w:val="0"/>
          <w:marTop w:val="0"/>
          <w:marBottom w:val="0"/>
          <w:divBdr>
            <w:top w:val="none" w:sz="0" w:space="0" w:color="auto"/>
            <w:left w:val="none" w:sz="0" w:space="0" w:color="auto"/>
            <w:bottom w:val="none" w:sz="0" w:space="0" w:color="auto"/>
            <w:right w:val="none" w:sz="0" w:space="0" w:color="auto"/>
          </w:divBdr>
          <w:divsChild>
            <w:div w:id="365839216">
              <w:marLeft w:val="0"/>
              <w:marRight w:val="0"/>
              <w:marTop w:val="0"/>
              <w:marBottom w:val="0"/>
              <w:divBdr>
                <w:top w:val="none" w:sz="0" w:space="0" w:color="auto"/>
                <w:left w:val="none" w:sz="0" w:space="0" w:color="auto"/>
                <w:bottom w:val="none" w:sz="0" w:space="0" w:color="auto"/>
                <w:right w:val="none" w:sz="0" w:space="0" w:color="auto"/>
              </w:divBdr>
            </w:div>
          </w:divsChild>
        </w:div>
        <w:div w:id="954093809">
          <w:marLeft w:val="0"/>
          <w:marRight w:val="0"/>
          <w:marTop w:val="0"/>
          <w:marBottom w:val="0"/>
          <w:divBdr>
            <w:top w:val="none" w:sz="0" w:space="0" w:color="auto"/>
            <w:left w:val="none" w:sz="0" w:space="0" w:color="auto"/>
            <w:bottom w:val="none" w:sz="0" w:space="0" w:color="auto"/>
            <w:right w:val="none" w:sz="0" w:space="0" w:color="auto"/>
          </w:divBdr>
          <w:divsChild>
            <w:div w:id="483161388">
              <w:marLeft w:val="0"/>
              <w:marRight w:val="0"/>
              <w:marTop w:val="0"/>
              <w:marBottom w:val="0"/>
              <w:divBdr>
                <w:top w:val="none" w:sz="0" w:space="0" w:color="auto"/>
                <w:left w:val="none" w:sz="0" w:space="0" w:color="auto"/>
                <w:bottom w:val="none" w:sz="0" w:space="0" w:color="auto"/>
                <w:right w:val="none" w:sz="0" w:space="0" w:color="auto"/>
              </w:divBdr>
            </w:div>
          </w:divsChild>
        </w:div>
        <w:div w:id="957181779">
          <w:marLeft w:val="0"/>
          <w:marRight w:val="0"/>
          <w:marTop w:val="0"/>
          <w:marBottom w:val="0"/>
          <w:divBdr>
            <w:top w:val="none" w:sz="0" w:space="0" w:color="auto"/>
            <w:left w:val="none" w:sz="0" w:space="0" w:color="auto"/>
            <w:bottom w:val="none" w:sz="0" w:space="0" w:color="auto"/>
            <w:right w:val="none" w:sz="0" w:space="0" w:color="auto"/>
          </w:divBdr>
          <w:divsChild>
            <w:div w:id="214319410">
              <w:marLeft w:val="0"/>
              <w:marRight w:val="0"/>
              <w:marTop w:val="0"/>
              <w:marBottom w:val="0"/>
              <w:divBdr>
                <w:top w:val="none" w:sz="0" w:space="0" w:color="auto"/>
                <w:left w:val="none" w:sz="0" w:space="0" w:color="auto"/>
                <w:bottom w:val="none" w:sz="0" w:space="0" w:color="auto"/>
                <w:right w:val="none" w:sz="0" w:space="0" w:color="auto"/>
              </w:divBdr>
            </w:div>
          </w:divsChild>
        </w:div>
        <w:div w:id="962155394">
          <w:marLeft w:val="0"/>
          <w:marRight w:val="0"/>
          <w:marTop w:val="0"/>
          <w:marBottom w:val="0"/>
          <w:divBdr>
            <w:top w:val="none" w:sz="0" w:space="0" w:color="auto"/>
            <w:left w:val="none" w:sz="0" w:space="0" w:color="auto"/>
            <w:bottom w:val="none" w:sz="0" w:space="0" w:color="auto"/>
            <w:right w:val="none" w:sz="0" w:space="0" w:color="auto"/>
          </w:divBdr>
          <w:divsChild>
            <w:div w:id="1291325102">
              <w:marLeft w:val="0"/>
              <w:marRight w:val="0"/>
              <w:marTop w:val="0"/>
              <w:marBottom w:val="0"/>
              <w:divBdr>
                <w:top w:val="none" w:sz="0" w:space="0" w:color="auto"/>
                <w:left w:val="none" w:sz="0" w:space="0" w:color="auto"/>
                <w:bottom w:val="none" w:sz="0" w:space="0" w:color="auto"/>
                <w:right w:val="none" w:sz="0" w:space="0" w:color="auto"/>
              </w:divBdr>
            </w:div>
          </w:divsChild>
        </w:div>
        <w:div w:id="967515279">
          <w:marLeft w:val="0"/>
          <w:marRight w:val="0"/>
          <w:marTop w:val="0"/>
          <w:marBottom w:val="0"/>
          <w:divBdr>
            <w:top w:val="none" w:sz="0" w:space="0" w:color="auto"/>
            <w:left w:val="none" w:sz="0" w:space="0" w:color="auto"/>
            <w:bottom w:val="none" w:sz="0" w:space="0" w:color="auto"/>
            <w:right w:val="none" w:sz="0" w:space="0" w:color="auto"/>
          </w:divBdr>
          <w:divsChild>
            <w:div w:id="412624543">
              <w:marLeft w:val="0"/>
              <w:marRight w:val="0"/>
              <w:marTop w:val="0"/>
              <w:marBottom w:val="0"/>
              <w:divBdr>
                <w:top w:val="none" w:sz="0" w:space="0" w:color="auto"/>
                <w:left w:val="none" w:sz="0" w:space="0" w:color="auto"/>
                <w:bottom w:val="none" w:sz="0" w:space="0" w:color="auto"/>
                <w:right w:val="none" w:sz="0" w:space="0" w:color="auto"/>
              </w:divBdr>
            </w:div>
          </w:divsChild>
        </w:div>
        <w:div w:id="970016401">
          <w:marLeft w:val="0"/>
          <w:marRight w:val="0"/>
          <w:marTop w:val="0"/>
          <w:marBottom w:val="0"/>
          <w:divBdr>
            <w:top w:val="none" w:sz="0" w:space="0" w:color="auto"/>
            <w:left w:val="none" w:sz="0" w:space="0" w:color="auto"/>
            <w:bottom w:val="none" w:sz="0" w:space="0" w:color="auto"/>
            <w:right w:val="none" w:sz="0" w:space="0" w:color="auto"/>
          </w:divBdr>
          <w:divsChild>
            <w:div w:id="1537693907">
              <w:marLeft w:val="0"/>
              <w:marRight w:val="0"/>
              <w:marTop w:val="0"/>
              <w:marBottom w:val="0"/>
              <w:divBdr>
                <w:top w:val="none" w:sz="0" w:space="0" w:color="auto"/>
                <w:left w:val="none" w:sz="0" w:space="0" w:color="auto"/>
                <w:bottom w:val="none" w:sz="0" w:space="0" w:color="auto"/>
                <w:right w:val="none" w:sz="0" w:space="0" w:color="auto"/>
              </w:divBdr>
            </w:div>
          </w:divsChild>
        </w:div>
        <w:div w:id="973608160">
          <w:marLeft w:val="0"/>
          <w:marRight w:val="0"/>
          <w:marTop w:val="0"/>
          <w:marBottom w:val="0"/>
          <w:divBdr>
            <w:top w:val="none" w:sz="0" w:space="0" w:color="auto"/>
            <w:left w:val="none" w:sz="0" w:space="0" w:color="auto"/>
            <w:bottom w:val="none" w:sz="0" w:space="0" w:color="auto"/>
            <w:right w:val="none" w:sz="0" w:space="0" w:color="auto"/>
          </w:divBdr>
          <w:divsChild>
            <w:div w:id="2051689836">
              <w:marLeft w:val="0"/>
              <w:marRight w:val="0"/>
              <w:marTop w:val="0"/>
              <w:marBottom w:val="0"/>
              <w:divBdr>
                <w:top w:val="none" w:sz="0" w:space="0" w:color="auto"/>
                <w:left w:val="none" w:sz="0" w:space="0" w:color="auto"/>
                <w:bottom w:val="none" w:sz="0" w:space="0" w:color="auto"/>
                <w:right w:val="none" w:sz="0" w:space="0" w:color="auto"/>
              </w:divBdr>
            </w:div>
          </w:divsChild>
        </w:div>
        <w:div w:id="982393514">
          <w:marLeft w:val="0"/>
          <w:marRight w:val="0"/>
          <w:marTop w:val="0"/>
          <w:marBottom w:val="0"/>
          <w:divBdr>
            <w:top w:val="none" w:sz="0" w:space="0" w:color="auto"/>
            <w:left w:val="none" w:sz="0" w:space="0" w:color="auto"/>
            <w:bottom w:val="none" w:sz="0" w:space="0" w:color="auto"/>
            <w:right w:val="none" w:sz="0" w:space="0" w:color="auto"/>
          </w:divBdr>
          <w:divsChild>
            <w:div w:id="895899656">
              <w:marLeft w:val="0"/>
              <w:marRight w:val="0"/>
              <w:marTop w:val="0"/>
              <w:marBottom w:val="0"/>
              <w:divBdr>
                <w:top w:val="none" w:sz="0" w:space="0" w:color="auto"/>
                <w:left w:val="none" w:sz="0" w:space="0" w:color="auto"/>
                <w:bottom w:val="none" w:sz="0" w:space="0" w:color="auto"/>
                <w:right w:val="none" w:sz="0" w:space="0" w:color="auto"/>
              </w:divBdr>
            </w:div>
          </w:divsChild>
        </w:div>
        <w:div w:id="987979483">
          <w:marLeft w:val="0"/>
          <w:marRight w:val="0"/>
          <w:marTop w:val="0"/>
          <w:marBottom w:val="0"/>
          <w:divBdr>
            <w:top w:val="none" w:sz="0" w:space="0" w:color="auto"/>
            <w:left w:val="none" w:sz="0" w:space="0" w:color="auto"/>
            <w:bottom w:val="none" w:sz="0" w:space="0" w:color="auto"/>
            <w:right w:val="none" w:sz="0" w:space="0" w:color="auto"/>
          </w:divBdr>
          <w:divsChild>
            <w:div w:id="1784298935">
              <w:marLeft w:val="0"/>
              <w:marRight w:val="0"/>
              <w:marTop w:val="0"/>
              <w:marBottom w:val="0"/>
              <w:divBdr>
                <w:top w:val="none" w:sz="0" w:space="0" w:color="auto"/>
                <w:left w:val="none" w:sz="0" w:space="0" w:color="auto"/>
                <w:bottom w:val="none" w:sz="0" w:space="0" w:color="auto"/>
                <w:right w:val="none" w:sz="0" w:space="0" w:color="auto"/>
              </w:divBdr>
            </w:div>
          </w:divsChild>
        </w:div>
        <w:div w:id="996611482">
          <w:marLeft w:val="0"/>
          <w:marRight w:val="0"/>
          <w:marTop w:val="0"/>
          <w:marBottom w:val="0"/>
          <w:divBdr>
            <w:top w:val="none" w:sz="0" w:space="0" w:color="auto"/>
            <w:left w:val="none" w:sz="0" w:space="0" w:color="auto"/>
            <w:bottom w:val="none" w:sz="0" w:space="0" w:color="auto"/>
            <w:right w:val="none" w:sz="0" w:space="0" w:color="auto"/>
          </w:divBdr>
          <w:divsChild>
            <w:div w:id="1483035949">
              <w:marLeft w:val="0"/>
              <w:marRight w:val="0"/>
              <w:marTop w:val="0"/>
              <w:marBottom w:val="0"/>
              <w:divBdr>
                <w:top w:val="none" w:sz="0" w:space="0" w:color="auto"/>
                <w:left w:val="none" w:sz="0" w:space="0" w:color="auto"/>
                <w:bottom w:val="none" w:sz="0" w:space="0" w:color="auto"/>
                <w:right w:val="none" w:sz="0" w:space="0" w:color="auto"/>
              </w:divBdr>
            </w:div>
          </w:divsChild>
        </w:div>
        <w:div w:id="999891108">
          <w:marLeft w:val="0"/>
          <w:marRight w:val="0"/>
          <w:marTop w:val="0"/>
          <w:marBottom w:val="0"/>
          <w:divBdr>
            <w:top w:val="none" w:sz="0" w:space="0" w:color="auto"/>
            <w:left w:val="none" w:sz="0" w:space="0" w:color="auto"/>
            <w:bottom w:val="none" w:sz="0" w:space="0" w:color="auto"/>
            <w:right w:val="none" w:sz="0" w:space="0" w:color="auto"/>
          </w:divBdr>
          <w:divsChild>
            <w:div w:id="303313855">
              <w:marLeft w:val="0"/>
              <w:marRight w:val="0"/>
              <w:marTop w:val="0"/>
              <w:marBottom w:val="0"/>
              <w:divBdr>
                <w:top w:val="none" w:sz="0" w:space="0" w:color="auto"/>
                <w:left w:val="none" w:sz="0" w:space="0" w:color="auto"/>
                <w:bottom w:val="none" w:sz="0" w:space="0" w:color="auto"/>
                <w:right w:val="none" w:sz="0" w:space="0" w:color="auto"/>
              </w:divBdr>
            </w:div>
          </w:divsChild>
        </w:div>
        <w:div w:id="1002585760">
          <w:marLeft w:val="0"/>
          <w:marRight w:val="0"/>
          <w:marTop w:val="0"/>
          <w:marBottom w:val="0"/>
          <w:divBdr>
            <w:top w:val="none" w:sz="0" w:space="0" w:color="auto"/>
            <w:left w:val="none" w:sz="0" w:space="0" w:color="auto"/>
            <w:bottom w:val="none" w:sz="0" w:space="0" w:color="auto"/>
            <w:right w:val="none" w:sz="0" w:space="0" w:color="auto"/>
          </w:divBdr>
          <w:divsChild>
            <w:div w:id="1658535201">
              <w:marLeft w:val="0"/>
              <w:marRight w:val="0"/>
              <w:marTop w:val="0"/>
              <w:marBottom w:val="0"/>
              <w:divBdr>
                <w:top w:val="none" w:sz="0" w:space="0" w:color="auto"/>
                <w:left w:val="none" w:sz="0" w:space="0" w:color="auto"/>
                <w:bottom w:val="none" w:sz="0" w:space="0" w:color="auto"/>
                <w:right w:val="none" w:sz="0" w:space="0" w:color="auto"/>
              </w:divBdr>
            </w:div>
          </w:divsChild>
        </w:div>
        <w:div w:id="1005011526">
          <w:marLeft w:val="0"/>
          <w:marRight w:val="0"/>
          <w:marTop w:val="0"/>
          <w:marBottom w:val="0"/>
          <w:divBdr>
            <w:top w:val="none" w:sz="0" w:space="0" w:color="auto"/>
            <w:left w:val="none" w:sz="0" w:space="0" w:color="auto"/>
            <w:bottom w:val="none" w:sz="0" w:space="0" w:color="auto"/>
            <w:right w:val="none" w:sz="0" w:space="0" w:color="auto"/>
          </w:divBdr>
          <w:divsChild>
            <w:div w:id="766846897">
              <w:marLeft w:val="0"/>
              <w:marRight w:val="0"/>
              <w:marTop w:val="0"/>
              <w:marBottom w:val="0"/>
              <w:divBdr>
                <w:top w:val="none" w:sz="0" w:space="0" w:color="auto"/>
                <w:left w:val="none" w:sz="0" w:space="0" w:color="auto"/>
                <w:bottom w:val="none" w:sz="0" w:space="0" w:color="auto"/>
                <w:right w:val="none" w:sz="0" w:space="0" w:color="auto"/>
              </w:divBdr>
            </w:div>
          </w:divsChild>
        </w:div>
        <w:div w:id="1005983706">
          <w:marLeft w:val="0"/>
          <w:marRight w:val="0"/>
          <w:marTop w:val="0"/>
          <w:marBottom w:val="0"/>
          <w:divBdr>
            <w:top w:val="none" w:sz="0" w:space="0" w:color="auto"/>
            <w:left w:val="none" w:sz="0" w:space="0" w:color="auto"/>
            <w:bottom w:val="none" w:sz="0" w:space="0" w:color="auto"/>
            <w:right w:val="none" w:sz="0" w:space="0" w:color="auto"/>
          </w:divBdr>
          <w:divsChild>
            <w:div w:id="337074661">
              <w:marLeft w:val="0"/>
              <w:marRight w:val="0"/>
              <w:marTop w:val="0"/>
              <w:marBottom w:val="0"/>
              <w:divBdr>
                <w:top w:val="none" w:sz="0" w:space="0" w:color="auto"/>
                <w:left w:val="none" w:sz="0" w:space="0" w:color="auto"/>
                <w:bottom w:val="none" w:sz="0" w:space="0" w:color="auto"/>
                <w:right w:val="none" w:sz="0" w:space="0" w:color="auto"/>
              </w:divBdr>
            </w:div>
          </w:divsChild>
        </w:div>
        <w:div w:id="1006983702">
          <w:marLeft w:val="0"/>
          <w:marRight w:val="0"/>
          <w:marTop w:val="0"/>
          <w:marBottom w:val="0"/>
          <w:divBdr>
            <w:top w:val="none" w:sz="0" w:space="0" w:color="auto"/>
            <w:left w:val="none" w:sz="0" w:space="0" w:color="auto"/>
            <w:bottom w:val="none" w:sz="0" w:space="0" w:color="auto"/>
            <w:right w:val="none" w:sz="0" w:space="0" w:color="auto"/>
          </w:divBdr>
          <w:divsChild>
            <w:div w:id="1373966389">
              <w:marLeft w:val="0"/>
              <w:marRight w:val="0"/>
              <w:marTop w:val="0"/>
              <w:marBottom w:val="0"/>
              <w:divBdr>
                <w:top w:val="none" w:sz="0" w:space="0" w:color="auto"/>
                <w:left w:val="none" w:sz="0" w:space="0" w:color="auto"/>
                <w:bottom w:val="none" w:sz="0" w:space="0" w:color="auto"/>
                <w:right w:val="none" w:sz="0" w:space="0" w:color="auto"/>
              </w:divBdr>
            </w:div>
          </w:divsChild>
        </w:div>
        <w:div w:id="1037588164">
          <w:marLeft w:val="0"/>
          <w:marRight w:val="0"/>
          <w:marTop w:val="0"/>
          <w:marBottom w:val="0"/>
          <w:divBdr>
            <w:top w:val="none" w:sz="0" w:space="0" w:color="auto"/>
            <w:left w:val="none" w:sz="0" w:space="0" w:color="auto"/>
            <w:bottom w:val="none" w:sz="0" w:space="0" w:color="auto"/>
            <w:right w:val="none" w:sz="0" w:space="0" w:color="auto"/>
          </w:divBdr>
          <w:divsChild>
            <w:div w:id="1776361275">
              <w:marLeft w:val="0"/>
              <w:marRight w:val="0"/>
              <w:marTop w:val="0"/>
              <w:marBottom w:val="0"/>
              <w:divBdr>
                <w:top w:val="none" w:sz="0" w:space="0" w:color="auto"/>
                <w:left w:val="none" w:sz="0" w:space="0" w:color="auto"/>
                <w:bottom w:val="none" w:sz="0" w:space="0" w:color="auto"/>
                <w:right w:val="none" w:sz="0" w:space="0" w:color="auto"/>
              </w:divBdr>
            </w:div>
          </w:divsChild>
        </w:div>
        <w:div w:id="1044789179">
          <w:marLeft w:val="0"/>
          <w:marRight w:val="0"/>
          <w:marTop w:val="0"/>
          <w:marBottom w:val="0"/>
          <w:divBdr>
            <w:top w:val="none" w:sz="0" w:space="0" w:color="auto"/>
            <w:left w:val="none" w:sz="0" w:space="0" w:color="auto"/>
            <w:bottom w:val="none" w:sz="0" w:space="0" w:color="auto"/>
            <w:right w:val="none" w:sz="0" w:space="0" w:color="auto"/>
          </w:divBdr>
          <w:divsChild>
            <w:div w:id="1464075853">
              <w:marLeft w:val="0"/>
              <w:marRight w:val="0"/>
              <w:marTop w:val="0"/>
              <w:marBottom w:val="0"/>
              <w:divBdr>
                <w:top w:val="none" w:sz="0" w:space="0" w:color="auto"/>
                <w:left w:val="none" w:sz="0" w:space="0" w:color="auto"/>
                <w:bottom w:val="none" w:sz="0" w:space="0" w:color="auto"/>
                <w:right w:val="none" w:sz="0" w:space="0" w:color="auto"/>
              </w:divBdr>
            </w:div>
          </w:divsChild>
        </w:div>
        <w:div w:id="1045174497">
          <w:marLeft w:val="0"/>
          <w:marRight w:val="0"/>
          <w:marTop w:val="0"/>
          <w:marBottom w:val="0"/>
          <w:divBdr>
            <w:top w:val="none" w:sz="0" w:space="0" w:color="auto"/>
            <w:left w:val="none" w:sz="0" w:space="0" w:color="auto"/>
            <w:bottom w:val="none" w:sz="0" w:space="0" w:color="auto"/>
            <w:right w:val="none" w:sz="0" w:space="0" w:color="auto"/>
          </w:divBdr>
          <w:divsChild>
            <w:div w:id="222065897">
              <w:marLeft w:val="0"/>
              <w:marRight w:val="0"/>
              <w:marTop w:val="0"/>
              <w:marBottom w:val="0"/>
              <w:divBdr>
                <w:top w:val="none" w:sz="0" w:space="0" w:color="auto"/>
                <w:left w:val="none" w:sz="0" w:space="0" w:color="auto"/>
                <w:bottom w:val="none" w:sz="0" w:space="0" w:color="auto"/>
                <w:right w:val="none" w:sz="0" w:space="0" w:color="auto"/>
              </w:divBdr>
            </w:div>
          </w:divsChild>
        </w:div>
        <w:div w:id="1049645721">
          <w:marLeft w:val="0"/>
          <w:marRight w:val="0"/>
          <w:marTop w:val="0"/>
          <w:marBottom w:val="0"/>
          <w:divBdr>
            <w:top w:val="none" w:sz="0" w:space="0" w:color="auto"/>
            <w:left w:val="none" w:sz="0" w:space="0" w:color="auto"/>
            <w:bottom w:val="none" w:sz="0" w:space="0" w:color="auto"/>
            <w:right w:val="none" w:sz="0" w:space="0" w:color="auto"/>
          </w:divBdr>
          <w:divsChild>
            <w:div w:id="408355932">
              <w:marLeft w:val="0"/>
              <w:marRight w:val="0"/>
              <w:marTop w:val="0"/>
              <w:marBottom w:val="0"/>
              <w:divBdr>
                <w:top w:val="none" w:sz="0" w:space="0" w:color="auto"/>
                <w:left w:val="none" w:sz="0" w:space="0" w:color="auto"/>
                <w:bottom w:val="none" w:sz="0" w:space="0" w:color="auto"/>
                <w:right w:val="none" w:sz="0" w:space="0" w:color="auto"/>
              </w:divBdr>
            </w:div>
          </w:divsChild>
        </w:div>
        <w:div w:id="1081413872">
          <w:marLeft w:val="0"/>
          <w:marRight w:val="0"/>
          <w:marTop w:val="0"/>
          <w:marBottom w:val="0"/>
          <w:divBdr>
            <w:top w:val="none" w:sz="0" w:space="0" w:color="auto"/>
            <w:left w:val="none" w:sz="0" w:space="0" w:color="auto"/>
            <w:bottom w:val="none" w:sz="0" w:space="0" w:color="auto"/>
            <w:right w:val="none" w:sz="0" w:space="0" w:color="auto"/>
          </w:divBdr>
          <w:divsChild>
            <w:div w:id="252783254">
              <w:marLeft w:val="0"/>
              <w:marRight w:val="0"/>
              <w:marTop w:val="0"/>
              <w:marBottom w:val="0"/>
              <w:divBdr>
                <w:top w:val="none" w:sz="0" w:space="0" w:color="auto"/>
                <w:left w:val="none" w:sz="0" w:space="0" w:color="auto"/>
                <w:bottom w:val="none" w:sz="0" w:space="0" w:color="auto"/>
                <w:right w:val="none" w:sz="0" w:space="0" w:color="auto"/>
              </w:divBdr>
            </w:div>
          </w:divsChild>
        </w:div>
        <w:div w:id="1081950891">
          <w:marLeft w:val="0"/>
          <w:marRight w:val="0"/>
          <w:marTop w:val="0"/>
          <w:marBottom w:val="0"/>
          <w:divBdr>
            <w:top w:val="none" w:sz="0" w:space="0" w:color="auto"/>
            <w:left w:val="none" w:sz="0" w:space="0" w:color="auto"/>
            <w:bottom w:val="none" w:sz="0" w:space="0" w:color="auto"/>
            <w:right w:val="none" w:sz="0" w:space="0" w:color="auto"/>
          </w:divBdr>
          <w:divsChild>
            <w:div w:id="1464810705">
              <w:marLeft w:val="0"/>
              <w:marRight w:val="0"/>
              <w:marTop w:val="0"/>
              <w:marBottom w:val="0"/>
              <w:divBdr>
                <w:top w:val="none" w:sz="0" w:space="0" w:color="auto"/>
                <w:left w:val="none" w:sz="0" w:space="0" w:color="auto"/>
                <w:bottom w:val="none" w:sz="0" w:space="0" w:color="auto"/>
                <w:right w:val="none" w:sz="0" w:space="0" w:color="auto"/>
              </w:divBdr>
            </w:div>
          </w:divsChild>
        </w:div>
        <w:div w:id="1083601814">
          <w:marLeft w:val="0"/>
          <w:marRight w:val="0"/>
          <w:marTop w:val="0"/>
          <w:marBottom w:val="0"/>
          <w:divBdr>
            <w:top w:val="none" w:sz="0" w:space="0" w:color="auto"/>
            <w:left w:val="none" w:sz="0" w:space="0" w:color="auto"/>
            <w:bottom w:val="none" w:sz="0" w:space="0" w:color="auto"/>
            <w:right w:val="none" w:sz="0" w:space="0" w:color="auto"/>
          </w:divBdr>
          <w:divsChild>
            <w:div w:id="1578515028">
              <w:marLeft w:val="0"/>
              <w:marRight w:val="0"/>
              <w:marTop w:val="0"/>
              <w:marBottom w:val="0"/>
              <w:divBdr>
                <w:top w:val="none" w:sz="0" w:space="0" w:color="auto"/>
                <w:left w:val="none" w:sz="0" w:space="0" w:color="auto"/>
                <w:bottom w:val="none" w:sz="0" w:space="0" w:color="auto"/>
                <w:right w:val="none" w:sz="0" w:space="0" w:color="auto"/>
              </w:divBdr>
            </w:div>
          </w:divsChild>
        </w:div>
        <w:div w:id="1085540912">
          <w:marLeft w:val="0"/>
          <w:marRight w:val="0"/>
          <w:marTop w:val="0"/>
          <w:marBottom w:val="0"/>
          <w:divBdr>
            <w:top w:val="none" w:sz="0" w:space="0" w:color="auto"/>
            <w:left w:val="none" w:sz="0" w:space="0" w:color="auto"/>
            <w:bottom w:val="none" w:sz="0" w:space="0" w:color="auto"/>
            <w:right w:val="none" w:sz="0" w:space="0" w:color="auto"/>
          </w:divBdr>
          <w:divsChild>
            <w:div w:id="290718822">
              <w:marLeft w:val="0"/>
              <w:marRight w:val="0"/>
              <w:marTop w:val="0"/>
              <w:marBottom w:val="0"/>
              <w:divBdr>
                <w:top w:val="none" w:sz="0" w:space="0" w:color="auto"/>
                <w:left w:val="none" w:sz="0" w:space="0" w:color="auto"/>
                <w:bottom w:val="none" w:sz="0" w:space="0" w:color="auto"/>
                <w:right w:val="none" w:sz="0" w:space="0" w:color="auto"/>
              </w:divBdr>
            </w:div>
          </w:divsChild>
        </w:div>
        <w:div w:id="1096441501">
          <w:marLeft w:val="0"/>
          <w:marRight w:val="0"/>
          <w:marTop w:val="0"/>
          <w:marBottom w:val="0"/>
          <w:divBdr>
            <w:top w:val="none" w:sz="0" w:space="0" w:color="auto"/>
            <w:left w:val="none" w:sz="0" w:space="0" w:color="auto"/>
            <w:bottom w:val="none" w:sz="0" w:space="0" w:color="auto"/>
            <w:right w:val="none" w:sz="0" w:space="0" w:color="auto"/>
          </w:divBdr>
          <w:divsChild>
            <w:div w:id="1839425238">
              <w:marLeft w:val="0"/>
              <w:marRight w:val="0"/>
              <w:marTop w:val="0"/>
              <w:marBottom w:val="0"/>
              <w:divBdr>
                <w:top w:val="none" w:sz="0" w:space="0" w:color="auto"/>
                <w:left w:val="none" w:sz="0" w:space="0" w:color="auto"/>
                <w:bottom w:val="none" w:sz="0" w:space="0" w:color="auto"/>
                <w:right w:val="none" w:sz="0" w:space="0" w:color="auto"/>
              </w:divBdr>
            </w:div>
          </w:divsChild>
        </w:div>
        <w:div w:id="1098335303">
          <w:marLeft w:val="0"/>
          <w:marRight w:val="0"/>
          <w:marTop w:val="0"/>
          <w:marBottom w:val="0"/>
          <w:divBdr>
            <w:top w:val="none" w:sz="0" w:space="0" w:color="auto"/>
            <w:left w:val="none" w:sz="0" w:space="0" w:color="auto"/>
            <w:bottom w:val="none" w:sz="0" w:space="0" w:color="auto"/>
            <w:right w:val="none" w:sz="0" w:space="0" w:color="auto"/>
          </w:divBdr>
          <w:divsChild>
            <w:div w:id="2106803590">
              <w:marLeft w:val="0"/>
              <w:marRight w:val="0"/>
              <w:marTop w:val="0"/>
              <w:marBottom w:val="0"/>
              <w:divBdr>
                <w:top w:val="none" w:sz="0" w:space="0" w:color="auto"/>
                <w:left w:val="none" w:sz="0" w:space="0" w:color="auto"/>
                <w:bottom w:val="none" w:sz="0" w:space="0" w:color="auto"/>
                <w:right w:val="none" w:sz="0" w:space="0" w:color="auto"/>
              </w:divBdr>
            </w:div>
          </w:divsChild>
        </w:div>
        <w:div w:id="1101605270">
          <w:marLeft w:val="0"/>
          <w:marRight w:val="0"/>
          <w:marTop w:val="0"/>
          <w:marBottom w:val="0"/>
          <w:divBdr>
            <w:top w:val="none" w:sz="0" w:space="0" w:color="auto"/>
            <w:left w:val="none" w:sz="0" w:space="0" w:color="auto"/>
            <w:bottom w:val="none" w:sz="0" w:space="0" w:color="auto"/>
            <w:right w:val="none" w:sz="0" w:space="0" w:color="auto"/>
          </w:divBdr>
          <w:divsChild>
            <w:div w:id="1866551193">
              <w:marLeft w:val="0"/>
              <w:marRight w:val="0"/>
              <w:marTop w:val="0"/>
              <w:marBottom w:val="0"/>
              <w:divBdr>
                <w:top w:val="none" w:sz="0" w:space="0" w:color="auto"/>
                <w:left w:val="none" w:sz="0" w:space="0" w:color="auto"/>
                <w:bottom w:val="none" w:sz="0" w:space="0" w:color="auto"/>
                <w:right w:val="none" w:sz="0" w:space="0" w:color="auto"/>
              </w:divBdr>
            </w:div>
          </w:divsChild>
        </w:div>
        <w:div w:id="1104150831">
          <w:marLeft w:val="0"/>
          <w:marRight w:val="0"/>
          <w:marTop w:val="0"/>
          <w:marBottom w:val="0"/>
          <w:divBdr>
            <w:top w:val="none" w:sz="0" w:space="0" w:color="auto"/>
            <w:left w:val="none" w:sz="0" w:space="0" w:color="auto"/>
            <w:bottom w:val="none" w:sz="0" w:space="0" w:color="auto"/>
            <w:right w:val="none" w:sz="0" w:space="0" w:color="auto"/>
          </w:divBdr>
          <w:divsChild>
            <w:div w:id="1628008471">
              <w:marLeft w:val="0"/>
              <w:marRight w:val="0"/>
              <w:marTop w:val="0"/>
              <w:marBottom w:val="0"/>
              <w:divBdr>
                <w:top w:val="none" w:sz="0" w:space="0" w:color="auto"/>
                <w:left w:val="none" w:sz="0" w:space="0" w:color="auto"/>
                <w:bottom w:val="none" w:sz="0" w:space="0" w:color="auto"/>
                <w:right w:val="none" w:sz="0" w:space="0" w:color="auto"/>
              </w:divBdr>
            </w:div>
          </w:divsChild>
        </w:div>
        <w:div w:id="1105734940">
          <w:marLeft w:val="0"/>
          <w:marRight w:val="0"/>
          <w:marTop w:val="0"/>
          <w:marBottom w:val="0"/>
          <w:divBdr>
            <w:top w:val="none" w:sz="0" w:space="0" w:color="auto"/>
            <w:left w:val="none" w:sz="0" w:space="0" w:color="auto"/>
            <w:bottom w:val="none" w:sz="0" w:space="0" w:color="auto"/>
            <w:right w:val="none" w:sz="0" w:space="0" w:color="auto"/>
          </w:divBdr>
          <w:divsChild>
            <w:div w:id="962686008">
              <w:marLeft w:val="0"/>
              <w:marRight w:val="0"/>
              <w:marTop w:val="0"/>
              <w:marBottom w:val="0"/>
              <w:divBdr>
                <w:top w:val="none" w:sz="0" w:space="0" w:color="auto"/>
                <w:left w:val="none" w:sz="0" w:space="0" w:color="auto"/>
                <w:bottom w:val="none" w:sz="0" w:space="0" w:color="auto"/>
                <w:right w:val="none" w:sz="0" w:space="0" w:color="auto"/>
              </w:divBdr>
            </w:div>
          </w:divsChild>
        </w:div>
        <w:div w:id="1109619672">
          <w:marLeft w:val="0"/>
          <w:marRight w:val="0"/>
          <w:marTop w:val="0"/>
          <w:marBottom w:val="0"/>
          <w:divBdr>
            <w:top w:val="none" w:sz="0" w:space="0" w:color="auto"/>
            <w:left w:val="none" w:sz="0" w:space="0" w:color="auto"/>
            <w:bottom w:val="none" w:sz="0" w:space="0" w:color="auto"/>
            <w:right w:val="none" w:sz="0" w:space="0" w:color="auto"/>
          </w:divBdr>
          <w:divsChild>
            <w:div w:id="1577087473">
              <w:marLeft w:val="0"/>
              <w:marRight w:val="0"/>
              <w:marTop w:val="0"/>
              <w:marBottom w:val="0"/>
              <w:divBdr>
                <w:top w:val="none" w:sz="0" w:space="0" w:color="auto"/>
                <w:left w:val="none" w:sz="0" w:space="0" w:color="auto"/>
                <w:bottom w:val="none" w:sz="0" w:space="0" w:color="auto"/>
                <w:right w:val="none" w:sz="0" w:space="0" w:color="auto"/>
              </w:divBdr>
            </w:div>
          </w:divsChild>
        </w:div>
        <w:div w:id="1110471518">
          <w:marLeft w:val="0"/>
          <w:marRight w:val="0"/>
          <w:marTop w:val="0"/>
          <w:marBottom w:val="0"/>
          <w:divBdr>
            <w:top w:val="none" w:sz="0" w:space="0" w:color="auto"/>
            <w:left w:val="none" w:sz="0" w:space="0" w:color="auto"/>
            <w:bottom w:val="none" w:sz="0" w:space="0" w:color="auto"/>
            <w:right w:val="none" w:sz="0" w:space="0" w:color="auto"/>
          </w:divBdr>
          <w:divsChild>
            <w:div w:id="1065029488">
              <w:marLeft w:val="0"/>
              <w:marRight w:val="0"/>
              <w:marTop w:val="0"/>
              <w:marBottom w:val="0"/>
              <w:divBdr>
                <w:top w:val="none" w:sz="0" w:space="0" w:color="auto"/>
                <w:left w:val="none" w:sz="0" w:space="0" w:color="auto"/>
                <w:bottom w:val="none" w:sz="0" w:space="0" w:color="auto"/>
                <w:right w:val="none" w:sz="0" w:space="0" w:color="auto"/>
              </w:divBdr>
            </w:div>
          </w:divsChild>
        </w:div>
        <w:div w:id="1113137794">
          <w:marLeft w:val="0"/>
          <w:marRight w:val="0"/>
          <w:marTop w:val="0"/>
          <w:marBottom w:val="0"/>
          <w:divBdr>
            <w:top w:val="none" w:sz="0" w:space="0" w:color="auto"/>
            <w:left w:val="none" w:sz="0" w:space="0" w:color="auto"/>
            <w:bottom w:val="none" w:sz="0" w:space="0" w:color="auto"/>
            <w:right w:val="none" w:sz="0" w:space="0" w:color="auto"/>
          </w:divBdr>
          <w:divsChild>
            <w:div w:id="950090361">
              <w:marLeft w:val="0"/>
              <w:marRight w:val="0"/>
              <w:marTop w:val="0"/>
              <w:marBottom w:val="0"/>
              <w:divBdr>
                <w:top w:val="none" w:sz="0" w:space="0" w:color="auto"/>
                <w:left w:val="none" w:sz="0" w:space="0" w:color="auto"/>
                <w:bottom w:val="none" w:sz="0" w:space="0" w:color="auto"/>
                <w:right w:val="none" w:sz="0" w:space="0" w:color="auto"/>
              </w:divBdr>
            </w:div>
          </w:divsChild>
        </w:div>
        <w:div w:id="1132551641">
          <w:marLeft w:val="0"/>
          <w:marRight w:val="0"/>
          <w:marTop w:val="0"/>
          <w:marBottom w:val="0"/>
          <w:divBdr>
            <w:top w:val="none" w:sz="0" w:space="0" w:color="auto"/>
            <w:left w:val="none" w:sz="0" w:space="0" w:color="auto"/>
            <w:bottom w:val="none" w:sz="0" w:space="0" w:color="auto"/>
            <w:right w:val="none" w:sz="0" w:space="0" w:color="auto"/>
          </w:divBdr>
          <w:divsChild>
            <w:div w:id="1702363945">
              <w:marLeft w:val="0"/>
              <w:marRight w:val="0"/>
              <w:marTop w:val="0"/>
              <w:marBottom w:val="0"/>
              <w:divBdr>
                <w:top w:val="none" w:sz="0" w:space="0" w:color="auto"/>
                <w:left w:val="none" w:sz="0" w:space="0" w:color="auto"/>
                <w:bottom w:val="none" w:sz="0" w:space="0" w:color="auto"/>
                <w:right w:val="none" w:sz="0" w:space="0" w:color="auto"/>
              </w:divBdr>
            </w:div>
          </w:divsChild>
        </w:div>
        <w:div w:id="1136989199">
          <w:marLeft w:val="0"/>
          <w:marRight w:val="0"/>
          <w:marTop w:val="0"/>
          <w:marBottom w:val="0"/>
          <w:divBdr>
            <w:top w:val="none" w:sz="0" w:space="0" w:color="auto"/>
            <w:left w:val="none" w:sz="0" w:space="0" w:color="auto"/>
            <w:bottom w:val="none" w:sz="0" w:space="0" w:color="auto"/>
            <w:right w:val="none" w:sz="0" w:space="0" w:color="auto"/>
          </w:divBdr>
          <w:divsChild>
            <w:div w:id="490759043">
              <w:marLeft w:val="0"/>
              <w:marRight w:val="0"/>
              <w:marTop w:val="0"/>
              <w:marBottom w:val="0"/>
              <w:divBdr>
                <w:top w:val="none" w:sz="0" w:space="0" w:color="auto"/>
                <w:left w:val="none" w:sz="0" w:space="0" w:color="auto"/>
                <w:bottom w:val="none" w:sz="0" w:space="0" w:color="auto"/>
                <w:right w:val="none" w:sz="0" w:space="0" w:color="auto"/>
              </w:divBdr>
            </w:div>
          </w:divsChild>
        </w:div>
        <w:div w:id="1143814985">
          <w:marLeft w:val="0"/>
          <w:marRight w:val="0"/>
          <w:marTop w:val="0"/>
          <w:marBottom w:val="0"/>
          <w:divBdr>
            <w:top w:val="none" w:sz="0" w:space="0" w:color="auto"/>
            <w:left w:val="none" w:sz="0" w:space="0" w:color="auto"/>
            <w:bottom w:val="none" w:sz="0" w:space="0" w:color="auto"/>
            <w:right w:val="none" w:sz="0" w:space="0" w:color="auto"/>
          </w:divBdr>
          <w:divsChild>
            <w:div w:id="1326784319">
              <w:marLeft w:val="0"/>
              <w:marRight w:val="0"/>
              <w:marTop w:val="0"/>
              <w:marBottom w:val="0"/>
              <w:divBdr>
                <w:top w:val="none" w:sz="0" w:space="0" w:color="auto"/>
                <w:left w:val="none" w:sz="0" w:space="0" w:color="auto"/>
                <w:bottom w:val="none" w:sz="0" w:space="0" w:color="auto"/>
                <w:right w:val="none" w:sz="0" w:space="0" w:color="auto"/>
              </w:divBdr>
            </w:div>
          </w:divsChild>
        </w:div>
        <w:div w:id="1145587049">
          <w:marLeft w:val="0"/>
          <w:marRight w:val="0"/>
          <w:marTop w:val="0"/>
          <w:marBottom w:val="0"/>
          <w:divBdr>
            <w:top w:val="none" w:sz="0" w:space="0" w:color="auto"/>
            <w:left w:val="none" w:sz="0" w:space="0" w:color="auto"/>
            <w:bottom w:val="none" w:sz="0" w:space="0" w:color="auto"/>
            <w:right w:val="none" w:sz="0" w:space="0" w:color="auto"/>
          </w:divBdr>
          <w:divsChild>
            <w:div w:id="768744672">
              <w:marLeft w:val="0"/>
              <w:marRight w:val="0"/>
              <w:marTop w:val="0"/>
              <w:marBottom w:val="0"/>
              <w:divBdr>
                <w:top w:val="none" w:sz="0" w:space="0" w:color="auto"/>
                <w:left w:val="none" w:sz="0" w:space="0" w:color="auto"/>
                <w:bottom w:val="none" w:sz="0" w:space="0" w:color="auto"/>
                <w:right w:val="none" w:sz="0" w:space="0" w:color="auto"/>
              </w:divBdr>
            </w:div>
          </w:divsChild>
        </w:div>
        <w:div w:id="1145779754">
          <w:marLeft w:val="0"/>
          <w:marRight w:val="0"/>
          <w:marTop w:val="0"/>
          <w:marBottom w:val="0"/>
          <w:divBdr>
            <w:top w:val="none" w:sz="0" w:space="0" w:color="auto"/>
            <w:left w:val="none" w:sz="0" w:space="0" w:color="auto"/>
            <w:bottom w:val="none" w:sz="0" w:space="0" w:color="auto"/>
            <w:right w:val="none" w:sz="0" w:space="0" w:color="auto"/>
          </w:divBdr>
          <w:divsChild>
            <w:div w:id="575743120">
              <w:marLeft w:val="0"/>
              <w:marRight w:val="0"/>
              <w:marTop w:val="0"/>
              <w:marBottom w:val="0"/>
              <w:divBdr>
                <w:top w:val="none" w:sz="0" w:space="0" w:color="auto"/>
                <w:left w:val="none" w:sz="0" w:space="0" w:color="auto"/>
                <w:bottom w:val="none" w:sz="0" w:space="0" w:color="auto"/>
                <w:right w:val="none" w:sz="0" w:space="0" w:color="auto"/>
              </w:divBdr>
            </w:div>
          </w:divsChild>
        </w:div>
        <w:div w:id="1147669796">
          <w:marLeft w:val="0"/>
          <w:marRight w:val="0"/>
          <w:marTop w:val="0"/>
          <w:marBottom w:val="0"/>
          <w:divBdr>
            <w:top w:val="none" w:sz="0" w:space="0" w:color="auto"/>
            <w:left w:val="none" w:sz="0" w:space="0" w:color="auto"/>
            <w:bottom w:val="none" w:sz="0" w:space="0" w:color="auto"/>
            <w:right w:val="none" w:sz="0" w:space="0" w:color="auto"/>
          </w:divBdr>
          <w:divsChild>
            <w:div w:id="390883917">
              <w:marLeft w:val="0"/>
              <w:marRight w:val="0"/>
              <w:marTop w:val="0"/>
              <w:marBottom w:val="0"/>
              <w:divBdr>
                <w:top w:val="none" w:sz="0" w:space="0" w:color="auto"/>
                <w:left w:val="none" w:sz="0" w:space="0" w:color="auto"/>
                <w:bottom w:val="none" w:sz="0" w:space="0" w:color="auto"/>
                <w:right w:val="none" w:sz="0" w:space="0" w:color="auto"/>
              </w:divBdr>
            </w:div>
          </w:divsChild>
        </w:div>
        <w:div w:id="1152793050">
          <w:marLeft w:val="0"/>
          <w:marRight w:val="0"/>
          <w:marTop w:val="0"/>
          <w:marBottom w:val="0"/>
          <w:divBdr>
            <w:top w:val="none" w:sz="0" w:space="0" w:color="auto"/>
            <w:left w:val="none" w:sz="0" w:space="0" w:color="auto"/>
            <w:bottom w:val="none" w:sz="0" w:space="0" w:color="auto"/>
            <w:right w:val="none" w:sz="0" w:space="0" w:color="auto"/>
          </w:divBdr>
          <w:divsChild>
            <w:div w:id="202325275">
              <w:marLeft w:val="0"/>
              <w:marRight w:val="0"/>
              <w:marTop w:val="0"/>
              <w:marBottom w:val="0"/>
              <w:divBdr>
                <w:top w:val="none" w:sz="0" w:space="0" w:color="auto"/>
                <w:left w:val="none" w:sz="0" w:space="0" w:color="auto"/>
                <w:bottom w:val="none" w:sz="0" w:space="0" w:color="auto"/>
                <w:right w:val="none" w:sz="0" w:space="0" w:color="auto"/>
              </w:divBdr>
            </w:div>
          </w:divsChild>
        </w:div>
        <w:div w:id="1154375325">
          <w:marLeft w:val="0"/>
          <w:marRight w:val="0"/>
          <w:marTop w:val="0"/>
          <w:marBottom w:val="0"/>
          <w:divBdr>
            <w:top w:val="none" w:sz="0" w:space="0" w:color="auto"/>
            <w:left w:val="none" w:sz="0" w:space="0" w:color="auto"/>
            <w:bottom w:val="none" w:sz="0" w:space="0" w:color="auto"/>
            <w:right w:val="none" w:sz="0" w:space="0" w:color="auto"/>
          </w:divBdr>
          <w:divsChild>
            <w:div w:id="1882283200">
              <w:marLeft w:val="0"/>
              <w:marRight w:val="0"/>
              <w:marTop w:val="0"/>
              <w:marBottom w:val="0"/>
              <w:divBdr>
                <w:top w:val="none" w:sz="0" w:space="0" w:color="auto"/>
                <w:left w:val="none" w:sz="0" w:space="0" w:color="auto"/>
                <w:bottom w:val="none" w:sz="0" w:space="0" w:color="auto"/>
                <w:right w:val="none" w:sz="0" w:space="0" w:color="auto"/>
              </w:divBdr>
            </w:div>
          </w:divsChild>
        </w:div>
        <w:div w:id="1163735455">
          <w:marLeft w:val="0"/>
          <w:marRight w:val="0"/>
          <w:marTop w:val="0"/>
          <w:marBottom w:val="0"/>
          <w:divBdr>
            <w:top w:val="none" w:sz="0" w:space="0" w:color="auto"/>
            <w:left w:val="none" w:sz="0" w:space="0" w:color="auto"/>
            <w:bottom w:val="none" w:sz="0" w:space="0" w:color="auto"/>
            <w:right w:val="none" w:sz="0" w:space="0" w:color="auto"/>
          </w:divBdr>
          <w:divsChild>
            <w:div w:id="1718818909">
              <w:marLeft w:val="0"/>
              <w:marRight w:val="0"/>
              <w:marTop w:val="0"/>
              <w:marBottom w:val="0"/>
              <w:divBdr>
                <w:top w:val="none" w:sz="0" w:space="0" w:color="auto"/>
                <w:left w:val="none" w:sz="0" w:space="0" w:color="auto"/>
                <w:bottom w:val="none" w:sz="0" w:space="0" w:color="auto"/>
                <w:right w:val="none" w:sz="0" w:space="0" w:color="auto"/>
              </w:divBdr>
            </w:div>
          </w:divsChild>
        </w:div>
        <w:div w:id="1165049550">
          <w:marLeft w:val="0"/>
          <w:marRight w:val="0"/>
          <w:marTop w:val="0"/>
          <w:marBottom w:val="0"/>
          <w:divBdr>
            <w:top w:val="none" w:sz="0" w:space="0" w:color="auto"/>
            <w:left w:val="none" w:sz="0" w:space="0" w:color="auto"/>
            <w:bottom w:val="none" w:sz="0" w:space="0" w:color="auto"/>
            <w:right w:val="none" w:sz="0" w:space="0" w:color="auto"/>
          </w:divBdr>
          <w:divsChild>
            <w:div w:id="1647278257">
              <w:marLeft w:val="0"/>
              <w:marRight w:val="0"/>
              <w:marTop w:val="0"/>
              <w:marBottom w:val="0"/>
              <w:divBdr>
                <w:top w:val="none" w:sz="0" w:space="0" w:color="auto"/>
                <w:left w:val="none" w:sz="0" w:space="0" w:color="auto"/>
                <w:bottom w:val="none" w:sz="0" w:space="0" w:color="auto"/>
                <w:right w:val="none" w:sz="0" w:space="0" w:color="auto"/>
              </w:divBdr>
            </w:div>
          </w:divsChild>
        </w:div>
        <w:div w:id="1170490662">
          <w:marLeft w:val="0"/>
          <w:marRight w:val="0"/>
          <w:marTop w:val="0"/>
          <w:marBottom w:val="0"/>
          <w:divBdr>
            <w:top w:val="none" w:sz="0" w:space="0" w:color="auto"/>
            <w:left w:val="none" w:sz="0" w:space="0" w:color="auto"/>
            <w:bottom w:val="none" w:sz="0" w:space="0" w:color="auto"/>
            <w:right w:val="none" w:sz="0" w:space="0" w:color="auto"/>
          </w:divBdr>
          <w:divsChild>
            <w:div w:id="565267016">
              <w:marLeft w:val="0"/>
              <w:marRight w:val="0"/>
              <w:marTop w:val="0"/>
              <w:marBottom w:val="0"/>
              <w:divBdr>
                <w:top w:val="none" w:sz="0" w:space="0" w:color="auto"/>
                <w:left w:val="none" w:sz="0" w:space="0" w:color="auto"/>
                <w:bottom w:val="none" w:sz="0" w:space="0" w:color="auto"/>
                <w:right w:val="none" w:sz="0" w:space="0" w:color="auto"/>
              </w:divBdr>
            </w:div>
          </w:divsChild>
        </w:div>
        <w:div w:id="1171871134">
          <w:marLeft w:val="0"/>
          <w:marRight w:val="0"/>
          <w:marTop w:val="0"/>
          <w:marBottom w:val="0"/>
          <w:divBdr>
            <w:top w:val="none" w:sz="0" w:space="0" w:color="auto"/>
            <w:left w:val="none" w:sz="0" w:space="0" w:color="auto"/>
            <w:bottom w:val="none" w:sz="0" w:space="0" w:color="auto"/>
            <w:right w:val="none" w:sz="0" w:space="0" w:color="auto"/>
          </w:divBdr>
          <w:divsChild>
            <w:div w:id="1173180250">
              <w:marLeft w:val="0"/>
              <w:marRight w:val="0"/>
              <w:marTop w:val="0"/>
              <w:marBottom w:val="0"/>
              <w:divBdr>
                <w:top w:val="none" w:sz="0" w:space="0" w:color="auto"/>
                <w:left w:val="none" w:sz="0" w:space="0" w:color="auto"/>
                <w:bottom w:val="none" w:sz="0" w:space="0" w:color="auto"/>
                <w:right w:val="none" w:sz="0" w:space="0" w:color="auto"/>
              </w:divBdr>
            </w:div>
          </w:divsChild>
        </w:div>
        <w:div w:id="1176533315">
          <w:marLeft w:val="0"/>
          <w:marRight w:val="0"/>
          <w:marTop w:val="0"/>
          <w:marBottom w:val="0"/>
          <w:divBdr>
            <w:top w:val="none" w:sz="0" w:space="0" w:color="auto"/>
            <w:left w:val="none" w:sz="0" w:space="0" w:color="auto"/>
            <w:bottom w:val="none" w:sz="0" w:space="0" w:color="auto"/>
            <w:right w:val="none" w:sz="0" w:space="0" w:color="auto"/>
          </w:divBdr>
          <w:divsChild>
            <w:div w:id="182325371">
              <w:marLeft w:val="0"/>
              <w:marRight w:val="0"/>
              <w:marTop w:val="0"/>
              <w:marBottom w:val="0"/>
              <w:divBdr>
                <w:top w:val="none" w:sz="0" w:space="0" w:color="auto"/>
                <w:left w:val="none" w:sz="0" w:space="0" w:color="auto"/>
                <w:bottom w:val="none" w:sz="0" w:space="0" w:color="auto"/>
                <w:right w:val="none" w:sz="0" w:space="0" w:color="auto"/>
              </w:divBdr>
            </w:div>
          </w:divsChild>
        </w:div>
        <w:div w:id="1181777291">
          <w:marLeft w:val="0"/>
          <w:marRight w:val="0"/>
          <w:marTop w:val="0"/>
          <w:marBottom w:val="0"/>
          <w:divBdr>
            <w:top w:val="none" w:sz="0" w:space="0" w:color="auto"/>
            <w:left w:val="none" w:sz="0" w:space="0" w:color="auto"/>
            <w:bottom w:val="none" w:sz="0" w:space="0" w:color="auto"/>
            <w:right w:val="none" w:sz="0" w:space="0" w:color="auto"/>
          </w:divBdr>
          <w:divsChild>
            <w:div w:id="1241715595">
              <w:marLeft w:val="0"/>
              <w:marRight w:val="0"/>
              <w:marTop w:val="0"/>
              <w:marBottom w:val="0"/>
              <w:divBdr>
                <w:top w:val="none" w:sz="0" w:space="0" w:color="auto"/>
                <w:left w:val="none" w:sz="0" w:space="0" w:color="auto"/>
                <w:bottom w:val="none" w:sz="0" w:space="0" w:color="auto"/>
                <w:right w:val="none" w:sz="0" w:space="0" w:color="auto"/>
              </w:divBdr>
            </w:div>
          </w:divsChild>
        </w:div>
        <w:div w:id="1181893178">
          <w:marLeft w:val="0"/>
          <w:marRight w:val="0"/>
          <w:marTop w:val="0"/>
          <w:marBottom w:val="0"/>
          <w:divBdr>
            <w:top w:val="none" w:sz="0" w:space="0" w:color="auto"/>
            <w:left w:val="none" w:sz="0" w:space="0" w:color="auto"/>
            <w:bottom w:val="none" w:sz="0" w:space="0" w:color="auto"/>
            <w:right w:val="none" w:sz="0" w:space="0" w:color="auto"/>
          </w:divBdr>
          <w:divsChild>
            <w:div w:id="522016516">
              <w:marLeft w:val="0"/>
              <w:marRight w:val="0"/>
              <w:marTop w:val="0"/>
              <w:marBottom w:val="0"/>
              <w:divBdr>
                <w:top w:val="none" w:sz="0" w:space="0" w:color="auto"/>
                <w:left w:val="none" w:sz="0" w:space="0" w:color="auto"/>
                <w:bottom w:val="none" w:sz="0" w:space="0" w:color="auto"/>
                <w:right w:val="none" w:sz="0" w:space="0" w:color="auto"/>
              </w:divBdr>
            </w:div>
          </w:divsChild>
        </w:div>
        <w:div w:id="1195843667">
          <w:marLeft w:val="0"/>
          <w:marRight w:val="0"/>
          <w:marTop w:val="0"/>
          <w:marBottom w:val="0"/>
          <w:divBdr>
            <w:top w:val="none" w:sz="0" w:space="0" w:color="auto"/>
            <w:left w:val="none" w:sz="0" w:space="0" w:color="auto"/>
            <w:bottom w:val="none" w:sz="0" w:space="0" w:color="auto"/>
            <w:right w:val="none" w:sz="0" w:space="0" w:color="auto"/>
          </w:divBdr>
          <w:divsChild>
            <w:div w:id="1605915629">
              <w:marLeft w:val="0"/>
              <w:marRight w:val="0"/>
              <w:marTop w:val="0"/>
              <w:marBottom w:val="0"/>
              <w:divBdr>
                <w:top w:val="none" w:sz="0" w:space="0" w:color="auto"/>
                <w:left w:val="none" w:sz="0" w:space="0" w:color="auto"/>
                <w:bottom w:val="none" w:sz="0" w:space="0" w:color="auto"/>
                <w:right w:val="none" w:sz="0" w:space="0" w:color="auto"/>
              </w:divBdr>
            </w:div>
          </w:divsChild>
        </w:div>
        <w:div w:id="1196115915">
          <w:marLeft w:val="0"/>
          <w:marRight w:val="0"/>
          <w:marTop w:val="0"/>
          <w:marBottom w:val="0"/>
          <w:divBdr>
            <w:top w:val="none" w:sz="0" w:space="0" w:color="auto"/>
            <w:left w:val="none" w:sz="0" w:space="0" w:color="auto"/>
            <w:bottom w:val="none" w:sz="0" w:space="0" w:color="auto"/>
            <w:right w:val="none" w:sz="0" w:space="0" w:color="auto"/>
          </w:divBdr>
          <w:divsChild>
            <w:div w:id="1681466476">
              <w:marLeft w:val="0"/>
              <w:marRight w:val="0"/>
              <w:marTop w:val="0"/>
              <w:marBottom w:val="0"/>
              <w:divBdr>
                <w:top w:val="none" w:sz="0" w:space="0" w:color="auto"/>
                <w:left w:val="none" w:sz="0" w:space="0" w:color="auto"/>
                <w:bottom w:val="none" w:sz="0" w:space="0" w:color="auto"/>
                <w:right w:val="none" w:sz="0" w:space="0" w:color="auto"/>
              </w:divBdr>
            </w:div>
          </w:divsChild>
        </w:div>
        <w:div w:id="1199851866">
          <w:marLeft w:val="0"/>
          <w:marRight w:val="0"/>
          <w:marTop w:val="0"/>
          <w:marBottom w:val="0"/>
          <w:divBdr>
            <w:top w:val="none" w:sz="0" w:space="0" w:color="auto"/>
            <w:left w:val="none" w:sz="0" w:space="0" w:color="auto"/>
            <w:bottom w:val="none" w:sz="0" w:space="0" w:color="auto"/>
            <w:right w:val="none" w:sz="0" w:space="0" w:color="auto"/>
          </w:divBdr>
          <w:divsChild>
            <w:div w:id="1537813102">
              <w:marLeft w:val="0"/>
              <w:marRight w:val="0"/>
              <w:marTop w:val="0"/>
              <w:marBottom w:val="0"/>
              <w:divBdr>
                <w:top w:val="none" w:sz="0" w:space="0" w:color="auto"/>
                <w:left w:val="none" w:sz="0" w:space="0" w:color="auto"/>
                <w:bottom w:val="none" w:sz="0" w:space="0" w:color="auto"/>
                <w:right w:val="none" w:sz="0" w:space="0" w:color="auto"/>
              </w:divBdr>
            </w:div>
          </w:divsChild>
        </w:div>
        <w:div w:id="1203789020">
          <w:marLeft w:val="0"/>
          <w:marRight w:val="0"/>
          <w:marTop w:val="0"/>
          <w:marBottom w:val="0"/>
          <w:divBdr>
            <w:top w:val="none" w:sz="0" w:space="0" w:color="auto"/>
            <w:left w:val="none" w:sz="0" w:space="0" w:color="auto"/>
            <w:bottom w:val="none" w:sz="0" w:space="0" w:color="auto"/>
            <w:right w:val="none" w:sz="0" w:space="0" w:color="auto"/>
          </w:divBdr>
          <w:divsChild>
            <w:div w:id="1302346124">
              <w:marLeft w:val="0"/>
              <w:marRight w:val="0"/>
              <w:marTop w:val="0"/>
              <w:marBottom w:val="0"/>
              <w:divBdr>
                <w:top w:val="none" w:sz="0" w:space="0" w:color="auto"/>
                <w:left w:val="none" w:sz="0" w:space="0" w:color="auto"/>
                <w:bottom w:val="none" w:sz="0" w:space="0" w:color="auto"/>
                <w:right w:val="none" w:sz="0" w:space="0" w:color="auto"/>
              </w:divBdr>
            </w:div>
          </w:divsChild>
        </w:div>
        <w:div w:id="1212960755">
          <w:marLeft w:val="0"/>
          <w:marRight w:val="0"/>
          <w:marTop w:val="0"/>
          <w:marBottom w:val="0"/>
          <w:divBdr>
            <w:top w:val="none" w:sz="0" w:space="0" w:color="auto"/>
            <w:left w:val="none" w:sz="0" w:space="0" w:color="auto"/>
            <w:bottom w:val="none" w:sz="0" w:space="0" w:color="auto"/>
            <w:right w:val="none" w:sz="0" w:space="0" w:color="auto"/>
          </w:divBdr>
          <w:divsChild>
            <w:div w:id="1781754365">
              <w:marLeft w:val="0"/>
              <w:marRight w:val="0"/>
              <w:marTop w:val="0"/>
              <w:marBottom w:val="0"/>
              <w:divBdr>
                <w:top w:val="none" w:sz="0" w:space="0" w:color="auto"/>
                <w:left w:val="none" w:sz="0" w:space="0" w:color="auto"/>
                <w:bottom w:val="none" w:sz="0" w:space="0" w:color="auto"/>
                <w:right w:val="none" w:sz="0" w:space="0" w:color="auto"/>
              </w:divBdr>
            </w:div>
          </w:divsChild>
        </w:div>
        <w:div w:id="1214852717">
          <w:marLeft w:val="0"/>
          <w:marRight w:val="0"/>
          <w:marTop w:val="0"/>
          <w:marBottom w:val="0"/>
          <w:divBdr>
            <w:top w:val="none" w:sz="0" w:space="0" w:color="auto"/>
            <w:left w:val="none" w:sz="0" w:space="0" w:color="auto"/>
            <w:bottom w:val="none" w:sz="0" w:space="0" w:color="auto"/>
            <w:right w:val="none" w:sz="0" w:space="0" w:color="auto"/>
          </w:divBdr>
          <w:divsChild>
            <w:div w:id="1509369644">
              <w:marLeft w:val="0"/>
              <w:marRight w:val="0"/>
              <w:marTop w:val="0"/>
              <w:marBottom w:val="0"/>
              <w:divBdr>
                <w:top w:val="none" w:sz="0" w:space="0" w:color="auto"/>
                <w:left w:val="none" w:sz="0" w:space="0" w:color="auto"/>
                <w:bottom w:val="none" w:sz="0" w:space="0" w:color="auto"/>
                <w:right w:val="none" w:sz="0" w:space="0" w:color="auto"/>
              </w:divBdr>
            </w:div>
          </w:divsChild>
        </w:div>
        <w:div w:id="1228610735">
          <w:marLeft w:val="0"/>
          <w:marRight w:val="0"/>
          <w:marTop w:val="0"/>
          <w:marBottom w:val="0"/>
          <w:divBdr>
            <w:top w:val="none" w:sz="0" w:space="0" w:color="auto"/>
            <w:left w:val="none" w:sz="0" w:space="0" w:color="auto"/>
            <w:bottom w:val="none" w:sz="0" w:space="0" w:color="auto"/>
            <w:right w:val="none" w:sz="0" w:space="0" w:color="auto"/>
          </w:divBdr>
          <w:divsChild>
            <w:div w:id="2001959586">
              <w:marLeft w:val="0"/>
              <w:marRight w:val="0"/>
              <w:marTop w:val="0"/>
              <w:marBottom w:val="0"/>
              <w:divBdr>
                <w:top w:val="none" w:sz="0" w:space="0" w:color="auto"/>
                <w:left w:val="none" w:sz="0" w:space="0" w:color="auto"/>
                <w:bottom w:val="none" w:sz="0" w:space="0" w:color="auto"/>
                <w:right w:val="none" w:sz="0" w:space="0" w:color="auto"/>
              </w:divBdr>
            </w:div>
          </w:divsChild>
        </w:div>
        <w:div w:id="1229339910">
          <w:marLeft w:val="0"/>
          <w:marRight w:val="0"/>
          <w:marTop w:val="0"/>
          <w:marBottom w:val="0"/>
          <w:divBdr>
            <w:top w:val="none" w:sz="0" w:space="0" w:color="auto"/>
            <w:left w:val="none" w:sz="0" w:space="0" w:color="auto"/>
            <w:bottom w:val="none" w:sz="0" w:space="0" w:color="auto"/>
            <w:right w:val="none" w:sz="0" w:space="0" w:color="auto"/>
          </w:divBdr>
          <w:divsChild>
            <w:div w:id="1450395118">
              <w:marLeft w:val="0"/>
              <w:marRight w:val="0"/>
              <w:marTop w:val="0"/>
              <w:marBottom w:val="0"/>
              <w:divBdr>
                <w:top w:val="none" w:sz="0" w:space="0" w:color="auto"/>
                <w:left w:val="none" w:sz="0" w:space="0" w:color="auto"/>
                <w:bottom w:val="none" w:sz="0" w:space="0" w:color="auto"/>
                <w:right w:val="none" w:sz="0" w:space="0" w:color="auto"/>
              </w:divBdr>
            </w:div>
          </w:divsChild>
        </w:div>
        <w:div w:id="1229730684">
          <w:marLeft w:val="0"/>
          <w:marRight w:val="0"/>
          <w:marTop w:val="0"/>
          <w:marBottom w:val="0"/>
          <w:divBdr>
            <w:top w:val="none" w:sz="0" w:space="0" w:color="auto"/>
            <w:left w:val="none" w:sz="0" w:space="0" w:color="auto"/>
            <w:bottom w:val="none" w:sz="0" w:space="0" w:color="auto"/>
            <w:right w:val="none" w:sz="0" w:space="0" w:color="auto"/>
          </w:divBdr>
          <w:divsChild>
            <w:div w:id="415905688">
              <w:marLeft w:val="0"/>
              <w:marRight w:val="0"/>
              <w:marTop w:val="0"/>
              <w:marBottom w:val="0"/>
              <w:divBdr>
                <w:top w:val="none" w:sz="0" w:space="0" w:color="auto"/>
                <w:left w:val="none" w:sz="0" w:space="0" w:color="auto"/>
                <w:bottom w:val="none" w:sz="0" w:space="0" w:color="auto"/>
                <w:right w:val="none" w:sz="0" w:space="0" w:color="auto"/>
              </w:divBdr>
            </w:div>
          </w:divsChild>
        </w:div>
        <w:div w:id="1233929831">
          <w:marLeft w:val="0"/>
          <w:marRight w:val="0"/>
          <w:marTop w:val="0"/>
          <w:marBottom w:val="0"/>
          <w:divBdr>
            <w:top w:val="none" w:sz="0" w:space="0" w:color="auto"/>
            <w:left w:val="none" w:sz="0" w:space="0" w:color="auto"/>
            <w:bottom w:val="none" w:sz="0" w:space="0" w:color="auto"/>
            <w:right w:val="none" w:sz="0" w:space="0" w:color="auto"/>
          </w:divBdr>
          <w:divsChild>
            <w:div w:id="756250671">
              <w:marLeft w:val="0"/>
              <w:marRight w:val="0"/>
              <w:marTop w:val="0"/>
              <w:marBottom w:val="0"/>
              <w:divBdr>
                <w:top w:val="none" w:sz="0" w:space="0" w:color="auto"/>
                <w:left w:val="none" w:sz="0" w:space="0" w:color="auto"/>
                <w:bottom w:val="none" w:sz="0" w:space="0" w:color="auto"/>
                <w:right w:val="none" w:sz="0" w:space="0" w:color="auto"/>
              </w:divBdr>
            </w:div>
          </w:divsChild>
        </w:div>
        <w:div w:id="1236815933">
          <w:marLeft w:val="0"/>
          <w:marRight w:val="0"/>
          <w:marTop w:val="0"/>
          <w:marBottom w:val="0"/>
          <w:divBdr>
            <w:top w:val="none" w:sz="0" w:space="0" w:color="auto"/>
            <w:left w:val="none" w:sz="0" w:space="0" w:color="auto"/>
            <w:bottom w:val="none" w:sz="0" w:space="0" w:color="auto"/>
            <w:right w:val="none" w:sz="0" w:space="0" w:color="auto"/>
          </w:divBdr>
          <w:divsChild>
            <w:div w:id="1236861904">
              <w:marLeft w:val="0"/>
              <w:marRight w:val="0"/>
              <w:marTop w:val="0"/>
              <w:marBottom w:val="0"/>
              <w:divBdr>
                <w:top w:val="none" w:sz="0" w:space="0" w:color="auto"/>
                <w:left w:val="none" w:sz="0" w:space="0" w:color="auto"/>
                <w:bottom w:val="none" w:sz="0" w:space="0" w:color="auto"/>
                <w:right w:val="none" w:sz="0" w:space="0" w:color="auto"/>
              </w:divBdr>
            </w:div>
          </w:divsChild>
        </w:div>
        <w:div w:id="1236890959">
          <w:marLeft w:val="0"/>
          <w:marRight w:val="0"/>
          <w:marTop w:val="0"/>
          <w:marBottom w:val="0"/>
          <w:divBdr>
            <w:top w:val="none" w:sz="0" w:space="0" w:color="auto"/>
            <w:left w:val="none" w:sz="0" w:space="0" w:color="auto"/>
            <w:bottom w:val="none" w:sz="0" w:space="0" w:color="auto"/>
            <w:right w:val="none" w:sz="0" w:space="0" w:color="auto"/>
          </w:divBdr>
          <w:divsChild>
            <w:div w:id="3750347">
              <w:marLeft w:val="0"/>
              <w:marRight w:val="0"/>
              <w:marTop w:val="0"/>
              <w:marBottom w:val="0"/>
              <w:divBdr>
                <w:top w:val="none" w:sz="0" w:space="0" w:color="auto"/>
                <w:left w:val="none" w:sz="0" w:space="0" w:color="auto"/>
                <w:bottom w:val="none" w:sz="0" w:space="0" w:color="auto"/>
                <w:right w:val="none" w:sz="0" w:space="0" w:color="auto"/>
              </w:divBdr>
            </w:div>
          </w:divsChild>
        </w:div>
        <w:div w:id="1241865261">
          <w:marLeft w:val="0"/>
          <w:marRight w:val="0"/>
          <w:marTop w:val="0"/>
          <w:marBottom w:val="0"/>
          <w:divBdr>
            <w:top w:val="none" w:sz="0" w:space="0" w:color="auto"/>
            <w:left w:val="none" w:sz="0" w:space="0" w:color="auto"/>
            <w:bottom w:val="none" w:sz="0" w:space="0" w:color="auto"/>
            <w:right w:val="none" w:sz="0" w:space="0" w:color="auto"/>
          </w:divBdr>
          <w:divsChild>
            <w:div w:id="1343776934">
              <w:marLeft w:val="0"/>
              <w:marRight w:val="0"/>
              <w:marTop w:val="0"/>
              <w:marBottom w:val="0"/>
              <w:divBdr>
                <w:top w:val="none" w:sz="0" w:space="0" w:color="auto"/>
                <w:left w:val="none" w:sz="0" w:space="0" w:color="auto"/>
                <w:bottom w:val="none" w:sz="0" w:space="0" w:color="auto"/>
                <w:right w:val="none" w:sz="0" w:space="0" w:color="auto"/>
              </w:divBdr>
            </w:div>
          </w:divsChild>
        </w:div>
        <w:div w:id="1243023605">
          <w:marLeft w:val="0"/>
          <w:marRight w:val="0"/>
          <w:marTop w:val="0"/>
          <w:marBottom w:val="0"/>
          <w:divBdr>
            <w:top w:val="none" w:sz="0" w:space="0" w:color="auto"/>
            <w:left w:val="none" w:sz="0" w:space="0" w:color="auto"/>
            <w:bottom w:val="none" w:sz="0" w:space="0" w:color="auto"/>
            <w:right w:val="none" w:sz="0" w:space="0" w:color="auto"/>
          </w:divBdr>
          <w:divsChild>
            <w:div w:id="673991290">
              <w:marLeft w:val="0"/>
              <w:marRight w:val="0"/>
              <w:marTop w:val="0"/>
              <w:marBottom w:val="0"/>
              <w:divBdr>
                <w:top w:val="none" w:sz="0" w:space="0" w:color="auto"/>
                <w:left w:val="none" w:sz="0" w:space="0" w:color="auto"/>
                <w:bottom w:val="none" w:sz="0" w:space="0" w:color="auto"/>
                <w:right w:val="none" w:sz="0" w:space="0" w:color="auto"/>
              </w:divBdr>
            </w:div>
          </w:divsChild>
        </w:div>
        <w:div w:id="1258250269">
          <w:marLeft w:val="0"/>
          <w:marRight w:val="0"/>
          <w:marTop w:val="0"/>
          <w:marBottom w:val="0"/>
          <w:divBdr>
            <w:top w:val="none" w:sz="0" w:space="0" w:color="auto"/>
            <w:left w:val="none" w:sz="0" w:space="0" w:color="auto"/>
            <w:bottom w:val="none" w:sz="0" w:space="0" w:color="auto"/>
            <w:right w:val="none" w:sz="0" w:space="0" w:color="auto"/>
          </w:divBdr>
          <w:divsChild>
            <w:div w:id="1790272724">
              <w:marLeft w:val="0"/>
              <w:marRight w:val="0"/>
              <w:marTop w:val="0"/>
              <w:marBottom w:val="0"/>
              <w:divBdr>
                <w:top w:val="none" w:sz="0" w:space="0" w:color="auto"/>
                <w:left w:val="none" w:sz="0" w:space="0" w:color="auto"/>
                <w:bottom w:val="none" w:sz="0" w:space="0" w:color="auto"/>
                <w:right w:val="none" w:sz="0" w:space="0" w:color="auto"/>
              </w:divBdr>
            </w:div>
          </w:divsChild>
        </w:div>
        <w:div w:id="1262026777">
          <w:marLeft w:val="0"/>
          <w:marRight w:val="0"/>
          <w:marTop w:val="0"/>
          <w:marBottom w:val="0"/>
          <w:divBdr>
            <w:top w:val="none" w:sz="0" w:space="0" w:color="auto"/>
            <w:left w:val="none" w:sz="0" w:space="0" w:color="auto"/>
            <w:bottom w:val="none" w:sz="0" w:space="0" w:color="auto"/>
            <w:right w:val="none" w:sz="0" w:space="0" w:color="auto"/>
          </w:divBdr>
          <w:divsChild>
            <w:div w:id="1960792145">
              <w:marLeft w:val="0"/>
              <w:marRight w:val="0"/>
              <w:marTop w:val="0"/>
              <w:marBottom w:val="0"/>
              <w:divBdr>
                <w:top w:val="none" w:sz="0" w:space="0" w:color="auto"/>
                <w:left w:val="none" w:sz="0" w:space="0" w:color="auto"/>
                <w:bottom w:val="none" w:sz="0" w:space="0" w:color="auto"/>
                <w:right w:val="none" w:sz="0" w:space="0" w:color="auto"/>
              </w:divBdr>
            </w:div>
          </w:divsChild>
        </w:div>
        <w:div w:id="1265383312">
          <w:marLeft w:val="0"/>
          <w:marRight w:val="0"/>
          <w:marTop w:val="0"/>
          <w:marBottom w:val="0"/>
          <w:divBdr>
            <w:top w:val="none" w:sz="0" w:space="0" w:color="auto"/>
            <w:left w:val="none" w:sz="0" w:space="0" w:color="auto"/>
            <w:bottom w:val="none" w:sz="0" w:space="0" w:color="auto"/>
            <w:right w:val="none" w:sz="0" w:space="0" w:color="auto"/>
          </w:divBdr>
          <w:divsChild>
            <w:div w:id="1465848485">
              <w:marLeft w:val="0"/>
              <w:marRight w:val="0"/>
              <w:marTop w:val="0"/>
              <w:marBottom w:val="0"/>
              <w:divBdr>
                <w:top w:val="none" w:sz="0" w:space="0" w:color="auto"/>
                <w:left w:val="none" w:sz="0" w:space="0" w:color="auto"/>
                <w:bottom w:val="none" w:sz="0" w:space="0" w:color="auto"/>
                <w:right w:val="none" w:sz="0" w:space="0" w:color="auto"/>
              </w:divBdr>
            </w:div>
          </w:divsChild>
        </w:div>
        <w:div w:id="1268346007">
          <w:marLeft w:val="0"/>
          <w:marRight w:val="0"/>
          <w:marTop w:val="0"/>
          <w:marBottom w:val="0"/>
          <w:divBdr>
            <w:top w:val="none" w:sz="0" w:space="0" w:color="auto"/>
            <w:left w:val="none" w:sz="0" w:space="0" w:color="auto"/>
            <w:bottom w:val="none" w:sz="0" w:space="0" w:color="auto"/>
            <w:right w:val="none" w:sz="0" w:space="0" w:color="auto"/>
          </w:divBdr>
          <w:divsChild>
            <w:div w:id="1031612728">
              <w:marLeft w:val="0"/>
              <w:marRight w:val="0"/>
              <w:marTop w:val="0"/>
              <w:marBottom w:val="0"/>
              <w:divBdr>
                <w:top w:val="none" w:sz="0" w:space="0" w:color="auto"/>
                <w:left w:val="none" w:sz="0" w:space="0" w:color="auto"/>
                <w:bottom w:val="none" w:sz="0" w:space="0" w:color="auto"/>
                <w:right w:val="none" w:sz="0" w:space="0" w:color="auto"/>
              </w:divBdr>
            </w:div>
          </w:divsChild>
        </w:div>
        <w:div w:id="1268540018">
          <w:marLeft w:val="0"/>
          <w:marRight w:val="0"/>
          <w:marTop w:val="0"/>
          <w:marBottom w:val="0"/>
          <w:divBdr>
            <w:top w:val="none" w:sz="0" w:space="0" w:color="auto"/>
            <w:left w:val="none" w:sz="0" w:space="0" w:color="auto"/>
            <w:bottom w:val="none" w:sz="0" w:space="0" w:color="auto"/>
            <w:right w:val="none" w:sz="0" w:space="0" w:color="auto"/>
          </w:divBdr>
          <w:divsChild>
            <w:div w:id="671444805">
              <w:marLeft w:val="0"/>
              <w:marRight w:val="0"/>
              <w:marTop w:val="0"/>
              <w:marBottom w:val="0"/>
              <w:divBdr>
                <w:top w:val="none" w:sz="0" w:space="0" w:color="auto"/>
                <w:left w:val="none" w:sz="0" w:space="0" w:color="auto"/>
                <w:bottom w:val="none" w:sz="0" w:space="0" w:color="auto"/>
                <w:right w:val="none" w:sz="0" w:space="0" w:color="auto"/>
              </w:divBdr>
            </w:div>
          </w:divsChild>
        </w:div>
        <w:div w:id="1280526538">
          <w:marLeft w:val="0"/>
          <w:marRight w:val="0"/>
          <w:marTop w:val="0"/>
          <w:marBottom w:val="0"/>
          <w:divBdr>
            <w:top w:val="none" w:sz="0" w:space="0" w:color="auto"/>
            <w:left w:val="none" w:sz="0" w:space="0" w:color="auto"/>
            <w:bottom w:val="none" w:sz="0" w:space="0" w:color="auto"/>
            <w:right w:val="none" w:sz="0" w:space="0" w:color="auto"/>
          </w:divBdr>
          <w:divsChild>
            <w:div w:id="767583891">
              <w:marLeft w:val="0"/>
              <w:marRight w:val="0"/>
              <w:marTop w:val="0"/>
              <w:marBottom w:val="0"/>
              <w:divBdr>
                <w:top w:val="none" w:sz="0" w:space="0" w:color="auto"/>
                <w:left w:val="none" w:sz="0" w:space="0" w:color="auto"/>
                <w:bottom w:val="none" w:sz="0" w:space="0" w:color="auto"/>
                <w:right w:val="none" w:sz="0" w:space="0" w:color="auto"/>
              </w:divBdr>
            </w:div>
          </w:divsChild>
        </w:div>
        <w:div w:id="1281839593">
          <w:marLeft w:val="0"/>
          <w:marRight w:val="0"/>
          <w:marTop w:val="0"/>
          <w:marBottom w:val="0"/>
          <w:divBdr>
            <w:top w:val="none" w:sz="0" w:space="0" w:color="auto"/>
            <w:left w:val="none" w:sz="0" w:space="0" w:color="auto"/>
            <w:bottom w:val="none" w:sz="0" w:space="0" w:color="auto"/>
            <w:right w:val="none" w:sz="0" w:space="0" w:color="auto"/>
          </w:divBdr>
          <w:divsChild>
            <w:div w:id="64690350">
              <w:marLeft w:val="0"/>
              <w:marRight w:val="0"/>
              <w:marTop w:val="0"/>
              <w:marBottom w:val="0"/>
              <w:divBdr>
                <w:top w:val="none" w:sz="0" w:space="0" w:color="auto"/>
                <w:left w:val="none" w:sz="0" w:space="0" w:color="auto"/>
                <w:bottom w:val="none" w:sz="0" w:space="0" w:color="auto"/>
                <w:right w:val="none" w:sz="0" w:space="0" w:color="auto"/>
              </w:divBdr>
            </w:div>
          </w:divsChild>
        </w:div>
        <w:div w:id="1284533309">
          <w:marLeft w:val="0"/>
          <w:marRight w:val="0"/>
          <w:marTop w:val="0"/>
          <w:marBottom w:val="0"/>
          <w:divBdr>
            <w:top w:val="none" w:sz="0" w:space="0" w:color="auto"/>
            <w:left w:val="none" w:sz="0" w:space="0" w:color="auto"/>
            <w:bottom w:val="none" w:sz="0" w:space="0" w:color="auto"/>
            <w:right w:val="none" w:sz="0" w:space="0" w:color="auto"/>
          </w:divBdr>
          <w:divsChild>
            <w:div w:id="40175658">
              <w:marLeft w:val="0"/>
              <w:marRight w:val="0"/>
              <w:marTop w:val="0"/>
              <w:marBottom w:val="0"/>
              <w:divBdr>
                <w:top w:val="none" w:sz="0" w:space="0" w:color="auto"/>
                <w:left w:val="none" w:sz="0" w:space="0" w:color="auto"/>
                <w:bottom w:val="none" w:sz="0" w:space="0" w:color="auto"/>
                <w:right w:val="none" w:sz="0" w:space="0" w:color="auto"/>
              </w:divBdr>
            </w:div>
          </w:divsChild>
        </w:div>
        <w:div w:id="1296330970">
          <w:marLeft w:val="0"/>
          <w:marRight w:val="0"/>
          <w:marTop w:val="0"/>
          <w:marBottom w:val="0"/>
          <w:divBdr>
            <w:top w:val="none" w:sz="0" w:space="0" w:color="auto"/>
            <w:left w:val="none" w:sz="0" w:space="0" w:color="auto"/>
            <w:bottom w:val="none" w:sz="0" w:space="0" w:color="auto"/>
            <w:right w:val="none" w:sz="0" w:space="0" w:color="auto"/>
          </w:divBdr>
          <w:divsChild>
            <w:div w:id="969941937">
              <w:marLeft w:val="0"/>
              <w:marRight w:val="0"/>
              <w:marTop w:val="0"/>
              <w:marBottom w:val="0"/>
              <w:divBdr>
                <w:top w:val="none" w:sz="0" w:space="0" w:color="auto"/>
                <w:left w:val="none" w:sz="0" w:space="0" w:color="auto"/>
                <w:bottom w:val="none" w:sz="0" w:space="0" w:color="auto"/>
                <w:right w:val="none" w:sz="0" w:space="0" w:color="auto"/>
              </w:divBdr>
            </w:div>
          </w:divsChild>
        </w:div>
        <w:div w:id="1299994632">
          <w:marLeft w:val="0"/>
          <w:marRight w:val="0"/>
          <w:marTop w:val="0"/>
          <w:marBottom w:val="0"/>
          <w:divBdr>
            <w:top w:val="none" w:sz="0" w:space="0" w:color="auto"/>
            <w:left w:val="none" w:sz="0" w:space="0" w:color="auto"/>
            <w:bottom w:val="none" w:sz="0" w:space="0" w:color="auto"/>
            <w:right w:val="none" w:sz="0" w:space="0" w:color="auto"/>
          </w:divBdr>
          <w:divsChild>
            <w:div w:id="1448282044">
              <w:marLeft w:val="0"/>
              <w:marRight w:val="0"/>
              <w:marTop w:val="0"/>
              <w:marBottom w:val="0"/>
              <w:divBdr>
                <w:top w:val="none" w:sz="0" w:space="0" w:color="auto"/>
                <w:left w:val="none" w:sz="0" w:space="0" w:color="auto"/>
                <w:bottom w:val="none" w:sz="0" w:space="0" w:color="auto"/>
                <w:right w:val="none" w:sz="0" w:space="0" w:color="auto"/>
              </w:divBdr>
            </w:div>
          </w:divsChild>
        </w:div>
        <w:div w:id="1302298429">
          <w:marLeft w:val="0"/>
          <w:marRight w:val="0"/>
          <w:marTop w:val="0"/>
          <w:marBottom w:val="0"/>
          <w:divBdr>
            <w:top w:val="none" w:sz="0" w:space="0" w:color="auto"/>
            <w:left w:val="none" w:sz="0" w:space="0" w:color="auto"/>
            <w:bottom w:val="none" w:sz="0" w:space="0" w:color="auto"/>
            <w:right w:val="none" w:sz="0" w:space="0" w:color="auto"/>
          </w:divBdr>
          <w:divsChild>
            <w:div w:id="237325042">
              <w:marLeft w:val="0"/>
              <w:marRight w:val="0"/>
              <w:marTop w:val="0"/>
              <w:marBottom w:val="0"/>
              <w:divBdr>
                <w:top w:val="none" w:sz="0" w:space="0" w:color="auto"/>
                <w:left w:val="none" w:sz="0" w:space="0" w:color="auto"/>
                <w:bottom w:val="none" w:sz="0" w:space="0" w:color="auto"/>
                <w:right w:val="none" w:sz="0" w:space="0" w:color="auto"/>
              </w:divBdr>
            </w:div>
          </w:divsChild>
        </w:div>
        <w:div w:id="1309825986">
          <w:marLeft w:val="0"/>
          <w:marRight w:val="0"/>
          <w:marTop w:val="0"/>
          <w:marBottom w:val="0"/>
          <w:divBdr>
            <w:top w:val="none" w:sz="0" w:space="0" w:color="auto"/>
            <w:left w:val="none" w:sz="0" w:space="0" w:color="auto"/>
            <w:bottom w:val="none" w:sz="0" w:space="0" w:color="auto"/>
            <w:right w:val="none" w:sz="0" w:space="0" w:color="auto"/>
          </w:divBdr>
          <w:divsChild>
            <w:div w:id="1326006232">
              <w:marLeft w:val="0"/>
              <w:marRight w:val="0"/>
              <w:marTop w:val="0"/>
              <w:marBottom w:val="0"/>
              <w:divBdr>
                <w:top w:val="none" w:sz="0" w:space="0" w:color="auto"/>
                <w:left w:val="none" w:sz="0" w:space="0" w:color="auto"/>
                <w:bottom w:val="none" w:sz="0" w:space="0" w:color="auto"/>
                <w:right w:val="none" w:sz="0" w:space="0" w:color="auto"/>
              </w:divBdr>
            </w:div>
          </w:divsChild>
        </w:div>
        <w:div w:id="1319773745">
          <w:marLeft w:val="0"/>
          <w:marRight w:val="0"/>
          <w:marTop w:val="0"/>
          <w:marBottom w:val="0"/>
          <w:divBdr>
            <w:top w:val="none" w:sz="0" w:space="0" w:color="auto"/>
            <w:left w:val="none" w:sz="0" w:space="0" w:color="auto"/>
            <w:bottom w:val="none" w:sz="0" w:space="0" w:color="auto"/>
            <w:right w:val="none" w:sz="0" w:space="0" w:color="auto"/>
          </w:divBdr>
          <w:divsChild>
            <w:div w:id="917178864">
              <w:marLeft w:val="0"/>
              <w:marRight w:val="0"/>
              <w:marTop w:val="0"/>
              <w:marBottom w:val="0"/>
              <w:divBdr>
                <w:top w:val="none" w:sz="0" w:space="0" w:color="auto"/>
                <w:left w:val="none" w:sz="0" w:space="0" w:color="auto"/>
                <w:bottom w:val="none" w:sz="0" w:space="0" w:color="auto"/>
                <w:right w:val="none" w:sz="0" w:space="0" w:color="auto"/>
              </w:divBdr>
            </w:div>
          </w:divsChild>
        </w:div>
        <w:div w:id="1319916211">
          <w:marLeft w:val="0"/>
          <w:marRight w:val="0"/>
          <w:marTop w:val="0"/>
          <w:marBottom w:val="0"/>
          <w:divBdr>
            <w:top w:val="none" w:sz="0" w:space="0" w:color="auto"/>
            <w:left w:val="none" w:sz="0" w:space="0" w:color="auto"/>
            <w:bottom w:val="none" w:sz="0" w:space="0" w:color="auto"/>
            <w:right w:val="none" w:sz="0" w:space="0" w:color="auto"/>
          </w:divBdr>
          <w:divsChild>
            <w:div w:id="1403336203">
              <w:marLeft w:val="0"/>
              <w:marRight w:val="0"/>
              <w:marTop w:val="0"/>
              <w:marBottom w:val="0"/>
              <w:divBdr>
                <w:top w:val="none" w:sz="0" w:space="0" w:color="auto"/>
                <w:left w:val="none" w:sz="0" w:space="0" w:color="auto"/>
                <w:bottom w:val="none" w:sz="0" w:space="0" w:color="auto"/>
                <w:right w:val="none" w:sz="0" w:space="0" w:color="auto"/>
              </w:divBdr>
            </w:div>
          </w:divsChild>
        </w:div>
        <w:div w:id="1321805908">
          <w:marLeft w:val="0"/>
          <w:marRight w:val="0"/>
          <w:marTop w:val="0"/>
          <w:marBottom w:val="0"/>
          <w:divBdr>
            <w:top w:val="none" w:sz="0" w:space="0" w:color="auto"/>
            <w:left w:val="none" w:sz="0" w:space="0" w:color="auto"/>
            <w:bottom w:val="none" w:sz="0" w:space="0" w:color="auto"/>
            <w:right w:val="none" w:sz="0" w:space="0" w:color="auto"/>
          </w:divBdr>
          <w:divsChild>
            <w:div w:id="1878542680">
              <w:marLeft w:val="0"/>
              <w:marRight w:val="0"/>
              <w:marTop w:val="0"/>
              <w:marBottom w:val="0"/>
              <w:divBdr>
                <w:top w:val="none" w:sz="0" w:space="0" w:color="auto"/>
                <w:left w:val="none" w:sz="0" w:space="0" w:color="auto"/>
                <w:bottom w:val="none" w:sz="0" w:space="0" w:color="auto"/>
                <w:right w:val="none" w:sz="0" w:space="0" w:color="auto"/>
              </w:divBdr>
            </w:div>
          </w:divsChild>
        </w:div>
        <w:div w:id="1326207194">
          <w:marLeft w:val="0"/>
          <w:marRight w:val="0"/>
          <w:marTop w:val="0"/>
          <w:marBottom w:val="0"/>
          <w:divBdr>
            <w:top w:val="none" w:sz="0" w:space="0" w:color="auto"/>
            <w:left w:val="none" w:sz="0" w:space="0" w:color="auto"/>
            <w:bottom w:val="none" w:sz="0" w:space="0" w:color="auto"/>
            <w:right w:val="none" w:sz="0" w:space="0" w:color="auto"/>
          </w:divBdr>
          <w:divsChild>
            <w:div w:id="521088769">
              <w:marLeft w:val="0"/>
              <w:marRight w:val="0"/>
              <w:marTop w:val="0"/>
              <w:marBottom w:val="0"/>
              <w:divBdr>
                <w:top w:val="none" w:sz="0" w:space="0" w:color="auto"/>
                <w:left w:val="none" w:sz="0" w:space="0" w:color="auto"/>
                <w:bottom w:val="none" w:sz="0" w:space="0" w:color="auto"/>
                <w:right w:val="none" w:sz="0" w:space="0" w:color="auto"/>
              </w:divBdr>
            </w:div>
          </w:divsChild>
        </w:div>
        <w:div w:id="1327518366">
          <w:marLeft w:val="0"/>
          <w:marRight w:val="0"/>
          <w:marTop w:val="0"/>
          <w:marBottom w:val="0"/>
          <w:divBdr>
            <w:top w:val="none" w:sz="0" w:space="0" w:color="auto"/>
            <w:left w:val="none" w:sz="0" w:space="0" w:color="auto"/>
            <w:bottom w:val="none" w:sz="0" w:space="0" w:color="auto"/>
            <w:right w:val="none" w:sz="0" w:space="0" w:color="auto"/>
          </w:divBdr>
          <w:divsChild>
            <w:div w:id="34165578">
              <w:marLeft w:val="0"/>
              <w:marRight w:val="0"/>
              <w:marTop w:val="0"/>
              <w:marBottom w:val="0"/>
              <w:divBdr>
                <w:top w:val="none" w:sz="0" w:space="0" w:color="auto"/>
                <w:left w:val="none" w:sz="0" w:space="0" w:color="auto"/>
                <w:bottom w:val="none" w:sz="0" w:space="0" w:color="auto"/>
                <w:right w:val="none" w:sz="0" w:space="0" w:color="auto"/>
              </w:divBdr>
            </w:div>
          </w:divsChild>
        </w:div>
        <w:div w:id="1335376890">
          <w:marLeft w:val="0"/>
          <w:marRight w:val="0"/>
          <w:marTop w:val="0"/>
          <w:marBottom w:val="0"/>
          <w:divBdr>
            <w:top w:val="none" w:sz="0" w:space="0" w:color="auto"/>
            <w:left w:val="none" w:sz="0" w:space="0" w:color="auto"/>
            <w:bottom w:val="none" w:sz="0" w:space="0" w:color="auto"/>
            <w:right w:val="none" w:sz="0" w:space="0" w:color="auto"/>
          </w:divBdr>
          <w:divsChild>
            <w:div w:id="1111314623">
              <w:marLeft w:val="0"/>
              <w:marRight w:val="0"/>
              <w:marTop w:val="0"/>
              <w:marBottom w:val="0"/>
              <w:divBdr>
                <w:top w:val="none" w:sz="0" w:space="0" w:color="auto"/>
                <w:left w:val="none" w:sz="0" w:space="0" w:color="auto"/>
                <w:bottom w:val="none" w:sz="0" w:space="0" w:color="auto"/>
                <w:right w:val="none" w:sz="0" w:space="0" w:color="auto"/>
              </w:divBdr>
            </w:div>
          </w:divsChild>
        </w:div>
        <w:div w:id="1346714699">
          <w:marLeft w:val="0"/>
          <w:marRight w:val="0"/>
          <w:marTop w:val="0"/>
          <w:marBottom w:val="0"/>
          <w:divBdr>
            <w:top w:val="none" w:sz="0" w:space="0" w:color="auto"/>
            <w:left w:val="none" w:sz="0" w:space="0" w:color="auto"/>
            <w:bottom w:val="none" w:sz="0" w:space="0" w:color="auto"/>
            <w:right w:val="none" w:sz="0" w:space="0" w:color="auto"/>
          </w:divBdr>
          <w:divsChild>
            <w:div w:id="518088727">
              <w:marLeft w:val="0"/>
              <w:marRight w:val="0"/>
              <w:marTop w:val="0"/>
              <w:marBottom w:val="0"/>
              <w:divBdr>
                <w:top w:val="none" w:sz="0" w:space="0" w:color="auto"/>
                <w:left w:val="none" w:sz="0" w:space="0" w:color="auto"/>
                <w:bottom w:val="none" w:sz="0" w:space="0" w:color="auto"/>
                <w:right w:val="none" w:sz="0" w:space="0" w:color="auto"/>
              </w:divBdr>
            </w:div>
          </w:divsChild>
        </w:div>
        <w:div w:id="1351224041">
          <w:marLeft w:val="0"/>
          <w:marRight w:val="0"/>
          <w:marTop w:val="0"/>
          <w:marBottom w:val="0"/>
          <w:divBdr>
            <w:top w:val="none" w:sz="0" w:space="0" w:color="auto"/>
            <w:left w:val="none" w:sz="0" w:space="0" w:color="auto"/>
            <w:bottom w:val="none" w:sz="0" w:space="0" w:color="auto"/>
            <w:right w:val="none" w:sz="0" w:space="0" w:color="auto"/>
          </w:divBdr>
          <w:divsChild>
            <w:div w:id="690104462">
              <w:marLeft w:val="0"/>
              <w:marRight w:val="0"/>
              <w:marTop w:val="0"/>
              <w:marBottom w:val="0"/>
              <w:divBdr>
                <w:top w:val="none" w:sz="0" w:space="0" w:color="auto"/>
                <w:left w:val="none" w:sz="0" w:space="0" w:color="auto"/>
                <w:bottom w:val="none" w:sz="0" w:space="0" w:color="auto"/>
                <w:right w:val="none" w:sz="0" w:space="0" w:color="auto"/>
              </w:divBdr>
            </w:div>
          </w:divsChild>
        </w:div>
        <w:div w:id="1362710124">
          <w:marLeft w:val="0"/>
          <w:marRight w:val="0"/>
          <w:marTop w:val="0"/>
          <w:marBottom w:val="0"/>
          <w:divBdr>
            <w:top w:val="none" w:sz="0" w:space="0" w:color="auto"/>
            <w:left w:val="none" w:sz="0" w:space="0" w:color="auto"/>
            <w:bottom w:val="none" w:sz="0" w:space="0" w:color="auto"/>
            <w:right w:val="none" w:sz="0" w:space="0" w:color="auto"/>
          </w:divBdr>
          <w:divsChild>
            <w:div w:id="1754811406">
              <w:marLeft w:val="0"/>
              <w:marRight w:val="0"/>
              <w:marTop w:val="0"/>
              <w:marBottom w:val="0"/>
              <w:divBdr>
                <w:top w:val="none" w:sz="0" w:space="0" w:color="auto"/>
                <w:left w:val="none" w:sz="0" w:space="0" w:color="auto"/>
                <w:bottom w:val="none" w:sz="0" w:space="0" w:color="auto"/>
                <w:right w:val="none" w:sz="0" w:space="0" w:color="auto"/>
              </w:divBdr>
            </w:div>
          </w:divsChild>
        </w:div>
        <w:div w:id="1363163858">
          <w:marLeft w:val="0"/>
          <w:marRight w:val="0"/>
          <w:marTop w:val="0"/>
          <w:marBottom w:val="0"/>
          <w:divBdr>
            <w:top w:val="none" w:sz="0" w:space="0" w:color="auto"/>
            <w:left w:val="none" w:sz="0" w:space="0" w:color="auto"/>
            <w:bottom w:val="none" w:sz="0" w:space="0" w:color="auto"/>
            <w:right w:val="none" w:sz="0" w:space="0" w:color="auto"/>
          </w:divBdr>
          <w:divsChild>
            <w:div w:id="815099377">
              <w:marLeft w:val="0"/>
              <w:marRight w:val="0"/>
              <w:marTop w:val="0"/>
              <w:marBottom w:val="0"/>
              <w:divBdr>
                <w:top w:val="none" w:sz="0" w:space="0" w:color="auto"/>
                <w:left w:val="none" w:sz="0" w:space="0" w:color="auto"/>
                <w:bottom w:val="none" w:sz="0" w:space="0" w:color="auto"/>
                <w:right w:val="none" w:sz="0" w:space="0" w:color="auto"/>
              </w:divBdr>
            </w:div>
          </w:divsChild>
        </w:div>
        <w:div w:id="1372266145">
          <w:marLeft w:val="0"/>
          <w:marRight w:val="0"/>
          <w:marTop w:val="0"/>
          <w:marBottom w:val="0"/>
          <w:divBdr>
            <w:top w:val="none" w:sz="0" w:space="0" w:color="auto"/>
            <w:left w:val="none" w:sz="0" w:space="0" w:color="auto"/>
            <w:bottom w:val="none" w:sz="0" w:space="0" w:color="auto"/>
            <w:right w:val="none" w:sz="0" w:space="0" w:color="auto"/>
          </w:divBdr>
          <w:divsChild>
            <w:div w:id="227032644">
              <w:marLeft w:val="0"/>
              <w:marRight w:val="0"/>
              <w:marTop w:val="0"/>
              <w:marBottom w:val="0"/>
              <w:divBdr>
                <w:top w:val="none" w:sz="0" w:space="0" w:color="auto"/>
                <w:left w:val="none" w:sz="0" w:space="0" w:color="auto"/>
                <w:bottom w:val="none" w:sz="0" w:space="0" w:color="auto"/>
                <w:right w:val="none" w:sz="0" w:space="0" w:color="auto"/>
              </w:divBdr>
            </w:div>
          </w:divsChild>
        </w:div>
        <w:div w:id="1379009446">
          <w:marLeft w:val="0"/>
          <w:marRight w:val="0"/>
          <w:marTop w:val="0"/>
          <w:marBottom w:val="0"/>
          <w:divBdr>
            <w:top w:val="none" w:sz="0" w:space="0" w:color="auto"/>
            <w:left w:val="none" w:sz="0" w:space="0" w:color="auto"/>
            <w:bottom w:val="none" w:sz="0" w:space="0" w:color="auto"/>
            <w:right w:val="none" w:sz="0" w:space="0" w:color="auto"/>
          </w:divBdr>
          <w:divsChild>
            <w:div w:id="1417283763">
              <w:marLeft w:val="0"/>
              <w:marRight w:val="0"/>
              <w:marTop w:val="0"/>
              <w:marBottom w:val="0"/>
              <w:divBdr>
                <w:top w:val="none" w:sz="0" w:space="0" w:color="auto"/>
                <w:left w:val="none" w:sz="0" w:space="0" w:color="auto"/>
                <w:bottom w:val="none" w:sz="0" w:space="0" w:color="auto"/>
                <w:right w:val="none" w:sz="0" w:space="0" w:color="auto"/>
              </w:divBdr>
            </w:div>
          </w:divsChild>
        </w:div>
        <w:div w:id="1382561930">
          <w:marLeft w:val="0"/>
          <w:marRight w:val="0"/>
          <w:marTop w:val="0"/>
          <w:marBottom w:val="0"/>
          <w:divBdr>
            <w:top w:val="none" w:sz="0" w:space="0" w:color="auto"/>
            <w:left w:val="none" w:sz="0" w:space="0" w:color="auto"/>
            <w:bottom w:val="none" w:sz="0" w:space="0" w:color="auto"/>
            <w:right w:val="none" w:sz="0" w:space="0" w:color="auto"/>
          </w:divBdr>
          <w:divsChild>
            <w:div w:id="1269922139">
              <w:marLeft w:val="0"/>
              <w:marRight w:val="0"/>
              <w:marTop w:val="0"/>
              <w:marBottom w:val="0"/>
              <w:divBdr>
                <w:top w:val="none" w:sz="0" w:space="0" w:color="auto"/>
                <w:left w:val="none" w:sz="0" w:space="0" w:color="auto"/>
                <w:bottom w:val="none" w:sz="0" w:space="0" w:color="auto"/>
                <w:right w:val="none" w:sz="0" w:space="0" w:color="auto"/>
              </w:divBdr>
            </w:div>
          </w:divsChild>
        </w:div>
        <w:div w:id="1384060087">
          <w:marLeft w:val="0"/>
          <w:marRight w:val="0"/>
          <w:marTop w:val="0"/>
          <w:marBottom w:val="0"/>
          <w:divBdr>
            <w:top w:val="none" w:sz="0" w:space="0" w:color="auto"/>
            <w:left w:val="none" w:sz="0" w:space="0" w:color="auto"/>
            <w:bottom w:val="none" w:sz="0" w:space="0" w:color="auto"/>
            <w:right w:val="none" w:sz="0" w:space="0" w:color="auto"/>
          </w:divBdr>
          <w:divsChild>
            <w:div w:id="741871923">
              <w:marLeft w:val="0"/>
              <w:marRight w:val="0"/>
              <w:marTop w:val="0"/>
              <w:marBottom w:val="0"/>
              <w:divBdr>
                <w:top w:val="none" w:sz="0" w:space="0" w:color="auto"/>
                <w:left w:val="none" w:sz="0" w:space="0" w:color="auto"/>
                <w:bottom w:val="none" w:sz="0" w:space="0" w:color="auto"/>
                <w:right w:val="none" w:sz="0" w:space="0" w:color="auto"/>
              </w:divBdr>
            </w:div>
          </w:divsChild>
        </w:div>
        <w:div w:id="1387409157">
          <w:marLeft w:val="0"/>
          <w:marRight w:val="0"/>
          <w:marTop w:val="0"/>
          <w:marBottom w:val="0"/>
          <w:divBdr>
            <w:top w:val="none" w:sz="0" w:space="0" w:color="auto"/>
            <w:left w:val="none" w:sz="0" w:space="0" w:color="auto"/>
            <w:bottom w:val="none" w:sz="0" w:space="0" w:color="auto"/>
            <w:right w:val="none" w:sz="0" w:space="0" w:color="auto"/>
          </w:divBdr>
          <w:divsChild>
            <w:div w:id="1670524006">
              <w:marLeft w:val="0"/>
              <w:marRight w:val="0"/>
              <w:marTop w:val="0"/>
              <w:marBottom w:val="0"/>
              <w:divBdr>
                <w:top w:val="none" w:sz="0" w:space="0" w:color="auto"/>
                <w:left w:val="none" w:sz="0" w:space="0" w:color="auto"/>
                <w:bottom w:val="none" w:sz="0" w:space="0" w:color="auto"/>
                <w:right w:val="none" w:sz="0" w:space="0" w:color="auto"/>
              </w:divBdr>
            </w:div>
          </w:divsChild>
        </w:div>
        <w:div w:id="1401296227">
          <w:marLeft w:val="0"/>
          <w:marRight w:val="0"/>
          <w:marTop w:val="0"/>
          <w:marBottom w:val="0"/>
          <w:divBdr>
            <w:top w:val="none" w:sz="0" w:space="0" w:color="auto"/>
            <w:left w:val="none" w:sz="0" w:space="0" w:color="auto"/>
            <w:bottom w:val="none" w:sz="0" w:space="0" w:color="auto"/>
            <w:right w:val="none" w:sz="0" w:space="0" w:color="auto"/>
          </w:divBdr>
          <w:divsChild>
            <w:div w:id="1516379063">
              <w:marLeft w:val="0"/>
              <w:marRight w:val="0"/>
              <w:marTop w:val="0"/>
              <w:marBottom w:val="0"/>
              <w:divBdr>
                <w:top w:val="none" w:sz="0" w:space="0" w:color="auto"/>
                <w:left w:val="none" w:sz="0" w:space="0" w:color="auto"/>
                <w:bottom w:val="none" w:sz="0" w:space="0" w:color="auto"/>
                <w:right w:val="none" w:sz="0" w:space="0" w:color="auto"/>
              </w:divBdr>
            </w:div>
          </w:divsChild>
        </w:div>
        <w:div w:id="1405106033">
          <w:marLeft w:val="0"/>
          <w:marRight w:val="0"/>
          <w:marTop w:val="0"/>
          <w:marBottom w:val="0"/>
          <w:divBdr>
            <w:top w:val="none" w:sz="0" w:space="0" w:color="auto"/>
            <w:left w:val="none" w:sz="0" w:space="0" w:color="auto"/>
            <w:bottom w:val="none" w:sz="0" w:space="0" w:color="auto"/>
            <w:right w:val="none" w:sz="0" w:space="0" w:color="auto"/>
          </w:divBdr>
          <w:divsChild>
            <w:div w:id="1017846281">
              <w:marLeft w:val="0"/>
              <w:marRight w:val="0"/>
              <w:marTop w:val="0"/>
              <w:marBottom w:val="0"/>
              <w:divBdr>
                <w:top w:val="none" w:sz="0" w:space="0" w:color="auto"/>
                <w:left w:val="none" w:sz="0" w:space="0" w:color="auto"/>
                <w:bottom w:val="none" w:sz="0" w:space="0" w:color="auto"/>
                <w:right w:val="none" w:sz="0" w:space="0" w:color="auto"/>
              </w:divBdr>
            </w:div>
          </w:divsChild>
        </w:div>
        <w:div w:id="1412242483">
          <w:marLeft w:val="0"/>
          <w:marRight w:val="0"/>
          <w:marTop w:val="0"/>
          <w:marBottom w:val="0"/>
          <w:divBdr>
            <w:top w:val="none" w:sz="0" w:space="0" w:color="auto"/>
            <w:left w:val="none" w:sz="0" w:space="0" w:color="auto"/>
            <w:bottom w:val="none" w:sz="0" w:space="0" w:color="auto"/>
            <w:right w:val="none" w:sz="0" w:space="0" w:color="auto"/>
          </w:divBdr>
          <w:divsChild>
            <w:div w:id="1195147088">
              <w:marLeft w:val="0"/>
              <w:marRight w:val="0"/>
              <w:marTop w:val="0"/>
              <w:marBottom w:val="0"/>
              <w:divBdr>
                <w:top w:val="none" w:sz="0" w:space="0" w:color="auto"/>
                <w:left w:val="none" w:sz="0" w:space="0" w:color="auto"/>
                <w:bottom w:val="none" w:sz="0" w:space="0" w:color="auto"/>
                <w:right w:val="none" w:sz="0" w:space="0" w:color="auto"/>
              </w:divBdr>
            </w:div>
          </w:divsChild>
        </w:div>
        <w:div w:id="1412388857">
          <w:marLeft w:val="0"/>
          <w:marRight w:val="0"/>
          <w:marTop w:val="0"/>
          <w:marBottom w:val="0"/>
          <w:divBdr>
            <w:top w:val="none" w:sz="0" w:space="0" w:color="auto"/>
            <w:left w:val="none" w:sz="0" w:space="0" w:color="auto"/>
            <w:bottom w:val="none" w:sz="0" w:space="0" w:color="auto"/>
            <w:right w:val="none" w:sz="0" w:space="0" w:color="auto"/>
          </w:divBdr>
          <w:divsChild>
            <w:div w:id="1485396186">
              <w:marLeft w:val="0"/>
              <w:marRight w:val="0"/>
              <w:marTop w:val="0"/>
              <w:marBottom w:val="0"/>
              <w:divBdr>
                <w:top w:val="none" w:sz="0" w:space="0" w:color="auto"/>
                <w:left w:val="none" w:sz="0" w:space="0" w:color="auto"/>
                <w:bottom w:val="none" w:sz="0" w:space="0" w:color="auto"/>
                <w:right w:val="none" w:sz="0" w:space="0" w:color="auto"/>
              </w:divBdr>
            </w:div>
          </w:divsChild>
        </w:div>
        <w:div w:id="1413236896">
          <w:marLeft w:val="0"/>
          <w:marRight w:val="0"/>
          <w:marTop w:val="0"/>
          <w:marBottom w:val="0"/>
          <w:divBdr>
            <w:top w:val="none" w:sz="0" w:space="0" w:color="auto"/>
            <w:left w:val="none" w:sz="0" w:space="0" w:color="auto"/>
            <w:bottom w:val="none" w:sz="0" w:space="0" w:color="auto"/>
            <w:right w:val="none" w:sz="0" w:space="0" w:color="auto"/>
          </w:divBdr>
          <w:divsChild>
            <w:div w:id="1370449479">
              <w:marLeft w:val="0"/>
              <w:marRight w:val="0"/>
              <w:marTop w:val="0"/>
              <w:marBottom w:val="0"/>
              <w:divBdr>
                <w:top w:val="none" w:sz="0" w:space="0" w:color="auto"/>
                <w:left w:val="none" w:sz="0" w:space="0" w:color="auto"/>
                <w:bottom w:val="none" w:sz="0" w:space="0" w:color="auto"/>
                <w:right w:val="none" w:sz="0" w:space="0" w:color="auto"/>
              </w:divBdr>
            </w:div>
          </w:divsChild>
        </w:div>
        <w:div w:id="1415663381">
          <w:marLeft w:val="0"/>
          <w:marRight w:val="0"/>
          <w:marTop w:val="0"/>
          <w:marBottom w:val="0"/>
          <w:divBdr>
            <w:top w:val="none" w:sz="0" w:space="0" w:color="auto"/>
            <w:left w:val="none" w:sz="0" w:space="0" w:color="auto"/>
            <w:bottom w:val="none" w:sz="0" w:space="0" w:color="auto"/>
            <w:right w:val="none" w:sz="0" w:space="0" w:color="auto"/>
          </w:divBdr>
          <w:divsChild>
            <w:div w:id="1995185093">
              <w:marLeft w:val="0"/>
              <w:marRight w:val="0"/>
              <w:marTop w:val="0"/>
              <w:marBottom w:val="0"/>
              <w:divBdr>
                <w:top w:val="none" w:sz="0" w:space="0" w:color="auto"/>
                <w:left w:val="none" w:sz="0" w:space="0" w:color="auto"/>
                <w:bottom w:val="none" w:sz="0" w:space="0" w:color="auto"/>
                <w:right w:val="none" w:sz="0" w:space="0" w:color="auto"/>
              </w:divBdr>
            </w:div>
          </w:divsChild>
        </w:div>
        <w:div w:id="1421607439">
          <w:marLeft w:val="0"/>
          <w:marRight w:val="0"/>
          <w:marTop w:val="0"/>
          <w:marBottom w:val="0"/>
          <w:divBdr>
            <w:top w:val="none" w:sz="0" w:space="0" w:color="auto"/>
            <w:left w:val="none" w:sz="0" w:space="0" w:color="auto"/>
            <w:bottom w:val="none" w:sz="0" w:space="0" w:color="auto"/>
            <w:right w:val="none" w:sz="0" w:space="0" w:color="auto"/>
          </w:divBdr>
          <w:divsChild>
            <w:div w:id="1976372137">
              <w:marLeft w:val="0"/>
              <w:marRight w:val="0"/>
              <w:marTop w:val="0"/>
              <w:marBottom w:val="0"/>
              <w:divBdr>
                <w:top w:val="none" w:sz="0" w:space="0" w:color="auto"/>
                <w:left w:val="none" w:sz="0" w:space="0" w:color="auto"/>
                <w:bottom w:val="none" w:sz="0" w:space="0" w:color="auto"/>
                <w:right w:val="none" w:sz="0" w:space="0" w:color="auto"/>
              </w:divBdr>
            </w:div>
          </w:divsChild>
        </w:div>
        <w:div w:id="1429035472">
          <w:marLeft w:val="0"/>
          <w:marRight w:val="0"/>
          <w:marTop w:val="0"/>
          <w:marBottom w:val="0"/>
          <w:divBdr>
            <w:top w:val="none" w:sz="0" w:space="0" w:color="auto"/>
            <w:left w:val="none" w:sz="0" w:space="0" w:color="auto"/>
            <w:bottom w:val="none" w:sz="0" w:space="0" w:color="auto"/>
            <w:right w:val="none" w:sz="0" w:space="0" w:color="auto"/>
          </w:divBdr>
          <w:divsChild>
            <w:div w:id="1850218273">
              <w:marLeft w:val="0"/>
              <w:marRight w:val="0"/>
              <w:marTop w:val="0"/>
              <w:marBottom w:val="0"/>
              <w:divBdr>
                <w:top w:val="none" w:sz="0" w:space="0" w:color="auto"/>
                <w:left w:val="none" w:sz="0" w:space="0" w:color="auto"/>
                <w:bottom w:val="none" w:sz="0" w:space="0" w:color="auto"/>
                <w:right w:val="none" w:sz="0" w:space="0" w:color="auto"/>
              </w:divBdr>
            </w:div>
          </w:divsChild>
        </w:div>
        <w:div w:id="1432356915">
          <w:marLeft w:val="0"/>
          <w:marRight w:val="0"/>
          <w:marTop w:val="0"/>
          <w:marBottom w:val="0"/>
          <w:divBdr>
            <w:top w:val="none" w:sz="0" w:space="0" w:color="auto"/>
            <w:left w:val="none" w:sz="0" w:space="0" w:color="auto"/>
            <w:bottom w:val="none" w:sz="0" w:space="0" w:color="auto"/>
            <w:right w:val="none" w:sz="0" w:space="0" w:color="auto"/>
          </w:divBdr>
          <w:divsChild>
            <w:div w:id="1795251696">
              <w:marLeft w:val="0"/>
              <w:marRight w:val="0"/>
              <w:marTop w:val="0"/>
              <w:marBottom w:val="0"/>
              <w:divBdr>
                <w:top w:val="none" w:sz="0" w:space="0" w:color="auto"/>
                <w:left w:val="none" w:sz="0" w:space="0" w:color="auto"/>
                <w:bottom w:val="none" w:sz="0" w:space="0" w:color="auto"/>
                <w:right w:val="none" w:sz="0" w:space="0" w:color="auto"/>
              </w:divBdr>
            </w:div>
          </w:divsChild>
        </w:div>
        <w:div w:id="1432437269">
          <w:marLeft w:val="0"/>
          <w:marRight w:val="0"/>
          <w:marTop w:val="0"/>
          <w:marBottom w:val="0"/>
          <w:divBdr>
            <w:top w:val="none" w:sz="0" w:space="0" w:color="auto"/>
            <w:left w:val="none" w:sz="0" w:space="0" w:color="auto"/>
            <w:bottom w:val="none" w:sz="0" w:space="0" w:color="auto"/>
            <w:right w:val="none" w:sz="0" w:space="0" w:color="auto"/>
          </w:divBdr>
          <w:divsChild>
            <w:div w:id="1457868481">
              <w:marLeft w:val="0"/>
              <w:marRight w:val="0"/>
              <w:marTop w:val="0"/>
              <w:marBottom w:val="0"/>
              <w:divBdr>
                <w:top w:val="none" w:sz="0" w:space="0" w:color="auto"/>
                <w:left w:val="none" w:sz="0" w:space="0" w:color="auto"/>
                <w:bottom w:val="none" w:sz="0" w:space="0" w:color="auto"/>
                <w:right w:val="none" w:sz="0" w:space="0" w:color="auto"/>
              </w:divBdr>
            </w:div>
          </w:divsChild>
        </w:div>
        <w:div w:id="1444694529">
          <w:marLeft w:val="0"/>
          <w:marRight w:val="0"/>
          <w:marTop w:val="0"/>
          <w:marBottom w:val="0"/>
          <w:divBdr>
            <w:top w:val="none" w:sz="0" w:space="0" w:color="auto"/>
            <w:left w:val="none" w:sz="0" w:space="0" w:color="auto"/>
            <w:bottom w:val="none" w:sz="0" w:space="0" w:color="auto"/>
            <w:right w:val="none" w:sz="0" w:space="0" w:color="auto"/>
          </w:divBdr>
          <w:divsChild>
            <w:div w:id="1538466827">
              <w:marLeft w:val="0"/>
              <w:marRight w:val="0"/>
              <w:marTop w:val="0"/>
              <w:marBottom w:val="0"/>
              <w:divBdr>
                <w:top w:val="none" w:sz="0" w:space="0" w:color="auto"/>
                <w:left w:val="none" w:sz="0" w:space="0" w:color="auto"/>
                <w:bottom w:val="none" w:sz="0" w:space="0" w:color="auto"/>
                <w:right w:val="none" w:sz="0" w:space="0" w:color="auto"/>
              </w:divBdr>
            </w:div>
          </w:divsChild>
        </w:div>
        <w:div w:id="1468543785">
          <w:marLeft w:val="0"/>
          <w:marRight w:val="0"/>
          <w:marTop w:val="0"/>
          <w:marBottom w:val="0"/>
          <w:divBdr>
            <w:top w:val="none" w:sz="0" w:space="0" w:color="auto"/>
            <w:left w:val="none" w:sz="0" w:space="0" w:color="auto"/>
            <w:bottom w:val="none" w:sz="0" w:space="0" w:color="auto"/>
            <w:right w:val="none" w:sz="0" w:space="0" w:color="auto"/>
          </w:divBdr>
          <w:divsChild>
            <w:div w:id="675813673">
              <w:marLeft w:val="0"/>
              <w:marRight w:val="0"/>
              <w:marTop w:val="0"/>
              <w:marBottom w:val="0"/>
              <w:divBdr>
                <w:top w:val="none" w:sz="0" w:space="0" w:color="auto"/>
                <w:left w:val="none" w:sz="0" w:space="0" w:color="auto"/>
                <w:bottom w:val="none" w:sz="0" w:space="0" w:color="auto"/>
                <w:right w:val="none" w:sz="0" w:space="0" w:color="auto"/>
              </w:divBdr>
            </w:div>
          </w:divsChild>
        </w:div>
        <w:div w:id="1478645414">
          <w:marLeft w:val="0"/>
          <w:marRight w:val="0"/>
          <w:marTop w:val="0"/>
          <w:marBottom w:val="0"/>
          <w:divBdr>
            <w:top w:val="none" w:sz="0" w:space="0" w:color="auto"/>
            <w:left w:val="none" w:sz="0" w:space="0" w:color="auto"/>
            <w:bottom w:val="none" w:sz="0" w:space="0" w:color="auto"/>
            <w:right w:val="none" w:sz="0" w:space="0" w:color="auto"/>
          </w:divBdr>
          <w:divsChild>
            <w:div w:id="1068380175">
              <w:marLeft w:val="0"/>
              <w:marRight w:val="0"/>
              <w:marTop w:val="0"/>
              <w:marBottom w:val="0"/>
              <w:divBdr>
                <w:top w:val="none" w:sz="0" w:space="0" w:color="auto"/>
                <w:left w:val="none" w:sz="0" w:space="0" w:color="auto"/>
                <w:bottom w:val="none" w:sz="0" w:space="0" w:color="auto"/>
                <w:right w:val="none" w:sz="0" w:space="0" w:color="auto"/>
              </w:divBdr>
            </w:div>
          </w:divsChild>
        </w:div>
        <w:div w:id="1480919556">
          <w:marLeft w:val="0"/>
          <w:marRight w:val="0"/>
          <w:marTop w:val="0"/>
          <w:marBottom w:val="0"/>
          <w:divBdr>
            <w:top w:val="none" w:sz="0" w:space="0" w:color="auto"/>
            <w:left w:val="none" w:sz="0" w:space="0" w:color="auto"/>
            <w:bottom w:val="none" w:sz="0" w:space="0" w:color="auto"/>
            <w:right w:val="none" w:sz="0" w:space="0" w:color="auto"/>
          </w:divBdr>
          <w:divsChild>
            <w:div w:id="602811034">
              <w:marLeft w:val="0"/>
              <w:marRight w:val="0"/>
              <w:marTop w:val="0"/>
              <w:marBottom w:val="0"/>
              <w:divBdr>
                <w:top w:val="none" w:sz="0" w:space="0" w:color="auto"/>
                <w:left w:val="none" w:sz="0" w:space="0" w:color="auto"/>
                <w:bottom w:val="none" w:sz="0" w:space="0" w:color="auto"/>
                <w:right w:val="none" w:sz="0" w:space="0" w:color="auto"/>
              </w:divBdr>
            </w:div>
          </w:divsChild>
        </w:div>
        <w:div w:id="1483809922">
          <w:marLeft w:val="0"/>
          <w:marRight w:val="0"/>
          <w:marTop w:val="0"/>
          <w:marBottom w:val="0"/>
          <w:divBdr>
            <w:top w:val="none" w:sz="0" w:space="0" w:color="auto"/>
            <w:left w:val="none" w:sz="0" w:space="0" w:color="auto"/>
            <w:bottom w:val="none" w:sz="0" w:space="0" w:color="auto"/>
            <w:right w:val="none" w:sz="0" w:space="0" w:color="auto"/>
          </w:divBdr>
          <w:divsChild>
            <w:div w:id="1639919031">
              <w:marLeft w:val="0"/>
              <w:marRight w:val="0"/>
              <w:marTop w:val="0"/>
              <w:marBottom w:val="0"/>
              <w:divBdr>
                <w:top w:val="none" w:sz="0" w:space="0" w:color="auto"/>
                <w:left w:val="none" w:sz="0" w:space="0" w:color="auto"/>
                <w:bottom w:val="none" w:sz="0" w:space="0" w:color="auto"/>
                <w:right w:val="none" w:sz="0" w:space="0" w:color="auto"/>
              </w:divBdr>
            </w:div>
          </w:divsChild>
        </w:div>
        <w:div w:id="1490556579">
          <w:marLeft w:val="0"/>
          <w:marRight w:val="0"/>
          <w:marTop w:val="0"/>
          <w:marBottom w:val="0"/>
          <w:divBdr>
            <w:top w:val="none" w:sz="0" w:space="0" w:color="auto"/>
            <w:left w:val="none" w:sz="0" w:space="0" w:color="auto"/>
            <w:bottom w:val="none" w:sz="0" w:space="0" w:color="auto"/>
            <w:right w:val="none" w:sz="0" w:space="0" w:color="auto"/>
          </w:divBdr>
          <w:divsChild>
            <w:div w:id="1003046859">
              <w:marLeft w:val="0"/>
              <w:marRight w:val="0"/>
              <w:marTop w:val="0"/>
              <w:marBottom w:val="0"/>
              <w:divBdr>
                <w:top w:val="none" w:sz="0" w:space="0" w:color="auto"/>
                <w:left w:val="none" w:sz="0" w:space="0" w:color="auto"/>
                <w:bottom w:val="none" w:sz="0" w:space="0" w:color="auto"/>
                <w:right w:val="none" w:sz="0" w:space="0" w:color="auto"/>
              </w:divBdr>
            </w:div>
          </w:divsChild>
        </w:div>
        <w:div w:id="1494904978">
          <w:marLeft w:val="0"/>
          <w:marRight w:val="0"/>
          <w:marTop w:val="0"/>
          <w:marBottom w:val="0"/>
          <w:divBdr>
            <w:top w:val="none" w:sz="0" w:space="0" w:color="auto"/>
            <w:left w:val="none" w:sz="0" w:space="0" w:color="auto"/>
            <w:bottom w:val="none" w:sz="0" w:space="0" w:color="auto"/>
            <w:right w:val="none" w:sz="0" w:space="0" w:color="auto"/>
          </w:divBdr>
          <w:divsChild>
            <w:div w:id="338850109">
              <w:marLeft w:val="0"/>
              <w:marRight w:val="0"/>
              <w:marTop w:val="0"/>
              <w:marBottom w:val="0"/>
              <w:divBdr>
                <w:top w:val="none" w:sz="0" w:space="0" w:color="auto"/>
                <w:left w:val="none" w:sz="0" w:space="0" w:color="auto"/>
                <w:bottom w:val="none" w:sz="0" w:space="0" w:color="auto"/>
                <w:right w:val="none" w:sz="0" w:space="0" w:color="auto"/>
              </w:divBdr>
            </w:div>
          </w:divsChild>
        </w:div>
        <w:div w:id="1503159525">
          <w:marLeft w:val="0"/>
          <w:marRight w:val="0"/>
          <w:marTop w:val="0"/>
          <w:marBottom w:val="0"/>
          <w:divBdr>
            <w:top w:val="none" w:sz="0" w:space="0" w:color="auto"/>
            <w:left w:val="none" w:sz="0" w:space="0" w:color="auto"/>
            <w:bottom w:val="none" w:sz="0" w:space="0" w:color="auto"/>
            <w:right w:val="none" w:sz="0" w:space="0" w:color="auto"/>
          </w:divBdr>
          <w:divsChild>
            <w:div w:id="1841921562">
              <w:marLeft w:val="0"/>
              <w:marRight w:val="0"/>
              <w:marTop w:val="0"/>
              <w:marBottom w:val="0"/>
              <w:divBdr>
                <w:top w:val="none" w:sz="0" w:space="0" w:color="auto"/>
                <w:left w:val="none" w:sz="0" w:space="0" w:color="auto"/>
                <w:bottom w:val="none" w:sz="0" w:space="0" w:color="auto"/>
                <w:right w:val="none" w:sz="0" w:space="0" w:color="auto"/>
              </w:divBdr>
            </w:div>
          </w:divsChild>
        </w:div>
        <w:div w:id="1504053499">
          <w:marLeft w:val="0"/>
          <w:marRight w:val="0"/>
          <w:marTop w:val="0"/>
          <w:marBottom w:val="0"/>
          <w:divBdr>
            <w:top w:val="none" w:sz="0" w:space="0" w:color="auto"/>
            <w:left w:val="none" w:sz="0" w:space="0" w:color="auto"/>
            <w:bottom w:val="none" w:sz="0" w:space="0" w:color="auto"/>
            <w:right w:val="none" w:sz="0" w:space="0" w:color="auto"/>
          </w:divBdr>
          <w:divsChild>
            <w:div w:id="1982149448">
              <w:marLeft w:val="0"/>
              <w:marRight w:val="0"/>
              <w:marTop w:val="0"/>
              <w:marBottom w:val="0"/>
              <w:divBdr>
                <w:top w:val="none" w:sz="0" w:space="0" w:color="auto"/>
                <w:left w:val="none" w:sz="0" w:space="0" w:color="auto"/>
                <w:bottom w:val="none" w:sz="0" w:space="0" w:color="auto"/>
                <w:right w:val="none" w:sz="0" w:space="0" w:color="auto"/>
              </w:divBdr>
            </w:div>
          </w:divsChild>
        </w:div>
        <w:div w:id="1511332367">
          <w:marLeft w:val="0"/>
          <w:marRight w:val="0"/>
          <w:marTop w:val="0"/>
          <w:marBottom w:val="0"/>
          <w:divBdr>
            <w:top w:val="none" w:sz="0" w:space="0" w:color="auto"/>
            <w:left w:val="none" w:sz="0" w:space="0" w:color="auto"/>
            <w:bottom w:val="none" w:sz="0" w:space="0" w:color="auto"/>
            <w:right w:val="none" w:sz="0" w:space="0" w:color="auto"/>
          </w:divBdr>
          <w:divsChild>
            <w:div w:id="1530020991">
              <w:marLeft w:val="0"/>
              <w:marRight w:val="0"/>
              <w:marTop w:val="0"/>
              <w:marBottom w:val="0"/>
              <w:divBdr>
                <w:top w:val="none" w:sz="0" w:space="0" w:color="auto"/>
                <w:left w:val="none" w:sz="0" w:space="0" w:color="auto"/>
                <w:bottom w:val="none" w:sz="0" w:space="0" w:color="auto"/>
                <w:right w:val="none" w:sz="0" w:space="0" w:color="auto"/>
              </w:divBdr>
            </w:div>
          </w:divsChild>
        </w:div>
        <w:div w:id="1515219709">
          <w:marLeft w:val="0"/>
          <w:marRight w:val="0"/>
          <w:marTop w:val="0"/>
          <w:marBottom w:val="0"/>
          <w:divBdr>
            <w:top w:val="none" w:sz="0" w:space="0" w:color="auto"/>
            <w:left w:val="none" w:sz="0" w:space="0" w:color="auto"/>
            <w:bottom w:val="none" w:sz="0" w:space="0" w:color="auto"/>
            <w:right w:val="none" w:sz="0" w:space="0" w:color="auto"/>
          </w:divBdr>
          <w:divsChild>
            <w:div w:id="273102103">
              <w:marLeft w:val="0"/>
              <w:marRight w:val="0"/>
              <w:marTop w:val="0"/>
              <w:marBottom w:val="0"/>
              <w:divBdr>
                <w:top w:val="none" w:sz="0" w:space="0" w:color="auto"/>
                <w:left w:val="none" w:sz="0" w:space="0" w:color="auto"/>
                <w:bottom w:val="none" w:sz="0" w:space="0" w:color="auto"/>
                <w:right w:val="none" w:sz="0" w:space="0" w:color="auto"/>
              </w:divBdr>
            </w:div>
          </w:divsChild>
        </w:div>
        <w:div w:id="1522206843">
          <w:marLeft w:val="0"/>
          <w:marRight w:val="0"/>
          <w:marTop w:val="0"/>
          <w:marBottom w:val="0"/>
          <w:divBdr>
            <w:top w:val="none" w:sz="0" w:space="0" w:color="auto"/>
            <w:left w:val="none" w:sz="0" w:space="0" w:color="auto"/>
            <w:bottom w:val="none" w:sz="0" w:space="0" w:color="auto"/>
            <w:right w:val="none" w:sz="0" w:space="0" w:color="auto"/>
          </w:divBdr>
          <w:divsChild>
            <w:div w:id="2024166084">
              <w:marLeft w:val="0"/>
              <w:marRight w:val="0"/>
              <w:marTop w:val="0"/>
              <w:marBottom w:val="0"/>
              <w:divBdr>
                <w:top w:val="none" w:sz="0" w:space="0" w:color="auto"/>
                <w:left w:val="none" w:sz="0" w:space="0" w:color="auto"/>
                <w:bottom w:val="none" w:sz="0" w:space="0" w:color="auto"/>
                <w:right w:val="none" w:sz="0" w:space="0" w:color="auto"/>
              </w:divBdr>
            </w:div>
          </w:divsChild>
        </w:div>
        <w:div w:id="1532109475">
          <w:marLeft w:val="0"/>
          <w:marRight w:val="0"/>
          <w:marTop w:val="0"/>
          <w:marBottom w:val="0"/>
          <w:divBdr>
            <w:top w:val="none" w:sz="0" w:space="0" w:color="auto"/>
            <w:left w:val="none" w:sz="0" w:space="0" w:color="auto"/>
            <w:bottom w:val="none" w:sz="0" w:space="0" w:color="auto"/>
            <w:right w:val="none" w:sz="0" w:space="0" w:color="auto"/>
          </w:divBdr>
          <w:divsChild>
            <w:div w:id="1085805181">
              <w:marLeft w:val="0"/>
              <w:marRight w:val="0"/>
              <w:marTop w:val="0"/>
              <w:marBottom w:val="0"/>
              <w:divBdr>
                <w:top w:val="none" w:sz="0" w:space="0" w:color="auto"/>
                <w:left w:val="none" w:sz="0" w:space="0" w:color="auto"/>
                <w:bottom w:val="none" w:sz="0" w:space="0" w:color="auto"/>
                <w:right w:val="none" w:sz="0" w:space="0" w:color="auto"/>
              </w:divBdr>
            </w:div>
          </w:divsChild>
        </w:div>
        <w:div w:id="1532382962">
          <w:marLeft w:val="0"/>
          <w:marRight w:val="0"/>
          <w:marTop w:val="0"/>
          <w:marBottom w:val="0"/>
          <w:divBdr>
            <w:top w:val="none" w:sz="0" w:space="0" w:color="auto"/>
            <w:left w:val="none" w:sz="0" w:space="0" w:color="auto"/>
            <w:bottom w:val="none" w:sz="0" w:space="0" w:color="auto"/>
            <w:right w:val="none" w:sz="0" w:space="0" w:color="auto"/>
          </w:divBdr>
          <w:divsChild>
            <w:div w:id="254439561">
              <w:marLeft w:val="0"/>
              <w:marRight w:val="0"/>
              <w:marTop w:val="0"/>
              <w:marBottom w:val="0"/>
              <w:divBdr>
                <w:top w:val="none" w:sz="0" w:space="0" w:color="auto"/>
                <w:left w:val="none" w:sz="0" w:space="0" w:color="auto"/>
                <w:bottom w:val="none" w:sz="0" w:space="0" w:color="auto"/>
                <w:right w:val="none" w:sz="0" w:space="0" w:color="auto"/>
              </w:divBdr>
            </w:div>
          </w:divsChild>
        </w:div>
        <w:div w:id="1537965985">
          <w:marLeft w:val="0"/>
          <w:marRight w:val="0"/>
          <w:marTop w:val="0"/>
          <w:marBottom w:val="0"/>
          <w:divBdr>
            <w:top w:val="none" w:sz="0" w:space="0" w:color="auto"/>
            <w:left w:val="none" w:sz="0" w:space="0" w:color="auto"/>
            <w:bottom w:val="none" w:sz="0" w:space="0" w:color="auto"/>
            <w:right w:val="none" w:sz="0" w:space="0" w:color="auto"/>
          </w:divBdr>
          <w:divsChild>
            <w:div w:id="1354846323">
              <w:marLeft w:val="0"/>
              <w:marRight w:val="0"/>
              <w:marTop w:val="0"/>
              <w:marBottom w:val="0"/>
              <w:divBdr>
                <w:top w:val="none" w:sz="0" w:space="0" w:color="auto"/>
                <w:left w:val="none" w:sz="0" w:space="0" w:color="auto"/>
                <w:bottom w:val="none" w:sz="0" w:space="0" w:color="auto"/>
                <w:right w:val="none" w:sz="0" w:space="0" w:color="auto"/>
              </w:divBdr>
            </w:div>
          </w:divsChild>
        </w:div>
        <w:div w:id="1538159757">
          <w:marLeft w:val="0"/>
          <w:marRight w:val="0"/>
          <w:marTop w:val="0"/>
          <w:marBottom w:val="0"/>
          <w:divBdr>
            <w:top w:val="none" w:sz="0" w:space="0" w:color="auto"/>
            <w:left w:val="none" w:sz="0" w:space="0" w:color="auto"/>
            <w:bottom w:val="none" w:sz="0" w:space="0" w:color="auto"/>
            <w:right w:val="none" w:sz="0" w:space="0" w:color="auto"/>
          </w:divBdr>
          <w:divsChild>
            <w:div w:id="2086295654">
              <w:marLeft w:val="0"/>
              <w:marRight w:val="0"/>
              <w:marTop w:val="0"/>
              <w:marBottom w:val="0"/>
              <w:divBdr>
                <w:top w:val="none" w:sz="0" w:space="0" w:color="auto"/>
                <w:left w:val="none" w:sz="0" w:space="0" w:color="auto"/>
                <w:bottom w:val="none" w:sz="0" w:space="0" w:color="auto"/>
                <w:right w:val="none" w:sz="0" w:space="0" w:color="auto"/>
              </w:divBdr>
            </w:div>
          </w:divsChild>
        </w:div>
        <w:div w:id="1538544036">
          <w:marLeft w:val="0"/>
          <w:marRight w:val="0"/>
          <w:marTop w:val="0"/>
          <w:marBottom w:val="0"/>
          <w:divBdr>
            <w:top w:val="none" w:sz="0" w:space="0" w:color="auto"/>
            <w:left w:val="none" w:sz="0" w:space="0" w:color="auto"/>
            <w:bottom w:val="none" w:sz="0" w:space="0" w:color="auto"/>
            <w:right w:val="none" w:sz="0" w:space="0" w:color="auto"/>
          </w:divBdr>
          <w:divsChild>
            <w:div w:id="921839975">
              <w:marLeft w:val="0"/>
              <w:marRight w:val="0"/>
              <w:marTop w:val="0"/>
              <w:marBottom w:val="0"/>
              <w:divBdr>
                <w:top w:val="none" w:sz="0" w:space="0" w:color="auto"/>
                <w:left w:val="none" w:sz="0" w:space="0" w:color="auto"/>
                <w:bottom w:val="none" w:sz="0" w:space="0" w:color="auto"/>
                <w:right w:val="none" w:sz="0" w:space="0" w:color="auto"/>
              </w:divBdr>
            </w:div>
          </w:divsChild>
        </w:div>
        <w:div w:id="1541748471">
          <w:marLeft w:val="0"/>
          <w:marRight w:val="0"/>
          <w:marTop w:val="0"/>
          <w:marBottom w:val="0"/>
          <w:divBdr>
            <w:top w:val="none" w:sz="0" w:space="0" w:color="auto"/>
            <w:left w:val="none" w:sz="0" w:space="0" w:color="auto"/>
            <w:bottom w:val="none" w:sz="0" w:space="0" w:color="auto"/>
            <w:right w:val="none" w:sz="0" w:space="0" w:color="auto"/>
          </w:divBdr>
          <w:divsChild>
            <w:div w:id="1519002715">
              <w:marLeft w:val="0"/>
              <w:marRight w:val="0"/>
              <w:marTop w:val="0"/>
              <w:marBottom w:val="0"/>
              <w:divBdr>
                <w:top w:val="none" w:sz="0" w:space="0" w:color="auto"/>
                <w:left w:val="none" w:sz="0" w:space="0" w:color="auto"/>
                <w:bottom w:val="none" w:sz="0" w:space="0" w:color="auto"/>
                <w:right w:val="none" w:sz="0" w:space="0" w:color="auto"/>
              </w:divBdr>
            </w:div>
          </w:divsChild>
        </w:div>
        <w:div w:id="1542747311">
          <w:marLeft w:val="0"/>
          <w:marRight w:val="0"/>
          <w:marTop w:val="0"/>
          <w:marBottom w:val="0"/>
          <w:divBdr>
            <w:top w:val="none" w:sz="0" w:space="0" w:color="auto"/>
            <w:left w:val="none" w:sz="0" w:space="0" w:color="auto"/>
            <w:bottom w:val="none" w:sz="0" w:space="0" w:color="auto"/>
            <w:right w:val="none" w:sz="0" w:space="0" w:color="auto"/>
          </w:divBdr>
          <w:divsChild>
            <w:div w:id="214318874">
              <w:marLeft w:val="0"/>
              <w:marRight w:val="0"/>
              <w:marTop w:val="0"/>
              <w:marBottom w:val="0"/>
              <w:divBdr>
                <w:top w:val="none" w:sz="0" w:space="0" w:color="auto"/>
                <w:left w:val="none" w:sz="0" w:space="0" w:color="auto"/>
                <w:bottom w:val="none" w:sz="0" w:space="0" w:color="auto"/>
                <w:right w:val="none" w:sz="0" w:space="0" w:color="auto"/>
              </w:divBdr>
            </w:div>
          </w:divsChild>
        </w:div>
        <w:div w:id="1558974933">
          <w:marLeft w:val="0"/>
          <w:marRight w:val="0"/>
          <w:marTop w:val="0"/>
          <w:marBottom w:val="0"/>
          <w:divBdr>
            <w:top w:val="none" w:sz="0" w:space="0" w:color="auto"/>
            <w:left w:val="none" w:sz="0" w:space="0" w:color="auto"/>
            <w:bottom w:val="none" w:sz="0" w:space="0" w:color="auto"/>
            <w:right w:val="none" w:sz="0" w:space="0" w:color="auto"/>
          </w:divBdr>
          <w:divsChild>
            <w:div w:id="1061370613">
              <w:marLeft w:val="0"/>
              <w:marRight w:val="0"/>
              <w:marTop w:val="0"/>
              <w:marBottom w:val="0"/>
              <w:divBdr>
                <w:top w:val="none" w:sz="0" w:space="0" w:color="auto"/>
                <w:left w:val="none" w:sz="0" w:space="0" w:color="auto"/>
                <w:bottom w:val="none" w:sz="0" w:space="0" w:color="auto"/>
                <w:right w:val="none" w:sz="0" w:space="0" w:color="auto"/>
              </w:divBdr>
            </w:div>
          </w:divsChild>
        </w:div>
        <w:div w:id="1560050139">
          <w:marLeft w:val="0"/>
          <w:marRight w:val="0"/>
          <w:marTop w:val="0"/>
          <w:marBottom w:val="0"/>
          <w:divBdr>
            <w:top w:val="none" w:sz="0" w:space="0" w:color="auto"/>
            <w:left w:val="none" w:sz="0" w:space="0" w:color="auto"/>
            <w:bottom w:val="none" w:sz="0" w:space="0" w:color="auto"/>
            <w:right w:val="none" w:sz="0" w:space="0" w:color="auto"/>
          </w:divBdr>
          <w:divsChild>
            <w:div w:id="901722238">
              <w:marLeft w:val="0"/>
              <w:marRight w:val="0"/>
              <w:marTop w:val="0"/>
              <w:marBottom w:val="0"/>
              <w:divBdr>
                <w:top w:val="none" w:sz="0" w:space="0" w:color="auto"/>
                <w:left w:val="none" w:sz="0" w:space="0" w:color="auto"/>
                <w:bottom w:val="none" w:sz="0" w:space="0" w:color="auto"/>
                <w:right w:val="none" w:sz="0" w:space="0" w:color="auto"/>
              </w:divBdr>
            </w:div>
          </w:divsChild>
        </w:div>
        <w:div w:id="1562714442">
          <w:marLeft w:val="0"/>
          <w:marRight w:val="0"/>
          <w:marTop w:val="0"/>
          <w:marBottom w:val="0"/>
          <w:divBdr>
            <w:top w:val="none" w:sz="0" w:space="0" w:color="auto"/>
            <w:left w:val="none" w:sz="0" w:space="0" w:color="auto"/>
            <w:bottom w:val="none" w:sz="0" w:space="0" w:color="auto"/>
            <w:right w:val="none" w:sz="0" w:space="0" w:color="auto"/>
          </w:divBdr>
          <w:divsChild>
            <w:div w:id="157548590">
              <w:marLeft w:val="0"/>
              <w:marRight w:val="0"/>
              <w:marTop w:val="0"/>
              <w:marBottom w:val="0"/>
              <w:divBdr>
                <w:top w:val="none" w:sz="0" w:space="0" w:color="auto"/>
                <w:left w:val="none" w:sz="0" w:space="0" w:color="auto"/>
                <w:bottom w:val="none" w:sz="0" w:space="0" w:color="auto"/>
                <w:right w:val="none" w:sz="0" w:space="0" w:color="auto"/>
              </w:divBdr>
            </w:div>
          </w:divsChild>
        </w:div>
        <w:div w:id="1563175002">
          <w:marLeft w:val="0"/>
          <w:marRight w:val="0"/>
          <w:marTop w:val="0"/>
          <w:marBottom w:val="0"/>
          <w:divBdr>
            <w:top w:val="none" w:sz="0" w:space="0" w:color="auto"/>
            <w:left w:val="none" w:sz="0" w:space="0" w:color="auto"/>
            <w:bottom w:val="none" w:sz="0" w:space="0" w:color="auto"/>
            <w:right w:val="none" w:sz="0" w:space="0" w:color="auto"/>
          </w:divBdr>
          <w:divsChild>
            <w:div w:id="92097076">
              <w:marLeft w:val="0"/>
              <w:marRight w:val="0"/>
              <w:marTop w:val="0"/>
              <w:marBottom w:val="0"/>
              <w:divBdr>
                <w:top w:val="none" w:sz="0" w:space="0" w:color="auto"/>
                <w:left w:val="none" w:sz="0" w:space="0" w:color="auto"/>
                <w:bottom w:val="none" w:sz="0" w:space="0" w:color="auto"/>
                <w:right w:val="none" w:sz="0" w:space="0" w:color="auto"/>
              </w:divBdr>
            </w:div>
          </w:divsChild>
        </w:div>
        <w:div w:id="1566792688">
          <w:marLeft w:val="0"/>
          <w:marRight w:val="0"/>
          <w:marTop w:val="0"/>
          <w:marBottom w:val="0"/>
          <w:divBdr>
            <w:top w:val="none" w:sz="0" w:space="0" w:color="auto"/>
            <w:left w:val="none" w:sz="0" w:space="0" w:color="auto"/>
            <w:bottom w:val="none" w:sz="0" w:space="0" w:color="auto"/>
            <w:right w:val="none" w:sz="0" w:space="0" w:color="auto"/>
          </w:divBdr>
          <w:divsChild>
            <w:div w:id="90703711">
              <w:marLeft w:val="0"/>
              <w:marRight w:val="0"/>
              <w:marTop w:val="0"/>
              <w:marBottom w:val="0"/>
              <w:divBdr>
                <w:top w:val="none" w:sz="0" w:space="0" w:color="auto"/>
                <w:left w:val="none" w:sz="0" w:space="0" w:color="auto"/>
                <w:bottom w:val="none" w:sz="0" w:space="0" w:color="auto"/>
                <w:right w:val="none" w:sz="0" w:space="0" w:color="auto"/>
              </w:divBdr>
            </w:div>
          </w:divsChild>
        </w:div>
        <w:div w:id="1574318238">
          <w:marLeft w:val="0"/>
          <w:marRight w:val="0"/>
          <w:marTop w:val="0"/>
          <w:marBottom w:val="0"/>
          <w:divBdr>
            <w:top w:val="none" w:sz="0" w:space="0" w:color="auto"/>
            <w:left w:val="none" w:sz="0" w:space="0" w:color="auto"/>
            <w:bottom w:val="none" w:sz="0" w:space="0" w:color="auto"/>
            <w:right w:val="none" w:sz="0" w:space="0" w:color="auto"/>
          </w:divBdr>
          <w:divsChild>
            <w:div w:id="923756827">
              <w:marLeft w:val="0"/>
              <w:marRight w:val="0"/>
              <w:marTop w:val="0"/>
              <w:marBottom w:val="0"/>
              <w:divBdr>
                <w:top w:val="none" w:sz="0" w:space="0" w:color="auto"/>
                <w:left w:val="none" w:sz="0" w:space="0" w:color="auto"/>
                <w:bottom w:val="none" w:sz="0" w:space="0" w:color="auto"/>
                <w:right w:val="none" w:sz="0" w:space="0" w:color="auto"/>
              </w:divBdr>
            </w:div>
          </w:divsChild>
        </w:div>
        <w:div w:id="1577201072">
          <w:marLeft w:val="0"/>
          <w:marRight w:val="0"/>
          <w:marTop w:val="0"/>
          <w:marBottom w:val="0"/>
          <w:divBdr>
            <w:top w:val="none" w:sz="0" w:space="0" w:color="auto"/>
            <w:left w:val="none" w:sz="0" w:space="0" w:color="auto"/>
            <w:bottom w:val="none" w:sz="0" w:space="0" w:color="auto"/>
            <w:right w:val="none" w:sz="0" w:space="0" w:color="auto"/>
          </w:divBdr>
          <w:divsChild>
            <w:div w:id="491146882">
              <w:marLeft w:val="0"/>
              <w:marRight w:val="0"/>
              <w:marTop w:val="0"/>
              <w:marBottom w:val="0"/>
              <w:divBdr>
                <w:top w:val="none" w:sz="0" w:space="0" w:color="auto"/>
                <w:left w:val="none" w:sz="0" w:space="0" w:color="auto"/>
                <w:bottom w:val="none" w:sz="0" w:space="0" w:color="auto"/>
                <w:right w:val="none" w:sz="0" w:space="0" w:color="auto"/>
              </w:divBdr>
            </w:div>
          </w:divsChild>
        </w:div>
        <w:div w:id="1584336044">
          <w:marLeft w:val="0"/>
          <w:marRight w:val="0"/>
          <w:marTop w:val="0"/>
          <w:marBottom w:val="0"/>
          <w:divBdr>
            <w:top w:val="none" w:sz="0" w:space="0" w:color="auto"/>
            <w:left w:val="none" w:sz="0" w:space="0" w:color="auto"/>
            <w:bottom w:val="none" w:sz="0" w:space="0" w:color="auto"/>
            <w:right w:val="none" w:sz="0" w:space="0" w:color="auto"/>
          </w:divBdr>
          <w:divsChild>
            <w:div w:id="132720765">
              <w:marLeft w:val="0"/>
              <w:marRight w:val="0"/>
              <w:marTop w:val="0"/>
              <w:marBottom w:val="0"/>
              <w:divBdr>
                <w:top w:val="none" w:sz="0" w:space="0" w:color="auto"/>
                <w:left w:val="none" w:sz="0" w:space="0" w:color="auto"/>
                <w:bottom w:val="none" w:sz="0" w:space="0" w:color="auto"/>
                <w:right w:val="none" w:sz="0" w:space="0" w:color="auto"/>
              </w:divBdr>
            </w:div>
          </w:divsChild>
        </w:div>
        <w:div w:id="1586105275">
          <w:marLeft w:val="0"/>
          <w:marRight w:val="0"/>
          <w:marTop w:val="0"/>
          <w:marBottom w:val="0"/>
          <w:divBdr>
            <w:top w:val="none" w:sz="0" w:space="0" w:color="auto"/>
            <w:left w:val="none" w:sz="0" w:space="0" w:color="auto"/>
            <w:bottom w:val="none" w:sz="0" w:space="0" w:color="auto"/>
            <w:right w:val="none" w:sz="0" w:space="0" w:color="auto"/>
          </w:divBdr>
          <w:divsChild>
            <w:div w:id="1079669554">
              <w:marLeft w:val="0"/>
              <w:marRight w:val="0"/>
              <w:marTop w:val="0"/>
              <w:marBottom w:val="0"/>
              <w:divBdr>
                <w:top w:val="none" w:sz="0" w:space="0" w:color="auto"/>
                <w:left w:val="none" w:sz="0" w:space="0" w:color="auto"/>
                <w:bottom w:val="none" w:sz="0" w:space="0" w:color="auto"/>
                <w:right w:val="none" w:sz="0" w:space="0" w:color="auto"/>
              </w:divBdr>
            </w:div>
          </w:divsChild>
        </w:div>
        <w:div w:id="1588347172">
          <w:marLeft w:val="0"/>
          <w:marRight w:val="0"/>
          <w:marTop w:val="0"/>
          <w:marBottom w:val="0"/>
          <w:divBdr>
            <w:top w:val="none" w:sz="0" w:space="0" w:color="auto"/>
            <w:left w:val="none" w:sz="0" w:space="0" w:color="auto"/>
            <w:bottom w:val="none" w:sz="0" w:space="0" w:color="auto"/>
            <w:right w:val="none" w:sz="0" w:space="0" w:color="auto"/>
          </w:divBdr>
          <w:divsChild>
            <w:div w:id="92554461">
              <w:marLeft w:val="0"/>
              <w:marRight w:val="0"/>
              <w:marTop w:val="0"/>
              <w:marBottom w:val="0"/>
              <w:divBdr>
                <w:top w:val="none" w:sz="0" w:space="0" w:color="auto"/>
                <w:left w:val="none" w:sz="0" w:space="0" w:color="auto"/>
                <w:bottom w:val="none" w:sz="0" w:space="0" w:color="auto"/>
                <w:right w:val="none" w:sz="0" w:space="0" w:color="auto"/>
              </w:divBdr>
            </w:div>
          </w:divsChild>
        </w:div>
        <w:div w:id="1589075768">
          <w:marLeft w:val="0"/>
          <w:marRight w:val="0"/>
          <w:marTop w:val="0"/>
          <w:marBottom w:val="0"/>
          <w:divBdr>
            <w:top w:val="none" w:sz="0" w:space="0" w:color="auto"/>
            <w:left w:val="none" w:sz="0" w:space="0" w:color="auto"/>
            <w:bottom w:val="none" w:sz="0" w:space="0" w:color="auto"/>
            <w:right w:val="none" w:sz="0" w:space="0" w:color="auto"/>
          </w:divBdr>
          <w:divsChild>
            <w:div w:id="556622757">
              <w:marLeft w:val="0"/>
              <w:marRight w:val="0"/>
              <w:marTop w:val="0"/>
              <w:marBottom w:val="0"/>
              <w:divBdr>
                <w:top w:val="none" w:sz="0" w:space="0" w:color="auto"/>
                <w:left w:val="none" w:sz="0" w:space="0" w:color="auto"/>
                <w:bottom w:val="none" w:sz="0" w:space="0" w:color="auto"/>
                <w:right w:val="none" w:sz="0" w:space="0" w:color="auto"/>
              </w:divBdr>
            </w:div>
          </w:divsChild>
        </w:div>
        <w:div w:id="1595434664">
          <w:marLeft w:val="0"/>
          <w:marRight w:val="0"/>
          <w:marTop w:val="0"/>
          <w:marBottom w:val="0"/>
          <w:divBdr>
            <w:top w:val="none" w:sz="0" w:space="0" w:color="auto"/>
            <w:left w:val="none" w:sz="0" w:space="0" w:color="auto"/>
            <w:bottom w:val="none" w:sz="0" w:space="0" w:color="auto"/>
            <w:right w:val="none" w:sz="0" w:space="0" w:color="auto"/>
          </w:divBdr>
          <w:divsChild>
            <w:div w:id="1299336113">
              <w:marLeft w:val="0"/>
              <w:marRight w:val="0"/>
              <w:marTop w:val="0"/>
              <w:marBottom w:val="0"/>
              <w:divBdr>
                <w:top w:val="none" w:sz="0" w:space="0" w:color="auto"/>
                <w:left w:val="none" w:sz="0" w:space="0" w:color="auto"/>
                <w:bottom w:val="none" w:sz="0" w:space="0" w:color="auto"/>
                <w:right w:val="none" w:sz="0" w:space="0" w:color="auto"/>
              </w:divBdr>
            </w:div>
          </w:divsChild>
        </w:div>
        <w:div w:id="1600604201">
          <w:marLeft w:val="0"/>
          <w:marRight w:val="0"/>
          <w:marTop w:val="0"/>
          <w:marBottom w:val="0"/>
          <w:divBdr>
            <w:top w:val="none" w:sz="0" w:space="0" w:color="auto"/>
            <w:left w:val="none" w:sz="0" w:space="0" w:color="auto"/>
            <w:bottom w:val="none" w:sz="0" w:space="0" w:color="auto"/>
            <w:right w:val="none" w:sz="0" w:space="0" w:color="auto"/>
          </w:divBdr>
          <w:divsChild>
            <w:div w:id="1083910776">
              <w:marLeft w:val="0"/>
              <w:marRight w:val="0"/>
              <w:marTop w:val="0"/>
              <w:marBottom w:val="0"/>
              <w:divBdr>
                <w:top w:val="none" w:sz="0" w:space="0" w:color="auto"/>
                <w:left w:val="none" w:sz="0" w:space="0" w:color="auto"/>
                <w:bottom w:val="none" w:sz="0" w:space="0" w:color="auto"/>
                <w:right w:val="none" w:sz="0" w:space="0" w:color="auto"/>
              </w:divBdr>
            </w:div>
          </w:divsChild>
        </w:div>
        <w:div w:id="1610578965">
          <w:marLeft w:val="0"/>
          <w:marRight w:val="0"/>
          <w:marTop w:val="0"/>
          <w:marBottom w:val="0"/>
          <w:divBdr>
            <w:top w:val="none" w:sz="0" w:space="0" w:color="auto"/>
            <w:left w:val="none" w:sz="0" w:space="0" w:color="auto"/>
            <w:bottom w:val="none" w:sz="0" w:space="0" w:color="auto"/>
            <w:right w:val="none" w:sz="0" w:space="0" w:color="auto"/>
          </w:divBdr>
          <w:divsChild>
            <w:div w:id="988899945">
              <w:marLeft w:val="0"/>
              <w:marRight w:val="0"/>
              <w:marTop w:val="0"/>
              <w:marBottom w:val="0"/>
              <w:divBdr>
                <w:top w:val="none" w:sz="0" w:space="0" w:color="auto"/>
                <w:left w:val="none" w:sz="0" w:space="0" w:color="auto"/>
                <w:bottom w:val="none" w:sz="0" w:space="0" w:color="auto"/>
                <w:right w:val="none" w:sz="0" w:space="0" w:color="auto"/>
              </w:divBdr>
            </w:div>
          </w:divsChild>
        </w:div>
        <w:div w:id="1611165319">
          <w:marLeft w:val="0"/>
          <w:marRight w:val="0"/>
          <w:marTop w:val="0"/>
          <w:marBottom w:val="0"/>
          <w:divBdr>
            <w:top w:val="none" w:sz="0" w:space="0" w:color="auto"/>
            <w:left w:val="none" w:sz="0" w:space="0" w:color="auto"/>
            <w:bottom w:val="none" w:sz="0" w:space="0" w:color="auto"/>
            <w:right w:val="none" w:sz="0" w:space="0" w:color="auto"/>
          </w:divBdr>
          <w:divsChild>
            <w:div w:id="679086150">
              <w:marLeft w:val="0"/>
              <w:marRight w:val="0"/>
              <w:marTop w:val="0"/>
              <w:marBottom w:val="0"/>
              <w:divBdr>
                <w:top w:val="none" w:sz="0" w:space="0" w:color="auto"/>
                <w:left w:val="none" w:sz="0" w:space="0" w:color="auto"/>
                <w:bottom w:val="none" w:sz="0" w:space="0" w:color="auto"/>
                <w:right w:val="none" w:sz="0" w:space="0" w:color="auto"/>
              </w:divBdr>
            </w:div>
          </w:divsChild>
        </w:div>
        <w:div w:id="1616672398">
          <w:marLeft w:val="0"/>
          <w:marRight w:val="0"/>
          <w:marTop w:val="0"/>
          <w:marBottom w:val="0"/>
          <w:divBdr>
            <w:top w:val="none" w:sz="0" w:space="0" w:color="auto"/>
            <w:left w:val="none" w:sz="0" w:space="0" w:color="auto"/>
            <w:bottom w:val="none" w:sz="0" w:space="0" w:color="auto"/>
            <w:right w:val="none" w:sz="0" w:space="0" w:color="auto"/>
          </w:divBdr>
          <w:divsChild>
            <w:div w:id="1103964479">
              <w:marLeft w:val="0"/>
              <w:marRight w:val="0"/>
              <w:marTop w:val="0"/>
              <w:marBottom w:val="0"/>
              <w:divBdr>
                <w:top w:val="none" w:sz="0" w:space="0" w:color="auto"/>
                <w:left w:val="none" w:sz="0" w:space="0" w:color="auto"/>
                <w:bottom w:val="none" w:sz="0" w:space="0" w:color="auto"/>
                <w:right w:val="none" w:sz="0" w:space="0" w:color="auto"/>
              </w:divBdr>
            </w:div>
          </w:divsChild>
        </w:div>
        <w:div w:id="1622030302">
          <w:marLeft w:val="0"/>
          <w:marRight w:val="0"/>
          <w:marTop w:val="0"/>
          <w:marBottom w:val="0"/>
          <w:divBdr>
            <w:top w:val="none" w:sz="0" w:space="0" w:color="auto"/>
            <w:left w:val="none" w:sz="0" w:space="0" w:color="auto"/>
            <w:bottom w:val="none" w:sz="0" w:space="0" w:color="auto"/>
            <w:right w:val="none" w:sz="0" w:space="0" w:color="auto"/>
          </w:divBdr>
          <w:divsChild>
            <w:div w:id="127892955">
              <w:marLeft w:val="0"/>
              <w:marRight w:val="0"/>
              <w:marTop w:val="0"/>
              <w:marBottom w:val="0"/>
              <w:divBdr>
                <w:top w:val="none" w:sz="0" w:space="0" w:color="auto"/>
                <w:left w:val="none" w:sz="0" w:space="0" w:color="auto"/>
                <w:bottom w:val="none" w:sz="0" w:space="0" w:color="auto"/>
                <w:right w:val="none" w:sz="0" w:space="0" w:color="auto"/>
              </w:divBdr>
            </w:div>
          </w:divsChild>
        </w:div>
        <w:div w:id="1623999050">
          <w:marLeft w:val="0"/>
          <w:marRight w:val="0"/>
          <w:marTop w:val="0"/>
          <w:marBottom w:val="0"/>
          <w:divBdr>
            <w:top w:val="none" w:sz="0" w:space="0" w:color="auto"/>
            <w:left w:val="none" w:sz="0" w:space="0" w:color="auto"/>
            <w:bottom w:val="none" w:sz="0" w:space="0" w:color="auto"/>
            <w:right w:val="none" w:sz="0" w:space="0" w:color="auto"/>
          </w:divBdr>
          <w:divsChild>
            <w:div w:id="1508516095">
              <w:marLeft w:val="0"/>
              <w:marRight w:val="0"/>
              <w:marTop w:val="0"/>
              <w:marBottom w:val="0"/>
              <w:divBdr>
                <w:top w:val="none" w:sz="0" w:space="0" w:color="auto"/>
                <w:left w:val="none" w:sz="0" w:space="0" w:color="auto"/>
                <w:bottom w:val="none" w:sz="0" w:space="0" w:color="auto"/>
                <w:right w:val="none" w:sz="0" w:space="0" w:color="auto"/>
              </w:divBdr>
            </w:div>
          </w:divsChild>
        </w:div>
        <w:div w:id="1624265575">
          <w:marLeft w:val="0"/>
          <w:marRight w:val="0"/>
          <w:marTop w:val="0"/>
          <w:marBottom w:val="0"/>
          <w:divBdr>
            <w:top w:val="none" w:sz="0" w:space="0" w:color="auto"/>
            <w:left w:val="none" w:sz="0" w:space="0" w:color="auto"/>
            <w:bottom w:val="none" w:sz="0" w:space="0" w:color="auto"/>
            <w:right w:val="none" w:sz="0" w:space="0" w:color="auto"/>
          </w:divBdr>
          <w:divsChild>
            <w:div w:id="1653756669">
              <w:marLeft w:val="0"/>
              <w:marRight w:val="0"/>
              <w:marTop w:val="0"/>
              <w:marBottom w:val="0"/>
              <w:divBdr>
                <w:top w:val="none" w:sz="0" w:space="0" w:color="auto"/>
                <w:left w:val="none" w:sz="0" w:space="0" w:color="auto"/>
                <w:bottom w:val="none" w:sz="0" w:space="0" w:color="auto"/>
                <w:right w:val="none" w:sz="0" w:space="0" w:color="auto"/>
              </w:divBdr>
            </w:div>
          </w:divsChild>
        </w:div>
        <w:div w:id="1626496977">
          <w:marLeft w:val="0"/>
          <w:marRight w:val="0"/>
          <w:marTop w:val="0"/>
          <w:marBottom w:val="0"/>
          <w:divBdr>
            <w:top w:val="none" w:sz="0" w:space="0" w:color="auto"/>
            <w:left w:val="none" w:sz="0" w:space="0" w:color="auto"/>
            <w:bottom w:val="none" w:sz="0" w:space="0" w:color="auto"/>
            <w:right w:val="none" w:sz="0" w:space="0" w:color="auto"/>
          </w:divBdr>
          <w:divsChild>
            <w:div w:id="1763644870">
              <w:marLeft w:val="0"/>
              <w:marRight w:val="0"/>
              <w:marTop w:val="0"/>
              <w:marBottom w:val="0"/>
              <w:divBdr>
                <w:top w:val="none" w:sz="0" w:space="0" w:color="auto"/>
                <w:left w:val="none" w:sz="0" w:space="0" w:color="auto"/>
                <w:bottom w:val="none" w:sz="0" w:space="0" w:color="auto"/>
                <w:right w:val="none" w:sz="0" w:space="0" w:color="auto"/>
              </w:divBdr>
            </w:div>
          </w:divsChild>
        </w:div>
        <w:div w:id="1627539791">
          <w:marLeft w:val="0"/>
          <w:marRight w:val="0"/>
          <w:marTop w:val="0"/>
          <w:marBottom w:val="0"/>
          <w:divBdr>
            <w:top w:val="none" w:sz="0" w:space="0" w:color="auto"/>
            <w:left w:val="none" w:sz="0" w:space="0" w:color="auto"/>
            <w:bottom w:val="none" w:sz="0" w:space="0" w:color="auto"/>
            <w:right w:val="none" w:sz="0" w:space="0" w:color="auto"/>
          </w:divBdr>
          <w:divsChild>
            <w:div w:id="371615357">
              <w:marLeft w:val="0"/>
              <w:marRight w:val="0"/>
              <w:marTop w:val="0"/>
              <w:marBottom w:val="0"/>
              <w:divBdr>
                <w:top w:val="none" w:sz="0" w:space="0" w:color="auto"/>
                <w:left w:val="none" w:sz="0" w:space="0" w:color="auto"/>
                <w:bottom w:val="none" w:sz="0" w:space="0" w:color="auto"/>
                <w:right w:val="none" w:sz="0" w:space="0" w:color="auto"/>
              </w:divBdr>
            </w:div>
          </w:divsChild>
        </w:div>
        <w:div w:id="1631596619">
          <w:marLeft w:val="0"/>
          <w:marRight w:val="0"/>
          <w:marTop w:val="0"/>
          <w:marBottom w:val="0"/>
          <w:divBdr>
            <w:top w:val="none" w:sz="0" w:space="0" w:color="auto"/>
            <w:left w:val="none" w:sz="0" w:space="0" w:color="auto"/>
            <w:bottom w:val="none" w:sz="0" w:space="0" w:color="auto"/>
            <w:right w:val="none" w:sz="0" w:space="0" w:color="auto"/>
          </w:divBdr>
          <w:divsChild>
            <w:div w:id="709844851">
              <w:marLeft w:val="0"/>
              <w:marRight w:val="0"/>
              <w:marTop w:val="0"/>
              <w:marBottom w:val="0"/>
              <w:divBdr>
                <w:top w:val="none" w:sz="0" w:space="0" w:color="auto"/>
                <w:left w:val="none" w:sz="0" w:space="0" w:color="auto"/>
                <w:bottom w:val="none" w:sz="0" w:space="0" w:color="auto"/>
                <w:right w:val="none" w:sz="0" w:space="0" w:color="auto"/>
              </w:divBdr>
            </w:div>
          </w:divsChild>
        </w:div>
        <w:div w:id="1638610167">
          <w:marLeft w:val="0"/>
          <w:marRight w:val="0"/>
          <w:marTop w:val="0"/>
          <w:marBottom w:val="0"/>
          <w:divBdr>
            <w:top w:val="none" w:sz="0" w:space="0" w:color="auto"/>
            <w:left w:val="none" w:sz="0" w:space="0" w:color="auto"/>
            <w:bottom w:val="none" w:sz="0" w:space="0" w:color="auto"/>
            <w:right w:val="none" w:sz="0" w:space="0" w:color="auto"/>
          </w:divBdr>
          <w:divsChild>
            <w:div w:id="1867518473">
              <w:marLeft w:val="0"/>
              <w:marRight w:val="0"/>
              <w:marTop w:val="0"/>
              <w:marBottom w:val="0"/>
              <w:divBdr>
                <w:top w:val="none" w:sz="0" w:space="0" w:color="auto"/>
                <w:left w:val="none" w:sz="0" w:space="0" w:color="auto"/>
                <w:bottom w:val="none" w:sz="0" w:space="0" w:color="auto"/>
                <w:right w:val="none" w:sz="0" w:space="0" w:color="auto"/>
              </w:divBdr>
            </w:div>
          </w:divsChild>
        </w:div>
        <w:div w:id="1638994718">
          <w:marLeft w:val="0"/>
          <w:marRight w:val="0"/>
          <w:marTop w:val="0"/>
          <w:marBottom w:val="0"/>
          <w:divBdr>
            <w:top w:val="none" w:sz="0" w:space="0" w:color="auto"/>
            <w:left w:val="none" w:sz="0" w:space="0" w:color="auto"/>
            <w:bottom w:val="none" w:sz="0" w:space="0" w:color="auto"/>
            <w:right w:val="none" w:sz="0" w:space="0" w:color="auto"/>
          </w:divBdr>
          <w:divsChild>
            <w:div w:id="615992324">
              <w:marLeft w:val="0"/>
              <w:marRight w:val="0"/>
              <w:marTop w:val="0"/>
              <w:marBottom w:val="0"/>
              <w:divBdr>
                <w:top w:val="none" w:sz="0" w:space="0" w:color="auto"/>
                <w:left w:val="none" w:sz="0" w:space="0" w:color="auto"/>
                <w:bottom w:val="none" w:sz="0" w:space="0" w:color="auto"/>
                <w:right w:val="none" w:sz="0" w:space="0" w:color="auto"/>
              </w:divBdr>
            </w:div>
          </w:divsChild>
        </w:div>
        <w:div w:id="1641416577">
          <w:marLeft w:val="0"/>
          <w:marRight w:val="0"/>
          <w:marTop w:val="0"/>
          <w:marBottom w:val="0"/>
          <w:divBdr>
            <w:top w:val="none" w:sz="0" w:space="0" w:color="auto"/>
            <w:left w:val="none" w:sz="0" w:space="0" w:color="auto"/>
            <w:bottom w:val="none" w:sz="0" w:space="0" w:color="auto"/>
            <w:right w:val="none" w:sz="0" w:space="0" w:color="auto"/>
          </w:divBdr>
          <w:divsChild>
            <w:div w:id="657658600">
              <w:marLeft w:val="0"/>
              <w:marRight w:val="0"/>
              <w:marTop w:val="0"/>
              <w:marBottom w:val="0"/>
              <w:divBdr>
                <w:top w:val="none" w:sz="0" w:space="0" w:color="auto"/>
                <w:left w:val="none" w:sz="0" w:space="0" w:color="auto"/>
                <w:bottom w:val="none" w:sz="0" w:space="0" w:color="auto"/>
                <w:right w:val="none" w:sz="0" w:space="0" w:color="auto"/>
              </w:divBdr>
            </w:div>
          </w:divsChild>
        </w:div>
        <w:div w:id="1652053891">
          <w:marLeft w:val="0"/>
          <w:marRight w:val="0"/>
          <w:marTop w:val="0"/>
          <w:marBottom w:val="0"/>
          <w:divBdr>
            <w:top w:val="none" w:sz="0" w:space="0" w:color="auto"/>
            <w:left w:val="none" w:sz="0" w:space="0" w:color="auto"/>
            <w:bottom w:val="none" w:sz="0" w:space="0" w:color="auto"/>
            <w:right w:val="none" w:sz="0" w:space="0" w:color="auto"/>
          </w:divBdr>
          <w:divsChild>
            <w:div w:id="1586957482">
              <w:marLeft w:val="0"/>
              <w:marRight w:val="0"/>
              <w:marTop w:val="0"/>
              <w:marBottom w:val="0"/>
              <w:divBdr>
                <w:top w:val="none" w:sz="0" w:space="0" w:color="auto"/>
                <w:left w:val="none" w:sz="0" w:space="0" w:color="auto"/>
                <w:bottom w:val="none" w:sz="0" w:space="0" w:color="auto"/>
                <w:right w:val="none" w:sz="0" w:space="0" w:color="auto"/>
              </w:divBdr>
            </w:div>
          </w:divsChild>
        </w:div>
        <w:div w:id="1658221009">
          <w:marLeft w:val="0"/>
          <w:marRight w:val="0"/>
          <w:marTop w:val="0"/>
          <w:marBottom w:val="0"/>
          <w:divBdr>
            <w:top w:val="none" w:sz="0" w:space="0" w:color="auto"/>
            <w:left w:val="none" w:sz="0" w:space="0" w:color="auto"/>
            <w:bottom w:val="none" w:sz="0" w:space="0" w:color="auto"/>
            <w:right w:val="none" w:sz="0" w:space="0" w:color="auto"/>
          </w:divBdr>
          <w:divsChild>
            <w:div w:id="299045011">
              <w:marLeft w:val="0"/>
              <w:marRight w:val="0"/>
              <w:marTop w:val="0"/>
              <w:marBottom w:val="0"/>
              <w:divBdr>
                <w:top w:val="none" w:sz="0" w:space="0" w:color="auto"/>
                <w:left w:val="none" w:sz="0" w:space="0" w:color="auto"/>
                <w:bottom w:val="none" w:sz="0" w:space="0" w:color="auto"/>
                <w:right w:val="none" w:sz="0" w:space="0" w:color="auto"/>
              </w:divBdr>
            </w:div>
          </w:divsChild>
        </w:div>
        <w:div w:id="1670019745">
          <w:marLeft w:val="0"/>
          <w:marRight w:val="0"/>
          <w:marTop w:val="0"/>
          <w:marBottom w:val="0"/>
          <w:divBdr>
            <w:top w:val="none" w:sz="0" w:space="0" w:color="auto"/>
            <w:left w:val="none" w:sz="0" w:space="0" w:color="auto"/>
            <w:bottom w:val="none" w:sz="0" w:space="0" w:color="auto"/>
            <w:right w:val="none" w:sz="0" w:space="0" w:color="auto"/>
          </w:divBdr>
          <w:divsChild>
            <w:div w:id="277300772">
              <w:marLeft w:val="0"/>
              <w:marRight w:val="0"/>
              <w:marTop w:val="0"/>
              <w:marBottom w:val="0"/>
              <w:divBdr>
                <w:top w:val="none" w:sz="0" w:space="0" w:color="auto"/>
                <w:left w:val="none" w:sz="0" w:space="0" w:color="auto"/>
                <w:bottom w:val="none" w:sz="0" w:space="0" w:color="auto"/>
                <w:right w:val="none" w:sz="0" w:space="0" w:color="auto"/>
              </w:divBdr>
            </w:div>
          </w:divsChild>
        </w:div>
        <w:div w:id="1670717343">
          <w:marLeft w:val="0"/>
          <w:marRight w:val="0"/>
          <w:marTop w:val="0"/>
          <w:marBottom w:val="0"/>
          <w:divBdr>
            <w:top w:val="none" w:sz="0" w:space="0" w:color="auto"/>
            <w:left w:val="none" w:sz="0" w:space="0" w:color="auto"/>
            <w:bottom w:val="none" w:sz="0" w:space="0" w:color="auto"/>
            <w:right w:val="none" w:sz="0" w:space="0" w:color="auto"/>
          </w:divBdr>
          <w:divsChild>
            <w:div w:id="2085489734">
              <w:marLeft w:val="0"/>
              <w:marRight w:val="0"/>
              <w:marTop w:val="0"/>
              <w:marBottom w:val="0"/>
              <w:divBdr>
                <w:top w:val="none" w:sz="0" w:space="0" w:color="auto"/>
                <w:left w:val="none" w:sz="0" w:space="0" w:color="auto"/>
                <w:bottom w:val="none" w:sz="0" w:space="0" w:color="auto"/>
                <w:right w:val="none" w:sz="0" w:space="0" w:color="auto"/>
              </w:divBdr>
            </w:div>
          </w:divsChild>
        </w:div>
        <w:div w:id="1674184977">
          <w:marLeft w:val="0"/>
          <w:marRight w:val="0"/>
          <w:marTop w:val="0"/>
          <w:marBottom w:val="0"/>
          <w:divBdr>
            <w:top w:val="none" w:sz="0" w:space="0" w:color="auto"/>
            <w:left w:val="none" w:sz="0" w:space="0" w:color="auto"/>
            <w:bottom w:val="none" w:sz="0" w:space="0" w:color="auto"/>
            <w:right w:val="none" w:sz="0" w:space="0" w:color="auto"/>
          </w:divBdr>
          <w:divsChild>
            <w:div w:id="590117836">
              <w:marLeft w:val="0"/>
              <w:marRight w:val="0"/>
              <w:marTop w:val="0"/>
              <w:marBottom w:val="0"/>
              <w:divBdr>
                <w:top w:val="none" w:sz="0" w:space="0" w:color="auto"/>
                <w:left w:val="none" w:sz="0" w:space="0" w:color="auto"/>
                <w:bottom w:val="none" w:sz="0" w:space="0" w:color="auto"/>
                <w:right w:val="none" w:sz="0" w:space="0" w:color="auto"/>
              </w:divBdr>
            </w:div>
          </w:divsChild>
        </w:div>
        <w:div w:id="1680082032">
          <w:marLeft w:val="0"/>
          <w:marRight w:val="0"/>
          <w:marTop w:val="0"/>
          <w:marBottom w:val="0"/>
          <w:divBdr>
            <w:top w:val="none" w:sz="0" w:space="0" w:color="auto"/>
            <w:left w:val="none" w:sz="0" w:space="0" w:color="auto"/>
            <w:bottom w:val="none" w:sz="0" w:space="0" w:color="auto"/>
            <w:right w:val="none" w:sz="0" w:space="0" w:color="auto"/>
          </w:divBdr>
          <w:divsChild>
            <w:div w:id="1908030554">
              <w:marLeft w:val="0"/>
              <w:marRight w:val="0"/>
              <w:marTop w:val="0"/>
              <w:marBottom w:val="0"/>
              <w:divBdr>
                <w:top w:val="none" w:sz="0" w:space="0" w:color="auto"/>
                <w:left w:val="none" w:sz="0" w:space="0" w:color="auto"/>
                <w:bottom w:val="none" w:sz="0" w:space="0" w:color="auto"/>
                <w:right w:val="none" w:sz="0" w:space="0" w:color="auto"/>
              </w:divBdr>
            </w:div>
          </w:divsChild>
        </w:div>
        <w:div w:id="1683243490">
          <w:marLeft w:val="0"/>
          <w:marRight w:val="0"/>
          <w:marTop w:val="0"/>
          <w:marBottom w:val="0"/>
          <w:divBdr>
            <w:top w:val="none" w:sz="0" w:space="0" w:color="auto"/>
            <w:left w:val="none" w:sz="0" w:space="0" w:color="auto"/>
            <w:bottom w:val="none" w:sz="0" w:space="0" w:color="auto"/>
            <w:right w:val="none" w:sz="0" w:space="0" w:color="auto"/>
          </w:divBdr>
          <w:divsChild>
            <w:div w:id="1284924923">
              <w:marLeft w:val="0"/>
              <w:marRight w:val="0"/>
              <w:marTop w:val="0"/>
              <w:marBottom w:val="0"/>
              <w:divBdr>
                <w:top w:val="none" w:sz="0" w:space="0" w:color="auto"/>
                <w:left w:val="none" w:sz="0" w:space="0" w:color="auto"/>
                <w:bottom w:val="none" w:sz="0" w:space="0" w:color="auto"/>
                <w:right w:val="none" w:sz="0" w:space="0" w:color="auto"/>
              </w:divBdr>
            </w:div>
          </w:divsChild>
        </w:div>
        <w:div w:id="1686051350">
          <w:marLeft w:val="0"/>
          <w:marRight w:val="0"/>
          <w:marTop w:val="0"/>
          <w:marBottom w:val="0"/>
          <w:divBdr>
            <w:top w:val="none" w:sz="0" w:space="0" w:color="auto"/>
            <w:left w:val="none" w:sz="0" w:space="0" w:color="auto"/>
            <w:bottom w:val="none" w:sz="0" w:space="0" w:color="auto"/>
            <w:right w:val="none" w:sz="0" w:space="0" w:color="auto"/>
          </w:divBdr>
          <w:divsChild>
            <w:div w:id="1601834041">
              <w:marLeft w:val="0"/>
              <w:marRight w:val="0"/>
              <w:marTop w:val="0"/>
              <w:marBottom w:val="0"/>
              <w:divBdr>
                <w:top w:val="none" w:sz="0" w:space="0" w:color="auto"/>
                <w:left w:val="none" w:sz="0" w:space="0" w:color="auto"/>
                <w:bottom w:val="none" w:sz="0" w:space="0" w:color="auto"/>
                <w:right w:val="none" w:sz="0" w:space="0" w:color="auto"/>
              </w:divBdr>
            </w:div>
          </w:divsChild>
        </w:div>
        <w:div w:id="1696879380">
          <w:marLeft w:val="0"/>
          <w:marRight w:val="0"/>
          <w:marTop w:val="0"/>
          <w:marBottom w:val="0"/>
          <w:divBdr>
            <w:top w:val="none" w:sz="0" w:space="0" w:color="auto"/>
            <w:left w:val="none" w:sz="0" w:space="0" w:color="auto"/>
            <w:bottom w:val="none" w:sz="0" w:space="0" w:color="auto"/>
            <w:right w:val="none" w:sz="0" w:space="0" w:color="auto"/>
          </w:divBdr>
          <w:divsChild>
            <w:div w:id="1980920025">
              <w:marLeft w:val="0"/>
              <w:marRight w:val="0"/>
              <w:marTop w:val="0"/>
              <w:marBottom w:val="0"/>
              <w:divBdr>
                <w:top w:val="none" w:sz="0" w:space="0" w:color="auto"/>
                <w:left w:val="none" w:sz="0" w:space="0" w:color="auto"/>
                <w:bottom w:val="none" w:sz="0" w:space="0" w:color="auto"/>
                <w:right w:val="none" w:sz="0" w:space="0" w:color="auto"/>
              </w:divBdr>
            </w:div>
          </w:divsChild>
        </w:div>
        <w:div w:id="1701854766">
          <w:marLeft w:val="0"/>
          <w:marRight w:val="0"/>
          <w:marTop w:val="0"/>
          <w:marBottom w:val="0"/>
          <w:divBdr>
            <w:top w:val="none" w:sz="0" w:space="0" w:color="auto"/>
            <w:left w:val="none" w:sz="0" w:space="0" w:color="auto"/>
            <w:bottom w:val="none" w:sz="0" w:space="0" w:color="auto"/>
            <w:right w:val="none" w:sz="0" w:space="0" w:color="auto"/>
          </w:divBdr>
          <w:divsChild>
            <w:div w:id="580024945">
              <w:marLeft w:val="0"/>
              <w:marRight w:val="0"/>
              <w:marTop w:val="0"/>
              <w:marBottom w:val="0"/>
              <w:divBdr>
                <w:top w:val="none" w:sz="0" w:space="0" w:color="auto"/>
                <w:left w:val="none" w:sz="0" w:space="0" w:color="auto"/>
                <w:bottom w:val="none" w:sz="0" w:space="0" w:color="auto"/>
                <w:right w:val="none" w:sz="0" w:space="0" w:color="auto"/>
              </w:divBdr>
            </w:div>
          </w:divsChild>
        </w:div>
        <w:div w:id="1702782876">
          <w:marLeft w:val="0"/>
          <w:marRight w:val="0"/>
          <w:marTop w:val="0"/>
          <w:marBottom w:val="0"/>
          <w:divBdr>
            <w:top w:val="none" w:sz="0" w:space="0" w:color="auto"/>
            <w:left w:val="none" w:sz="0" w:space="0" w:color="auto"/>
            <w:bottom w:val="none" w:sz="0" w:space="0" w:color="auto"/>
            <w:right w:val="none" w:sz="0" w:space="0" w:color="auto"/>
          </w:divBdr>
          <w:divsChild>
            <w:div w:id="837617083">
              <w:marLeft w:val="0"/>
              <w:marRight w:val="0"/>
              <w:marTop w:val="0"/>
              <w:marBottom w:val="0"/>
              <w:divBdr>
                <w:top w:val="none" w:sz="0" w:space="0" w:color="auto"/>
                <w:left w:val="none" w:sz="0" w:space="0" w:color="auto"/>
                <w:bottom w:val="none" w:sz="0" w:space="0" w:color="auto"/>
                <w:right w:val="none" w:sz="0" w:space="0" w:color="auto"/>
              </w:divBdr>
            </w:div>
          </w:divsChild>
        </w:div>
        <w:div w:id="1706825474">
          <w:marLeft w:val="0"/>
          <w:marRight w:val="0"/>
          <w:marTop w:val="0"/>
          <w:marBottom w:val="0"/>
          <w:divBdr>
            <w:top w:val="none" w:sz="0" w:space="0" w:color="auto"/>
            <w:left w:val="none" w:sz="0" w:space="0" w:color="auto"/>
            <w:bottom w:val="none" w:sz="0" w:space="0" w:color="auto"/>
            <w:right w:val="none" w:sz="0" w:space="0" w:color="auto"/>
          </w:divBdr>
          <w:divsChild>
            <w:div w:id="1752043320">
              <w:marLeft w:val="0"/>
              <w:marRight w:val="0"/>
              <w:marTop w:val="0"/>
              <w:marBottom w:val="0"/>
              <w:divBdr>
                <w:top w:val="none" w:sz="0" w:space="0" w:color="auto"/>
                <w:left w:val="none" w:sz="0" w:space="0" w:color="auto"/>
                <w:bottom w:val="none" w:sz="0" w:space="0" w:color="auto"/>
                <w:right w:val="none" w:sz="0" w:space="0" w:color="auto"/>
              </w:divBdr>
            </w:div>
          </w:divsChild>
        </w:div>
        <w:div w:id="1709909005">
          <w:marLeft w:val="0"/>
          <w:marRight w:val="0"/>
          <w:marTop w:val="0"/>
          <w:marBottom w:val="0"/>
          <w:divBdr>
            <w:top w:val="none" w:sz="0" w:space="0" w:color="auto"/>
            <w:left w:val="none" w:sz="0" w:space="0" w:color="auto"/>
            <w:bottom w:val="none" w:sz="0" w:space="0" w:color="auto"/>
            <w:right w:val="none" w:sz="0" w:space="0" w:color="auto"/>
          </w:divBdr>
          <w:divsChild>
            <w:div w:id="1134252651">
              <w:marLeft w:val="0"/>
              <w:marRight w:val="0"/>
              <w:marTop w:val="0"/>
              <w:marBottom w:val="0"/>
              <w:divBdr>
                <w:top w:val="none" w:sz="0" w:space="0" w:color="auto"/>
                <w:left w:val="none" w:sz="0" w:space="0" w:color="auto"/>
                <w:bottom w:val="none" w:sz="0" w:space="0" w:color="auto"/>
                <w:right w:val="none" w:sz="0" w:space="0" w:color="auto"/>
              </w:divBdr>
            </w:div>
          </w:divsChild>
        </w:div>
        <w:div w:id="1715109344">
          <w:marLeft w:val="0"/>
          <w:marRight w:val="0"/>
          <w:marTop w:val="0"/>
          <w:marBottom w:val="0"/>
          <w:divBdr>
            <w:top w:val="none" w:sz="0" w:space="0" w:color="auto"/>
            <w:left w:val="none" w:sz="0" w:space="0" w:color="auto"/>
            <w:bottom w:val="none" w:sz="0" w:space="0" w:color="auto"/>
            <w:right w:val="none" w:sz="0" w:space="0" w:color="auto"/>
          </w:divBdr>
          <w:divsChild>
            <w:div w:id="1910992376">
              <w:marLeft w:val="0"/>
              <w:marRight w:val="0"/>
              <w:marTop w:val="0"/>
              <w:marBottom w:val="0"/>
              <w:divBdr>
                <w:top w:val="none" w:sz="0" w:space="0" w:color="auto"/>
                <w:left w:val="none" w:sz="0" w:space="0" w:color="auto"/>
                <w:bottom w:val="none" w:sz="0" w:space="0" w:color="auto"/>
                <w:right w:val="none" w:sz="0" w:space="0" w:color="auto"/>
              </w:divBdr>
            </w:div>
          </w:divsChild>
        </w:div>
        <w:div w:id="1719356668">
          <w:marLeft w:val="0"/>
          <w:marRight w:val="0"/>
          <w:marTop w:val="0"/>
          <w:marBottom w:val="0"/>
          <w:divBdr>
            <w:top w:val="none" w:sz="0" w:space="0" w:color="auto"/>
            <w:left w:val="none" w:sz="0" w:space="0" w:color="auto"/>
            <w:bottom w:val="none" w:sz="0" w:space="0" w:color="auto"/>
            <w:right w:val="none" w:sz="0" w:space="0" w:color="auto"/>
          </w:divBdr>
          <w:divsChild>
            <w:div w:id="830216446">
              <w:marLeft w:val="0"/>
              <w:marRight w:val="0"/>
              <w:marTop w:val="0"/>
              <w:marBottom w:val="0"/>
              <w:divBdr>
                <w:top w:val="none" w:sz="0" w:space="0" w:color="auto"/>
                <w:left w:val="none" w:sz="0" w:space="0" w:color="auto"/>
                <w:bottom w:val="none" w:sz="0" w:space="0" w:color="auto"/>
                <w:right w:val="none" w:sz="0" w:space="0" w:color="auto"/>
              </w:divBdr>
            </w:div>
          </w:divsChild>
        </w:div>
        <w:div w:id="1726488182">
          <w:marLeft w:val="0"/>
          <w:marRight w:val="0"/>
          <w:marTop w:val="0"/>
          <w:marBottom w:val="0"/>
          <w:divBdr>
            <w:top w:val="none" w:sz="0" w:space="0" w:color="auto"/>
            <w:left w:val="none" w:sz="0" w:space="0" w:color="auto"/>
            <w:bottom w:val="none" w:sz="0" w:space="0" w:color="auto"/>
            <w:right w:val="none" w:sz="0" w:space="0" w:color="auto"/>
          </w:divBdr>
          <w:divsChild>
            <w:div w:id="922488265">
              <w:marLeft w:val="0"/>
              <w:marRight w:val="0"/>
              <w:marTop w:val="0"/>
              <w:marBottom w:val="0"/>
              <w:divBdr>
                <w:top w:val="none" w:sz="0" w:space="0" w:color="auto"/>
                <w:left w:val="none" w:sz="0" w:space="0" w:color="auto"/>
                <w:bottom w:val="none" w:sz="0" w:space="0" w:color="auto"/>
                <w:right w:val="none" w:sz="0" w:space="0" w:color="auto"/>
              </w:divBdr>
            </w:div>
          </w:divsChild>
        </w:div>
        <w:div w:id="1729917737">
          <w:marLeft w:val="0"/>
          <w:marRight w:val="0"/>
          <w:marTop w:val="0"/>
          <w:marBottom w:val="0"/>
          <w:divBdr>
            <w:top w:val="none" w:sz="0" w:space="0" w:color="auto"/>
            <w:left w:val="none" w:sz="0" w:space="0" w:color="auto"/>
            <w:bottom w:val="none" w:sz="0" w:space="0" w:color="auto"/>
            <w:right w:val="none" w:sz="0" w:space="0" w:color="auto"/>
          </w:divBdr>
          <w:divsChild>
            <w:div w:id="1355113638">
              <w:marLeft w:val="0"/>
              <w:marRight w:val="0"/>
              <w:marTop w:val="0"/>
              <w:marBottom w:val="0"/>
              <w:divBdr>
                <w:top w:val="none" w:sz="0" w:space="0" w:color="auto"/>
                <w:left w:val="none" w:sz="0" w:space="0" w:color="auto"/>
                <w:bottom w:val="none" w:sz="0" w:space="0" w:color="auto"/>
                <w:right w:val="none" w:sz="0" w:space="0" w:color="auto"/>
              </w:divBdr>
            </w:div>
          </w:divsChild>
        </w:div>
        <w:div w:id="1734619393">
          <w:marLeft w:val="0"/>
          <w:marRight w:val="0"/>
          <w:marTop w:val="0"/>
          <w:marBottom w:val="0"/>
          <w:divBdr>
            <w:top w:val="none" w:sz="0" w:space="0" w:color="auto"/>
            <w:left w:val="none" w:sz="0" w:space="0" w:color="auto"/>
            <w:bottom w:val="none" w:sz="0" w:space="0" w:color="auto"/>
            <w:right w:val="none" w:sz="0" w:space="0" w:color="auto"/>
          </w:divBdr>
          <w:divsChild>
            <w:div w:id="922496883">
              <w:marLeft w:val="0"/>
              <w:marRight w:val="0"/>
              <w:marTop w:val="0"/>
              <w:marBottom w:val="0"/>
              <w:divBdr>
                <w:top w:val="none" w:sz="0" w:space="0" w:color="auto"/>
                <w:left w:val="none" w:sz="0" w:space="0" w:color="auto"/>
                <w:bottom w:val="none" w:sz="0" w:space="0" w:color="auto"/>
                <w:right w:val="none" w:sz="0" w:space="0" w:color="auto"/>
              </w:divBdr>
            </w:div>
          </w:divsChild>
        </w:div>
        <w:div w:id="1743486451">
          <w:marLeft w:val="0"/>
          <w:marRight w:val="0"/>
          <w:marTop w:val="0"/>
          <w:marBottom w:val="0"/>
          <w:divBdr>
            <w:top w:val="none" w:sz="0" w:space="0" w:color="auto"/>
            <w:left w:val="none" w:sz="0" w:space="0" w:color="auto"/>
            <w:bottom w:val="none" w:sz="0" w:space="0" w:color="auto"/>
            <w:right w:val="none" w:sz="0" w:space="0" w:color="auto"/>
          </w:divBdr>
          <w:divsChild>
            <w:div w:id="671572017">
              <w:marLeft w:val="0"/>
              <w:marRight w:val="0"/>
              <w:marTop w:val="0"/>
              <w:marBottom w:val="0"/>
              <w:divBdr>
                <w:top w:val="none" w:sz="0" w:space="0" w:color="auto"/>
                <w:left w:val="none" w:sz="0" w:space="0" w:color="auto"/>
                <w:bottom w:val="none" w:sz="0" w:space="0" w:color="auto"/>
                <w:right w:val="none" w:sz="0" w:space="0" w:color="auto"/>
              </w:divBdr>
            </w:div>
          </w:divsChild>
        </w:div>
        <w:div w:id="1743524762">
          <w:marLeft w:val="0"/>
          <w:marRight w:val="0"/>
          <w:marTop w:val="0"/>
          <w:marBottom w:val="0"/>
          <w:divBdr>
            <w:top w:val="none" w:sz="0" w:space="0" w:color="auto"/>
            <w:left w:val="none" w:sz="0" w:space="0" w:color="auto"/>
            <w:bottom w:val="none" w:sz="0" w:space="0" w:color="auto"/>
            <w:right w:val="none" w:sz="0" w:space="0" w:color="auto"/>
          </w:divBdr>
          <w:divsChild>
            <w:div w:id="1844851965">
              <w:marLeft w:val="0"/>
              <w:marRight w:val="0"/>
              <w:marTop w:val="0"/>
              <w:marBottom w:val="0"/>
              <w:divBdr>
                <w:top w:val="none" w:sz="0" w:space="0" w:color="auto"/>
                <w:left w:val="none" w:sz="0" w:space="0" w:color="auto"/>
                <w:bottom w:val="none" w:sz="0" w:space="0" w:color="auto"/>
                <w:right w:val="none" w:sz="0" w:space="0" w:color="auto"/>
              </w:divBdr>
            </w:div>
          </w:divsChild>
        </w:div>
        <w:div w:id="1746149137">
          <w:marLeft w:val="0"/>
          <w:marRight w:val="0"/>
          <w:marTop w:val="0"/>
          <w:marBottom w:val="0"/>
          <w:divBdr>
            <w:top w:val="none" w:sz="0" w:space="0" w:color="auto"/>
            <w:left w:val="none" w:sz="0" w:space="0" w:color="auto"/>
            <w:bottom w:val="none" w:sz="0" w:space="0" w:color="auto"/>
            <w:right w:val="none" w:sz="0" w:space="0" w:color="auto"/>
          </w:divBdr>
          <w:divsChild>
            <w:div w:id="819227334">
              <w:marLeft w:val="0"/>
              <w:marRight w:val="0"/>
              <w:marTop w:val="0"/>
              <w:marBottom w:val="0"/>
              <w:divBdr>
                <w:top w:val="none" w:sz="0" w:space="0" w:color="auto"/>
                <w:left w:val="none" w:sz="0" w:space="0" w:color="auto"/>
                <w:bottom w:val="none" w:sz="0" w:space="0" w:color="auto"/>
                <w:right w:val="none" w:sz="0" w:space="0" w:color="auto"/>
              </w:divBdr>
            </w:div>
          </w:divsChild>
        </w:div>
        <w:div w:id="1754008232">
          <w:marLeft w:val="0"/>
          <w:marRight w:val="0"/>
          <w:marTop w:val="0"/>
          <w:marBottom w:val="0"/>
          <w:divBdr>
            <w:top w:val="none" w:sz="0" w:space="0" w:color="auto"/>
            <w:left w:val="none" w:sz="0" w:space="0" w:color="auto"/>
            <w:bottom w:val="none" w:sz="0" w:space="0" w:color="auto"/>
            <w:right w:val="none" w:sz="0" w:space="0" w:color="auto"/>
          </w:divBdr>
          <w:divsChild>
            <w:div w:id="2061243586">
              <w:marLeft w:val="0"/>
              <w:marRight w:val="0"/>
              <w:marTop w:val="0"/>
              <w:marBottom w:val="0"/>
              <w:divBdr>
                <w:top w:val="none" w:sz="0" w:space="0" w:color="auto"/>
                <w:left w:val="none" w:sz="0" w:space="0" w:color="auto"/>
                <w:bottom w:val="none" w:sz="0" w:space="0" w:color="auto"/>
                <w:right w:val="none" w:sz="0" w:space="0" w:color="auto"/>
              </w:divBdr>
            </w:div>
          </w:divsChild>
        </w:div>
        <w:div w:id="1765417514">
          <w:marLeft w:val="0"/>
          <w:marRight w:val="0"/>
          <w:marTop w:val="0"/>
          <w:marBottom w:val="0"/>
          <w:divBdr>
            <w:top w:val="none" w:sz="0" w:space="0" w:color="auto"/>
            <w:left w:val="none" w:sz="0" w:space="0" w:color="auto"/>
            <w:bottom w:val="none" w:sz="0" w:space="0" w:color="auto"/>
            <w:right w:val="none" w:sz="0" w:space="0" w:color="auto"/>
          </w:divBdr>
          <w:divsChild>
            <w:div w:id="1396513733">
              <w:marLeft w:val="0"/>
              <w:marRight w:val="0"/>
              <w:marTop w:val="0"/>
              <w:marBottom w:val="0"/>
              <w:divBdr>
                <w:top w:val="none" w:sz="0" w:space="0" w:color="auto"/>
                <w:left w:val="none" w:sz="0" w:space="0" w:color="auto"/>
                <w:bottom w:val="none" w:sz="0" w:space="0" w:color="auto"/>
                <w:right w:val="none" w:sz="0" w:space="0" w:color="auto"/>
              </w:divBdr>
            </w:div>
          </w:divsChild>
        </w:div>
        <w:div w:id="1768958551">
          <w:marLeft w:val="0"/>
          <w:marRight w:val="0"/>
          <w:marTop w:val="0"/>
          <w:marBottom w:val="0"/>
          <w:divBdr>
            <w:top w:val="none" w:sz="0" w:space="0" w:color="auto"/>
            <w:left w:val="none" w:sz="0" w:space="0" w:color="auto"/>
            <w:bottom w:val="none" w:sz="0" w:space="0" w:color="auto"/>
            <w:right w:val="none" w:sz="0" w:space="0" w:color="auto"/>
          </w:divBdr>
          <w:divsChild>
            <w:div w:id="276522768">
              <w:marLeft w:val="0"/>
              <w:marRight w:val="0"/>
              <w:marTop w:val="0"/>
              <w:marBottom w:val="0"/>
              <w:divBdr>
                <w:top w:val="none" w:sz="0" w:space="0" w:color="auto"/>
                <w:left w:val="none" w:sz="0" w:space="0" w:color="auto"/>
                <w:bottom w:val="none" w:sz="0" w:space="0" w:color="auto"/>
                <w:right w:val="none" w:sz="0" w:space="0" w:color="auto"/>
              </w:divBdr>
            </w:div>
          </w:divsChild>
        </w:div>
        <w:div w:id="1784373814">
          <w:marLeft w:val="0"/>
          <w:marRight w:val="0"/>
          <w:marTop w:val="0"/>
          <w:marBottom w:val="0"/>
          <w:divBdr>
            <w:top w:val="none" w:sz="0" w:space="0" w:color="auto"/>
            <w:left w:val="none" w:sz="0" w:space="0" w:color="auto"/>
            <w:bottom w:val="none" w:sz="0" w:space="0" w:color="auto"/>
            <w:right w:val="none" w:sz="0" w:space="0" w:color="auto"/>
          </w:divBdr>
          <w:divsChild>
            <w:div w:id="1797487377">
              <w:marLeft w:val="0"/>
              <w:marRight w:val="0"/>
              <w:marTop w:val="0"/>
              <w:marBottom w:val="0"/>
              <w:divBdr>
                <w:top w:val="none" w:sz="0" w:space="0" w:color="auto"/>
                <w:left w:val="none" w:sz="0" w:space="0" w:color="auto"/>
                <w:bottom w:val="none" w:sz="0" w:space="0" w:color="auto"/>
                <w:right w:val="none" w:sz="0" w:space="0" w:color="auto"/>
              </w:divBdr>
            </w:div>
          </w:divsChild>
        </w:div>
        <w:div w:id="1785466601">
          <w:marLeft w:val="0"/>
          <w:marRight w:val="0"/>
          <w:marTop w:val="0"/>
          <w:marBottom w:val="0"/>
          <w:divBdr>
            <w:top w:val="none" w:sz="0" w:space="0" w:color="auto"/>
            <w:left w:val="none" w:sz="0" w:space="0" w:color="auto"/>
            <w:bottom w:val="none" w:sz="0" w:space="0" w:color="auto"/>
            <w:right w:val="none" w:sz="0" w:space="0" w:color="auto"/>
          </w:divBdr>
          <w:divsChild>
            <w:div w:id="526992164">
              <w:marLeft w:val="0"/>
              <w:marRight w:val="0"/>
              <w:marTop w:val="0"/>
              <w:marBottom w:val="0"/>
              <w:divBdr>
                <w:top w:val="none" w:sz="0" w:space="0" w:color="auto"/>
                <w:left w:val="none" w:sz="0" w:space="0" w:color="auto"/>
                <w:bottom w:val="none" w:sz="0" w:space="0" w:color="auto"/>
                <w:right w:val="none" w:sz="0" w:space="0" w:color="auto"/>
              </w:divBdr>
            </w:div>
          </w:divsChild>
        </w:div>
        <w:div w:id="1788963419">
          <w:marLeft w:val="0"/>
          <w:marRight w:val="0"/>
          <w:marTop w:val="0"/>
          <w:marBottom w:val="0"/>
          <w:divBdr>
            <w:top w:val="none" w:sz="0" w:space="0" w:color="auto"/>
            <w:left w:val="none" w:sz="0" w:space="0" w:color="auto"/>
            <w:bottom w:val="none" w:sz="0" w:space="0" w:color="auto"/>
            <w:right w:val="none" w:sz="0" w:space="0" w:color="auto"/>
          </w:divBdr>
          <w:divsChild>
            <w:div w:id="1667711784">
              <w:marLeft w:val="0"/>
              <w:marRight w:val="0"/>
              <w:marTop w:val="0"/>
              <w:marBottom w:val="0"/>
              <w:divBdr>
                <w:top w:val="none" w:sz="0" w:space="0" w:color="auto"/>
                <w:left w:val="none" w:sz="0" w:space="0" w:color="auto"/>
                <w:bottom w:val="none" w:sz="0" w:space="0" w:color="auto"/>
                <w:right w:val="none" w:sz="0" w:space="0" w:color="auto"/>
              </w:divBdr>
            </w:div>
          </w:divsChild>
        </w:div>
        <w:div w:id="1801848378">
          <w:marLeft w:val="0"/>
          <w:marRight w:val="0"/>
          <w:marTop w:val="0"/>
          <w:marBottom w:val="0"/>
          <w:divBdr>
            <w:top w:val="none" w:sz="0" w:space="0" w:color="auto"/>
            <w:left w:val="none" w:sz="0" w:space="0" w:color="auto"/>
            <w:bottom w:val="none" w:sz="0" w:space="0" w:color="auto"/>
            <w:right w:val="none" w:sz="0" w:space="0" w:color="auto"/>
          </w:divBdr>
          <w:divsChild>
            <w:div w:id="1044911762">
              <w:marLeft w:val="0"/>
              <w:marRight w:val="0"/>
              <w:marTop w:val="0"/>
              <w:marBottom w:val="0"/>
              <w:divBdr>
                <w:top w:val="none" w:sz="0" w:space="0" w:color="auto"/>
                <w:left w:val="none" w:sz="0" w:space="0" w:color="auto"/>
                <w:bottom w:val="none" w:sz="0" w:space="0" w:color="auto"/>
                <w:right w:val="none" w:sz="0" w:space="0" w:color="auto"/>
              </w:divBdr>
            </w:div>
          </w:divsChild>
        </w:div>
        <w:div w:id="1804730994">
          <w:marLeft w:val="0"/>
          <w:marRight w:val="0"/>
          <w:marTop w:val="0"/>
          <w:marBottom w:val="0"/>
          <w:divBdr>
            <w:top w:val="none" w:sz="0" w:space="0" w:color="auto"/>
            <w:left w:val="none" w:sz="0" w:space="0" w:color="auto"/>
            <w:bottom w:val="none" w:sz="0" w:space="0" w:color="auto"/>
            <w:right w:val="none" w:sz="0" w:space="0" w:color="auto"/>
          </w:divBdr>
          <w:divsChild>
            <w:div w:id="1230648410">
              <w:marLeft w:val="0"/>
              <w:marRight w:val="0"/>
              <w:marTop w:val="0"/>
              <w:marBottom w:val="0"/>
              <w:divBdr>
                <w:top w:val="none" w:sz="0" w:space="0" w:color="auto"/>
                <w:left w:val="none" w:sz="0" w:space="0" w:color="auto"/>
                <w:bottom w:val="none" w:sz="0" w:space="0" w:color="auto"/>
                <w:right w:val="none" w:sz="0" w:space="0" w:color="auto"/>
              </w:divBdr>
            </w:div>
          </w:divsChild>
        </w:div>
        <w:div w:id="1809975256">
          <w:marLeft w:val="0"/>
          <w:marRight w:val="0"/>
          <w:marTop w:val="0"/>
          <w:marBottom w:val="0"/>
          <w:divBdr>
            <w:top w:val="none" w:sz="0" w:space="0" w:color="auto"/>
            <w:left w:val="none" w:sz="0" w:space="0" w:color="auto"/>
            <w:bottom w:val="none" w:sz="0" w:space="0" w:color="auto"/>
            <w:right w:val="none" w:sz="0" w:space="0" w:color="auto"/>
          </w:divBdr>
          <w:divsChild>
            <w:div w:id="1906185757">
              <w:marLeft w:val="0"/>
              <w:marRight w:val="0"/>
              <w:marTop w:val="0"/>
              <w:marBottom w:val="0"/>
              <w:divBdr>
                <w:top w:val="none" w:sz="0" w:space="0" w:color="auto"/>
                <w:left w:val="none" w:sz="0" w:space="0" w:color="auto"/>
                <w:bottom w:val="none" w:sz="0" w:space="0" w:color="auto"/>
                <w:right w:val="none" w:sz="0" w:space="0" w:color="auto"/>
              </w:divBdr>
            </w:div>
          </w:divsChild>
        </w:div>
        <w:div w:id="1811753014">
          <w:marLeft w:val="0"/>
          <w:marRight w:val="0"/>
          <w:marTop w:val="0"/>
          <w:marBottom w:val="0"/>
          <w:divBdr>
            <w:top w:val="none" w:sz="0" w:space="0" w:color="auto"/>
            <w:left w:val="none" w:sz="0" w:space="0" w:color="auto"/>
            <w:bottom w:val="none" w:sz="0" w:space="0" w:color="auto"/>
            <w:right w:val="none" w:sz="0" w:space="0" w:color="auto"/>
          </w:divBdr>
          <w:divsChild>
            <w:div w:id="223301944">
              <w:marLeft w:val="0"/>
              <w:marRight w:val="0"/>
              <w:marTop w:val="0"/>
              <w:marBottom w:val="0"/>
              <w:divBdr>
                <w:top w:val="none" w:sz="0" w:space="0" w:color="auto"/>
                <w:left w:val="none" w:sz="0" w:space="0" w:color="auto"/>
                <w:bottom w:val="none" w:sz="0" w:space="0" w:color="auto"/>
                <w:right w:val="none" w:sz="0" w:space="0" w:color="auto"/>
              </w:divBdr>
            </w:div>
          </w:divsChild>
        </w:div>
        <w:div w:id="1814132786">
          <w:marLeft w:val="0"/>
          <w:marRight w:val="0"/>
          <w:marTop w:val="0"/>
          <w:marBottom w:val="0"/>
          <w:divBdr>
            <w:top w:val="none" w:sz="0" w:space="0" w:color="auto"/>
            <w:left w:val="none" w:sz="0" w:space="0" w:color="auto"/>
            <w:bottom w:val="none" w:sz="0" w:space="0" w:color="auto"/>
            <w:right w:val="none" w:sz="0" w:space="0" w:color="auto"/>
          </w:divBdr>
          <w:divsChild>
            <w:div w:id="2031299850">
              <w:marLeft w:val="0"/>
              <w:marRight w:val="0"/>
              <w:marTop w:val="0"/>
              <w:marBottom w:val="0"/>
              <w:divBdr>
                <w:top w:val="none" w:sz="0" w:space="0" w:color="auto"/>
                <w:left w:val="none" w:sz="0" w:space="0" w:color="auto"/>
                <w:bottom w:val="none" w:sz="0" w:space="0" w:color="auto"/>
                <w:right w:val="none" w:sz="0" w:space="0" w:color="auto"/>
              </w:divBdr>
            </w:div>
          </w:divsChild>
        </w:div>
        <w:div w:id="1814326470">
          <w:marLeft w:val="0"/>
          <w:marRight w:val="0"/>
          <w:marTop w:val="0"/>
          <w:marBottom w:val="0"/>
          <w:divBdr>
            <w:top w:val="none" w:sz="0" w:space="0" w:color="auto"/>
            <w:left w:val="none" w:sz="0" w:space="0" w:color="auto"/>
            <w:bottom w:val="none" w:sz="0" w:space="0" w:color="auto"/>
            <w:right w:val="none" w:sz="0" w:space="0" w:color="auto"/>
          </w:divBdr>
          <w:divsChild>
            <w:div w:id="1427653643">
              <w:marLeft w:val="0"/>
              <w:marRight w:val="0"/>
              <w:marTop w:val="0"/>
              <w:marBottom w:val="0"/>
              <w:divBdr>
                <w:top w:val="none" w:sz="0" w:space="0" w:color="auto"/>
                <w:left w:val="none" w:sz="0" w:space="0" w:color="auto"/>
                <w:bottom w:val="none" w:sz="0" w:space="0" w:color="auto"/>
                <w:right w:val="none" w:sz="0" w:space="0" w:color="auto"/>
              </w:divBdr>
            </w:div>
          </w:divsChild>
        </w:div>
        <w:div w:id="1821454992">
          <w:marLeft w:val="0"/>
          <w:marRight w:val="0"/>
          <w:marTop w:val="0"/>
          <w:marBottom w:val="0"/>
          <w:divBdr>
            <w:top w:val="none" w:sz="0" w:space="0" w:color="auto"/>
            <w:left w:val="none" w:sz="0" w:space="0" w:color="auto"/>
            <w:bottom w:val="none" w:sz="0" w:space="0" w:color="auto"/>
            <w:right w:val="none" w:sz="0" w:space="0" w:color="auto"/>
          </w:divBdr>
          <w:divsChild>
            <w:div w:id="806437915">
              <w:marLeft w:val="0"/>
              <w:marRight w:val="0"/>
              <w:marTop w:val="0"/>
              <w:marBottom w:val="0"/>
              <w:divBdr>
                <w:top w:val="none" w:sz="0" w:space="0" w:color="auto"/>
                <w:left w:val="none" w:sz="0" w:space="0" w:color="auto"/>
                <w:bottom w:val="none" w:sz="0" w:space="0" w:color="auto"/>
                <w:right w:val="none" w:sz="0" w:space="0" w:color="auto"/>
              </w:divBdr>
            </w:div>
          </w:divsChild>
        </w:div>
        <w:div w:id="1826555497">
          <w:marLeft w:val="0"/>
          <w:marRight w:val="0"/>
          <w:marTop w:val="0"/>
          <w:marBottom w:val="0"/>
          <w:divBdr>
            <w:top w:val="none" w:sz="0" w:space="0" w:color="auto"/>
            <w:left w:val="none" w:sz="0" w:space="0" w:color="auto"/>
            <w:bottom w:val="none" w:sz="0" w:space="0" w:color="auto"/>
            <w:right w:val="none" w:sz="0" w:space="0" w:color="auto"/>
          </w:divBdr>
          <w:divsChild>
            <w:div w:id="1705132520">
              <w:marLeft w:val="0"/>
              <w:marRight w:val="0"/>
              <w:marTop w:val="0"/>
              <w:marBottom w:val="0"/>
              <w:divBdr>
                <w:top w:val="none" w:sz="0" w:space="0" w:color="auto"/>
                <w:left w:val="none" w:sz="0" w:space="0" w:color="auto"/>
                <w:bottom w:val="none" w:sz="0" w:space="0" w:color="auto"/>
                <w:right w:val="none" w:sz="0" w:space="0" w:color="auto"/>
              </w:divBdr>
            </w:div>
          </w:divsChild>
        </w:div>
        <w:div w:id="1829906902">
          <w:marLeft w:val="0"/>
          <w:marRight w:val="0"/>
          <w:marTop w:val="0"/>
          <w:marBottom w:val="0"/>
          <w:divBdr>
            <w:top w:val="none" w:sz="0" w:space="0" w:color="auto"/>
            <w:left w:val="none" w:sz="0" w:space="0" w:color="auto"/>
            <w:bottom w:val="none" w:sz="0" w:space="0" w:color="auto"/>
            <w:right w:val="none" w:sz="0" w:space="0" w:color="auto"/>
          </w:divBdr>
          <w:divsChild>
            <w:div w:id="924609386">
              <w:marLeft w:val="0"/>
              <w:marRight w:val="0"/>
              <w:marTop w:val="0"/>
              <w:marBottom w:val="0"/>
              <w:divBdr>
                <w:top w:val="none" w:sz="0" w:space="0" w:color="auto"/>
                <w:left w:val="none" w:sz="0" w:space="0" w:color="auto"/>
                <w:bottom w:val="none" w:sz="0" w:space="0" w:color="auto"/>
                <w:right w:val="none" w:sz="0" w:space="0" w:color="auto"/>
              </w:divBdr>
            </w:div>
          </w:divsChild>
        </w:div>
        <w:div w:id="1830167908">
          <w:marLeft w:val="0"/>
          <w:marRight w:val="0"/>
          <w:marTop w:val="0"/>
          <w:marBottom w:val="0"/>
          <w:divBdr>
            <w:top w:val="none" w:sz="0" w:space="0" w:color="auto"/>
            <w:left w:val="none" w:sz="0" w:space="0" w:color="auto"/>
            <w:bottom w:val="none" w:sz="0" w:space="0" w:color="auto"/>
            <w:right w:val="none" w:sz="0" w:space="0" w:color="auto"/>
          </w:divBdr>
          <w:divsChild>
            <w:div w:id="879364656">
              <w:marLeft w:val="0"/>
              <w:marRight w:val="0"/>
              <w:marTop w:val="0"/>
              <w:marBottom w:val="0"/>
              <w:divBdr>
                <w:top w:val="none" w:sz="0" w:space="0" w:color="auto"/>
                <w:left w:val="none" w:sz="0" w:space="0" w:color="auto"/>
                <w:bottom w:val="none" w:sz="0" w:space="0" w:color="auto"/>
                <w:right w:val="none" w:sz="0" w:space="0" w:color="auto"/>
              </w:divBdr>
            </w:div>
          </w:divsChild>
        </w:div>
        <w:div w:id="1830246540">
          <w:marLeft w:val="0"/>
          <w:marRight w:val="0"/>
          <w:marTop w:val="0"/>
          <w:marBottom w:val="0"/>
          <w:divBdr>
            <w:top w:val="none" w:sz="0" w:space="0" w:color="auto"/>
            <w:left w:val="none" w:sz="0" w:space="0" w:color="auto"/>
            <w:bottom w:val="none" w:sz="0" w:space="0" w:color="auto"/>
            <w:right w:val="none" w:sz="0" w:space="0" w:color="auto"/>
          </w:divBdr>
          <w:divsChild>
            <w:div w:id="820149123">
              <w:marLeft w:val="0"/>
              <w:marRight w:val="0"/>
              <w:marTop w:val="0"/>
              <w:marBottom w:val="0"/>
              <w:divBdr>
                <w:top w:val="none" w:sz="0" w:space="0" w:color="auto"/>
                <w:left w:val="none" w:sz="0" w:space="0" w:color="auto"/>
                <w:bottom w:val="none" w:sz="0" w:space="0" w:color="auto"/>
                <w:right w:val="none" w:sz="0" w:space="0" w:color="auto"/>
              </w:divBdr>
            </w:div>
          </w:divsChild>
        </w:div>
        <w:div w:id="1836873812">
          <w:marLeft w:val="0"/>
          <w:marRight w:val="0"/>
          <w:marTop w:val="0"/>
          <w:marBottom w:val="0"/>
          <w:divBdr>
            <w:top w:val="none" w:sz="0" w:space="0" w:color="auto"/>
            <w:left w:val="none" w:sz="0" w:space="0" w:color="auto"/>
            <w:bottom w:val="none" w:sz="0" w:space="0" w:color="auto"/>
            <w:right w:val="none" w:sz="0" w:space="0" w:color="auto"/>
          </w:divBdr>
          <w:divsChild>
            <w:div w:id="67844296">
              <w:marLeft w:val="0"/>
              <w:marRight w:val="0"/>
              <w:marTop w:val="0"/>
              <w:marBottom w:val="0"/>
              <w:divBdr>
                <w:top w:val="none" w:sz="0" w:space="0" w:color="auto"/>
                <w:left w:val="none" w:sz="0" w:space="0" w:color="auto"/>
                <w:bottom w:val="none" w:sz="0" w:space="0" w:color="auto"/>
                <w:right w:val="none" w:sz="0" w:space="0" w:color="auto"/>
              </w:divBdr>
            </w:div>
          </w:divsChild>
        </w:div>
        <w:div w:id="1840389170">
          <w:marLeft w:val="0"/>
          <w:marRight w:val="0"/>
          <w:marTop w:val="0"/>
          <w:marBottom w:val="0"/>
          <w:divBdr>
            <w:top w:val="none" w:sz="0" w:space="0" w:color="auto"/>
            <w:left w:val="none" w:sz="0" w:space="0" w:color="auto"/>
            <w:bottom w:val="none" w:sz="0" w:space="0" w:color="auto"/>
            <w:right w:val="none" w:sz="0" w:space="0" w:color="auto"/>
          </w:divBdr>
          <w:divsChild>
            <w:div w:id="2096434300">
              <w:marLeft w:val="0"/>
              <w:marRight w:val="0"/>
              <w:marTop w:val="0"/>
              <w:marBottom w:val="0"/>
              <w:divBdr>
                <w:top w:val="none" w:sz="0" w:space="0" w:color="auto"/>
                <w:left w:val="none" w:sz="0" w:space="0" w:color="auto"/>
                <w:bottom w:val="none" w:sz="0" w:space="0" w:color="auto"/>
                <w:right w:val="none" w:sz="0" w:space="0" w:color="auto"/>
              </w:divBdr>
            </w:div>
          </w:divsChild>
        </w:div>
        <w:div w:id="1852836105">
          <w:marLeft w:val="0"/>
          <w:marRight w:val="0"/>
          <w:marTop w:val="0"/>
          <w:marBottom w:val="0"/>
          <w:divBdr>
            <w:top w:val="none" w:sz="0" w:space="0" w:color="auto"/>
            <w:left w:val="none" w:sz="0" w:space="0" w:color="auto"/>
            <w:bottom w:val="none" w:sz="0" w:space="0" w:color="auto"/>
            <w:right w:val="none" w:sz="0" w:space="0" w:color="auto"/>
          </w:divBdr>
          <w:divsChild>
            <w:div w:id="1825077700">
              <w:marLeft w:val="0"/>
              <w:marRight w:val="0"/>
              <w:marTop w:val="0"/>
              <w:marBottom w:val="0"/>
              <w:divBdr>
                <w:top w:val="none" w:sz="0" w:space="0" w:color="auto"/>
                <w:left w:val="none" w:sz="0" w:space="0" w:color="auto"/>
                <w:bottom w:val="none" w:sz="0" w:space="0" w:color="auto"/>
                <w:right w:val="none" w:sz="0" w:space="0" w:color="auto"/>
              </w:divBdr>
            </w:div>
          </w:divsChild>
        </w:div>
        <w:div w:id="1853300773">
          <w:marLeft w:val="0"/>
          <w:marRight w:val="0"/>
          <w:marTop w:val="0"/>
          <w:marBottom w:val="0"/>
          <w:divBdr>
            <w:top w:val="none" w:sz="0" w:space="0" w:color="auto"/>
            <w:left w:val="none" w:sz="0" w:space="0" w:color="auto"/>
            <w:bottom w:val="none" w:sz="0" w:space="0" w:color="auto"/>
            <w:right w:val="none" w:sz="0" w:space="0" w:color="auto"/>
          </w:divBdr>
          <w:divsChild>
            <w:div w:id="1183320141">
              <w:marLeft w:val="0"/>
              <w:marRight w:val="0"/>
              <w:marTop w:val="0"/>
              <w:marBottom w:val="0"/>
              <w:divBdr>
                <w:top w:val="none" w:sz="0" w:space="0" w:color="auto"/>
                <w:left w:val="none" w:sz="0" w:space="0" w:color="auto"/>
                <w:bottom w:val="none" w:sz="0" w:space="0" w:color="auto"/>
                <w:right w:val="none" w:sz="0" w:space="0" w:color="auto"/>
              </w:divBdr>
            </w:div>
          </w:divsChild>
        </w:div>
        <w:div w:id="1861314645">
          <w:marLeft w:val="0"/>
          <w:marRight w:val="0"/>
          <w:marTop w:val="0"/>
          <w:marBottom w:val="0"/>
          <w:divBdr>
            <w:top w:val="none" w:sz="0" w:space="0" w:color="auto"/>
            <w:left w:val="none" w:sz="0" w:space="0" w:color="auto"/>
            <w:bottom w:val="none" w:sz="0" w:space="0" w:color="auto"/>
            <w:right w:val="none" w:sz="0" w:space="0" w:color="auto"/>
          </w:divBdr>
          <w:divsChild>
            <w:div w:id="909189495">
              <w:marLeft w:val="0"/>
              <w:marRight w:val="0"/>
              <w:marTop w:val="0"/>
              <w:marBottom w:val="0"/>
              <w:divBdr>
                <w:top w:val="none" w:sz="0" w:space="0" w:color="auto"/>
                <w:left w:val="none" w:sz="0" w:space="0" w:color="auto"/>
                <w:bottom w:val="none" w:sz="0" w:space="0" w:color="auto"/>
                <w:right w:val="none" w:sz="0" w:space="0" w:color="auto"/>
              </w:divBdr>
            </w:div>
          </w:divsChild>
        </w:div>
        <w:div w:id="1861507783">
          <w:marLeft w:val="0"/>
          <w:marRight w:val="0"/>
          <w:marTop w:val="0"/>
          <w:marBottom w:val="0"/>
          <w:divBdr>
            <w:top w:val="none" w:sz="0" w:space="0" w:color="auto"/>
            <w:left w:val="none" w:sz="0" w:space="0" w:color="auto"/>
            <w:bottom w:val="none" w:sz="0" w:space="0" w:color="auto"/>
            <w:right w:val="none" w:sz="0" w:space="0" w:color="auto"/>
          </w:divBdr>
          <w:divsChild>
            <w:div w:id="1081175461">
              <w:marLeft w:val="0"/>
              <w:marRight w:val="0"/>
              <w:marTop w:val="0"/>
              <w:marBottom w:val="0"/>
              <w:divBdr>
                <w:top w:val="none" w:sz="0" w:space="0" w:color="auto"/>
                <w:left w:val="none" w:sz="0" w:space="0" w:color="auto"/>
                <w:bottom w:val="none" w:sz="0" w:space="0" w:color="auto"/>
                <w:right w:val="none" w:sz="0" w:space="0" w:color="auto"/>
              </w:divBdr>
            </w:div>
          </w:divsChild>
        </w:div>
        <w:div w:id="1886600736">
          <w:marLeft w:val="0"/>
          <w:marRight w:val="0"/>
          <w:marTop w:val="0"/>
          <w:marBottom w:val="0"/>
          <w:divBdr>
            <w:top w:val="none" w:sz="0" w:space="0" w:color="auto"/>
            <w:left w:val="none" w:sz="0" w:space="0" w:color="auto"/>
            <w:bottom w:val="none" w:sz="0" w:space="0" w:color="auto"/>
            <w:right w:val="none" w:sz="0" w:space="0" w:color="auto"/>
          </w:divBdr>
          <w:divsChild>
            <w:div w:id="1966692901">
              <w:marLeft w:val="0"/>
              <w:marRight w:val="0"/>
              <w:marTop w:val="0"/>
              <w:marBottom w:val="0"/>
              <w:divBdr>
                <w:top w:val="none" w:sz="0" w:space="0" w:color="auto"/>
                <w:left w:val="none" w:sz="0" w:space="0" w:color="auto"/>
                <w:bottom w:val="none" w:sz="0" w:space="0" w:color="auto"/>
                <w:right w:val="none" w:sz="0" w:space="0" w:color="auto"/>
              </w:divBdr>
            </w:div>
          </w:divsChild>
        </w:div>
        <w:div w:id="1889300663">
          <w:marLeft w:val="0"/>
          <w:marRight w:val="0"/>
          <w:marTop w:val="0"/>
          <w:marBottom w:val="0"/>
          <w:divBdr>
            <w:top w:val="none" w:sz="0" w:space="0" w:color="auto"/>
            <w:left w:val="none" w:sz="0" w:space="0" w:color="auto"/>
            <w:bottom w:val="none" w:sz="0" w:space="0" w:color="auto"/>
            <w:right w:val="none" w:sz="0" w:space="0" w:color="auto"/>
          </w:divBdr>
          <w:divsChild>
            <w:div w:id="495077524">
              <w:marLeft w:val="0"/>
              <w:marRight w:val="0"/>
              <w:marTop w:val="0"/>
              <w:marBottom w:val="0"/>
              <w:divBdr>
                <w:top w:val="none" w:sz="0" w:space="0" w:color="auto"/>
                <w:left w:val="none" w:sz="0" w:space="0" w:color="auto"/>
                <w:bottom w:val="none" w:sz="0" w:space="0" w:color="auto"/>
                <w:right w:val="none" w:sz="0" w:space="0" w:color="auto"/>
              </w:divBdr>
            </w:div>
          </w:divsChild>
        </w:div>
        <w:div w:id="1892842957">
          <w:marLeft w:val="0"/>
          <w:marRight w:val="0"/>
          <w:marTop w:val="0"/>
          <w:marBottom w:val="0"/>
          <w:divBdr>
            <w:top w:val="none" w:sz="0" w:space="0" w:color="auto"/>
            <w:left w:val="none" w:sz="0" w:space="0" w:color="auto"/>
            <w:bottom w:val="none" w:sz="0" w:space="0" w:color="auto"/>
            <w:right w:val="none" w:sz="0" w:space="0" w:color="auto"/>
          </w:divBdr>
          <w:divsChild>
            <w:div w:id="1245997303">
              <w:marLeft w:val="0"/>
              <w:marRight w:val="0"/>
              <w:marTop w:val="0"/>
              <w:marBottom w:val="0"/>
              <w:divBdr>
                <w:top w:val="none" w:sz="0" w:space="0" w:color="auto"/>
                <w:left w:val="none" w:sz="0" w:space="0" w:color="auto"/>
                <w:bottom w:val="none" w:sz="0" w:space="0" w:color="auto"/>
                <w:right w:val="none" w:sz="0" w:space="0" w:color="auto"/>
              </w:divBdr>
            </w:div>
          </w:divsChild>
        </w:div>
        <w:div w:id="1901670388">
          <w:marLeft w:val="0"/>
          <w:marRight w:val="0"/>
          <w:marTop w:val="0"/>
          <w:marBottom w:val="0"/>
          <w:divBdr>
            <w:top w:val="none" w:sz="0" w:space="0" w:color="auto"/>
            <w:left w:val="none" w:sz="0" w:space="0" w:color="auto"/>
            <w:bottom w:val="none" w:sz="0" w:space="0" w:color="auto"/>
            <w:right w:val="none" w:sz="0" w:space="0" w:color="auto"/>
          </w:divBdr>
          <w:divsChild>
            <w:div w:id="96220440">
              <w:marLeft w:val="0"/>
              <w:marRight w:val="0"/>
              <w:marTop w:val="0"/>
              <w:marBottom w:val="0"/>
              <w:divBdr>
                <w:top w:val="none" w:sz="0" w:space="0" w:color="auto"/>
                <w:left w:val="none" w:sz="0" w:space="0" w:color="auto"/>
                <w:bottom w:val="none" w:sz="0" w:space="0" w:color="auto"/>
                <w:right w:val="none" w:sz="0" w:space="0" w:color="auto"/>
              </w:divBdr>
            </w:div>
          </w:divsChild>
        </w:div>
        <w:div w:id="1903829395">
          <w:marLeft w:val="0"/>
          <w:marRight w:val="0"/>
          <w:marTop w:val="0"/>
          <w:marBottom w:val="0"/>
          <w:divBdr>
            <w:top w:val="none" w:sz="0" w:space="0" w:color="auto"/>
            <w:left w:val="none" w:sz="0" w:space="0" w:color="auto"/>
            <w:bottom w:val="none" w:sz="0" w:space="0" w:color="auto"/>
            <w:right w:val="none" w:sz="0" w:space="0" w:color="auto"/>
          </w:divBdr>
          <w:divsChild>
            <w:div w:id="482821341">
              <w:marLeft w:val="0"/>
              <w:marRight w:val="0"/>
              <w:marTop w:val="0"/>
              <w:marBottom w:val="0"/>
              <w:divBdr>
                <w:top w:val="none" w:sz="0" w:space="0" w:color="auto"/>
                <w:left w:val="none" w:sz="0" w:space="0" w:color="auto"/>
                <w:bottom w:val="none" w:sz="0" w:space="0" w:color="auto"/>
                <w:right w:val="none" w:sz="0" w:space="0" w:color="auto"/>
              </w:divBdr>
            </w:div>
          </w:divsChild>
        </w:div>
        <w:div w:id="1904950641">
          <w:marLeft w:val="0"/>
          <w:marRight w:val="0"/>
          <w:marTop w:val="0"/>
          <w:marBottom w:val="0"/>
          <w:divBdr>
            <w:top w:val="none" w:sz="0" w:space="0" w:color="auto"/>
            <w:left w:val="none" w:sz="0" w:space="0" w:color="auto"/>
            <w:bottom w:val="none" w:sz="0" w:space="0" w:color="auto"/>
            <w:right w:val="none" w:sz="0" w:space="0" w:color="auto"/>
          </w:divBdr>
          <w:divsChild>
            <w:div w:id="64643222">
              <w:marLeft w:val="0"/>
              <w:marRight w:val="0"/>
              <w:marTop w:val="0"/>
              <w:marBottom w:val="0"/>
              <w:divBdr>
                <w:top w:val="none" w:sz="0" w:space="0" w:color="auto"/>
                <w:left w:val="none" w:sz="0" w:space="0" w:color="auto"/>
                <w:bottom w:val="none" w:sz="0" w:space="0" w:color="auto"/>
                <w:right w:val="none" w:sz="0" w:space="0" w:color="auto"/>
              </w:divBdr>
            </w:div>
          </w:divsChild>
        </w:div>
        <w:div w:id="1909917592">
          <w:marLeft w:val="0"/>
          <w:marRight w:val="0"/>
          <w:marTop w:val="0"/>
          <w:marBottom w:val="0"/>
          <w:divBdr>
            <w:top w:val="none" w:sz="0" w:space="0" w:color="auto"/>
            <w:left w:val="none" w:sz="0" w:space="0" w:color="auto"/>
            <w:bottom w:val="none" w:sz="0" w:space="0" w:color="auto"/>
            <w:right w:val="none" w:sz="0" w:space="0" w:color="auto"/>
          </w:divBdr>
          <w:divsChild>
            <w:div w:id="1000423591">
              <w:marLeft w:val="0"/>
              <w:marRight w:val="0"/>
              <w:marTop w:val="0"/>
              <w:marBottom w:val="0"/>
              <w:divBdr>
                <w:top w:val="none" w:sz="0" w:space="0" w:color="auto"/>
                <w:left w:val="none" w:sz="0" w:space="0" w:color="auto"/>
                <w:bottom w:val="none" w:sz="0" w:space="0" w:color="auto"/>
                <w:right w:val="none" w:sz="0" w:space="0" w:color="auto"/>
              </w:divBdr>
            </w:div>
          </w:divsChild>
        </w:div>
        <w:div w:id="1912693618">
          <w:marLeft w:val="0"/>
          <w:marRight w:val="0"/>
          <w:marTop w:val="0"/>
          <w:marBottom w:val="0"/>
          <w:divBdr>
            <w:top w:val="none" w:sz="0" w:space="0" w:color="auto"/>
            <w:left w:val="none" w:sz="0" w:space="0" w:color="auto"/>
            <w:bottom w:val="none" w:sz="0" w:space="0" w:color="auto"/>
            <w:right w:val="none" w:sz="0" w:space="0" w:color="auto"/>
          </w:divBdr>
          <w:divsChild>
            <w:div w:id="1612397131">
              <w:marLeft w:val="0"/>
              <w:marRight w:val="0"/>
              <w:marTop w:val="0"/>
              <w:marBottom w:val="0"/>
              <w:divBdr>
                <w:top w:val="none" w:sz="0" w:space="0" w:color="auto"/>
                <w:left w:val="none" w:sz="0" w:space="0" w:color="auto"/>
                <w:bottom w:val="none" w:sz="0" w:space="0" w:color="auto"/>
                <w:right w:val="none" w:sz="0" w:space="0" w:color="auto"/>
              </w:divBdr>
            </w:div>
          </w:divsChild>
        </w:div>
        <w:div w:id="1916550214">
          <w:marLeft w:val="0"/>
          <w:marRight w:val="0"/>
          <w:marTop w:val="0"/>
          <w:marBottom w:val="0"/>
          <w:divBdr>
            <w:top w:val="none" w:sz="0" w:space="0" w:color="auto"/>
            <w:left w:val="none" w:sz="0" w:space="0" w:color="auto"/>
            <w:bottom w:val="none" w:sz="0" w:space="0" w:color="auto"/>
            <w:right w:val="none" w:sz="0" w:space="0" w:color="auto"/>
          </w:divBdr>
          <w:divsChild>
            <w:div w:id="2130859517">
              <w:marLeft w:val="0"/>
              <w:marRight w:val="0"/>
              <w:marTop w:val="0"/>
              <w:marBottom w:val="0"/>
              <w:divBdr>
                <w:top w:val="none" w:sz="0" w:space="0" w:color="auto"/>
                <w:left w:val="none" w:sz="0" w:space="0" w:color="auto"/>
                <w:bottom w:val="none" w:sz="0" w:space="0" w:color="auto"/>
                <w:right w:val="none" w:sz="0" w:space="0" w:color="auto"/>
              </w:divBdr>
            </w:div>
          </w:divsChild>
        </w:div>
        <w:div w:id="1921214404">
          <w:marLeft w:val="0"/>
          <w:marRight w:val="0"/>
          <w:marTop w:val="0"/>
          <w:marBottom w:val="0"/>
          <w:divBdr>
            <w:top w:val="none" w:sz="0" w:space="0" w:color="auto"/>
            <w:left w:val="none" w:sz="0" w:space="0" w:color="auto"/>
            <w:bottom w:val="none" w:sz="0" w:space="0" w:color="auto"/>
            <w:right w:val="none" w:sz="0" w:space="0" w:color="auto"/>
          </w:divBdr>
          <w:divsChild>
            <w:div w:id="644629772">
              <w:marLeft w:val="0"/>
              <w:marRight w:val="0"/>
              <w:marTop w:val="0"/>
              <w:marBottom w:val="0"/>
              <w:divBdr>
                <w:top w:val="none" w:sz="0" w:space="0" w:color="auto"/>
                <w:left w:val="none" w:sz="0" w:space="0" w:color="auto"/>
                <w:bottom w:val="none" w:sz="0" w:space="0" w:color="auto"/>
                <w:right w:val="none" w:sz="0" w:space="0" w:color="auto"/>
              </w:divBdr>
            </w:div>
          </w:divsChild>
        </w:div>
        <w:div w:id="1949240196">
          <w:marLeft w:val="0"/>
          <w:marRight w:val="0"/>
          <w:marTop w:val="0"/>
          <w:marBottom w:val="0"/>
          <w:divBdr>
            <w:top w:val="none" w:sz="0" w:space="0" w:color="auto"/>
            <w:left w:val="none" w:sz="0" w:space="0" w:color="auto"/>
            <w:bottom w:val="none" w:sz="0" w:space="0" w:color="auto"/>
            <w:right w:val="none" w:sz="0" w:space="0" w:color="auto"/>
          </w:divBdr>
          <w:divsChild>
            <w:div w:id="480846713">
              <w:marLeft w:val="0"/>
              <w:marRight w:val="0"/>
              <w:marTop w:val="0"/>
              <w:marBottom w:val="0"/>
              <w:divBdr>
                <w:top w:val="none" w:sz="0" w:space="0" w:color="auto"/>
                <w:left w:val="none" w:sz="0" w:space="0" w:color="auto"/>
                <w:bottom w:val="none" w:sz="0" w:space="0" w:color="auto"/>
                <w:right w:val="none" w:sz="0" w:space="0" w:color="auto"/>
              </w:divBdr>
            </w:div>
          </w:divsChild>
        </w:div>
        <w:div w:id="1949654128">
          <w:marLeft w:val="0"/>
          <w:marRight w:val="0"/>
          <w:marTop w:val="0"/>
          <w:marBottom w:val="0"/>
          <w:divBdr>
            <w:top w:val="none" w:sz="0" w:space="0" w:color="auto"/>
            <w:left w:val="none" w:sz="0" w:space="0" w:color="auto"/>
            <w:bottom w:val="none" w:sz="0" w:space="0" w:color="auto"/>
            <w:right w:val="none" w:sz="0" w:space="0" w:color="auto"/>
          </w:divBdr>
          <w:divsChild>
            <w:div w:id="927428008">
              <w:marLeft w:val="0"/>
              <w:marRight w:val="0"/>
              <w:marTop w:val="0"/>
              <w:marBottom w:val="0"/>
              <w:divBdr>
                <w:top w:val="none" w:sz="0" w:space="0" w:color="auto"/>
                <w:left w:val="none" w:sz="0" w:space="0" w:color="auto"/>
                <w:bottom w:val="none" w:sz="0" w:space="0" w:color="auto"/>
                <w:right w:val="none" w:sz="0" w:space="0" w:color="auto"/>
              </w:divBdr>
            </w:div>
          </w:divsChild>
        </w:div>
        <w:div w:id="1951080294">
          <w:marLeft w:val="0"/>
          <w:marRight w:val="0"/>
          <w:marTop w:val="0"/>
          <w:marBottom w:val="0"/>
          <w:divBdr>
            <w:top w:val="none" w:sz="0" w:space="0" w:color="auto"/>
            <w:left w:val="none" w:sz="0" w:space="0" w:color="auto"/>
            <w:bottom w:val="none" w:sz="0" w:space="0" w:color="auto"/>
            <w:right w:val="none" w:sz="0" w:space="0" w:color="auto"/>
          </w:divBdr>
          <w:divsChild>
            <w:div w:id="976765860">
              <w:marLeft w:val="0"/>
              <w:marRight w:val="0"/>
              <w:marTop w:val="0"/>
              <w:marBottom w:val="0"/>
              <w:divBdr>
                <w:top w:val="none" w:sz="0" w:space="0" w:color="auto"/>
                <w:left w:val="none" w:sz="0" w:space="0" w:color="auto"/>
                <w:bottom w:val="none" w:sz="0" w:space="0" w:color="auto"/>
                <w:right w:val="none" w:sz="0" w:space="0" w:color="auto"/>
              </w:divBdr>
            </w:div>
          </w:divsChild>
        </w:div>
        <w:div w:id="1960523009">
          <w:marLeft w:val="0"/>
          <w:marRight w:val="0"/>
          <w:marTop w:val="0"/>
          <w:marBottom w:val="0"/>
          <w:divBdr>
            <w:top w:val="none" w:sz="0" w:space="0" w:color="auto"/>
            <w:left w:val="none" w:sz="0" w:space="0" w:color="auto"/>
            <w:bottom w:val="none" w:sz="0" w:space="0" w:color="auto"/>
            <w:right w:val="none" w:sz="0" w:space="0" w:color="auto"/>
          </w:divBdr>
          <w:divsChild>
            <w:div w:id="1702783303">
              <w:marLeft w:val="0"/>
              <w:marRight w:val="0"/>
              <w:marTop w:val="0"/>
              <w:marBottom w:val="0"/>
              <w:divBdr>
                <w:top w:val="none" w:sz="0" w:space="0" w:color="auto"/>
                <w:left w:val="none" w:sz="0" w:space="0" w:color="auto"/>
                <w:bottom w:val="none" w:sz="0" w:space="0" w:color="auto"/>
                <w:right w:val="none" w:sz="0" w:space="0" w:color="auto"/>
              </w:divBdr>
            </w:div>
          </w:divsChild>
        </w:div>
        <w:div w:id="1968655316">
          <w:marLeft w:val="0"/>
          <w:marRight w:val="0"/>
          <w:marTop w:val="0"/>
          <w:marBottom w:val="0"/>
          <w:divBdr>
            <w:top w:val="none" w:sz="0" w:space="0" w:color="auto"/>
            <w:left w:val="none" w:sz="0" w:space="0" w:color="auto"/>
            <w:bottom w:val="none" w:sz="0" w:space="0" w:color="auto"/>
            <w:right w:val="none" w:sz="0" w:space="0" w:color="auto"/>
          </w:divBdr>
          <w:divsChild>
            <w:div w:id="1660765519">
              <w:marLeft w:val="0"/>
              <w:marRight w:val="0"/>
              <w:marTop w:val="0"/>
              <w:marBottom w:val="0"/>
              <w:divBdr>
                <w:top w:val="none" w:sz="0" w:space="0" w:color="auto"/>
                <w:left w:val="none" w:sz="0" w:space="0" w:color="auto"/>
                <w:bottom w:val="none" w:sz="0" w:space="0" w:color="auto"/>
                <w:right w:val="none" w:sz="0" w:space="0" w:color="auto"/>
              </w:divBdr>
            </w:div>
          </w:divsChild>
        </w:div>
        <w:div w:id="1975134679">
          <w:marLeft w:val="0"/>
          <w:marRight w:val="0"/>
          <w:marTop w:val="0"/>
          <w:marBottom w:val="0"/>
          <w:divBdr>
            <w:top w:val="none" w:sz="0" w:space="0" w:color="auto"/>
            <w:left w:val="none" w:sz="0" w:space="0" w:color="auto"/>
            <w:bottom w:val="none" w:sz="0" w:space="0" w:color="auto"/>
            <w:right w:val="none" w:sz="0" w:space="0" w:color="auto"/>
          </w:divBdr>
          <w:divsChild>
            <w:div w:id="226965094">
              <w:marLeft w:val="0"/>
              <w:marRight w:val="0"/>
              <w:marTop w:val="0"/>
              <w:marBottom w:val="0"/>
              <w:divBdr>
                <w:top w:val="none" w:sz="0" w:space="0" w:color="auto"/>
                <w:left w:val="none" w:sz="0" w:space="0" w:color="auto"/>
                <w:bottom w:val="none" w:sz="0" w:space="0" w:color="auto"/>
                <w:right w:val="none" w:sz="0" w:space="0" w:color="auto"/>
              </w:divBdr>
            </w:div>
          </w:divsChild>
        </w:div>
        <w:div w:id="1981686782">
          <w:marLeft w:val="0"/>
          <w:marRight w:val="0"/>
          <w:marTop w:val="0"/>
          <w:marBottom w:val="0"/>
          <w:divBdr>
            <w:top w:val="none" w:sz="0" w:space="0" w:color="auto"/>
            <w:left w:val="none" w:sz="0" w:space="0" w:color="auto"/>
            <w:bottom w:val="none" w:sz="0" w:space="0" w:color="auto"/>
            <w:right w:val="none" w:sz="0" w:space="0" w:color="auto"/>
          </w:divBdr>
          <w:divsChild>
            <w:div w:id="1801723132">
              <w:marLeft w:val="0"/>
              <w:marRight w:val="0"/>
              <w:marTop w:val="0"/>
              <w:marBottom w:val="0"/>
              <w:divBdr>
                <w:top w:val="none" w:sz="0" w:space="0" w:color="auto"/>
                <w:left w:val="none" w:sz="0" w:space="0" w:color="auto"/>
                <w:bottom w:val="none" w:sz="0" w:space="0" w:color="auto"/>
                <w:right w:val="none" w:sz="0" w:space="0" w:color="auto"/>
              </w:divBdr>
            </w:div>
          </w:divsChild>
        </w:div>
        <w:div w:id="1983196368">
          <w:marLeft w:val="0"/>
          <w:marRight w:val="0"/>
          <w:marTop w:val="0"/>
          <w:marBottom w:val="0"/>
          <w:divBdr>
            <w:top w:val="none" w:sz="0" w:space="0" w:color="auto"/>
            <w:left w:val="none" w:sz="0" w:space="0" w:color="auto"/>
            <w:bottom w:val="none" w:sz="0" w:space="0" w:color="auto"/>
            <w:right w:val="none" w:sz="0" w:space="0" w:color="auto"/>
          </w:divBdr>
          <w:divsChild>
            <w:div w:id="1385831799">
              <w:marLeft w:val="0"/>
              <w:marRight w:val="0"/>
              <w:marTop w:val="0"/>
              <w:marBottom w:val="0"/>
              <w:divBdr>
                <w:top w:val="none" w:sz="0" w:space="0" w:color="auto"/>
                <w:left w:val="none" w:sz="0" w:space="0" w:color="auto"/>
                <w:bottom w:val="none" w:sz="0" w:space="0" w:color="auto"/>
                <w:right w:val="none" w:sz="0" w:space="0" w:color="auto"/>
              </w:divBdr>
            </w:div>
          </w:divsChild>
        </w:div>
        <w:div w:id="1985504953">
          <w:marLeft w:val="0"/>
          <w:marRight w:val="0"/>
          <w:marTop w:val="0"/>
          <w:marBottom w:val="0"/>
          <w:divBdr>
            <w:top w:val="none" w:sz="0" w:space="0" w:color="auto"/>
            <w:left w:val="none" w:sz="0" w:space="0" w:color="auto"/>
            <w:bottom w:val="none" w:sz="0" w:space="0" w:color="auto"/>
            <w:right w:val="none" w:sz="0" w:space="0" w:color="auto"/>
          </w:divBdr>
          <w:divsChild>
            <w:div w:id="1569656596">
              <w:marLeft w:val="0"/>
              <w:marRight w:val="0"/>
              <w:marTop w:val="0"/>
              <w:marBottom w:val="0"/>
              <w:divBdr>
                <w:top w:val="none" w:sz="0" w:space="0" w:color="auto"/>
                <w:left w:val="none" w:sz="0" w:space="0" w:color="auto"/>
                <w:bottom w:val="none" w:sz="0" w:space="0" w:color="auto"/>
                <w:right w:val="none" w:sz="0" w:space="0" w:color="auto"/>
              </w:divBdr>
            </w:div>
          </w:divsChild>
        </w:div>
        <w:div w:id="1986006736">
          <w:marLeft w:val="0"/>
          <w:marRight w:val="0"/>
          <w:marTop w:val="0"/>
          <w:marBottom w:val="0"/>
          <w:divBdr>
            <w:top w:val="none" w:sz="0" w:space="0" w:color="auto"/>
            <w:left w:val="none" w:sz="0" w:space="0" w:color="auto"/>
            <w:bottom w:val="none" w:sz="0" w:space="0" w:color="auto"/>
            <w:right w:val="none" w:sz="0" w:space="0" w:color="auto"/>
          </w:divBdr>
          <w:divsChild>
            <w:div w:id="1824545001">
              <w:marLeft w:val="0"/>
              <w:marRight w:val="0"/>
              <w:marTop w:val="0"/>
              <w:marBottom w:val="0"/>
              <w:divBdr>
                <w:top w:val="none" w:sz="0" w:space="0" w:color="auto"/>
                <w:left w:val="none" w:sz="0" w:space="0" w:color="auto"/>
                <w:bottom w:val="none" w:sz="0" w:space="0" w:color="auto"/>
                <w:right w:val="none" w:sz="0" w:space="0" w:color="auto"/>
              </w:divBdr>
            </w:div>
          </w:divsChild>
        </w:div>
        <w:div w:id="1996570552">
          <w:marLeft w:val="0"/>
          <w:marRight w:val="0"/>
          <w:marTop w:val="0"/>
          <w:marBottom w:val="0"/>
          <w:divBdr>
            <w:top w:val="none" w:sz="0" w:space="0" w:color="auto"/>
            <w:left w:val="none" w:sz="0" w:space="0" w:color="auto"/>
            <w:bottom w:val="none" w:sz="0" w:space="0" w:color="auto"/>
            <w:right w:val="none" w:sz="0" w:space="0" w:color="auto"/>
          </w:divBdr>
          <w:divsChild>
            <w:div w:id="1991061080">
              <w:marLeft w:val="0"/>
              <w:marRight w:val="0"/>
              <w:marTop w:val="0"/>
              <w:marBottom w:val="0"/>
              <w:divBdr>
                <w:top w:val="none" w:sz="0" w:space="0" w:color="auto"/>
                <w:left w:val="none" w:sz="0" w:space="0" w:color="auto"/>
                <w:bottom w:val="none" w:sz="0" w:space="0" w:color="auto"/>
                <w:right w:val="none" w:sz="0" w:space="0" w:color="auto"/>
              </w:divBdr>
            </w:div>
          </w:divsChild>
        </w:div>
        <w:div w:id="2000040415">
          <w:marLeft w:val="0"/>
          <w:marRight w:val="0"/>
          <w:marTop w:val="0"/>
          <w:marBottom w:val="0"/>
          <w:divBdr>
            <w:top w:val="none" w:sz="0" w:space="0" w:color="auto"/>
            <w:left w:val="none" w:sz="0" w:space="0" w:color="auto"/>
            <w:bottom w:val="none" w:sz="0" w:space="0" w:color="auto"/>
            <w:right w:val="none" w:sz="0" w:space="0" w:color="auto"/>
          </w:divBdr>
          <w:divsChild>
            <w:div w:id="1085028569">
              <w:marLeft w:val="0"/>
              <w:marRight w:val="0"/>
              <w:marTop w:val="0"/>
              <w:marBottom w:val="0"/>
              <w:divBdr>
                <w:top w:val="none" w:sz="0" w:space="0" w:color="auto"/>
                <w:left w:val="none" w:sz="0" w:space="0" w:color="auto"/>
                <w:bottom w:val="none" w:sz="0" w:space="0" w:color="auto"/>
                <w:right w:val="none" w:sz="0" w:space="0" w:color="auto"/>
              </w:divBdr>
            </w:div>
          </w:divsChild>
        </w:div>
        <w:div w:id="2000232823">
          <w:marLeft w:val="0"/>
          <w:marRight w:val="0"/>
          <w:marTop w:val="0"/>
          <w:marBottom w:val="0"/>
          <w:divBdr>
            <w:top w:val="none" w:sz="0" w:space="0" w:color="auto"/>
            <w:left w:val="none" w:sz="0" w:space="0" w:color="auto"/>
            <w:bottom w:val="none" w:sz="0" w:space="0" w:color="auto"/>
            <w:right w:val="none" w:sz="0" w:space="0" w:color="auto"/>
          </w:divBdr>
          <w:divsChild>
            <w:div w:id="1264533902">
              <w:marLeft w:val="0"/>
              <w:marRight w:val="0"/>
              <w:marTop w:val="0"/>
              <w:marBottom w:val="0"/>
              <w:divBdr>
                <w:top w:val="none" w:sz="0" w:space="0" w:color="auto"/>
                <w:left w:val="none" w:sz="0" w:space="0" w:color="auto"/>
                <w:bottom w:val="none" w:sz="0" w:space="0" w:color="auto"/>
                <w:right w:val="none" w:sz="0" w:space="0" w:color="auto"/>
              </w:divBdr>
            </w:div>
          </w:divsChild>
        </w:div>
        <w:div w:id="2000691518">
          <w:marLeft w:val="0"/>
          <w:marRight w:val="0"/>
          <w:marTop w:val="0"/>
          <w:marBottom w:val="0"/>
          <w:divBdr>
            <w:top w:val="none" w:sz="0" w:space="0" w:color="auto"/>
            <w:left w:val="none" w:sz="0" w:space="0" w:color="auto"/>
            <w:bottom w:val="none" w:sz="0" w:space="0" w:color="auto"/>
            <w:right w:val="none" w:sz="0" w:space="0" w:color="auto"/>
          </w:divBdr>
          <w:divsChild>
            <w:div w:id="318310137">
              <w:marLeft w:val="0"/>
              <w:marRight w:val="0"/>
              <w:marTop w:val="0"/>
              <w:marBottom w:val="0"/>
              <w:divBdr>
                <w:top w:val="none" w:sz="0" w:space="0" w:color="auto"/>
                <w:left w:val="none" w:sz="0" w:space="0" w:color="auto"/>
                <w:bottom w:val="none" w:sz="0" w:space="0" w:color="auto"/>
                <w:right w:val="none" w:sz="0" w:space="0" w:color="auto"/>
              </w:divBdr>
            </w:div>
          </w:divsChild>
        </w:div>
        <w:div w:id="2001543471">
          <w:marLeft w:val="0"/>
          <w:marRight w:val="0"/>
          <w:marTop w:val="0"/>
          <w:marBottom w:val="0"/>
          <w:divBdr>
            <w:top w:val="none" w:sz="0" w:space="0" w:color="auto"/>
            <w:left w:val="none" w:sz="0" w:space="0" w:color="auto"/>
            <w:bottom w:val="none" w:sz="0" w:space="0" w:color="auto"/>
            <w:right w:val="none" w:sz="0" w:space="0" w:color="auto"/>
          </w:divBdr>
          <w:divsChild>
            <w:div w:id="2083407349">
              <w:marLeft w:val="0"/>
              <w:marRight w:val="0"/>
              <w:marTop w:val="0"/>
              <w:marBottom w:val="0"/>
              <w:divBdr>
                <w:top w:val="none" w:sz="0" w:space="0" w:color="auto"/>
                <w:left w:val="none" w:sz="0" w:space="0" w:color="auto"/>
                <w:bottom w:val="none" w:sz="0" w:space="0" w:color="auto"/>
                <w:right w:val="none" w:sz="0" w:space="0" w:color="auto"/>
              </w:divBdr>
            </w:div>
          </w:divsChild>
        </w:div>
        <w:div w:id="2019119619">
          <w:marLeft w:val="0"/>
          <w:marRight w:val="0"/>
          <w:marTop w:val="0"/>
          <w:marBottom w:val="0"/>
          <w:divBdr>
            <w:top w:val="none" w:sz="0" w:space="0" w:color="auto"/>
            <w:left w:val="none" w:sz="0" w:space="0" w:color="auto"/>
            <w:bottom w:val="none" w:sz="0" w:space="0" w:color="auto"/>
            <w:right w:val="none" w:sz="0" w:space="0" w:color="auto"/>
          </w:divBdr>
          <w:divsChild>
            <w:div w:id="1878926602">
              <w:marLeft w:val="0"/>
              <w:marRight w:val="0"/>
              <w:marTop w:val="0"/>
              <w:marBottom w:val="0"/>
              <w:divBdr>
                <w:top w:val="none" w:sz="0" w:space="0" w:color="auto"/>
                <w:left w:val="none" w:sz="0" w:space="0" w:color="auto"/>
                <w:bottom w:val="none" w:sz="0" w:space="0" w:color="auto"/>
                <w:right w:val="none" w:sz="0" w:space="0" w:color="auto"/>
              </w:divBdr>
            </w:div>
          </w:divsChild>
        </w:div>
        <w:div w:id="2019502537">
          <w:marLeft w:val="0"/>
          <w:marRight w:val="0"/>
          <w:marTop w:val="0"/>
          <w:marBottom w:val="0"/>
          <w:divBdr>
            <w:top w:val="none" w:sz="0" w:space="0" w:color="auto"/>
            <w:left w:val="none" w:sz="0" w:space="0" w:color="auto"/>
            <w:bottom w:val="none" w:sz="0" w:space="0" w:color="auto"/>
            <w:right w:val="none" w:sz="0" w:space="0" w:color="auto"/>
          </w:divBdr>
          <w:divsChild>
            <w:div w:id="797265368">
              <w:marLeft w:val="0"/>
              <w:marRight w:val="0"/>
              <w:marTop w:val="0"/>
              <w:marBottom w:val="0"/>
              <w:divBdr>
                <w:top w:val="none" w:sz="0" w:space="0" w:color="auto"/>
                <w:left w:val="none" w:sz="0" w:space="0" w:color="auto"/>
                <w:bottom w:val="none" w:sz="0" w:space="0" w:color="auto"/>
                <w:right w:val="none" w:sz="0" w:space="0" w:color="auto"/>
              </w:divBdr>
            </w:div>
          </w:divsChild>
        </w:div>
        <w:div w:id="2021007138">
          <w:marLeft w:val="0"/>
          <w:marRight w:val="0"/>
          <w:marTop w:val="0"/>
          <w:marBottom w:val="0"/>
          <w:divBdr>
            <w:top w:val="none" w:sz="0" w:space="0" w:color="auto"/>
            <w:left w:val="none" w:sz="0" w:space="0" w:color="auto"/>
            <w:bottom w:val="none" w:sz="0" w:space="0" w:color="auto"/>
            <w:right w:val="none" w:sz="0" w:space="0" w:color="auto"/>
          </w:divBdr>
          <w:divsChild>
            <w:div w:id="245041859">
              <w:marLeft w:val="0"/>
              <w:marRight w:val="0"/>
              <w:marTop w:val="0"/>
              <w:marBottom w:val="0"/>
              <w:divBdr>
                <w:top w:val="none" w:sz="0" w:space="0" w:color="auto"/>
                <w:left w:val="none" w:sz="0" w:space="0" w:color="auto"/>
                <w:bottom w:val="none" w:sz="0" w:space="0" w:color="auto"/>
                <w:right w:val="none" w:sz="0" w:space="0" w:color="auto"/>
              </w:divBdr>
            </w:div>
          </w:divsChild>
        </w:div>
        <w:div w:id="2022003541">
          <w:marLeft w:val="0"/>
          <w:marRight w:val="0"/>
          <w:marTop w:val="0"/>
          <w:marBottom w:val="0"/>
          <w:divBdr>
            <w:top w:val="none" w:sz="0" w:space="0" w:color="auto"/>
            <w:left w:val="none" w:sz="0" w:space="0" w:color="auto"/>
            <w:bottom w:val="none" w:sz="0" w:space="0" w:color="auto"/>
            <w:right w:val="none" w:sz="0" w:space="0" w:color="auto"/>
          </w:divBdr>
          <w:divsChild>
            <w:div w:id="13463273">
              <w:marLeft w:val="0"/>
              <w:marRight w:val="0"/>
              <w:marTop w:val="0"/>
              <w:marBottom w:val="0"/>
              <w:divBdr>
                <w:top w:val="none" w:sz="0" w:space="0" w:color="auto"/>
                <w:left w:val="none" w:sz="0" w:space="0" w:color="auto"/>
                <w:bottom w:val="none" w:sz="0" w:space="0" w:color="auto"/>
                <w:right w:val="none" w:sz="0" w:space="0" w:color="auto"/>
              </w:divBdr>
            </w:div>
          </w:divsChild>
        </w:div>
        <w:div w:id="2022969103">
          <w:marLeft w:val="0"/>
          <w:marRight w:val="0"/>
          <w:marTop w:val="0"/>
          <w:marBottom w:val="0"/>
          <w:divBdr>
            <w:top w:val="none" w:sz="0" w:space="0" w:color="auto"/>
            <w:left w:val="none" w:sz="0" w:space="0" w:color="auto"/>
            <w:bottom w:val="none" w:sz="0" w:space="0" w:color="auto"/>
            <w:right w:val="none" w:sz="0" w:space="0" w:color="auto"/>
          </w:divBdr>
          <w:divsChild>
            <w:div w:id="1575237956">
              <w:marLeft w:val="0"/>
              <w:marRight w:val="0"/>
              <w:marTop w:val="0"/>
              <w:marBottom w:val="0"/>
              <w:divBdr>
                <w:top w:val="none" w:sz="0" w:space="0" w:color="auto"/>
                <w:left w:val="none" w:sz="0" w:space="0" w:color="auto"/>
                <w:bottom w:val="none" w:sz="0" w:space="0" w:color="auto"/>
                <w:right w:val="none" w:sz="0" w:space="0" w:color="auto"/>
              </w:divBdr>
            </w:div>
          </w:divsChild>
        </w:div>
        <w:div w:id="2026975240">
          <w:marLeft w:val="0"/>
          <w:marRight w:val="0"/>
          <w:marTop w:val="0"/>
          <w:marBottom w:val="0"/>
          <w:divBdr>
            <w:top w:val="none" w:sz="0" w:space="0" w:color="auto"/>
            <w:left w:val="none" w:sz="0" w:space="0" w:color="auto"/>
            <w:bottom w:val="none" w:sz="0" w:space="0" w:color="auto"/>
            <w:right w:val="none" w:sz="0" w:space="0" w:color="auto"/>
          </w:divBdr>
          <w:divsChild>
            <w:div w:id="2127963539">
              <w:marLeft w:val="0"/>
              <w:marRight w:val="0"/>
              <w:marTop w:val="0"/>
              <w:marBottom w:val="0"/>
              <w:divBdr>
                <w:top w:val="none" w:sz="0" w:space="0" w:color="auto"/>
                <w:left w:val="none" w:sz="0" w:space="0" w:color="auto"/>
                <w:bottom w:val="none" w:sz="0" w:space="0" w:color="auto"/>
                <w:right w:val="none" w:sz="0" w:space="0" w:color="auto"/>
              </w:divBdr>
            </w:div>
          </w:divsChild>
        </w:div>
        <w:div w:id="2027251252">
          <w:marLeft w:val="0"/>
          <w:marRight w:val="0"/>
          <w:marTop w:val="0"/>
          <w:marBottom w:val="0"/>
          <w:divBdr>
            <w:top w:val="none" w:sz="0" w:space="0" w:color="auto"/>
            <w:left w:val="none" w:sz="0" w:space="0" w:color="auto"/>
            <w:bottom w:val="none" w:sz="0" w:space="0" w:color="auto"/>
            <w:right w:val="none" w:sz="0" w:space="0" w:color="auto"/>
          </w:divBdr>
          <w:divsChild>
            <w:div w:id="1625425340">
              <w:marLeft w:val="0"/>
              <w:marRight w:val="0"/>
              <w:marTop w:val="0"/>
              <w:marBottom w:val="0"/>
              <w:divBdr>
                <w:top w:val="none" w:sz="0" w:space="0" w:color="auto"/>
                <w:left w:val="none" w:sz="0" w:space="0" w:color="auto"/>
                <w:bottom w:val="none" w:sz="0" w:space="0" w:color="auto"/>
                <w:right w:val="none" w:sz="0" w:space="0" w:color="auto"/>
              </w:divBdr>
            </w:div>
          </w:divsChild>
        </w:div>
        <w:div w:id="2030595687">
          <w:marLeft w:val="0"/>
          <w:marRight w:val="0"/>
          <w:marTop w:val="0"/>
          <w:marBottom w:val="0"/>
          <w:divBdr>
            <w:top w:val="none" w:sz="0" w:space="0" w:color="auto"/>
            <w:left w:val="none" w:sz="0" w:space="0" w:color="auto"/>
            <w:bottom w:val="none" w:sz="0" w:space="0" w:color="auto"/>
            <w:right w:val="none" w:sz="0" w:space="0" w:color="auto"/>
          </w:divBdr>
          <w:divsChild>
            <w:div w:id="611548896">
              <w:marLeft w:val="0"/>
              <w:marRight w:val="0"/>
              <w:marTop w:val="0"/>
              <w:marBottom w:val="0"/>
              <w:divBdr>
                <w:top w:val="none" w:sz="0" w:space="0" w:color="auto"/>
                <w:left w:val="none" w:sz="0" w:space="0" w:color="auto"/>
                <w:bottom w:val="none" w:sz="0" w:space="0" w:color="auto"/>
                <w:right w:val="none" w:sz="0" w:space="0" w:color="auto"/>
              </w:divBdr>
            </w:div>
          </w:divsChild>
        </w:div>
        <w:div w:id="2037850159">
          <w:marLeft w:val="0"/>
          <w:marRight w:val="0"/>
          <w:marTop w:val="0"/>
          <w:marBottom w:val="0"/>
          <w:divBdr>
            <w:top w:val="none" w:sz="0" w:space="0" w:color="auto"/>
            <w:left w:val="none" w:sz="0" w:space="0" w:color="auto"/>
            <w:bottom w:val="none" w:sz="0" w:space="0" w:color="auto"/>
            <w:right w:val="none" w:sz="0" w:space="0" w:color="auto"/>
          </w:divBdr>
          <w:divsChild>
            <w:div w:id="213810034">
              <w:marLeft w:val="0"/>
              <w:marRight w:val="0"/>
              <w:marTop w:val="0"/>
              <w:marBottom w:val="0"/>
              <w:divBdr>
                <w:top w:val="none" w:sz="0" w:space="0" w:color="auto"/>
                <w:left w:val="none" w:sz="0" w:space="0" w:color="auto"/>
                <w:bottom w:val="none" w:sz="0" w:space="0" w:color="auto"/>
                <w:right w:val="none" w:sz="0" w:space="0" w:color="auto"/>
              </w:divBdr>
            </w:div>
          </w:divsChild>
        </w:div>
        <w:div w:id="2040272206">
          <w:marLeft w:val="0"/>
          <w:marRight w:val="0"/>
          <w:marTop w:val="0"/>
          <w:marBottom w:val="0"/>
          <w:divBdr>
            <w:top w:val="none" w:sz="0" w:space="0" w:color="auto"/>
            <w:left w:val="none" w:sz="0" w:space="0" w:color="auto"/>
            <w:bottom w:val="none" w:sz="0" w:space="0" w:color="auto"/>
            <w:right w:val="none" w:sz="0" w:space="0" w:color="auto"/>
          </w:divBdr>
          <w:divsChild>
            <w:div w:id="348070634">
              <w:marLeft w:val="0"/>
              <w:marRight w:val="0"/>
              <w:marTop w:val="0"/>
              <w:marBottom w:val="0"/>
              <w:divBdr>
                <w:top w:val="none" w:sz="0" w:space="0" w:color="auto"/>
                <w:left w:val="none" w:sz="0" w:space="0" w:color="auto"/>
                <w:bottom w:val="none" w:sz="0" w:space="0" w:color="auto"/>
                <w:right w:val="none" w:sz="0" w:space="0" w:color="auto"/>
              </w:divBdr>
            </w:div>
          </w:divsChild>
        </w:div>
        <w:div w:id="2040281865">
          <w:marLeft w:val="0"/>
          <w:marRight w:val="0"/>
          <w:marTop w:val="0"/>
          <w:marBottom w:val="0"/>
          <w:divBdr>
            <w:top w:val="none" w:sz="0" w:space="0" w:color="auto"/>
            <w:left w:val="none" w:sz="0" w:space="0" w:color="auto"/>
            <w:bottom w:val="none" w:sz="0" w:space="0" w:color="auto"/>
            <w:right w:val="none" w:sz="0" w:space="0" w:color="auto"/>
          </w:divBdr>
          <w:divsChild>
            <w:div w:id="784537798">
              <w:marLeft w:val="0"/>
              <w:marRight w:val="0"/>
              <w:marTop w:val="0"/>
              <w:marBottom w:val="0"/>
              <w:divBdr>
                <w:top w:val="none" w:sz="0" w:space="0" w:color="auto"/>
                <w:left w:val="none" w:sz="0" w:space="0" w:color="auto"/>
                <w:bottom w:val="none" w:sz="0" w:space="0" w:color="auto"/>
                <w:right w:val="none" w:sz="0" w:space="0" w:color="auto"/>
              </w:divBdr>
            </w:div>
          </w:divsChild>
        </w:div>
        <w:div w:id="2043358590">
          <w:marLeft w:val="0"/>
          <w:marRight w:val="0"/>
          <w:marTop w:val="0"/>
          <w:marBottom w:val="0"/>
          <w:divBdr>
            <w:top w:val="none" w:sz="0" w:space="0" w:color="auto"/>
            <w:left w:val="none" w:sz="0" w:space="0" w:color="auto"/>
            <w:bottom w:val="none" w:sz="0" w:space="0" w:color="auto"/>
            <w:right w:val="none" w:sz="0" w:space="0" w:color="auto"/>
          </w:divBdr>
          <w:divsChild>
            <w:div w:id="226844378">
              <w:marLeft w:val="0"/>
              <w:marRight w:val="0"/>
              <w:marTop w:val="0"/>
              <w:marBottom w:val="0"/>
              <w:divBdr>
                <w:top w:val="none" w:sz="0" w:space="0" w:color="auto"/>
                <w:left w:val="none" w:sz="0" w:space="0" w:color="auto"/>
                <w:bottom w:val="none" w:sz="0" w:space="0" w:color="auto"/>
                <w:right w:val="none" w:sz="0" w:space="0" w:color="auto"/>
              </w:divBdr>
            </w:div>
          </w:divsChild>
        </w:div>
        <w:div w:id="2049991242">
          <w:marLeft w:val="0"/>
          <w:marRight w:val="0"/>
          <w:marTop w:val="0"/>
          <w:marBottom w:val="0"/>
          <w:divBdr>
            <w:top w:val="none" w:sz="0" w:space="0" w:color="auto"/>
            <w:left w:val="none" w:sz="0" w:space="0" w:color="auto"/>
            <w:bottom w:val="none" w:sz="0" w:space="0" w:color="auto"/>
            <w:right w:val="none" w:sz="0" w:space="0" w:color="auto"/>
          </w:divBdr>
          <w:divsChild>
            <w:div w:id="827861468">
              <w:marLeft w:val="0"/>
              <w:marRight w:val="0"/>
              <w:marTop w:val="0"/>
              <w:marBottom w:val="0"/>
              <w:divBdr>
                <w:top w:val="none" w:sz="0" w:space="0" w:color="auto"/>
                <w:left w:val="none" w:sz="0" w:space="0" w:color="auto"/>
                <w:bottom w:val="none" w:sz="0" w:space="0" w:color="auto"/>
                <w:right w:val="none" w:sz="0" w:space="0" w:color="auto"/>
              </w:divBdr>
            </w:div>
          </w:divsChild>
        </w:div>
        <w:div w:id="2051571532">
          <w:marLeft w:val="0"/>
          <w:marRight w:val="0"/>
          <w:marTop w:val="0"/>
          <w:marBottom w:val="0"/>
          <w:divBdr>
            <w:top w:val="none" w:sz="0" w:space="0" w:color="auto"/>
            <w:left w:val="none" w:sz="0" w:space="0" w:color="auto"/>
            <w:bottom w:val="none" w:sz="0" w:space="0" w:color="auto"/>
            <w:right w:val="none" w:sz="0" w:space="0" w:color="auto"/>
          </w:divBdr>
          <w:divsChild>
            <w:div w:id="1264148423">
              <w:marLeft w:val="0"/>
              <w:marRight w:val="0"/>
              <w:marTop w:val="0"/>
              <w:marBottom w:val="0"/>
              <w:divBdr>
                <w:top w:val="none" w:sz="0" w:space="0" w:color="auto"/>
                <w:left w:val="none" w:sz="0" w:space="0" w:color="auto"/>
                <w:bottom w:val="none" w:sz="0" w:space="0" w:color="auto"/>
                <w:right w:val="none" w:sz="0" w:space="0" w:color="auto"/>
              </w:divBdr>
            </w:div>
          </w:divsChild>
        </w:div>
        <w:div w:id="2059623929">
          <w:marLeft w:val="0"/>
          <w:marRight w:val="0"/>
          <w:marTop w:val="0"/>
          <w:marBottom w:val="0"/>
          <w:divBdr>
            <w:top w:val="none" w:sz="0" w:space="0" w:color="auto"/>
            <w:left w:val="none" w:sz="0" w:space="0" w:color="auto"/>
            <w:bottom w:val="none" w:sz="0" w:space="0" w:color="auto"/>
            <w:right w:val="none" w:sz="0" w:space="0" w:color="auto"/>
          </w:divBdr>
          <w:divsChild>
            <w:div w:id="641353192">
              <w:marLeft w:val="0"/>
              <w:marRight w:val="0"/>
              <w:marTop w:val="0"/>
              <w:marBottom w:val="0"/>
              <w:divBdr>
                <w:top w:val="none" w:sz="0" w:space="0" w:color="auto"/>
                <w:left w:val="none" w:sz="0" w:space="0" w:color="auto"/>
                <w:bottom w:val="none" w:sz="0" w:space="0" w:color="auto"/>
                <w:right w:val="none" w:sz="0" w:space="0" w:color="auto"/>
              </w:divBdr>
            </w:div>
          </w:divsChild>
        </w:div>
        <w:div w:id="2063870673">
          <w:marLeft w:val="0"/>
          <w:marRight w:val="0"/>
          <w:marTop w:val="0"/>
          <w:marBottom w:val="0"/>
          <w:divBdr>
            <w:top w:val="none" w:sz="0" w:space="0" w:color="auto"/>
            <w:left w:val="none" w:sz="0" w:space="0" w:color="auto"/>
            <w:bottom w:val="none" w:sz="0" w:space="0" w:color="auto"/>
            <w:right w:val="none" w:sz="0" w:space="0" w:color="auto"/>
          </w:divBdr>
          <w:divsChild>
            <w:div w:id="950404790">
              <w:marLeft w:val="0"/>
              <w:marRight w:val="0"/>
              <w:marTop w:val="0"/>
              <w:marBottom w:val="0"/>
              <w:divBdr>
                <w:top w:val="none" w:sz="0" w:space="0" w:color="auto"/>
                <w:left w:val="none" w:sz="0" w:space="0" w:color="auto"/>
                <w:bottom w:val="none" w:sz="0" w:space="0" w:color="auto"/>
                <w:right w:val="none" w:sz="0" w:space="0" w:color="auto"/>
              </w:divBdr>
            </w:div>
          </w:divsChild>
        </w:div>
        <w:div w:id="2065325419">
          <w:marLeft w:val="0"/>
          <w:marRight w:val="0"/>
          <w:marTop w:val="0"/>
          <w:marBottom w:val="0"/>
          <w:divBdr>
            <w:top w:val="none" w:sz="0" w:space="0" w:color="auto"/>
            <w:left w:val="none" w:sz="0" w:space="0" w:color="auto"/>
            <w:bottom w:val="none" w:sz="0" w:space="0" w:color="auto"/>
            <w:right w:val="none" w:sz="0" w:space="0" w:color="auto"/>
          </w:divBdr>
          <w:divsChild>
            <w:div w:id="47072901">
              <w:marLeft w:val="0"/>
              <w:marRight w:val="0"/>
              <w:marTop w:val="0"/>
              <w:marBottom w:val="0"/>
              <w:divBdr>
                <w:top w:val="none" w:sz="0" w:space="0" w:color="auto"/>
                <w:left w:val="none" w:sz="0" w:space="0" w:color="auto"/>
                <w:bottom w:val="none" w:sz="0" w:space="0" w:color="auto"/>
                <w:right w:val="none" w:sz="0" w:space="0" w:color="auto"/>
              </w:divBdr>
            </w:div>
          </w:divsChild>
        </w:div>
        <w:div w:id="2067993835">
          <w:marLeft w:val="0"/>
          <w:marRight w:val="0"/>
          <w:marTop w:val="0"/>
          <w:marBottom w:val="0"/>
          <w:divBdr>
            <w:top w:val="none" w:sz="0" w:space="0" w:color="auto"/>
            <w:left w:val="none" w:sz="0" w:space="0" w:color="auto"/>
            <w:bottom w:val="none" w:sz="0" w:space="0" w:color="auto"/>
            <w:right w:val="none" w:sz="0" w:space="0" w:color="auto"/>
          </w:divBdr>
          <w:divsChild>
            <w:div w:id="1815679731">
              <w:marLeft w:val="0"/>
              <w:marRight w:val="0"/>
              <w:marTop w:val="0"/>
              <w:marBottom w:val="0"/>
              <w:divBdr>
                <w:top w:val="none" w:sz="0" w:space="0" w:color="auto"/>
                <w:left w:val="none" w:sz="0" w:space="0" w:color="auto"/>
                <w:bottom w:val="none" w:sz="0" w:space="0" w:color="auto"/>
                <w:right w:val="none" w:sz="0" w:space="0" w:color="auto"/>
              </w:divBdr>
            </w:div>
          </w:divsChild>
        </w:div>
        <w:div w:id="2070570341">
          <w:marLeft w:val="0"/>
          <w:marRight w:val="0"/>
          <w:marTop w:val="0"/>
          <w:marBottom w:val="0"/>
          <w:divBdr>
            <w:top w:val="none" w:sz="0" w:space="0" w:color="auto"/>
            <w:left w:val="none" w:sz="0" w:space="0" w:color="auto"/>
            <w:bottom w:val="none" w:sz="0" w:space="0" w:color="auto"/>
            <w:right w:val="none" w:sz="0" w:space="0" w:color="auto"/>
          </w:divBdr>
          <w:divsChild>
            <w:div w:id="1020862279">
              <w:marLeft w:val="0"/>
              <w:marRight w:val="0"/>
              <w:marTop w:val="0"/>
              <w:marBottom w:val="0"/>
              <w:divBdr>
                <w:top w:val="none" w:sz="0" w:space="0" w:color="auto"/>
                <w:left w:val="none" w:sz="0" w:space="0" w:color="auto"/>
                <w:bottom w:val="none" w:sz="0" w:space="0" w:color="auto"/>
                <w:right w:val="none" w:sz="0" w:space="0" w:color="auto"/>
              </w:divBdr>
            </w:div>
          </w:divsChild>
        </w:div>
        <w:div w:id="2074310352">
          <w:marLeft w:val="0"/>
          <w:marRight w:val="0"/>
          <w:marTop w:val="0"/>
          <w:marBottom w:val="0"/>
          <w:divBdr>
            <w:top w:val="none" w:sz="0" w:space="0" w:color="auto"/>
            <w:left w:val="none" w:sz="0" w:space="0" w:color="auto"/>
            <w:bottom w:val="none" w:sz="0" w:space="0" w:color="auto"/>
            <w:right w:val="none" w:sz="0" w:space="0" w:color="auto"/>
          </w:divBdr>
          <w:divsChild>
            <w:div w:id="103426751">
              <w:marLeft w:val="0"/>
              <w:marRight w:val="0"/>
              <w:marTop w:val="0"/>
              <w:marBottom w:val="0"/>
              <w:divBdr>
                <w:top w:val="none" w:sz="0" w:space="0" w:color="auto"/>
                <w:left w:val="none" w:sz="0" w:space="0" w:color="auto"/>
                <w:bottom w:val="none" w:sz="0" w:space="0" w:color="auto"/>
                <w:right w:val="none" w:sz="0" w:space="0" w:color="auto"/>
              </w:divBdr>
            </w:div>
          </w:divsChild>
        </w:div>
        <w:div w:id="2076315182">
          <w:marLeft w:val="0"/>
          <w:marRight w:val="0"/>
          <w:marTop w:val="0"/>
          <w:marBottom w:val="0"/>
          <w:divBdr>
            <w:top w:val="none" w:sz="0" w:space="0" w:color="auto"/>
            <w:left w:val="none" w:sz="0" w:space="0" w:color="auto"/>
            <w:bottom w:val="none" w:sz="0" w:space="0" w:color="auto"/>
            <w:right w:val="none" w:sz="0" w:space="0" w:color="auto"/>
          </w:divBdr>
          <w:divsChild>
            <w:div w:id="1856963023">
              <w:marLeft w:val="0"/>
              <w:marRight w:val="0"/>
              <w:marTop w:val="0"/>
              <w:marBottom w:val="0"/>
              <w:divBdr>
                <w:top w:val="none" w:sz="0" w:space="0" w:color="auto"/>
                <w:left w:val="none" w:sz="0" w:space="0" w:color="auto"/>
                <w:bottom w:val="none" w:sz="0" w:space="0" w:color="auto"/>
                <w:right w:val="none" w:sz="0" w:space="0" w:color="auto"/>
              </w:divBdr>
            </w:div>
          </w:divsChild>
        </w:div>
        <w:div w:id="2088644974">
          <w:marLeft w:val="0"/>
          <w:marRight w:val="0"/>
          <w:marTop w:val="0"/>
          <w:marBottom w:val="0"/>
          <w:divBdr>
            <w:top w:val="none" w:sz="0" w:space="0" w:color="auto"/>
            <w:left w:val="none" w:sz="0" w:space="0" w:color="auto"/>
            <w:bottom w:val="none" w:sz="0" w:space="0" w:color="auto"/>
            <w:right w:val="none" w:sz="0" w:space="0" w:color="auto"/>
          </w:divBdr>
          <w:divsChild>
            <w:div w:id="585698331">
              <w:marLeft w:val="0"/>
              <w:marRight w:val="0"/>
              <w:marTop w:val="0"/>
              <w:marBottom w:val="0"/>
              <w:divBdr>
                <w:top w:val="none" w:sz="0" w:space="0" w:color="auto"/>
                <w:left w:val="none" w:sz="0" w:space="0" w:color="auto"/>
                <w:bottom w:val="none" w:sz="0" w:space="0" w:color="auto"/>
                <w:right w:val="none" w:sz="0" w:space="0" w:color="auto"/>
              </w:divBdr>
            </w:div>
          </w:divsChild>
        </w:div>
        <w:div w:id="2088721120">
          <w:marLeft w:val="0"/>
          <w:marRight w:val="0"/>
          <w:marTop w:val="0"/>
          <w:marBottom w:val="0"/>
          <w:divBdr>
            <w:top w:val="none" w:sz="0" w:space="0" w:color="auto"/>
            <w:left w:val="none" w:sz="0" w:space="0" w:color="auto"/>
            <w:bottom w:val="none" w:sz="0" w:space="0" w:color="auto"/>
            <w:right w:val="none" w:sz="0" w:space="0" w:color="auto"/>
          </w:divBdr>
          <w:divsChild>
            <w:div w:id="157160319">
              <w:marLeft w:val="0"/>
              <w:marRight w:val="0"/>
              <w:marTop w:val="0"/>
              <w:marBottom w:val="0"/>
              <w:divBdr>
                <w:top w:val="none" w:sz="0" w:space="0" w:color="auto"/>
                <w:left w:val="none" w:sz="0" w:space="0" w:color="auto"/>
                <w:bottom w:val="none" w:sz="0" w:space="0" w:color="auto"/>
                <w:right w:val="none" w:sz="0" w:space="0" w:color="auto"/>
              </w:divBdr>
            </w:div>
          </w:divsChild>
        </w:div>
        <w:div w:id="2096243211">
          <w:marLeft w:val="0"/>
          <w:marRight w:val="0"/>
          <w:marTop w:val="0"/>
          <w:marBottom w:val="0"/>
          <w:divBdr>
            <w:top w:val="none" w:sz="0" w:space="0" w:color="auto"/>
            <w:left w:val="none" w:sz="0" w:space="0" w:color="auto"/>
            <w:bottom w:val="none" w:sz="0" w:space="0" w:color="auto"/>
            <w:right w:val="none" w:sz="0" w:space="0" w:color="auto"/>
          </w:divBdr>
          <w:divsChild>
            <w:div w:id="234635712">
              <w:marLeft w:val="0"/>
              <w:marRight w:val="0"/>
              <w:marTop w:val="0"/>
              <w:marBottom w:val="0"/>
              <w:divBdr>
                <w:top w:val="none" w:sz="0" w:space="0" w:color="auto"/>
                <w:left w:val="none" w:sz="0" w:space="0" w:color="auto"/>
                <w:bottom w:val="none" w:sz="0" w:space="0" w:color="auto"/>
                <w:right w:val="none" w:sz="0" w:space="0" w:color="auto"/>
              </w:divBdr>
            </w:div>
          </w:divsChild>
        </w:div>
        <w:div w:id="2097092235">
          <w:marLeft w:val="0"/>
          <w:marRight w:val="0"/>
          <w:marTop w:val="0"/>
          <w:marBottom w:val="0"/>
          <w:divBdr>
            <w:top w:val="none" w:sz="0" w:space="0" w:color="auto"/>
            <w:left w:val="none" w:sz="0" w:space="0" w:color="auto"/>
            <w:bottom w:val="none" w:sz="0" w:space="0" w:color="auto"/>
            <w:right w:val="none" w:sz="0" w:space="0" w:color="auto"/>
          </w:divBdr>
          <w:divsChild>
            <w:div w:id="662780111">
              <w:marLeft w:val="0"/>
              <w:marRight w:val="0"/>
              <w:marTop w:val="0"/>
              <w:marBottom w:val="0"/>
              <w:divBdr>
                <w:top w:val="none" w:sz="0" w:space="0" w:color="auto"/>
                <w:left w:val="none" w:sz="0" w:space="0" w:color="auto"/>
                <w:bottom w:val="none" w:sz="0" w:space="0" w:color="auto"/>
                <w:right w:val="none" w:sz="0" w:space="0" w:color="auto"/>
              </w:divBdr>
            </w:div>
          </w:divsChild>
        </w:div>
        <w:div w:id="2109690038">
          <w:marLeft w:val="0"/>
          <w:marRight w:val="0"/>
          <w:marTop w:val="0"/>
          <w:marBottom w:val="0"/>
          <w:divBdr>
            <w:top w:val="none" w:sz="0" w:space="0" w:color="auto"/>
            <w:left w:val="none" w:sz="0" w:space="0" w:color="auto"/>
            <w:bottom w:val="none" w:sz="0" w:space="0" w:color="auto"/>
            <w:right w:val="none" w:sz="0" w:space="0" w:color="auto"/>
          </w:divBdr>
          <w:divsChild>
            <w:div w:id="2059549944">
              <w:marLeft w:val="0"/>
              <w:marRight w:val="0"/>
              <w:marTop w:val="0"/>
              <w:marBottom w:val="0"/>
              <w:divBdr>
                <w:top w:val="none" w:sz="0" w:space="0" w:color="auto"/>
                <w:left w:val="none" w:sz="0" w:space="0" w:color="auto"/>
                <w:bottom w:val="none" w:sz="0" w:space="0" w:color="auto"/>
                <w:right w:val="none" w:sz="0" w:space="0" w:color="auto"/>
              </w:divBdr>
            </w:div>
          </w:divsChild>
        </w:div>
        <w:div w:id="2125807608">
          <w:marLeft w:val="0"/>
          <w:marRight w:val="0"/>
          <w:marTop w:val="0"/>
          <w:marBottom w:val="0"/>
          <w:divBdr>
            <w:top w:val="none" w:sz="0" w:space="0" w:color="auto"/>
            <w:left w:val="none" w:sz="0" w:space="0" w:color="auto"/>
            <w:bottom w:val="none" w:sz="0" w:space="0" w:color="auto"/>
            <w:right w:val="none" w:sz="0" w:space="0" w:color="auto"/>
          </w:divBdr>
          <w:divsChild>
            <w:div w:id="497044422">
              <w:marLeft w:val="0"/>
              <w:marRight w:val="0"/>
              <w:marTop w:val="0"/>
              <w:marBottom w:val="0"/>
              <w:divBdr>
                <w:top w:val="none" w:sz="0" w:space="0" w:color="auto"/>
                <w:left w:val="none" w:sz="0" w:space="0" w:color="auto"/>
                <w:bottom w:val="none" w:sz="0" w:space="0" w:color="auto"/>
                <w:right w:val="none" w:sz="0" w:space="0" w:color="auto"/>
              </w:divBdr>
            </w:div>
          </w:divsChild>
        </w:div>
        <w:div w:id="2130466376">
          <w:marLeft w:val="0"/>
          <w:marRight w:val="0"/>
          <w:marTop w:val="0"/>
          <w:marBottom w:val="0"/>
          <w:divBdr>
            <w:top w:val="none" w:sz="0" w:space="0" w:color="auto"/>
            <w:left w:val="none" w:sz="0" w:space="0" w:color="auto"/>
            <w:bottom w:val="none" w:sz="0" w:space="0" w:color="auto"/>
            <w:right w:val="none" w:sz="0" w:space="0" w:color="auto"/>
          </w:divBdr>
          <w:divsChild>
            <w:div w:id="792866125">
              <w:marLeft w:val="0"/>
              <w:marRight w:val="0"/>
              <w:marTop w:val="0"/>
              <w:marBottom w:val="0"/>
              <w:divBdr>
                <w:top w:val="none" w:sz="0" w:space="0" w:color="auto"/>
                <w:left w:val="none" w:sz="0" w:space="0" w:color="auto"/>
                <w:bottom w:val="none" w:sz="0" w:space="0" w:color="auto"/>
                <w:right w:val="none" w:sz="0" w:space="0" w:color="auto"/>
              </w:divBdr>
            </w:div>
          </w:divsChild>
        </w:div>
        <w:div w:id="2131197288">
          <w:marLeft w:val="0"/>
          <w:marRight w:val="0"/>
          <w:marTop w:val="0"/>
          <w:marBottom w:val="0"/>
          <w:divBdr>
            <w:top w:val="none" w:sz="0" w:space="0" w:color="auto"/>
            <w:left w:val="none" w:sz="0" w:space="0" w:color="auto"/>
            <w:bottom w:val="none" w:sz="0" w:space="0" w:color="auto"/>
            <w:right w:val="none" w:sz="0" w:space="0" w:color="auto"/>
          </w:divBdr>
          <w:divsChild>
            <w:div w:id="1728725290">
              <w:marLeft w:val="0"/>
              <w:marRight w:val="0"/>
              <w:marTop w:val="0"/>
              <w:marBottom w:val="0"/>
              <w:divBdr>
                <w:top w:val="none" w:sz="0" w:space="0" w:color="auto"/>
                <w:left w:val="none" w:sz="0" w:space="0" w:color="auto"/>
                <w:bottom w:val="none" w:sz="0" w:space="0" w:color="auto"/>
                <w:right w:val="none" w:sz="0" w:space="0" w:color="auto"/>
              </w:divBdr>
            </w:div>
          </w:divsChild>
        </w:div>
        <w:div w:id="2137016893">
          <w:marLeft w:val="0"/>
          <w:marRight w:val="0"/>
          <w:marTop w:val="0"/>
          <w:marBottom w:val="0"/>
          <w:divBdr>
            <w:top w:val="none" w:sz="0" w:space="0" w:color="auto"/>
            <w:left w:val="none" w:sz="0" w:space="0" w:color="auto"/>
            <w:bottom w:val="none" w:sz="0" w:space="0" w:color="auto"/>
            <w:right w:val="none" w:sz="0" w:space="0" w:color="auto"/>
          </w:divBdr>
          <w:divsChild>
            <w:div w:id="1112432029">
              <w:marLeft w:val="0"/>
              <w:marRight w:val="0"/>
              <w:marTop w:val="0"/>
              <w:marBottom w:val="0"/>
              <w:divBdr>
                <w:top w:val="none" w:sz="0" w:space="0" w:color="auto"/>
                <w:left w:val="none" w:sz="0" w:space="0" w:color="auto"/>
                <w:bottom w:val="none" w:sz="0" w:space="0" w:color="auto"/>
                <w:right w:val="none" w:sz="0" w:space="0" w:color="auto"/>
              </w:divBdr>
            </w:div>
          </w:divsChild>
        </w:div>
        <w:div w:id="2137598602">
          <w:marLeft w:val="0"/>
          <w:marRight w:val="0"/>
          <w:marTop w:val="0"/>
          <w:marBottom w:val="0"/>
          <w:divBdr>
            <w:top w:val="none" w:sz="0" w:space="0" w:color="auto"/>
            <w:left w:val="none" w:sz="0" w:space="0" w:color="auto"/>
            <w:bottom w:val="none" w:sz="0" w:space="0" w:color="auto"/>
            <w:right w:val="none" w:sz="0" w:space="0" w:color="auto"/>
          </w:divBdr>
          <w:divsChild>
            <w:div w:id="214583568">
              <w:marLeft w:val="0"/>
              <w:marRight w:val="0"/>
              <w:marTop w:val="0"/>
              <w:marBottom w:val="0"/>
              <w:divBdr>
                <w:top w:val="none" w:sz="0" w:space="0" w:color="auto"/>
                <w:left w:val="none" w:sz="0" w:space="0" w:color="auto"/>
                <w:bottom w:val="none" w:sz="0" w:space="0" w:color="auto"/>
                <w:right w:val="none" w:sz="0" w:space="0" w:color="auto"/>
              </w:divBdr>
            </w:div>
          </w:divsChild>
        </w:div>
        <w:div w:id="2138641941">
          <w:marLeft w:val="0"/>
          <w:marRight w:val="0"/>
          <w:marTop w:val="0"/>
          <w:marBottom w:val="0"/>
          <w:divBdr>
            <w:top w:val="none" w:sz="0" w:space="0" w:color="auto"/>
            <w:left w:val="none" w:sz="0" w:space="0" w:color="auto"/>
            <w:bottom w:val="none" w:sz="0" w:space="0" w:color="auto"/>
            <w:right w:val="none" w:sz="0" w:space="0" w:color="auto"/>
          </w:divBdr>
          <w:divsChild>
            <w:div w:id="1644889161">
              <w:marLeft w:val="0"/>
              <w:marRight w:val="0"/>
              <w:marTop w:val="0"/>
              <w:marBottom w:val="0"/>
              <w:divBdr>
                <w:top w:val="none" w:sz="0" w:space="0" w:color="auto"/>
                <w:left w:val="none" w:sz="0" w:space="0" w:color="auto"/>
                <w:bottom w:val="none" w:sz="0" w:space="0" w:color="auto"/>
                <w:right w:val="none" w:sz="0" w:space="0" w:color="auto"/>
              </w:divBdr>
            </w:div>
          </w:divsChild>
        </w:div>
        <w:div w:id="2138720959">
          <w:marLeft w:val="0"/>
          <w:marRight w:val="0"/>
          <w:marTop w:val="0"/>
          <w:marBottom w:val="0"/>
          <w:divBdr>
            <w:top w:val="none" w:sz="0" w:space="0" w:color="auto"/>
            <w:left w:val="none" w:sz="0" w:space="0" w:color="auto"/>
            <w:bottom w:val="none" w:sz="0" w:space="0" w:color="auto"/>
            <w:right w:val="none" w:sz="0" w:space="0" w:color="auto"/>
          </w:divBdr>
          <w:divsChild>
            <w:div w:id="506555556">
              <w:marLeft w:val="0"/>
              <w:marRight w:val="0"/>
              <w:marTop w:val="0"/>
              <w:marBottom w:val="0"/>
              <w:divBdr>
                <w:top w:val="none" w:sz="0" w:space="0" w:color="auto"/>
                <w:left w:val="none" w:sz="0" w:space="0" w:color="auto"/>
                <w:bottom w:val="none" w:sz="0" w:space="0" w:color="auto"/>
                <w:right w:val="none" w:sz="0" w:space="0" w:color="auto"/>
              </w:divBdr>
            </w:div>
          </w:divsChild>
        </w:div>
        <w:div w:id="2140567872">
          <w:marLeft w:val="0"/>
          <w:marRight w:val="0"/>
          <w:marTop w:val="0"/>
          <w:marBottom w:val="0"/>
          <w:divBdr>
            <w:top w:val="none" w:sz="0" w:space="0" w:color="auto"/>
            <w:left w:val="none" w:sz="0" w:space="0" w:color="auto"/>
            <w:bottom w:val="none" w:sz="0" w:space="0" w:color="auto"/>
            <w:right w:val="none" w:sz="0" w:space="0" w:color="auto"/>
          </w:divBdr>
          <w:divsChild>
            <w:div w:id="80315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2877">
      <w:bodyDiv w:val="1"/>
      <w:marLeft w:val="0"/>
      <w:marRight w:val="0"/>
      <w:marTop w:val="0"/>
      <w:marBottom w:val="0"/>
      <w:divBdr>
        <w:top w:val="none" w:sz="0" w:space="0" w:color="auto"/>
        <w:left w:val="none" w:sz="0" w:space="0" w:color="auto"/>
        <w:bottom w:val="none" w:sz="0" w:space="0" w:color="auto"/>
        <w:right w:val="none" w:sz="0" w:space="0" w:color="auto"/>
      </w:divBdr>
    </w:div>
    <w:div w:id="558125832">
      <w:bodyDiv w:val="1"/>
      <w:marLeft w:val="0"/>
      <w:marRight w:val="0"/>
      <w:marTop w:val="0"/>
      <w:marBottom w:val="0"/>
      <w:divBdr>
        <w:top w:val="none" w:sz="0" w:space="0" w:color="auto"/>
        <w:left w:val="none" w:sz="0" w:space="0" w:color="auto"/>
        <w:bottom w:val="none" w:sz="0" w:space="0" w:color="auto"/>
        <w:right w:val="none" w:sz="0" w:space="0" w:color="auto"/>
      </w:divBdr>
      <w:divsChild>
        <w:div w:id="961421085">
          <w:marLeft w:val="0"/>
          <w:marRight w:val="0"/>
          <w:marTop w:val="0"/>
          <w:marBottom w:val="0"/>
          <w:divBdr>
            <w:top w:val="none" w:sz="0" w:space="0" w:color="auto"/>
            <w:left w:val="none" w:sz="0" w:space="0" w:color="auto"/>
            <w:bottom w:val="none" w:sz="0" w:space="0" w:color="auto"/>
            <w:right w:val="none" w:sz="0" w:space="0" w:color="auto"/>
          </w:divBdr>
        </w:div>
      </w:divsChild>
    </w:div>
    <w:div w:id="618725662">
      <w:bodyDiv w:val="1"/>
      <w:marLeft w:val="0"/>
      <w:marRight w:val="0"/>
      <w:marTop w:val="0"/>
      <w:marBottom w:val="0"/>
      <w:divBdr>
        <w:top w:val="none" w:sz="0" w:space="0" w:color="auto"/>
        <w:left w:val="none" w:sz="0" w:space="0" w:color="auto"/>
        <w:bottom w:val="none" w:sz="0" w:space="0" w:color="auto"/>
        <w:right w:val="none" w:sz="0" w:space="0" w:color="auto"/>
      </w:divBdr>
    </w:div>
    <w:div w:id="621956151">
      <w:bodyDiv w:val="1"/>
      <w:marLeft w:val="0"/>
      <w:marRight w:val="0"/>
      <w:marTop w:val="0"/>
      <w:marBottom w:val="0"/>
      <w:divBdr>
        <w:top w:val="none" w:sz="0" w:space="0" w:color="auto"/>
        <w:left w:val="none" w:sz="0" w:space="0" w:color="auto"/>
        <w:bottom w:val="none" w:sz="0" w:space="0" w:color="auto"/>
        <w:right w:val="none" w:sz="0" w:space="0" w:color="auto"/>
      </w:divBdr>
    </w:div>
    <w:div w:id="688995347">
      <w:bodyDiv w:val="1"/>
      <w:marLeft w:val="0"/>
      <w:marRight w:val="0"/>
      <w:marTop w:val="0"/>
      <w:marBottom w:val="0"/>
      <w:divBdr>
        <w:top w:val="none" w:sz="0" w:space="0" w:color="auto"/>
        <w:left w:val="none" w:sz="0" w:space="0" w:color="auto"/>
        <w:bottom w:val="none" w:sz="0" w:space="0" w:color="auto"/>
        <w:right w:val="none" w:sz="0" w:space="0" w:color="auto"/>
      </w:divBdr>
    </w:div>
    <w:div w:id="715855492">
      <w:bodyDiv w:val="1"/>
      <w:marLeft w:val="0"/>
      <w:marRight w:val="0"/>
      <w:marTop w:val="0"/>
      <w:marBottom w:val="0"/>
      <w:divBdr>
        <w:top w:val="none" w:sz="0" w:space="0" w:color="auto"/>
        <w:left w:val="none" w:sz="0" w:space="0" w:color="auto"/>
        <w:bottom w:val="none" w:sz="0" w:space="0" w:color="auto"/>
        <w:right w:val="none" w:sz="0" w:space="0" w:color="auto"/>
      </w:divBdr>
      <w:divsChild>
        <w:div w:id="5523060">
          <w:marLeft w:val="0"/>
          <w:marRight w:val="0"/>
          <w:marTop w:val="0"/>
          <w:marBottom w:val="0"/>
          <w:divBdr>
            <w:top w:val="none" w:sz="0" w:space="0" w:color="auto"/>
            <w:left w:val="none" w:sz="0" w:space="0" w:color="auto"/>
            <w:bottom w:val="none" w:sz="0" w:space="0" w:color="auto"/>
            <w:right w:val="none" w:sz="0" w:space="0" w:color="auto"/>
          </w:divBdr>
        </w:div>
        <w:div w:id="9186646">
          <w:marLeft w:val="0"/>
          <w:marRight w:val="0"/>
          <w:marTop w:val="0"/>
          <w:marBottom w:val="0"/>
          <w:divBdr>
            <w:top w:val="none" w:sz="0" w:space="0" w:color="auto"/>
            <w:left w:val="none" w:sz="0" w:space="0" w:color="auto"/>
            <w:bottom w:val="none" w:sz="0" w:space="0" w:color="auto"/>
            <w:right w:val="none" w:sz="0" w:space="0" w:color="auto"/>
          </w:divBdr>
        </w:div>
        <w:div w:id="109401050">
          <w:marLeft w:val="0"/>
          <w:marRight w:val="0"/>
          <w:marTop w:val="0"/>
          <w:marBottom w:val="0"/>
          <w:divBdr>
            <w:top w:val="none" w:sz="0" w:space="0" w:color="auto"/>
            <w:left w:val="none" w:sz="0" w:space="0" w:color="auto"/>
            <w:bottom w:val="none" w:sz="0" w:space="0" w:color="auto"/>
            <w:right w:val="none" w:sz="0" w:space="0" w:color="auto"/>
          </w:divBdr>
        </w:div>
        <w:div w:id="110057904">
          <w:marLeft w:val="0"/>
          <w:marRight w:val="0"/>
          <w:marTop w:val="0"/>
          <w:marBottom w:val="0"/>
          <w:divBdr>
            <w:top w:val="none" w:sz="0" w:space="0" w:color="auto"/>
            <w:left w:val="none" w:sz="0" w:space="0" w:color="auto"/>
            <w:bottom w:val="none" w:sz="0" w:space="0" w:color="auto"/>
            <w:right w:val="none" w:sz="0" w:space="0" w:color="auto"/>
          </w:divBdr>
        </w:div>
        <w:div w:id="131339057">
          <w:marLeft w:val="0"/>
          <w:marRight w:val="0"/>
          <w:marTop w:val="0"/>
          <w:marBottom w:val="0"/>
          <w:divBdr>
            <w:top w:val="none" w:sz="0" w:space="0" w:color="auto"/>
            <w:left w:val="none" w:sz="0" w:space="0" w:color="auto"/>
            <w:bottom w:val="none" w:sz="0" w:space="0" w:color="auto"/>
            <w:right w:val="none" w:sz="0" w:space="0" w:color="auto"/>
          </w:divBdr>
        </w:div>
        <w:div w:id="199055309">
          <w:marLeft w:val="0"/>
          <w:marRight w:val="0"/>
          <w:marTop w:val="0"/>
          <w:marBottom w:val="0"/>
          <w:divBdr>
            <w:top w:val="none" w:sz="0" w:space="0" w:color="auto"/>
            <w:left w:val="none" w:sz="0" w:space="0" w:color="auto"/>
            <w:bottom w:val="none" w:sz="0" w:space="0" w:color="auto"/>
            <w:right w:val="none" w:sz="0" w:space="0" w:color="auto"/>
          </w:divBdr>
        </w:div>
        <w:div w:id="296765464">
          <w:marLeft w:val="0"/>
          <w:marRight w:val="0"/>
          <w:marTop w:val="0"/>
          <w:marBottom w:val="0"/>
          <w:divBdr>
            <w:top w:val="none" w:sz="0" w:space="0" w:color="auto"/>
            <w:left w:val="none" w:sz="0" w:space="0" w:color="auto"/>
            <w:bottom w:val="none" w:sz="0" w:space="0" w:color="auto"/>
            <w:right w:val="none" w:sz="0" w:space="0" w:color="auto"/>
          </w:divBdr>
        </w:div>
        <w:div w:id="338889326">
          <w:marLeft w:val="0"/>
          <w:marRight w:val="0"/>
          <w:marTop w:val="0"/>
          <w:marBottom w:val="0"/>
          <w:divBdr>
            <w:top w:val="none" w:sz="0" w:space="0" w:color="auto"/>
            <w:left w:val="none" w:sz="0" w:space="0" w:color="auto"/>
            <w:bottom w:val="none" w:sz="0" w:space="0" w:color="auto"/>
            <w:right w:val="none" w:sz="0" w:space="0" w:color="auto"/>
          </w:divBdr>
        </w:div>
        <w:div w:id="347175190">
          <w:marLeft w:val="0"/>
          <w:marRight w:val="0"/>
          <w:marTop w:val="0"/>
          <w:marBottom w:val="0"/>
          <w:divBdr>
            <w:top w:val="none" w:sz="0" w:space="0" w:color="auto"/>
            <w:left w:val="none" w:sz="0" w:space="0" w:color="auto"/>
            <w:bottom w:val="none" w:sz="0" w:space="0" w:color="auto"/>
            <w:right w:val="none" w:sz="0" w:space="0" w:color="auto"/>
          </w:divBdr>
        </w:div>
        <w:div w:id="423763699">
          <w:marLeft w:val="0"/>
          <w:marRight w:val="0"/>
          <w:marTop w:val="0"/>
          <w:marBottom w:val="0"/>
          <w:divBdr>
            <w:top w:val="none" w:sz="0" w:space="0" w:color="auto"/>
            <w:left w:val="none" w:sz="0" w:space="0" w:color="auto"/>
            <w:bottom w:val="none" w:sz="0" w:space="0" w:color="auto"/>
            <w:right w:val="none" w:sz="0" w:space="0" w:color="auto"/>
          </w:divBdr>
        </w:div>
        <w:div w:id="428543988">
          <w:marLeft w:val="0"/>
          <w:marRight w:val="0"/>
          <w:marTop w:val="0"/>
          <w:marBottom w:val="0"/>
          <w:divBdr>
            <w:top w:val="none" w:sz="0" w:space="0" w:color="auto"/>
            <w:left w:val="none" w:sz="0" w:space="0" w:color="auto"/>
            <w:bottom w:val="none" w:sz="0" w:space="0" w:color="auto"/>
            <w:right w:val="none" w:sz="0" w:space="0" w:color="auto"/>
          </w:divBdr>
        </w:div>
        <w:div w:id="464540707">
          <w:marLeft w:val="0"/>
          <w:marRight w:val="0"/>
          <w:marTop w:val="0"/>
          <w:marBottom w:val="0"/>
          <w:divBdr>
            <w:top w:val="none" w:sz="0" w:space="0" w:color="auto"/>
            <w:left w:val="none" w:sz="0" w:space="0" w:color="auto"/>
            <w:bottom w:val="none" w:sz="0" w:space="0" w:color="auto"/>
            <w:right w:val="none" w:sz="0" w:space="0" w:color="auto"/>
          </w:divBdr>
        </w:div>
        <w:div w:id="474376727">
          <w:marLeft w:val="0"/>
          <w:marRight w:val="0"/>
          <w:marTop w:val="0"/>
          <w:marBottom w:val="0"/>
          <w:divBdr>
            <w:top w:val="none" w:sz="0" w:space="0" w:color="auto"/>
            <w:left w:val="none" w:sz="0" w:space="0" w:color="auto"/>
            <w:bottom w:val="none" w:sz="0" w:space="0" w:color="auto"/>
            <w:right w:val="none" w:sz="0" w:space="0" w:color="auto"/>
          </w:divBdr>
        </w:div>
        <w:div w:id="656694556">
          <w:marLeft w:val="0"/>
          <w:marRight w:val="0"/>
          <w:marTop w:val="0"/>
          <w:marBottom w:val="0"/>
          <w:divBdr>
            <w:top w:val="none" w:sz="0" w:space="0" w:color="auto"/>
            <w:left w:val="none" w:sz="0" w:space="0" w:color="auto"/>
            <w:bottom w:val="none" w:sz="0" w:space="0" w:color="auto"/>
            <w:right w:val="none" w:sz="0" w:space="0" w:color="auto"/>
          </w:divBdr>
        </w:div>
        <w:div w:id="657929240">
          <w:marLeft w:val="0"/>
          <w:marRight w:val="0"/>
          <w:marTop w:val="0"/>
          <w:marBottom w:val="0"/>
          <w:divBdr>
            <w:top w:val="none" w:sz="0" w:space="0" w:color="auto"/>
            <w:left w:val="none" w:sz="0" w:space="0" w:color="auto"/>
            <w:bottom w:val="none" w:sz="0" w:space="0" w:color="auto"/>
            <w:right w:val="none" w:sz="0" w:space="0" w:color="auto"/>
          </w:divBdr>
        </w:div>
        <w:div w:id="659117817">
          <w:marLeft w:val="0"/>
          <w:marRight w:val="0"/>
          <w:marTop w:val="0"/>
          <w:marBottom w:val="0"/>
          <w:divBdr>
            <w:top w:val="none" w:sz="0" w:space="0" w:color="auto"/>
            <w:left w:val="none" w:sz="0" w:space="0" w:color="auto"/>
            <w:bottom w:val="none" w:sz="0" w:space="0" w:color="auto"/>
            <w:right w:val="none" w:sz="0" w:space="0" w:color="auto"/>
          </w:divBdr>
        </w:div>
        <w:div w:id="664893698">
          <w:marLeft w:val="0"/>
          <w:marRight w:val="0"/>
          <w:marTop w:val="0"/>
          <w:marBottom w:val="0"/>
          <w:divBdr>
            <w:top w:val="none" w:sz="0" w:space="0" w:color="auto"/>
            <w:left w:val="none" w:sz="0" w:space="0" w:color="auto"/>
            <w:bottom w:val="none" w:sz="0" w:space="0" w:color="auto"/>
            <w:right w:val="none" w:sz="0" w:space="0" w:color="auto"/>
          </w:divBdr>
        </w:div>
        <w:div w:id="671760777">
          <w:marLeft w:val="0"/>
          <w:marRight w:val="0"/>
          <w:marTop w:val="0"/>
          <w:marBottom w:val="0"/>
          <w:divBdr>
            <w:top w:val="none" w:sz="0" w:space="0" w:color="auto"/>
            <w:left w:val="none" w:sz="0" w:space="0" w:color="auto"/>
            <w:bottom w:val="none" w:sz="0" w:space="0" w:color="auto"/>
            <w:right w:val="none" w:sz="0" w:space="0" w:color="auto"/>
          </w:divBdr>
        </w:div>
        <w:div w:id="674069287">
          <w:marLeft w:val="0"/>
          <w:marRight w:val="0"/>
          <w:marTop w:val="0"/>
          <w:marBottom w:val="0"/>
          <w:divBdr>
            <w:top w:val="none" w:sz="0" w:space="0" w:color="auto"/>
            <w:left w:val="none" w:sz="0" w:space="0" w:color="auto"/>
            <w:bottom w:val="none" w:sz="0" w:space="0" w:color="auto"/>
            <w:right w:val="none" w:sz="0" w:space="0" w:color="auto"/>
          </w:divBdr>
        </w:div>
        <w:div w:id="702286358">
          <w:marLeft w:val="0"/>
          <w:marRight w:val="0"/>
          <w:marTop w:val="0"/>
          <w:marBottom w:val="0"/>
          <w:divBdr>
            <w:top w:val="none" w:sz="0" w:space="0" w:color="auto"/>
            <w:left w:val="none" w:sz="0" w:space="0" w:color="auto"/>
            <w:bottom w:val="none" w:sz="0" w:space="0" w:color="auto"/>
            <w:right w:val="none" w:sz="0" w:space="0" w:color="auto"/>
          </w:divBdr>
        </w:div>
        <w:div w:id="727610747">
          <w:marLeft w:val="0"/>
          <w:marRight w:val="0"/>
          <w:marTop w:val="0"/>
          <w:marBottom w:val="0"/>
          <w:divBdr>
            <w:top w:val="none" w:sz="0" w:space="0" w:color="auto"/>
            <w:left w:val="none" w:sz="0" w:space="0" w:color="auto"/>
            <w:bottom w:val="none" w:sz="0" w:space="0" w:color="auto"/>
            <w:right w:val="none" w:sz="0" w:space="0" w:color="auto"/>
          </w:divBdr>
        </w:div>
        <w:div w:id="837381447">
          <w:marLeft w:val="0"/>
          <w:marRight w:val="0"/>
          <w:marTop w:val="0"/>
          <w:marBottom w:val="0"/>
          <w:divBdr>
            <w:top w:val="none" w:sz="0" w:space="0" w:color="auto"/>
            <w:left w:val="none" w:sz="0" w:space="0" w:color="auto"/>
            <w:bottom w:val="none" w:sz="0" w:space="0" w:color="auto"/>
            <w:right w:val="none" w:sz="0" w:space="0" w:color="auto"/>
          </w:divBdr>
        </w:div>
        <w:div w:id="881788651">
          <w:marLeft w:val="0"/>
          <w:marRight w:val="0"/>
          <w:marTop w:val="0"/>
          <w:marBottom w:val="0"/>
          <w:divBdr>
            <w:top w:val="none" w:sz="0" w:space="0" w:color="auto"/>
            <w:left w:val="none" w:sz="0" w:space="0" w:color="auto"/>
            <w:bottom w:val="none" w:sz="0" w:space="0" w:color="auto"/>
            <w:right w:val="none" w:sz="0" w:space="0" w:color="auto"/>
          </w:divBdr>
        </w:div>
        <w:div w:id="881864582">
          <w:marLeft w:val="0"/>
          <w:marRight w:val="0"/>
          <w:marTop w:val="0"/>
          <w:marBottom w:val="0"/>
          <w:divBdr>
            <w:top w:val="none" w:sz="0" w:space="0" w:color="auto"/>
            <w:left w:val="none" w:sz="0" w:space="0" w:color="auto"/>
            <w:bottom w:val="none" w:sz="0" w:space="0" w:color="auto"/>
            <w:right w:val="none" w:sz="0" w:space="0" w:color="auto"/>
          </w:divBdr>
        </w:div>
        <w:div w:id="888613165">
          <w:marLeft w:val="0"/>
          <w:marRight w:val="0"/>
          <w:marTop w:val="0"/>
          <w:marBottom w:val="0"/>
          <w:divBdr>
            <w:top w:val="none" w:sz="0" w:space="0" w:color="auto"/>
            <w:left w:val="none" w:sz="0" w:space="0" w:color="auto"/>
            <w:bottom w:val="none" w:sz="0" w:space="0" w:color="auto"/>
            <w:right w:val="none" w:sz="0" w:space="0" w:color="auto"/>
          </w:divBdr>
        </w:div>
        <w:div w:id="926232452">
          <w:marLeft w:val="0"/>
          <w:marRight w:val="0"/>
          <w:marTop w:val="0"/>
          <w:marBottom w:val="0"/>
          <w:divBdr>
            <w:top w:val="none" w:sz="0" w:space="0" w:color="auto"/>
            <w:left w:val="none" w:sz="0" w:space="0" w:color="auto"/>
            <w:bottom w:val="none" w:sz="0" w:space="0" w:color="auto"/>
            <w:right w:val="none" w:sz="0" w:space="0" w:color="auto"/>
          </w:divBdr>
        </w:div>
        <w:div w:id="1014460715">
          <w:marLeft w:val="0"/>
          <w:marRight w:val="0"/>
          <w:marTop w:val="0"/>
          <w:marBottom w:val="0"/>
          <w:divBdr>
            <w:top w:val="none" w:sz="0" w:space="0" w:color="auto"/>
            <w:left w:val="none" w:sz="0" w:space="0" w:color="auto"/>
            <w:bottom w:val="none" w:sz="0" w:space="0" w:color="auto"/>
            <w:right w:val="none" w:sz="0" w:space="0" w:color="auto"/>
          </w:divBdr>
        </w:div>
        <w:div w:id="1084884433">
          <w:marLeft w:val="0"/>
          <w:marRight w:val="0"/>
          <w:marTop w:val="0"/>
          <w:marBottom w:val="0"/>
          <w:divBdr>
            <w:top w:val="none" w:sz="0" w:space="0" w:color="auto"/>
            <w:left w:val="none" w:sz="0" w:space="0" w:color="auto"/>
            <w:bottom w:val="none" w:sz="0" w:space="0" w:color="auto"/>
            <w:right w:val="none" w:sz="0" w:space="0" w:color="auto"/>
          </w:divBdr>
        </w:div>
        <w:div w:id="1169560788">
          <w:marLeft w:val="0"/>
          <w:marRight w:val="0"/>
          <w:marTop w:val="0"/>
          <w:marBottom w:val="0"/>
          <w:divBdr>
            <w:top w:val="none" w:sz="0" w:space="0" w:color="auto"/>
            <w:left w:val="none" w:sz="0" w:space="0" w:color="auto"/>
            <w:bottom w:val="none" w:sz="0" w:space="0" w:color="auto"/>
            <w:right w:val="none" w:sz="0" w:space="0" w:color="auto"/>
          </w:divBdr>
        </w:div>
        <w:div w:id="1241788286">
          <w:marLeft w:val="0"/>
          <w:marRight w:val="0"/>
          <w:marTop w:val="0"/>
          <w:marBottom w:val="0"/>
          <w:divBdr>
            <w:top w:val="none" w:sz="0" w:space="0" w:color="auto"/>
            <w:left w:val="none" w:sz="0" w:space="0" w:color="auto"/>
            <w:bottom w:val="none" w:sz="0" w:space="0" w:color="auto"/>
            <w:right w:val="none" w:sz="0" w:space="0" w:color="auto"/>
          </w:divBdr>
        </w:div>
        <w:div w:id="1318145460">
          <w:marLeft w:val="0"/>
          <w:marRight w:val="0"/>
          <w:marTop w:val="0"/>
          <w:marBottom w:val="0"/>
          <w:divBdr>
            <w:top w:val="none" w:sz="0" w:space="0" w:color="auto"/>
            <w:left w:val="none" w:sz="0" w:space="0" w:color="auto"/>
            <w:bottom w:val="none" w:sz="0" w:space="0" w:color="auto"/>
            <w:right w:val="none" w:sz="0" w:space="0" w:color="auto"/>
          </w:divBdr>
        </w:div>
        <w:div w:id="1357999189">
          <w:marLeft w:val="0"/>
          <w:marRight w:val="0"/>
          <w:marTop w:val="0"/>
          <w:marBottom w:val="0"/>
          <w:divBdr>
            <w:top w:val="none" w:sz="0" w:space="0" w:color="auto"/>
            <w:left w:val="none" w:sz="0" w:space="0" w:color="auto"/>
            <w:bottom w:val="none" w:sz="0" w:space="0" w:color="auto"/>
            <w:right w:val="none" w:sz="0" w:space="0" w:color="auto"/>
          </w:divBdr>
        </w:div>
        <w:div w:id="1397169945">
          <w:marLeft w:val="0"/>
          <w:marRight w:val="0"/>
          <w:marTop w:val="0"/>
          <w:marBottom w:val="0"/>
          <w:divBdr>
            <w:top w:val="none" w:sz="0" w:space="0" w:color="auto"/>
            <w:left w:val="none" w:sz="0" w:space="0" w:color="auto"/>
            <w:bottom w:val="none" w:sz="0" w:space="0" w:color="auto"/>
            <w:right w:val="none" w:sz="0" w:space="0" w:color="auto"/>
          </w:divBdr>
        </w:div>
        <w:div w:id="1452623696">
          <w:marLeft w:val="0"/>
          <w:marRight w:val="0"/>
          <w:marTop w:val="0"/>
          <w:marBottom w:val="0"/>
          <w:divBdr>
            <w:top w:val="none" w:sz="0" w:space="0" w:color="auto"/>
            <w:left w:val="none" w:sz="0" w:space="0" w:color="auto"/>
            <w:bottom w:val="none" w:sz="0" w:space="0" w:color="auto"/>
            <w:right w:val="none" w:sz="0" w:space="0" w:color="auto"/>
          </w:divBdr>
        </w:div>
        <w:div w:id="1456362759">
          <w:marLeft w:val="0"/>
          <w:marRight w:val="0"/>
          <w:marTop w:val="0"/>
          <w:marBottom w:val="0"/>
          <w:divBdr>
            <w:top w:val="none" w:sz="0" w:space="0" w:color="auto"/>
            <w:left w:val="none" w:sz="0" w:space="0" w:color="auto"/>
            <w:bottom w:val="none" w:sz="0" w:space="0" w:color="auto"/>
            <w:right w:val="none" w:sz="0" w:space="0" w:color="auto"/>
          </w:divBdr>
        </w:div>
        <w:div w:id="1478257058">
          <w:marLeft w:val="0"/>
          <w:marRight w:val="0"/>
          <w:marTop w:val="0"/>
          <w:marBottom w:val="0"/>
          <w:divBdr>
            <w:top w:val="none" w:sz="0" w:space="0" w:color="auto"/>
            <w:left w:val="none" w:sz="0" w:space="0" w:color="auto"/>
            <w:bottom w:val="none" w:sz="0" w:space="0" w:color="auto"/>
            <w:right w:val="none" w:sz="0" w:space="0" w:color="auto"/>
          </w:divBdr>
        </w:div>
        <w:div w:id="1508474172">
          <w:marLeft w:val="0"/>
          <w:marRight w:val="0"/>
          <w:marTop w:val="0"/>
          <w:marBottom w:val="0"/>
          <w:divBdr>
            <w:top w:val="none" w:sz="0" w:space="0" w:color="auto"/>
            <w:left w:val="none" w:sz="0" w:space="0" w:color="auto"/>
            <w:bottom w:val="none" w:sz="0" w:space="0" w:color="auto"/>
            <w:right w:val="none" w:sz="0" w:space="0" w:color="auto"/>
          </w:divBdr>
        </w:div>
        <w:div w:id="1535533557">
          <w:marLeft w:val="0"/>
          <w:marRight w:val="0"/>
          <w:marTop w:val="0"/>
          <w:marBottom w:val="0"/>
          <w:divBdr>
            <w:top w:val="none" w:sz="0" w:space="0" w:color="auto"/>
            <w:left w:val="none" w:sz="0" w:space="0" w:color="auto"/>
            <w:bottom w:val="none" w:sz="0" w:space="0" w:color="auto"/>
            <w:right w:val="none" w:sz="0" w:space="0" w:color="auto"/>
          </w:divBdr>
        </w:div>
        <w:div w:id="1588154113">
          <w:marLeft w:val="0"/>
          <w:marRight w:val="0"/>
          <w:marTop w:val="0"/>
          <w:marBottom w:val="0"/>
          <w:divBdr>
            <w:top w:val="none" w:sz="0" w:space="0" w:color="auto"/>
            <w:left w:val="none" w:sz="0" w:space="0" w:color="auto"/>
            <w:bottom w:val="none" w:sz="0" w:space="0" w:color="auto"/>
            <w:right w:val="none" w:sz="0" w:space="0" w:color="auto"/>
          </w:divBdr>
        </w:div>
        <w:div w:id="1596356891">
          <w:marLeft w:val="0"/>
          <w:marRight w:val="0"/>
          <w:marTop w:val="0"/>
          <w:marBottom w:val="0"/>
          <w:divBdr>
            <w:top w:val="none" w:sz="0" w:space="0" w:color="auto"/>
            <w:left w:val="none" w:sz="0" w:space="0" w:color="auto"/>
            <w:bottom w:val="none" w:sz="0" w:space="0" w:color="auto"/>
            <w:right w:val="none" w:sz="0" w:space="0" w:color="auto"/>
          </w:divBdr>
        </w:div>
        <w:div w:id="1610552003">
          <w:marLeft w:val="0"/>
          <w:marRight w:val="0"/>
          <w:marTop w:val="0"/>
          <w:marBottom w:val="0"/>
          <w:divBdr>
            <w:top w:val="none" w:sz="0" w:space="0" w:color="auto"/>
            <w:left w:val="none" w:sz="0" w:space="0" w:color="auto"/>
            <w:bottom w:val="none" w:sz="0" w:space="0" w:color="auto"/>
            <w:right w:val="none" w:sz="0" w:space="0" w:color="auto"/>
          </w:divBdr>
        </w:div>
        <w:div w:id="1640184865">
          <w:marLeft w:val="0"/>
          <w:marRight w:val="0"/>
          <w:marTop w:val="0"/>
          <w:marBottom w:val="0"/>
          <w:divBdr>
            <w:top w:val="none" w:sz="0" w:space="0" w:color="auto"/>
            <w:left w:val="none" w:sz="0" w:space="0" w:color="auto"/>
            <w:bottom w:val="none" w:sz="0" w:space="0" w:color="auto"/>
            <w:right w:val="none" w:sz="0" w:space="0" w:color="auto"/>
          </w:divBdr>
        </w:div>
        <w:div w:id="1666131126">
          <w:marLeft w:val="0"/>
          <w:marRight w:val="0"/>
          <w:marTop w:val="0"/>
          <w:marBottom w:val="0"/>
          <w:divBdr>
            <w:top w:val="none" w:sz="0" w:space="0" w:color="auto"/>
            <w:left w:val="none" w:sz="0" w:space="0" w:color="auto"/>
            <w:bottom w:val="none" w:sz="0" w:space="0" w:color="auto"/>
            <w:right w:val="none" w:sz="0" w:space="0" w:color="auto"/>
          </w:divBdr>
        </w:div>
        <w:div w:id="1668363341">
          <w:marLeft w:val="0"/>
          <w:marRight w:val="0"/>
          <w:marTop w:val="0"/>
          <w:marBottom w:val="0"/>
          <w:divBdr>
            <w:top w:val="none" w:sz="0" w:space="0" w:color="auto"/>
            <w:left w:val="none" w:sz="0" w:space="0" w:color="auto"/>
            <w:bottom w:val="none" w:sz="0" w:space="0" w:color="auto"/>
            <w:right w:val="none" w:sz="0" w:space="0" w:color="auto"/>
          </w:divBdr>
        </w:div>
        <w:div w:id="1670058594">
          <w:marLeft w:val="0"/>
          <w:marRight w:val="0"/>
          <w:marTop w:val="0"/>
          <w:marBottom w:val="0"/>
          <w:divBdr>
            <w:top w:val="none" w:sz="0" w:space="0" w:color="auto"/>
            <w:left w:val="none" w:sz="0" w:space="0" w:color="auto"/>
            <w:bottom w:val="none" w:sz="0" w:space="0" w:color="auto"/>
            <w:right w:val="none" w:sz="0" w:space="0" w:color="auto"/>
          </w:divBdr>
        </w:div>
        <w:div w:id="1693149165">
          <w:marLeft w:val="0"/>
          <w:marRight w:val="0"/>
          <w:marTop w:val="0"/>
          <w:marBottom w:val="0"/>
          <w:divBdr>
            <w:top w:val="none" w:sz="0" w:space="0" w:color="auto"/>
            <w:left w:val="none" w:sz="0" w:space="0" w:color="auto"/>
            <w:bottom w:val="none" w:sz="0" w:space="0" w:color="auto"/>
            <w:right w:val="none" w:sz="0" w:space="0" w:color="auto"/>
          </w:divBdr>
        </w:div>
        <w:div w:id="1714963492">
          <w:marLeft w:val="0"/>
          <w:marRight w:val="0"/>
          <w:marTop w:val="0"/>
          <w:marBottom w:val="0"/>
          <w:divBdr>
            <w:top w:val="none" w:sz="0" w:space="0" w:color="auto"/>
            <w:left w:val="none" w:sz="0" w:space="0" w:color="auto"/>
            <w:bottom w:val="none" w:sz="0" w:space="0" w:color="auto"/>
            <w:right w:val="none" w:sz="0" w:space="0" w:color="auto"/>
          </w:divBdr>
        </w:div>
        <w:div w:id="1761218025">
          <w:marLeft w:val="0"/>
          <w:marRight w:val="0"/>
          <w:marTop w:val="0"/>
          <w:marBottom w:val="0"/>
          <w:divBdr>
            <w:top w:val="none" w:sz="0" w:space="0" w:color="auto"/>
            <w:left w:val="none" w:sz="0" w:space="0" w:color="auto"/>
            <w:bottom w:val="none" w:sz="0" w:space="0" w:color="auto"/>
            <w:right w:val="none" w:sz="0" w:space="0" w:color="auto"/>
          </w:divBdr>
        </w:div>
        <w:div w:id="1767773774">
          <w:marLeft w:val="0"/>
          <w:marRight w:val="0"/>
          <w:marTop w:val="0"/>
          <w:marBottom w:val="0"/>
          <w:divBdr>
            <w:top w:val="none" w:sz="0" w:space="0" w:color="auto"/>
            <w:left w:val="none" w:sz="0" w:space="0" w:color="auto"/>
            <w:bottom w:val="none" w:sz="0" w:space="0" w:color="auto"/>
            <w:right w:val="none" w:sz="0" w:space="0" w:color="auto"/>
          </w:divBdr>
        </w:div>
        <w:div w:id="1801652510">
          <w:marLeft w:val="0"/>
          <w:marRight w:val="0"/>
          <w:marTop w:val="0"/>
          <w:marBottom w:val="0"/>
          <w:divBdr>
            <w:top w:val="none" w:sz="0" w:space="0" w:color="auto"/>
            <w:left w:val="none" w:sz="0" w:space="0" w:color="auto"/>
            <w:bottom w:val="none" w:sz="0" w:space="0" w:color="auto"/>
            <w:right w:val="none" w:sz="0" w:space="0" w:color="auto"/>
          </w:divBdr>
        </w:div>
        <w:div w:id="1981839500">
          <w:marLeft w:val="0"/>
          <w:marRight w:val="0"/>
          <w:marTop w:val="0"/>
          <w:marBottom w:val="0"/>
          <w:divBdr>
            <w:top w:val="none" w:sz="0" w:space="0" w:color="auto"/>
            <w:left w:val="none" w:sz="0" w:space="0" w:color="auto"/>
            <w:bottom w:val="none" w:sz="0" w:space="0" w:color="auto"/>
            <w:right w:val="none" w:sz="0" w:space="0" w:color="auto"/>
          </w:divBdr>
        </w:div>
        <w:div w:id="2014840245">
          <w:marLeft w:val="0"/>
          <w:marRight w:val="0"/>
          <w:marTop w:val="0"/>
          <w:marBottom w:val="0"/>
          <w:divBdr>
            <w:top w:val="none" w:sz="0" w:space="0" w:color="auto"/>
            <w:left w:val="none" w:sz="0" w:space="0" w:color="auto"/>
            <w:bottom w:val="none" w:sz="0" w:space="0" w:color="auto"/>
            <w:right w:val="none" w:sz="0" w:space="0" w:color="auto"/>
          </w:divBdr>
        </w:div>
        <w:div w:id="2087993714">
          <w:marLeft w:val="0"/>
          <w:marRight w:val="0"/>
          <w:marTop w:val="0"/>
          <w:marBottom w:val="0"/>
          <w:divBdr>
            <w:top w:val="none" w:sz="0" w:space="0" w:color="auto"/>
            <w:left w:val="none" w:sz="0" w:space="0" w:color="auto"/>
            <w:bottom w:val="none" w:sz="0" w:space="0" w:color="auto"/>
            <w:right w:val="none" w:sz="0" w:space="0" w:color="auto"/>
          </w:divBdr>
        </w:div>
        <w:div w:id="2093964073">
          <w:marLeft w:val="0"/>
          <w:marRight w:val="0"/>
          <w:marTop w:val="0"/>
          <w:marBottom w:val="0"/>
          <w:divBdr>
            <w:top w:val="none" w:sz="0" w:space="0" w:color="auto"/>
            <w:left w:val="none" w:sz="0" w:space="0" w:color="auto"/>
            <w:bottom w:val="none" w:sz="0" w:space="0" w:color="auto"/>
            <w:right w:val="none" w:sz="0" w:space="0" w:color="auto"/>
          </w:divBdr>
        </w:div>
      </w:divsChild>
    </w:div>
    <w:div w:id="722631311">
      <w:bodyDiv w:val="1"/>
      <w:marLeft w:val="0"/>
      <w:marRight w:val="0"/>
      <w:marTop w:val="0"/>
      <w:marBottom w:val="0"/>
      <w:divBdr>
        <w:top w:val="none" w:sz="0" w:space="0" w:color="auto"/>
        <w:left w:val="none" w:sz="0" w:space="0" w:color="auto"/>
        <w:bottom w:val="none" w:sz="0" w:space="0" w:color="auto"/>
        <w:right w:val="none" w:sz="0" w:space="0" w:color="auto"/>
      </w:divBdr>
    </w:div>
    <w:div w:id="742751388">
      <w:bodyDiv w:val="1"/>
      <w:marLeft w:val="0"/>
      <w:marRight w:val="0"/>
      <w:marTop w:val="0"/>
      <w:marBottom w:val="0"/>
      <w:divBdr>
        <w:top w:val="none" w:sz="0" w:space="0" w:color="auto"/>
        <w:left w:val="none" w:sz="0" w:space="0" w:color="auto"/>
        <w:bottom w:val="none" w:sz="0" w:space="0" w:color="auto"/>
        <w:right w:val="none" w:sz="0" w:space="0" w:color="auto"/>
      </w:divBdr>
    </w:div>
    <w:div w:id="771436352">
      <w:bodyDiv w:val="1"/>
      <w:marLeft w:val="0"/>
      <w:marRight w:val="0"/>
      <w:marTop w:val="0"/>
      <w:marBottom w:val="0"/>
      <w:divBdr>
        <w:top w:val="none" w:sz="0" w:space="0" w:color="auto"/>
        <w:left w:val="none" w:sz="0" w:space="0" w:color="auto"/>
        <w:bottom w:val="none" w:sz="0" w:space="0" w:color="auto"/>
        <w:right w:val="none" w:sz="0" w:space="0" w:color="auto"/>
      </w:divBdr>
      <w:divsChild>
        <w:div w:id="139348775">
          <w:marLeft w:val="0"/>
          <w:marRight w:val="0"/>
          <w:marTop w:val="0"/>
          <w:marBottom w:val="0"/>
          <w:divBdr>
            <w:top w:val="none" w:sz="0" w:space="0" w:color="auto"/>
            <w:left w:val="none" w:sz="0" w:space="0" w:color="auto"/>
            <w:bottom w:val="none" w:sz="0" w:space="0" w:color="auto"/>
            <w:right w:val="none" w:sz="0" w:space="0" w:color="auto"/>
          </w:divBdr>
        </w:div>
        <w:div w:id="611715605">
          <w:marLeft w:val="0"/>
          <w:marRight w:val="0"/>
          <w:marTop w:val="0"/>
          <w:marBottom w:val="0"/>
          <w:divBdr>
            <w:top w:val="none" w:sz="0" w:space="0" w:color="auto"/>
            <w:left w:val="none" w:sz="0" w:space="0" w:color="auto"/>
            <w:bottom w:val="none" w:sz="0" w:space="0" w:color="auto"/>
            <w:right w:val="none" w:sz="0" w:space="0" w:color="auto"/>
          </w:divBdr>
        </w:div>
        <w:div w:id="927077272">
          <w:marLeft w:val="0"/>
          <w:marRight w:val="0"/>
          <w:marTop w:val="0"/>
          <w:marBottom w:val="0"/>
          <w:divBdr>
            <w:top w:val="none" w:sz="0" w:space="0" w:color="auto"/>
            <w:left w:val="none" w:sz="0" w:space="0" w:color="auto"/>
            <w:bottom w:val="none" w:sz="0" w:space="0" w:color="auto"/>
            <w:right w:val="none" w:sz="0" w:space="0" w:color="auto"/>
          </w:divBdr>
        </w:div>
        <w:div w:id="1386174898">
          <w:marLeft w:val="0"/>
          <w:marRight w:val="0"/>
          <w:marTop w:val="0"/>
          <w:marBottom w:val="0"/>
          <w:divBdr>
            <w:top w:val="none" w:sz="0" w:space="0" w:color="auto"/>
            <w:left w:val="none" w:sz="0" w:space="0" w:color="auto"/>
            <w:bottom w:val="none" w:sz="0" w:space="0" w:color="auto"/>
            <w:right w:val="none" w:sz="0" w:space="0" w:color="auto"/>
          </w:divBdr>
        </w:div>
      </w:divsChild>
    </w:div>
    <w:div w:id="798496969">
      <w:bodyDiv w:val="1"/>
      <w:marLeft w:val="0"/>
      <w:marRight w:val="0"/>
      <w:marTop w:val="0"/>
      <w:marBottom w:val="0"/>
      <w:divBdr>
        <w:top w:val="none" w:sz="0" w:space="0" w:color="auto"/>
        <w:left w:val="none" w:sz="0" w:space="0" w:color="auto"/>
        <w:bottom w:val="none" w:sz="0" w:space="0" w:color="auto"/>
        <w:right w:val="none" w:sz="0" w:space="0" w:color="auto"/>
      </w:divBdr>
    </w:div>
    <w:div w:id="812675900">
      <w:bodyDiv w:val="1"/>
      <w:marLeft w:val="0"/>
      <w:marRight w:val="0"/>
      <w:marTop w:val="0"/>
      <w:marBottom w:val="0"/>
      <w:divBdr>
        <w:top w:val="none" w:sz="0" w:space="0" w:color="auto"/>
        <w:left w:val="none" w:sz="0" w:space="0" w:color="auto"/>
        <w:bottom w:val="none" w:sz="0" w:space="0" w:color="auto"/>
        <w:right w:val="none" w:sz="0" w:space="0" w:color="auto"/>
      </w:divBdr>
    </w:div>
    <w:div w:id="844051254">
      <w:bodyDiv w:val="1"/>
      <w:marLeft w:val="0"/>
      <w:marRight w:val="0"/>
      <w:marTop w:val="0"/>
      <w:marBottom w:val="0"/>
      <w:divBdr>
        <w:top w:val="none" w:sz="0" w:space="0" w:color="auto"/>
        <w:left w:val="none" w:sz="0" w:space="0" w:color="auto"/>
        <w:bottom w:val="none" w:sz="0" w:space="0" w:color="auto"/>
        <w:right w:val="none" w:sz="0" w:space="0" w:color="auto"/>
      </w:divBdr>
    </w:div>
    <w:div w:id="855584788">
      <w:bodyDiv w:val="1"/>
      <w:marLeft w:val="0"/>
      <w:marRight w:val="0"/>
      <w:marTop w:val="0"/>
      <w:marBottom w:val="0"/>
      <w:divBdr>
        <w:top w:val="none" w:sz="0" w:space="0" w:color="auto"/>
        <w:left w:val="none" w:sz="0" w:space="0" w:color="auto"/>
        <w:bottom w:val="none" w:sz="0" w:space="0" w:color="auto"/>
        <w:right w:val="none" w:sz="0" w:space="0" w:color="auto"/>
      </w:divBdr>
      <w:divsChild>
        <w:div w:id="101455772">
          <w:marLeft w:val="994"/>
          <w:marRight w:val="0"/>
          <w:marTop w:val="100"/>
          <w:marBottom w:val="0"/>
          <w:divBdr>
            <w:top w:val="none" w:sz="0" w:space="0" w:color="auto"/>
            <w:left w:val="none" w:sz="0" w:space="0" w:color="auto"/>
            <w:bottom w:val="none" w:sz="0" w:space="0" w:color="auto"/>
            <w:right w:val="none" w:sz="0" w:space="0" w:color="auto"/>
          </w:divBdr>
        </w:div>
        <w:div w:id="150214515">
          <w:marLeft w:val="418"/>
          <w:marRight w:val="0"/>
          <w:marTop w:val="200"/>
          <w:marBottom w:val="0"/>
          <w:divBdr>
            <w:top w:val="none" w:sz="0" w:space="0" w:color="auto"/>
            <w:left w:val="none" w:sz="0" w:space="0" w:color="auto"/>
            <w:bottom w:val="none" w:sz="0" w:space="0" w:color="auto"/>
            <w:right w:val="none" w:sz="0" w:space="0" w:color="auto"/>
          </w:divBdr>
        </w:div>
        <w:div w:id="1131094918">
          <w:marLeft w:val="994"/>
          <w:marRight w:val="0"/>
          <w:marTop w:val="100"/>
          <w:marBottom w:val="0"/>
          <w:divBdr>
            <w:top w:val="none" w:sz="0" w:space="0" w:color="auto"/>
            <w:left w:val="none" w:sz="0" w:space="0" w:color="auto"/>
            <w:bottom w:val="none" w:sz="0" w:space="0" w:color="auto"/>
            <w:right w:val="none" w:sz="0" w:space="0" w:color="auto"/>
          </w:divBdr>
        </w:div>
        <w:div w:id="1306426919">
          <w:marLeft w:val="418"/>
          <w:marRight w:val="0"/>
          <w:marTop w:val="200"/>
          <w:marBottom w:val="0"/>
          <w:divBdr>
            <w:top w:val="none" w:sz="0" w:space="0" w:color="auto"/>
            <w:left w:val="none" w:sz="0" w:space="0" w:color="auto"/>
            <w:bottom w:val="none" w:sz="0" w:space="0" w:color="auto"/>
            <w:right w:val="none" w:sz="0" w:space="0" w:color="auto"/>
          </w:divBdr>
        </w:div>
        <w:div w:id="1357997458">
          <w:marLeft w:val="418"/>
          <w:marRight w:val="0"/>
          <w:marTop w:val="200"/>
          <w:marBottom w:val="0"/>
          <w:divBdr>
            <w:top w:val="none" w:sz="0" w:space="0" w:color="auto"/>
            <w:left w:val="none" w:sz="0" w:space="0" w:color="auto"/>
            <w:bottom w:val="none" w:sz="0" w:space="0" w:color="auto"/>
            <w:right w:val="none" w:sz="0" w:space="0" w:color="auto"/>
          </w:divBdr>
        </w:div>
        <w:div w:id="1473255032">
          <w:marLeft w:val="418"/>
          <w:marRight w:val="0"/>
          <w:marTop w:val="200"/>
          <w:marBottom w:val="0"/>
          <w:divBdr>
            <w:top w:val="none" w:sz="0" w:space="0" w:color="auto"/>
            <w:left w:val="none" w:sz="0" w:space="0" w:color="auto"/>
            <w:bottom w:val="none" w:sz="0" w:space="0" w:color="auto"/>
            <w:right w:val="none" w:sz="0" w:space="0" w:color="auto"/>
          </w:divBdr>
        </w:div>
      </w:divsChild>
    </w:div>
    <w:div w:id="855777585">
      <w:bodyDiv w:val="1"/>
      <w:marLeft w:val="0"/>
      <w:marRight w:val="0"/>
      <w:marTop w:val="0"/>
      <w:marBottom w:val="0"/>
      <w:divBdr>
        <w:top w:val="none" w:sz="0" w:space="0" w:color="auto"/>
        <w:left w:val="none" w:sz="0" w:space="0" w:color="auto"/>
        <w:bottom w:val="none" w:sz="0" w:space="0" w:color="auto"/>
        <w:right w:val="none" w:sz="0" w:space="0" w:color="auto"/>
      </w:divBdr>
    </w:div>
    <w:div w:id="898399747">
      <w:bodyDiv w:val="1"/>
      <w:marLeft w:val="0"/>
      <w:marRight w:val="0"/>
      <w:marTop w:val="0"/>
      <w:marBottom w:val="0"/>
      <w:divBdr>
        <w:top w:val="none" w:sz="0" w:space="0" w:color="auto"/>
        <w:left w:val="none" w:sz="0" w:space="0" w:color="auto"/>
        <w:bottom w:val="none" w:sz="0" w:space="0" w:color="auto"/>
        <w:right w:val="none" w:sz="0" w:space="0" w:color="auto"/>
      </w:divBdr>
    </w:div>
    <w:div w:id="901714354">
      <w:bodyDiv w:val="1"/>
      <w:marLeft w:val="0"/>
      <w:marRight w:val="0"/>
      <w:marTop w:val="0"/>
      <w:marBottom w:val="0"/>
      <w:divBdr>
        <w:top w:val="none" w:sz="0" w:space="0" w:color="auto"/>
        <w:left w:val="none" w:sz="0" w:space="0" w:color="auto"/>
        <w:bottom w:val="none" w:sz="0" w:space="0" w:color="auto"/>
        <w:right w:val="none" w:sz="0" w:space="0" w:color="auto"/>
      </w:divBdr>
    </w:div>
    <w:div w:id="914821683">
      <w:bodyDiv w:val="1"/>
      <w:marLeft w:val="0"/>
      <w:marRight w:val="0"/>
      <w:marTop w:val="0"/>
      <w:marBottom w:val="0"/>
      <w:divBdr>
        <w:top w:val="none" w:sz="0" w:space="0" w:color="auto"/>
        <w:left w:val="none" w:sz="0" w:space="0" w:color="auto"/>
        <w:bottom w:val="none" w:sz="0" w:space="0" w:color="auto"/>
        <w:right w:val="none" w:sz="0" w:space="0" w:color="auto"/>
      </w:divBdr>
      <w:divsChild>
        <w:div w:id="32391899">
          <w:marLeft w:val="0"/>
          <w:marRight w:val="0"/>
          <w:marTop w:val="0"/>
          <w:marBottom w:val="0"/>
          <w:divBdr>
            <w:top w:val="none" w:sz="0" w:space="0" w:color="auto"/>
            <w:left w:val="none" w:sz="0" w:space="0" w:color="auto"/>
            <w:bottom w:val="none" w:sz="0" w:space="0" w:color="auto"/>
            <w:right w:val="none" w:sz="0" w:space="0" w:color="auto"/>
          </w:divBdr>
        </w:div>
        <w:div w:id="345599509">
          <w:marLeft w:val="0"/>
          <w:marRight w:val="0"/>
          <w:marTop w:val="0"/>
          <w:marBottom w:val="0"/>
          <w:divBdr>
            <w:top w:val="none" w:sz="0" w:space="0" w:color="auto"/>
            <w:left w:val="none" w:sz="0" w:space="0" w:color="auto"/>
            <w:bottom w:val="none" w:sz="0" w:space="0" w:color="auto"/>
            <w:right w:val="none" w:sz="0" w:space="0" w:color="auto"/>
          </w:divBdr>
        </w:div>
        <w:div w:id="599026645">
          <w:marLeft w:val="0"/>
          <w:marRight w:val="0"/>
          <w:marTop w:val="0"/>
          <w:marBottom w:val="0"/>
          <w:divBdr>
            <w:top w:val="none" w:sz="0" w:space="0" w:color="auto"/>
            <w:left w:val="none" w:sz="0" w:space="0" w:color="auto"/>
            <w:bottom w:val="none" w:sz="0" w:space="0" w:color="auto"/>
            <w:right w:val="none" w:sz="0" w:space="0" w:color="auto"/>
          </w:divBdr>
        </w:div>
        <w:div w:id="714694523">
          <w:marLeft w:val="0"/>
          <w:marRight w:val="0"/>
          <w:marTop w:val="0"/>
          <w:marBottom w:val="0"/>
          <w:divBdr>
            <w:top w:val="none" w:sz="0" w:space="0" w:color="auto"/>
            <w:left w:val="none" w:sz="0" w:space="0" w:color="auto"/>
            <w:bottom w:val="none" w:sz="0" w:space="0" w:color="auto"/>
            <w:right w:val="none" w:sz="0" w:space="0" w:color="auto"/>
          </w:divBdr>
        </w:div>
        <w:div w:id="837307583">
          <w:marLeft w:val="0"/>
          <w:marRight w:val="0"/>
          <w:marTop w:val="0"/>
          <w:marBottom w:val="0"/>
          <w:divBdr>
            <w:top w:val="none" w:sz="0" w:space="0" w:color="auto"/>
            <w:left w:val="none" w:sz="0" w:space="0" w:color="auto"/>
            <w:bottom w:val="none" w:sz="0" w:space="0" w:color="auto"/>
            <w:right w:val="none" w:sz="0" w:space="0" w:color="auto"/>
          </w:divBdr>
        </w:div>
        <w:div w:id="955402525">
          <w:marLeft w:val="0"/>
          <w:marRight w:val="0"/>
          <w:marTop w:val="0"/>
          <w:marBottom w:val="0"/>
          <w:divBdr>
            <w:top w:val="none" w:sz="0" w:space="0" w:color="auto"/>
            <w:left w:val="none" w:sz="0" w:space="0" w:color="auto"/>
            <w:bottom w:val="none" w:sz="0" w:space="0" w:color="auto"/>
            <w:right w:val="none" w:sz="0" w:space="0" w:color="auto"/>
          </w:divBdr>
        </w:div>
        <w:div w:id="1274092637">
          <w:marLeft w:val="0"/>
          <w:marRight w:val="0"/>
          <w:marTop w:val="0"/>
          <w:marBottom w:val="0"/>
          <w:divBdr>
            <w:top w:val="none" w:sz="0" w:space="0" w:color="auto"/>
            <w:left w:val="none" w:sz="0" w:space="0" w:color="auto"/>
            <w:bottom w:val="none" w:sz="0" w:space="0" w:color="auto"/>
            <w:right w:val="none" w:sz="0" w:space="0" w:color="auto"/>
          </w:divBdr>
        </w:div>
        <w:div w:id="1326514320">
          <w:marLeft w:val="0"/>
          <w:marRight w:val="0"/>
          <w:marTop w:val="0"/>
          <w:marBottom w:val="0"/>
          <w:divBdr>
            <w:top w:val="none" w:sz="0" w:space="0" w:color="auto"/>
            <w:left w:val="none" w:sz="0" w:space="0" w:color="auto"/>
            <w:bottom w:val="none" w:sz="0" w:space="0" w:color="auto"/>
            <w:right w:val="none" w:sz="0" w:space="0" w:color="auto"/>
          </w:divBdr>
        </w:div>
        <w:div w:id="1539779055">
          <w:marLeft w:val="0"/>
          <w:marRight w:val="0"/>
          <w:marTop w:val="0"/>
          <w:marBottom w:val="0"/>
          <w:divBdr>
            <w:top w:val="none" w:sz="0" w:space="0" w:color="auto"/>
            <w:left w:val="none" w:sz="0" w:space="0" w:color="auto"/>
            <w:bottom w:val="none" w:sz="0" w:space="0" w:color="auto"/>
            <w:right w:val="none" w:sz="0" w:space="0" w:color="auto"/>
          </w:divBdr>
        </w:div>
        <w:div w:id="1702703302">
          <w:marLeft w:val="0"/>
          <w:marRight w:val="0"/>
          <w:marTop w:val="0"/>
          <w:marBottom w:val="0"/>
          <w:divBdr>
            <w:top w:val="none" w:sz="0" w:space="0" w:color="auto"/>
            <w:left w:val="none" w:sz="0" w:space="0" w:color="auto"/>
            <w:bottom w:val="none" w:sz="0" w:space="0" w:color="auto"/>
            <w:right w:val="none" w:sz="0" w:space="0" w:color="auto"/>
          </w:divBdr>
        </w:div>
        <w:div w:id="1872186592">
          <w:marLeft w:val="0"/>
          <w:marRight w:val="0"/>
          <w:marTop w:val="0"/>
          <w:marBottom w:val="0"/>
          <w:divBdr>
            <w:top w:val="none" w:sz="0" w:space="0" w:color="auto"/>
            <w:left w:val="none" w:sz="0" w:space="0" w:color="auto"/>
            <w:bottom w:val="none" w:sz="0" w:space="0" w:color="auto"/>
            <w:right w:val="none" w:sz="0" w:space="0" w:color="auto"/>
          </w:divBdr>
        </w:div>
        <w:div w:id="1931811548">
          <w:marLeft w:val="0"/>
          <w:marRight w:val="0"/>
          <w:marTop w:val="0"/>
          <w:marBottom w:val="0"/>
          <w:divBdr>
            <w:top w:val="none" w:sz="0" w:space="0" w:color="auto"/>
            <w:left w:val="none" w:sz="0" w:space="0" w:color="auto"/>
            <w:bottom w:val="none" w:sz="0" w:space="0" w:color="auto"/>
            <w:right w:val="none" w:sz="0" w:space="0" w:color="auto"/>
          </w:divBdr>
        </w:div>
        <w:div w:id="2048026085">
          <w:marLeft w:val="0"/>
          <w:marRight w:val="0"/>
          <w:marTop w:val="0"/>
          <w:marBottom w:val="0"/>
          <w:divBdr>
            <w:top w:val="none" w:sz="0" w:space="0" w:color="auto"/>
            <w:left w:val="none" w:sz="0" w:space="0" w:color="auto"/>
            <w:bottom w:val="none" w:sz="0" w:space="0" w:color="auto"/>
            <w:right w:val="none" w:sz="0" w:space="0" w:color="auto"/>
          </w:divBdr>
        </w:div>
      </w:divsChild>
    </w:div>
    <w:div w:id="949580683">
      <w:bodyDiv w:val="1"/>
      <w:marLeft w:val="0"/>
      <w:marRight w:val="0"/>
      <w:marTop w:val="0"/>
      <w:marBottom w:val="0"/>
      <w:divBdr>
        <w:top w:val="none" w:sz="0" w:space="0" w:color="auto"/>
        <w:left w:val="none" w:sz="0" w:space="0" w:color="auto"/>
        <w:bottom w:val="none" w:sz="0" w:space="0" w:color="auto"/>
        <w:right w:val="none" w:sz="0" w:space="0" w:color="auto"/>
      </w:divBdr>
    </w:div>
    <w:div w:id="964384418">
      <w:bodyDiv w:val="1"/>
      <w:marLeft w:val="0"/>
      <w:marRight w:val="0"/>
      <w:marTop w:val="0"/>
      <w:marBottom w:val="0"/>
      <w:divBdr>
        <w:top w:val="none" w:sz="0" w:space="0" w:color="auto"/>
        <w:left w:val="none" w:sz="0" w:space="0" w:color="auto"/>
        <w:bottom w:val="none" w:sz="0" w:space="0" w:color="auto"/>
        <w:right w:val="none" w:sz="0" w:space="0" w:color="auto"/>
      </w:divBdr>
    </w:div>
    <w:div w:id="970524957">
      <w:bodyDiv w:val="1"/>
      <w:marLeft w:val="0"/>
      <w:marRight w:val="0"/>
      <w:marTop w:val="0"/>
      <w:marBottom w:val="0"/>
      <w:divBdr>
        <w:top w:val="none" w:sz="0" w:space="0" w:color="auto"/>
        <w:left w:val="none" w:sz="0" w:space="0" w:color="auto"/>
        <w:bottom w:val="none" w:sz="0" w:space="0" w:color="auto"/>
        <w:right w:val="none" w:sz="0" w:space="0" w:color="auto"/>
      </w:divBdr>
    </w:div>
    <w:div w:id="982662067">
      <w:bodyDiv w:val="1"/>
      <w:marLeft w:val="0"/>
      <w:marRight w:val="0"/>
      <w:marTop w:val="0"/>
      <w:marBottom w:val="0"/>
      <w:divBdr>
        <w:top w:val="none" w:sz="0" w:space="0" w:color="auto"/>
        <w:left w:val="none" w:sz="0" w:space="0" w:color="auto"/>
        <w:bottom w:val="none" w:sz="0" w:space="0" w:color="auto"/>
        <w:right w:val="none" w:sz="0" w:space="0" w:color="auto"/>
      </w:divBdr>
      <w:divsChild>
        <w:div w:id="792944067">
          <w:marLeft w:val="446"/>
          <w:marRight w:val="0"/>
          <w:marTop w:val="0"/>
          <w:marBottom w:val="0"/>
          <w:divBdr>
            <w:top w:val="none" w:sz="0" w:space="0" w:color="auto"/>
            <w:left w:val="none" w:sz="0" w:space="0" w:color="auto"/>
            <w:bottom w:val="none" w:sz="0" w:space="0" w:color="auto"/>
            <w:right w:val="none" w:sz="0" w:space="0" w:color="auto"/>
          </w:divBdr>
        </w:div>
        <w:div w:id="1161850516">
          <w:marLeft w:val="446"/>
          <w:marRight w:val="0"/>
          <w:marTop w:val="0"/>
          <w:marBottom w:val="0"/>
          <w:divBdr>
            <w:top w:val="none" w:sz="0" w:space="0" w:color="auto"/>
            <w:left w:val="none" w:sz="0" w:space="0" w:color="auto"/>
            <w:bottom w:val="none" w:sz="0" w:space="0" w:color="auto"/>
            <w:right w:val="none" w:sz="0" w:space="0" w:color="auto"/>
          </w:divBdr>
        </w:div>
        <w:div w:id="1186289068">
          <w:marLeft w:val="446"/>
          <w:marRight w:val="0"/>
          <w:marTop w:val="0"/>
          <w:marBottom w:val="0"/>
          <w:divBdr>
            <w:top w:val="none" w:sz="0" w:space="0" w:color="auto"/>
            <w:left w:val="none" w:sz="0" w:space="0" w:color="auto"/>
            <w:bottom w:val="none" w:sz="0" w:space="0" w:color="auto"/>
            <w:right w:val="none" w:sz="0" w:space="0" w:color="auto"/>
          </w:divBdr>
        </w:div>
      </w:divsChild>
    </w:div>
    <w:div w:id="1026058102">
      <w:bodyDiv w:val="1"/>
      <w:marLeft w:val="0"/>
      <w:marRight w:val="0"/>
      <w:marTop w:val="0"/>
      <w:marBottom w:val="0"/>
      <w:divBdr>
        <w:top w:val="none" w:sz="0" w:space="0" w:color="auto"/>
        <w:left w:val="none" w:sz="0" w:space="0" w:color="auto"/>
        <w:bottom w:val="none" w:sz="0" w:space="0" w:color="auto"/>
        <w:right w:val="none" w:sz="0" w:space="0" w:color="auto"/>
      </w:divBdr>
    </w:div>
    <w:div w:id="1039670227">
      <w:bodyDiv w:val="1"/>
      <w:marLeft w:val="0"/>
      <w:marRight w:val="0"/>
      <w:marTop w:val="0"/>
      <w:marBottom w:val="0"/>
      <w:divBdr>
        <w:top w:val="none" w:sz="0" w:space="0" w:color="auto"/>
        <w:left w:val="none" w:sz="0" w:space="0" w:color="auto"/>
        <w:bottom w:val="none" w:sz="0" w:space="0" w:color="auto"/>
        <w:right w:val="none" w:sz="0" w:space="0" w:color="auto"/>
      </w:divBdr>
      <w:divsChild>
        <w:div w:id="777136385">
          <w:marLeft w:val="0"/>
          <w:marRight w:val="0"/>
          <w:marTop w:val="100"/>
          <w:marBottom w:val="0"/>
          <w:divBdr>
            <w:top w:val="none" w:sz="0" w:space="0" w:color="auto"/>
            <w:left w:val="none" w:sz="0" w:space="0" w:color="auto"/>
            <w:bottom w:val="none" w:sz="0" w:space="0" w:color="auto"/>
            <w:right w:val="none" w:sz="0" w:space="0" w:color="auto"/>
          </w:divBdr>
          <w:divsChild>
            <w:div w:id="2106220352">
              <w:marLeft w:val="0"/>
              <w:marRight w:val="0"/>
              <w:marTop w:val="60"/>
              <w:marBottom w:val="0"/>
              <w:divBdr>
                <w:top w:val="none" w:sz="0" w:space="0" w:color="auto"/>
                <w:left w:val="none" w:sz="0" w:space="0" w:color="auto"/>
                <w:bottom w:val="none" w:sz="0" w:space="0" w:color="auto"/>
                <w:right w:val="none" w:sz="0" w:space="0" w:color="auto"/>
              </w:divBdr>
            </w:div>
          </w:divsChild>
        </w:div>
        <w:div w:id="2091003835">
          <w:marLeft w:val="0"/>
          <w:marRight w:val="0"/>
          <w:marTop w:val="0"/>
          <w:marBottom w:val="0"/>
          <w:divBdr>
            <w:top w:val="none" w:sz="0" w:space="0" w:color="auto"/>
            <w:left w:val="none" w:sz="0" w:space="0" w:color="auto"/>
            <w:bottom w:val="none" w:sz="0" w:space="0" w:color="auto"/>
            <w:right w:val="none" w:sz="0" w:space="0" w:color="auto"/>
          </w:divBdr>
          <w:divsChild>
            <w:div w:id="385106101">
              <w:marLeft w:val="0"/>
              <w:marRight w:val="0"/>
              <w:marTop w:val="0"/>
              <w:marBottom w:val="0"/>
              <w:divBdr>
                <w:top w:val="none" w:sz="0" w:space="0" w:color="auto"/>
                <w:left w:val="none" w:sz="0" w:space="0" w:color="auto"/>
                <w:bottom w:val="none" w:sz="0" w:space="0" w:color="auto"/>
                <w:right w:val="none" w:sz="0" w:space="0" w:color="auto"/>
              </w:divBdr>
              <w:divsChild>
                <w:div w:id="69549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09432">
      <w:bodyDiv w:val="1"/>
      <w:marLeft w:val="0"/>
      <w:marRight w:val="0"/>
      <w:marTop w:val="0"/>
      <w:marBottom w:val="0"/>
      <w:divBdr>
        <w:top w:val="none" w:sz="0" w:space="0" w:color="auto"/>
        <w:left w:val="none" w:sz="0" w:space="0" w:color="auto"/>
        <w:bottom w:val="none" w:sz="0" w:space="0" w:color="auto"/>
        <w:right w:val="none" w:sz="0" w:space="0" w:color="auto"/>
      </w:divBdr>
    </w:div>
    <w:div w:id="1081871608">
      <w:bodyDiv w:val="1"/>
      <w:marLeft w:val="0"/>
      <w:marRight w:val="0"/>
      <w:marTop w:val="0"/>
      <w:marBottom w:val="0"/>
      <w:divBdr>
        <w:top w:val="none" w:sz="0" w:space="0" w:color="auto"/>
        <w:left w:val="none" w:sz="0" w:space="0" w:color="auto"/>
        <w:bottom w:val="none" w:sz="0" w:space="0" w:color="auto"/>
        <w:right w:val="none" w:sz="0" w:space="0" w:color="auto"/>
      </w:divBdr>
    </w:div>
    <w:div w:id="1093746881">
      <w:bodyDiv w:val="1"/>
      <w:marLeft w:val="0"/>
      <w:marRight w:val="0"/>
      <w:marTop w:val="0"/>
      <w:marBottom w:val="0"/>
      <w:divBdr>
        <w:top w:val="none" w:sz="0" w:space="0" w:color="auto"/>
        <w:left w:val="none" w:sz="0" w:space="0" w:color="auto"/>
        <w:bottom w:val="none" w:sz="0" w:space="0" w:color="auto"/>
        <w:right w:val="none" w:sz="0" w:space="0" w:color="auto"/>
      </w:divBdr>
    </w:div>
    <w:div w:id="1098480770">
      <w:bodyDiv w:val="1"/>
      <w:marLeft w:val="0"/>
      <w:marRight w:val="0"/>
      <w:marTop w:val="0"/>
      <w:marBottom w:val="0"/>
      <w:divBdr>
        <w:top w:val="none" w:sz="0" w:space="0" w:color="auto"/>
        <w:left w:val="none" w:sz="0" w:space="0" w:color="auto"/>
        <w:bottom w:val="none" w:sz="0" w:space="0" w:color="auto"/>
        <w:right w:val="none" w:sz="0" w:space="0" w:color="auto"/>
      </w:divBdr>
      <w:divsChild>
        <w:div w:id="1884370332">
          <w:marLeft w:val="0"/>
          <w:marRight w:val="0"/>
          <w:marTop w:val="0"/>
          <w:marBottom w:val="0"/>
          <w:divBdr>
            <w:top w:val="none" w:sz="0" w:space="0" w:color="auto"/>
            <w:left w:val="none" w:sz="0" w:space="0" w:color="auto"/>
            <w:bottom w:val="none" w:sz="0" w:space="0" w:color="auto"/>
            <w:right w:val="none" w:sz="0" w:space="0" w:color="auto"/>
          </w:divBdr>
        </w:div>
        <w:div w:id="2062823941">
          <w:marLeft w:val="0"/>
          <w:marRight w:val="0"/>
          <w:marTop w:val="0"/>
          <w:marBottom w:val="0"/>
          <w:divBdr>
            <w:top w:val="none" w:sz="0" w:space="0" w:color="auto"/>
            <w:left w:val="none" w:sz="0" w:space="0" w:color="auto"/>
            <w:bottom w:val="none" w:sz="0" w:space="0" w:color="auto"/>
            <w:right w:val="none" w:sz="0" w:space="0" w:color="auto"/>
          </w:divBdr>
        </w:div>
      </w:divsChild>
    </w:div>
    <w:div w:id="1101532946">
      <w:bodyDiv w:val="1"/>
      <w:marLeft w:val="0"/>
      <w:marRight w:val="0"/>
      <w:marTop w:val="0"/>
      <w:marBottom w:val="0"/>
      <w:divBdr>
        <w:top w:val="none" w:sz="0" w:space="0" w:color="auto"/>
        <w:left w:val="none" w:sz="0" w:space="0" w:color="auto"/>
        <w:bottom w:val="none" w:sz="0" w:space="0" w:color="auto"/>
        <w:right w:val="none" w:sz="0" w:space="0" w:color="auto"/>
      </w:divBdr>
      <w:divsChild>
        <w:div w:id="44915636">
          <w:marLeft w:val="0"/>
          <w:marRight w:val="0"/>
          <w:marTop w:val="0"/>
          <w:marBottom w:val="0"/>
          <w:divBdr>
            <w:top w:val="none" w:sz="0" w:space="0" w:color="auto"/>
            <w:left w:val="none" w:sz="0" w:space="0" w:color="auto"/>
            <w:bottom w:val="none" w:sz="0" w:space="0" w:color="auto"/>
            <w:right w:val="none" w:sz="0" w:space="0" w:color="auto"/>
          </w:divBdr>
        </w:div>
        <w:div w:id="774056671">
          <w:marLeft w:val="0"/>
          <w:marRight w:val="0"/>
          <w:marTop w:val="0"/>
          <w:marBottom w:val="0"/>
          <w:divBdr>
            <w:top w:val="none" w:sz="0" w:space="0" w:color="auto"/>
            <w:left w:val="none" w:sz="0" w:space="0" w:color="auto"/>
            <w:bottom w:val="none" w:sz="0" w:space="0" w:color="auto"/>
            <w:right w:val="none" w:sz="0" w:space="0" w:color="auto"/>
          </w:divBdr>
        </w:div>
        <w:div w:id="1123575462">
          <w:marLeft w:val="0"/>
          <w:marRight w:val="0"/>
          <w:marTop w:val="0"/>
          <w:marBottom w:val="0"/>
          <w:divBdr>
            <w:top w:val="none" w:sz="0" w:space="0" w:color="auto"/>
            <w:left w:val="none" w:sz="0" w:space="0" w:color="auto"/>
            <w:bottom w:val="none" w:sz="0" w:space="0" w:color="auto"/>
            <w:right w:val="none" w:sz="0" w:space="0" w:color="auto"/>
          </w:divBdr>
        </w:div>
      </w:divsChild>
    </w:div>
    <w:div w:id="1119035754">
      <w:bodyDiv w:val="1"/>
      <w:marLeft w:val="0"/>
      <w:marRight w:val="0"/>
      <w:marTop w:val="0"/>
      <w:marBottom w:val="0"/>
      <w:divBdr>
        <w:top w:val="none" w:sz="0" w:space="0" w:color="auto"/>
        <w:left w:val="none" w:sz="0" w:space="0" w:color="auto"/>
        <w:bottom w:val="none" w:sz="0" w:space="0" w:color="auto"/>
        <w:right w:val="none" w:sz="0" w:space="0" w:color="auto"/>
      </w:divBdr>
    </w:div>
    <w:div w:id="1119881745">
      <w:bodyDiv w:val="1"/>
      <w:marLeft w:val="0"/>
      <w:marRight w:val="0"/>
      <w:marTop w:val="0"/>
      <w:marBottom w:val="0"/>
      <w:divBdr>
        <w:top w:val="none" w:sz="0" w:space="0" w:color="auto"/>
        <w:left w:val="none" w:sz="0" w:space="0" w:color="auto"/>
        <w:bottom w:val="none" w:sz="0" w:space="0" w:color="auto"/>
        <w:right w:val="none" w:sz="0" w:space="0" w:color="auto"/>
      </w:divBdr>
    </w:div>
    <w:div w:id="1168982462">
      <w:bodyDiv w:val="1"/>
      <w:marLeft w:val="0"/>
      <w:marRight w:val="0"/>
      <w:marTop w:val="0"/>
      <w:marBottom w:val="0"/>
      <w:divBdr>
        <w:top w:val="none" w:sz="0" w:space="0" w:color="auto"/>
        <w:left w:val="none" w:sz="0" w:space="0" w:color="auto"/>
        <w:bottom w:val="none" w:sz="0" w:space="0" w:color="auto"/>
        <w:right w:val="none" w:sz="0" w:space="0" w:color="auto"/>
      </w:divBdr>
    </w:div>
    <w:div w:id="1173957747">
      <w:bodyDiv w:val="1"/>
      <w:marLeft w:val="0"/>
      <w:marRight w:val="0"/>
      <w:marTop w:val="0"/>
      <w:marBottom w:val="0"/>
      <w:divBdr>
        <w:top w:val="none" w:sz="0" w:space="0" w:color="auto"/>
        <w:left w:val="none" w:sz="0" w:space="0" w:color="auto"/>
        <w:bottom w:val="none" w:sz="0" w:space="0" w:color="auto"/>
        <w:right w:val="none" w:sz="0" w:space="0" w:color="auto"/>
      </w:divBdr>
    </w:div>
    <w:div w:id="1177354822">
      <w:bodyDiv w:val="1"/>
      <w:marLeft w:val="0"/>
      <w:marRight w:val="0"/>
      <w:marTop w:val="0"/>
      <w:marBottom w:val="0"/>
      <w:divBdr>
        <w:top w:val="none" w:sz="0" w:space="0" w:color="auto"/>
        <w:left w:val="none" w:sz="0" w:space="0" w:color="auto"/>
        <w:bottom w:val="none" w:sz="0" w:space="0" w:color="auto"/>
        <w:right w:val="none" w:sz="0" w:space="0" w:color="auto"/>
      </w:divBdr>
      <w:divsChild>
        <w:div w:id="379406795">
          <w:marLeft w:val="0"/>
          <w:marRight w:val="0"/>
          <w:marTop w:val="0"/>
          <w:marBottom w:val="0"/>
          <w:divBdr>
            <w:top w:val="none" w:sz="0" w:space="0" w:color="auto"/>
            <w:left w:val="none" w:sz="0" w:space="0" w:color="auto"/>
            <w:bottom w:val="none" w:sz="0" w:space="0" w:color="auto"/>
            <w:right w:val="none" w:sz="0" w:space="0" w:color="auto"/>
          </w:divBdr>
        </w:div>
        <w:div w:id="525674111">
          <w:marLeft w:val="0"/>
          <w:marRight w:val="0"/>
          <w:marTop w:val="0"/>
          <w:marBottom w:val="0"/>
          <w:divBdr>
            <w:top w:val="none" w:sz="0" w:space="0" w:color="auto"/>
            <w:left w:val="none" w:sz="0" w:space="0" w:color="auto"/>
            <w:bottom w:val="none" w:sz="0" w:space="0" w:color="auto"/>
            <w:right w:val="none" w:sz="0" w:space="0" w:color="auto"/>
          </w:divBdr>
        </w:div>
        <w:div w:id="963001283">
          <w:marLeft w:val="0"/>
          <w:marRight w:val="0"/>
          <w:marTop w:val="0"/>
          <w:marBottom w:val="0"/>
          <w:divBdr>
            <w:top w:val="none" w:sz="0" w:space="0" w:color="auto"/>
            <w:left w:val="none" w:sz="0" w:space="0" w:color="auto"/>
            <w:bottom w:val="none" w:sz="0" w:space="0" w:color="auto"/>
            <w:right w:val="none" w:sz="0" w:space="0" w:color="auto"/>
          </w:divBdr>
        </w:div>
        <w:div w:id="1063023007">
          <w:marLeft w:val="0"/>
          <w:marRight w:val="0"/>
          <w:marTop w:val="0"/>
          <w:marBottom w:val="0"/>
          <w:divBdr>
            <w:top w:val="none" w:sz="0" w:space="0" w:color="auto"/>
            <w:left w:val="none" w:sz="0" w:space="0" w:color="auto"/>
            <w:bottom w:val="none" w:sz="0" w:space="0" w:color="auto"/>
            <w:right w:val="none" w:sz="0" w:space="0" w:color="auto"/>
          </w:divBdr>
        </w:div>
        <w:div w:id="1308050559">
          <w:marLeft w:val="0"/>
          <w:marRight w:val="0"/>
          <w:marTop w:val="0"/>
          <w:marBottom w:val="0"/>
          <w:divBdr>
            <w:top w:val="none" w:sz="0" w:space="0" w:color="auto"/>
            <w:left w:val="none" w:sz="0" w:space="0" w:color="auto"/>
            <w:bottom w:val="none" w:sz="0" w:space="0" w:color="auto"/>
            <w:right w:val="none" w:sz="0" w:space="0" w:color="auto"/>
          </w:divBdr>
        </w:div>
        <w:div w:id="2036340588">
          <w:marLeft w:val="0"/>
          <w:marRight w:val="0"/>
          <w:marTop w:val="0"/>
          <w:marBottom w:val="0"/>
          <w:divBdr>
            <w:top w:val="none" w:sz="0" w:space="0" w:color="auto"/>
            <w:left w:val="none" w:sz="0" w:space="0" w:color="auto"/>
            <w:bottom w:val="none" w:sz="0" w:space="0" w:color="auto"/>
            <w:right w:val="none" w:sz="0" w:space="0" w:color="auto"/>
          </w:divBdr>
        </w:div>
      </w:divsChild>
    </w:div>
    <w:div w:id="1198157211">
      <w:bodyDiv w:val="1"/>
      <w:marLeft w:val="0"/>
      <w:marRight w:val="0"/>
      <w:marTop w:val="0"/>
      <w:marBottom w:val="0"/>
      <w:divBdr>
        <w:top w:val="none" w:sz="0" w:space="0" w:color="auto"/>
        <w:left w:val="none" w:sz="0" w:space="0" w:color="auto"/>
        <w:bottom w:val="none" w:sz="0" w:space="0" w:color="auto"/>
        <w:right w:val="none" w:sz="0" w:space="0" w:color="auto"/>
      </w:divBdr>
    </w:div>
    <w:div w:id="1226838203">
      <w:bodyDiv w:val="1"/>
      <w:marLeft w:val="0"/>
      <w:marRight w:val="0"/>
      <w:marTop w:val="0"/>
      <w:marBottom w:val="0"/>
      <w:divBdr>
        <w:top w:val="none" w:sz="0" w:space="0" w:color="auto"/>
        <w:left w:val="none" w:sz="0" w:space="0" w:color="auto"/>
        <w:bottom w:val="none" w:sz="0" w:space="0" w:color="auto"/>
        <w:right w:val="none" w:sz="0" w:space="0" w:color="auto"/>
      </w:divBdr>
      <w:divsChild>
        <w:div w:id="1522427353">
          <w:marLeft w:val="0"/>
          <w:marRight w:val="0"/>
          <w:marTop w:val="0"/>
          <w:marBottom w:val="0"/>
          <w:divBdr>
            <w:top w:val="none" w:sz="0" w:space="0" w:color="auto"/>
            <w:left w:val="none" w:sz="0" w:space="0" w:color="auto"/>
            <w:bottom w:val="none" w:sz="0" w:space="0" w:color="auto"/>
            <w:right w:val="none" w:sz="0" w:space="0" w:color="auto"/>
          </w:divBdr>
        </w:div>
      </w:divsChild>
    </w:div>
    <w:div w:id="1238705631">
      <w:bodyDiv w:val="1"/>
      <w:marLeft w:val="0"/>
      <w:marRight w:val="0"/>
      <w:marTop w:val="0"/>
      <w:marBottom w:val="0"/>
      <w:divBdr>
        <w:top w:val="none" w:sz="0" w:space="0" w:color="auto"/>
        <w:left w:val="none" w:sz="0" w:space="0" w:color="auto"/>
        <w:bottom w:val="none" w:sz="0" w:space="0" w:color="auto"/>
        <w:right w:val="none" w:sz="0" w:space="0" w:color="auto"/>
      </w:divBdr>
    </w:div>
    <w:div w:id="1271476245">
      <w:bodyDiv w:val="1"/>
      <w:marLeft w:val="0"/>
      <w:marRight w:val="0"/>
      <w:marTop w:val="0"/>
      <w:marBottom w:val="0"/>
      <w:divBdr>
        <w:top w:val="none" w:sz="0" w:space="0" w:color="auto"/>
        <w:left w:val="none" w:sz="0" w:space="0" w:color="auto"/>
        <w:bottom w:val="none" w:sz="0" w:space="0" w:color="auto"/>
        <w:right w:val="none" w:sz="0" w:space="0" w:color="auto"/>
      </w:divBdr>
    </w:div>
    <w:div w:id="1294365400">
      <w:bodyDiv w:val="1"/>
      <w:marLeft w:val="0"/>
      <w:marRight w:val="0"/>
      <w:marTop w:val="0"/>
      <w:marBottom w:val="0"/>
      <w:divBdr>
        <w:top w:val="none" w:sz="0" w:space="0" w:color="auto"/>
        <w:left w:val="none" w:sz="0" w:space="0" w:color="auto"/>
        <w:bottom w:val="none" w:sz="0" w:space="0" w:color="auto"/>
        <w:right w:val="none" w:sz="0" w:space="0" w:color="auto"/>
      </w:divBdr>
    </w:div>
    <w:div w:id="1327319708">
      <w:bodyDiv w:val="1"/>
      <w:marLeft w:val="0"/>
      <w:marRight w:val="0"/>
      <w:marTop w:val="0"/>
      <w:marBottom w:val="0"/>
      <w:divBdr>
        <w:top w:val="none" w:sz="0" w:space="0" w:color="auto"/>
        <w:left w:val="none" w:sz="0" w:space="0" w:color="auto"/>
        <w:bottom w:val="none" w:sz="0" w:space="0" w:color="auto"/>
        <w:right w:val="none" w:sz="0" w:space="0" w:color="auto"/>
      </w:divBdr>
    </w:div>
    <w:div w:id="1340964764">
      <w:bodyDiv w:val="1"/>
      <w:marLeft w:val="0"/>
      <w:marRight w:val="0"/>
      <w:marTop w:val="0"/>
      <w:marBottom w:val="0"/>
      <w:divBdr>
        <w:top w:val="none" w:sz="0" w:space="0" w:color="auto"/>
        <w:left w:val="none" w:sz="0" w:space="0" w:color="auto"/>
        <w:bottom w:val="none" w:sz="0" w:space="0" w:color="auto"/>
        <w:right w:val="none" w:sz="0" w:space="0" w:color="auto"/>
      </w:divBdr>
    </w:div>
    <w:div w:id="1342777671">
      <w:bodyDiv w:val="1"/>
      <w:marLeft w:val="0"/>
      <w:marRight w:val="0"/>
      <w:marTop w:val="0"/>
      <w:marBottom w:val="0"/>
      <w:divBdr>
        <w:top w:val="none" w:sz="0" w:space="0" w:color="auto"/>
        <w:left w:val="none" w:sz="0" w:space="0" w:color="auto"/>
        <w:bottom w:val="none" w:sz="0" w:space="0" w:color="auto"/>
        <w:right w:val="none" w:sz="0" w:space="0" w:color="auto"/>
      </w:divBdr>
      <w:divsChild>
        <w:div w:id="86729505">
          <w:marLeft w:val="0"/>
          <w:marRight w:val="0"/>
          <w:marTop w:val="0"/>
          <w:marBottom w:val="0"/>
          <w:divBdr>
            <w:top w:val="none" w:sz="0" w:space="0" w:color="auto"/>
            <w:left w:val="none" w:sz="0" w:space="0" w:color="auto"/>
            <w:bottom w:val="none" w:sz="0" w:space="0" w:color="auto"/>
            <w:right w:val="none" w:sz="0" w:space="0" w:color="auto"/>
          </w:divBdr>
        </w:div>
        <w:div w:id="190412751">
          <w:marLeft w:val="0"/>
          <w:marRight w:val="0"/>
          <w:marTop w:val="0"/>
          <w:marBottom w:val="0"/>
          <w:divBdr>
            <w:top w:val="none" w:sz="0" w:space="0" w:color="auto"/>
            <w:left w:val="none" w:sz="0" w:space="0" w:color="auto"/>
            <w:bottom w:val="none" w:sz="0" w:space="0" w:color="auto"/>
            <w:right w:val="none" w:sz="0" w:space="0" w:color="auto"/>
          </w:divBdr>
        </w:div>
        <w:div w:id="456878516">
          <w:marLeft w:val="0"/>
          <w:marRight w:val="0"/>
          <w:marTop w:val="0"/>
          <w:marBottom w:val="0"/>
          <w:divBdr>
            <w:top w:val="none" w:sz="0" w:space="0" w:color="auto"/>
            <w:left w:val="none" w:sz="0" w:space="0" w:color="auto"/>
            <w:bottom w:val="none" w:sz="0" w:space="0" w:color="auto"/>
            <w:right w:val="none" w:sz="0" w:space="0" w:color="auto"/>
          </w:divBdr>
        </w:div>
        <w:div w:id="665790718">
          <w:marLeft w:val="0"/>
          <w:marRight w:val="0"/>
          <w:marTop w:val="0"/>
          <w:marBottom w:val="0"/>
          <w:divBdr>
            <w:top w:val="none" w:sz="0" w:space="0" w:color="auto"/>
            <w:left w:val="none" w:sz="0" w:space="0" w:color="auto"/>
            <w:bottom w:val="none" w:sz="0" w:space="0" w:color="auto"/>
            <w:right w:val="none" w:sz="0" w:space="0" w:color="auto"/>
          </w:divBdr>
          <w:divsChild>
            <w:div w:id="656038963">
              <w:marLeft w:val="-75"/>
              <w:marRight w:val="0"/>
              <w:marTop w:val="30"/>
              <w:marBottom w:val="30"/>
              <w:divBdr>
                <w:top w:val="none" w:sz="0" w:space="0" w:color="auto"/>
                <w:left w:val="none" w:sz="0" w:space="0" w:color="auto"/>
                <w:bottom w:val="none" w:sz="0" w:space="0" w:color="auto"/>
                <w:right w:val="none" w:sz="0" w:space="0" w:color="auto"/>
              </w:divBdr>
              <w:divsChild>
                <w:div w:id="168521795">
                  <w:marLeft w:val="0"/>
                  <w:marRight w:val="0"/>
                  <w:marTop w:val="0"/>
                  <w:marBottom w:val="0"/>
                  <w:divBdr>
                    <w:top w:val="none" w:sz="0" w:space="0" w:color="auto"/>
                    <w:left w:val="none" w:sz="0" w:space="0" w:color="auto"/>
                    <w:bottom w:val="none" w:sz="0" w:space="0" w:color="auto"/>
                    <w:right w:val="none" w:sz="0" w:space="0" w:color="auto"/>
                  </w:divBdr>
                  <w:divsChild>
                    <w:div w:id="556480770">
                      <w:marLeft w:val="0"/>
                      <w:marRight w:val="0"/>
                      <w:marTop w:val="0"/>
                      <w:marBottom w:val="0"/>
                      <w:divBdr>
                        <w:top w:val="none" w:sz="0" w:space="0" w:color="auto"/>
                        <w:left w:val="none" w:sz="0" w:space="0" w:color="auto"/>
                        <w:bottom w:val="none" w:sz="0" w:space="0" w:color="auto"/>
                        <w:right w:val="none" w:sz="0" w:space="0" w:color="auto"/>
                      </w:divBdr>
                    </w:div>
                  </w:divsChild>
                </w:div>
                <w:div w:id="410856026">
                  <w:marLeft w:val="0"/>
                  <w:marRight w:val="0"/>
                  <w:marTop w:val="0"/>
                  <w:marBottom w:val="0"/>
                  <w:divBdr>
                    <w:top w:val="none" w:sz="0" w:space="0" w:color="auto"/>
                    <w:left w:val="none" w:sz="0" w:space="0" w:color="auto"/>
                    <w:bottom w:val="none" w:sz="0" w:space="0" w:color="auto"/>
                    <w:right w:val="none" w:sz="0" w:space="0" w:color="auto"/>
                  </w:divBdr>
                  <w:divsChild>
                    <w:div w:id="593636978">
                      <w:marLeft w:val="0"/>
                      <w:marRight w:val="0"/>
                      <w:marTop w:val="0"/>
                      <w:marBottom w:val="0"/>
                      <w:divBdr>
                        <w:top w:val="none" w:sz="0" w:space="0" w:color="auto"/>
                        <w:left w:val="none" w:sz="0" w:space="0" w:color="auto"/>
                        <w:bottom w:val="none" w:sz="0" w:space="0" w:color="auto"/>
                        <w:right w:val="none" w:sz="0" w:space="0" w:color="auto"/>
                      </w:divBdr>
                    </w:div>
                    <w:div w:id="1495683275">
                      <w:marLeft w:val="0"/>
                      <w:marRight w:val="0"/>
                      <w:marTop w:val="0"/>
                      <w:marBottom w:val="0"/>
                      <w:divBdr>
                        <w:top w:val="none" w:sz="0" w:space="0" w:color="auto"/>
                        <w:left w:val="none" w:sz="0" w:space="0" w:color="auto"/>
                        <w:bottom w:val="none" w:sz="0" w:space="0" w:color="auto"/>
                        <w:right w:val="none" w:sz="0" w:space="0" w:color="auto"/>
                      </w:divBdr>
                    </w:div>
                  </w:divsChild>
                </w:div>
                <w:div w:id="550925278">
                  <w:marLeft w:val="0"/>
                  <w:marRight w:val="0"/>
                  <w:marTop w:val="0"/>
                  <w:marBottom w:val="0"/>
                  <w:divBdr>
                    <w:top w:val="none" w:sz="0" w:space="0" w:color="auto"/>
                    <w:left w:val="none" w:sz="0" w:space="0" w:color="auto"/>
                    <w:bottom w:val="none" w:sz="0" w:space="0" w:color="auto"/>
                    <w:right w:val="none" w:sz="0" w:space="0" w:color="auto"/>
                  </w:divBdr>
                  <w:divsChild>
                    <w:div w:id="606348388">
                      <w:marLeft w:val="0"/>
                      <w:marRight w:val="0"/>
                      <w:marTop w:val="0"/>
                      <w:marBottom w:val="0"/>
                      <w:divBdr>
                        <w:top w:val="none" w:sz="0" w:space="0" w:color="auto"/>
                        <w:left w:val="none" w:sz="0" w:space="0" w:color="auto"/>
                        <w:bottom w:val="none" w:sz="0" w:space="0" w:color="auto"/>
                        <w:right w:val="none" w:sz="0" w:space="0" w:color="auto"/>
                      </w:divBdr>
                    </w:div>
                    <w:div w:id="828985888">
                      <w:marLeft w:val="0"/>
                      <w:marRight w:val="0"/>
                      <w:marTop w:val="0"/>
                      <w:marBottom w:val="0"/>
                      <w:divBdr>
                        <w:top w:val="none" w:sz="0" w:space="0" w:color="auto"/>
                        <w:left w:val="none" w:sz="0" w:space="0" w:color="auto"/>
                        <w:bottom w:val="none" w:sz="0" w:space="0" w:color="auto"/>
                        <w:right w:val="none" w:sz="0" w:space="0" w:color="auto"/>
                      </w:divBdr>
                    </w:div>
                  </w:divsChild>
                </w:div>
                <w:div w:id="599991110">
                  <w:marLeft w:val="0"/>
                  <w:marRight w:val="0"/>
                  <w:marTop w:val="0"/>
                  <w:marBottom w:val="0"/>
                  <w:divBdr>
                    <w:top w:val="none" w:sz="0" w:space="0" w:color="auto"/>
                    <w:left w:val="none" w:sz="0" w:space="0" w:color="auto"/>
                    <w:bottom w:val="none" w:sz="0" w:space="0" w:color="auto"/>
                    <w:right w:val="none" w:sz="0" w:space="0" w:color="auto"/>
                  </w:divBdr>
                  <w:divsChild>
                    <w:div w:id="351301274">
                      <w:marLeft w:val="0"/>
                      <w:marRight w:val="0"/>
                      <w:marTop w:val="0"/>
                      <w:marBottom w:val="0"/>
                      <w:divBdr>
                        <w:top w:val="none" w:sz="0" w:space="0" w:color="auto"/>
                        <w:left w:val="none" w:sz="0" w:space="0" w:color="auto"/>
                        <w:bottom w:val="none" w:sz="0" w:space="0" w:color="auto"/>
                        <w:right w:val="none" w:sz="0" w:space="0" w:color="auto"/>
                      </w:divBdr>
                    </w:div>
                    <w:div w:id="1899658903">
                      <w:marLeft w:val="0"/>
                      <w:marRight w:val="0"/>
                      <w:marTop w:val="0"/>
                      <w:marBottom w:val="0"/>
                      <w:divBdr>
                        <w:top w:val="none" w:sz="0" w:space="0" w:color="auto"/>
                        <w:left w:val="none" w:sz="0" w:space="0" w:color="auto"/>
                        <w:bottom w:val="none" w:sz="0" w:space="0" w:color="auto"/>
                        <w:right w:val="none" w:sz="0" w:space="0" w:color="auto"/>
                      </w:divBdr>
                    </w:div>
                  </w:divsChild>
                </w:div>
                <w:div w:id="601381904">
                  <w:marLeft w:val="0"/>
                  <w:marRight w:val="0"/>
                  <w:marTop w:val="0"/>
                  <w:marBottom w:val="0"/>
                  <w:divBdr>
                    <w:top w:val="none" w:sz="0" w:space="0" w:color="auto"/>
                    <w:left w:val="none" w:sz="0" w:space="0" w:color="auto"/>
                    <w:bottom w:val="none" w:sz="0" w:space="0" w:color="auto"/>
                    <w:right w:val="none" w:sz="0" w:space="0" w:color="auto"/>
                  </w:divBdr>
                  <w:divsChild>
                    <w:div w:id="1104837003">
                      <w:marLeft w:val="0"/>
                      <w:marRight w:val="0"/>
                      <w:marTop w:val="0"/>
                      <w:marBottom w:val="0"/>
                      <w:divBdr>
                        <w:top w:val="none" w:sz="0" w:space="0" w:color="auto"/>
                        <w:left w:val="none" w:sz="0" w:space="0" w:color="auto"/>
                        <w:bottom w:val="none" w:sz="0" w:space="0" w:color="auto"/>
                        <w:right w:val="none" w:sz="0" w:space="0" w:color="auto"/>
                      </w:divBdr>
                    </w:div>
                    <w:div w:id="2103840960">
                      <w:marLeft w:val="0"/>
                      <w:marRight w:val="0"/>
                      <w:marTop w:val="0"/>
                      <w:marBottom w:val="0"/>
                      <w:divBdr>
                        <w:top w:val="none" w:sz="0" w:space="0" w:color="auto"/>
                        <w:left w:val="none" w:sz="0" w:space="0" w:color="auto"/>
                        <w:bottom w:val="none" w:sz="0" w:space="0" w:color="auto"/>
                        <w:right w:val="none" w:sz="0" w:space="0" w:color="auto"/>
                      </w:divBdr>
                    </w:div>
                  </w:divsChild>
                </w:div>
                <w:div w:id="850335471">
                  <w:marLeft w:val="0"/>
                  <w:marRight w:val="0"/>
                  <w:marTop w:val="0"/>
                  <w:marBottom w:val="0"/>
                  <w:divBdr>
                    <w:top w:val="none" w:sz="0" w:space="0" w:color="auto"/>
                    <w:left w:val="none" w:sz="0" w:space="0" w:color="auto"/>
                    <w:bottom w:val="none" w:sz="0" w:space="0" w:color="auto"/>
                    <w:right w:val="none" w:sz="0" w:space="0" w:color="auto"/>
                  </w:divBdr>
                  <w:divsChild>
                    <w:div w:id="1047684384">
                      <w:marLeft w:val="0"/>
                      <w:marRight w:val="0"/>
                      <w:marTop w:val="0"/>
                      <w:marBottom w:val="0"/>
                      <w:divBdr>
                        <w:top w:val="none" w:sz="0" w:space="0" w:color="auto"/>
                        <w:left w:val="none" w:sz="0" w:space="0" w:color="auto"/>
                        <w:bottom w:val="none" w:sz="0" w:space="0" w:color="auto"/>
                        <w:right w:val="none" w:sz="0" w:space="0" w:color="auto"/>
                      </w:divBdr>
                    </w:div>
                  </w:divsChild>
                </w:div>
                <w:div w:id="866679575">
                  <w:marLeft w:val="0"/>
                  <w:marRight w:val="0"/>
                  <w:marTop w:val="0"/>
                  <w:marBottom w:val="0"/>
                  <w:divBdr>
                    <w:top w:val="none" w:sz="0" w:space="0" w:color="auto"/>
                    <w:left w:val="none" w:sz="0" w:space="0" w:color="auto"/>
                    <w:bottom w:val="none" w:sz="0" w:space="0" w:color="auto"/>
                    <w:right w:val="none" w:sz="0" w:space="0" w:color="auto"/>
                  </w:divBdr>
                  <w:divsChild>
                    <w:div w:id="2006741889">
                      <w:marLeft w:val="0"/>
                      <w:marRight w:val="0"/>
                      <w:marTop w:val="0"/>
                      <w:marBottom w:val="0"/>
                      <w:divBdr>
                        <w:top w:val="none" w:sz="0" w:space="0" w:color="auto"/>
                        <w:left w:val="none" w:sz="0" w:space="0" w:color="auto"/>
                        <w:bottom w:val="none" w:sz="0" w:space="0" w:color="auto"/>
                        <w:right w:val="none" w:sz="0" w:space="0" w:color="auto"/>
                      </w:divBdr>
                    </w:div>
                  </w:divsChild>
                </w:div>
                <w:div w:id="958491295">
                  <w:marLeft w:val="0"/>
                  <w:marRight w:val="0"/>
                  <w:marTop w:val="0"/>
                  <w:marBottom w:val="0"/>
                  <w:divBdr>
                    <w:top w:val="none" w:sz="0" w:space="0" w:color="auto"/>
                    <w:left w:val="none" w:sz="0" w:space="0" w:color="auto"/>
                    <w:bottom w:val="none" w:sz="0" w:space="0" w:color="auto"/>
                    <w:right w:val="none" w:sz="0" w:space="0" w:color="auto"/>
                  </w:divBdr>
                  <w:divsChild>
                    <w:div w:id="353964091">
                      <w:marLeft w:val="0"/>
                      <w:marRight w:val="0"/>
                      <w:marTop w:val="0"/>
                      <w:marBottom w:val="0"/>
                      <w:divBdr>
                        <w:top w:val="none" w:sz="0" w:space="0" w:color="auto"/>
                        <w:left w:val="none" w:sz="0" w:space="0" w:color="auto"/>
                        <w:bottom w:val="none" w:sz="0" w:space="0" w:color="auto"/>
                        <w:right w:val="none" w:sz="0" w:space="0" w:color="auto"/>
                      </w:divBdr>
                    </w:div>
                  </w:divsChild>
                </w:div>
                <w:div w:id="1112355608">
                  <w:marLeft w:val="0"/>
                  <w:marRight w:val="0"/>
                  <w:marTop w:val="0"/>
                  <w:marBottom w:val="0"/>
                  <w:divBdr>
                    <w:top w:val="none" w:sz="0" w:space="0" w:color="auto"/>
                    <w:left w:val="none" w:sz="0" w:space="0" w:color="auto"/>
                    <w:bottom w:val="none" w:sz="0" w:space="0" w:color="auto"/>
                    <w:right w:val="none" w:sz="0" w:space="0" w:color="auto"/>
                  </w:divBdr>
                  <w:divsChild>
                    <w:div w:id="1086341521">
                      <w:marLeft w:val="0"/>
                      <w:marRight w:val="0"/>
                      <w:marTop w:val="0"/>
                      <w:marBottom w:val="0"/>
                      <w:divBdr>
                        <w:top w:val="none" w:sz="0" w:space="0" w:color="auto"/>
                        <w:left w:val="none" w:sz="0" w:space="0" w:color="auto"/>
                        <w:bottom w:val="none" w:sz="0" w:space="0" w:color="auto"/>
                        <w:right w:val="none" w:sz="0" w:space="0" w:color="auto"/>
                      </w:divBdr>
                    </w:div>
                    <w:div w:id="1086464304">
                      <w:marLeft w:val="0"/>
                      <w:marRight w:val="0"/>
                      <w:marTop w:val="0"/>
                      <w:marBottom w:val="0"/>
                      <w:divBdr>
                        <w:top w:val="none" w:sz="0" w:space="0" w:color="auto"/>
                        <w:left w:val="none" w:sz="0" w:space="0" w:color="auto"/>
                        <w:bottom w:val="none" w:sz="0" w:space="0" w:color="auto"/>
                        <w:right w:val="none" w:sz="0" w:space="0" w:color="auto"/>
                      </w:divBdr>
                    </w:div>
                    <w:div w:id="1897425042">
                      <w:marLeft w:val="0"/>
                      <w:marRight w:val="0"/>
                      <w:marTop w:val="0"/>
                      <w:marBottom w:val="0"/>
                      <w:divBdr>
                        <w:top w:val="none" w:sz="0" w:space="0" w:color="auto"/>
                        <w:left w:val="none" w:sz="0" w:space="0" w:color="auto"/>
                        <w:bottom w:val="none" w:sz="0" w:space="0" w:color="auto"/>
                        <w:right w:val="none" w:sz="0" w:space="0" w:color="auto"/>
                      </w:divBdr>
                    </w:div>
                  </w:divsChild>
                </w:div>
                <w:div w:id="1126658792">
                  <w:marLeft w:val="0"/>
                  <w:marRight w:val="0"/>
                  <w:marTop w:val="0"/>
                  <w:marBottom w:val="0"/>
                  <w:divBdr>
                    <w:top w:val="none" w:sz="0" w:space="0" w:color="auto"/>
                    <w:left w:val="none" w:sz="0" w:space="0" w:color="auto"/>
                    <w:bottom w:val="none" w:sz="0" w:space="0" w:color="auto"/>
                    <w:right w:val="none" w:sz="0" w:space="0" w:color="auto"/>
                  </w:divBdr>
                  <w:divsChild>
                    <w:div w:id="772288548">
                      <w:marLeft w:val="0"/>
                      <w:marRight w:val="0"/>
                      <w:marTop w:val="0"/>
                      <w:marBottom w:val="0"/>
                      <w:divBdr>
                        <w:top w:val="none" w:sz="0" w:space="0" w:color="auto"/>
                        <w:left w:val="none" w:sz="0" w:space="0" w:color="auto"/>
                        <w:bottom w:val="none" w:sz="0" w:space="0" w:color="auto"/>
                        <w:right w:val="none" w:sz="0" w:space="0" w:color="auto"/>
                      </w:divBdr>
                    </w:div>
                    <w:div w:id="1596357562">
                      <w:marLeft w:val="0"/>
                      <w:marRight w:val="0"/>
                      <w:marTop w:val="0"/>
                      <w:marBottom w:val="0"/>
                      <w:divBdr>
                        <w:top w:val="none" w:sz="0" w:space="0" w:color="auto"/>
                        <w:left w:val="none" w:sz="0" w:space="0" w:color="auto"/>
                        <w:bottom w:val="none" w:sz="0" w:space="0" w:color="auto"/>
                        <w:right w:val="none" w:sz="0" w:space="0" w:color="auto"/>
                      </w:divBdr>
                    </w:div>
                  </w:divsChild>
                </w:div>
                <w:div w:id="1134712288">
                  <w:marLeft w:val="0"/>
                  <w:marRight w:val="0"/>
                  <w:marTop w:val="0"/>
                  <w:marBottom w:val="0"/>
                  <w:divBdr>
                    <w:top w:val="none" w:sz="0" w:space="0" w:color="auto"/>
                    <w:left w:val="none" w:sz="0" w:space="0" w:color="auto"/>
                    <w:bottom w:val="none" w:sz="0" w:space="0" w:color="auto"/>
                    <w:right w:val="none" w:sz="0" w:space="0" w:color="auto"/>
                  </w:divBdr>
                  <w:divsChild>
                    <w:div w:id="1585383973">
                      <w:marLeft w:val="0"/>
                      <w:marRight w:val="0"/>
                      <w:marTop w:val="0"/>
                      <w:marBottom w:val="0"/>
                      <w:divBdr>
                        <w:top w:val="none" w:sz="0" w:space="0" w:color="auto"/>
                        <w:left w:val="none" w:sz="0" w:space="0" w:color="auto"/>
                        <w:bottom w:val="none" w:sz="0" w:space="0" w:color="auto"/>
                        <w:right w:val="none" w:sz="0" w:space="0" w:color="auto"/>
                      </w:divBdr>
                    </w:div>
                  </w:divsChild>
                </w:div>
                <w:div w:id="1495684472">
                  <w:marLeft w:val="0"/>
                  <w:marRight w:val="0"/>
                  <w:marTop w:val="0"/>
                  <w:marBottom w:val="0"/>
                  <w:divBdr>
                    <w:top w:val="none" w:sz="0" w:space="0" w:color="auto"/>
                    <w:left w:val="none" w:sz="0" w:space="0" w:color="auto"/>
                    <w:bottom w:val="none" w:sz="0" w:space="0" w:color="auto"/>
                    <w:right w:val="none" w:sz="0" w:space="0" w:color="auto"/>
                  </w:divBdr>
                  <w:divsChild>
                    <w:div w:id="2081324557">
                      <w:marLeft w:val="0"/>
                      <w:marRight w:val="0"/>
                      <w:marTop w:val="0"/>
                      <w:marBottom w:val="0"/>
                      <w:divBdr>
                        <w:top w:val="none" w:sz="0" w:space="0" w:color="auto"/>
                        <w:left w:val="none" w:sz="0" w:space="0" w:color="auto"/>
                        <w:bottom w:val="none" w:sz="0" w:space="0" w:color="auto"/>
                        <w:right w:val="none" w:sz="0" w:space="0" w:color="auto"/>
                      </w:divBdr>
                    </w:div>
                  </w:divsChild>
                </w:div>
                <w:div w:id="1570772054">
                  <w:marLeft w:val="0"/>
                  <w:marRight w:val="0"/>
                  <w:marTop w:val="0"/>
                  <w:marBottom w:val="0"/>
                  <w:divBdr>
                    <w:top w:val="none" w:sz="0" w:space="0" w:color="auto"/>
                    <w:left w:val="none" w:sz="0" w:space="0" w:color="auto"/>
                    <w:bottom w:val="none" w:sz="0" w:space="0" w:color="auto"/>
                    <w:right w:val="none" w:sz="0" w:space="0" w:color="auto"/>
                  </w:divBdr>
                  <w:divsChild>
                    <w:div w:id="1107231987">
                      <w:marLeft w:val="0"/>
                      <w:marRight w:val="0"/>
                      <w:marTop w:val="0"/>
                      <w:marBottom w:val="0"/>
                      <w:divBdr>
                        <w:top w:val="none" w:sz="0" w:space="0" w:color="auto"/>
                        <w:left w:val="none" w:sz="0" w:space="0" w:color="auto"/>
                        <w:bottom w:val="none" w:sz="0" w:space="0" w:color="auto"/>
                        <w:right w:val="none" w:sz="0" w:space="0" w:color="auto"/>
                      </w:divBdr>
                    </w:div>
                  </w:divsChild>
                </w:div>
                <w:div w:id="1678581804">
                  <w:marLeft w:val="0"/>
                  <w:marRight w:val="0"/>
                  <w:marTop w:val="0"/>
                  <w:marBottom w:val="0"/>
                  <w:divBdr>
                    <w:top w:val="none" w:sz="0" w:space="0" w:color="auto"/>
                    <w:left w:val="none" w:sz="0" w:space="0" w:color="auto"/>
                    <w:bottom w:val="none" w:sz="0" w:space="0" w:color="auto"/>
                    <w:right w:val="none" w:sz="0" w:space="0" w:color="auto"/>
                  </w:divBdr>
                  <w:divsChild>
                    <w:div w:id="88477">
                      <w:marLeft w:val="0"/>
                      <w:marRight w:val="0"/>
                      <w:marTop w:val="0"/>
                      <w:marBottom w:val="0"/>
                      <w:divBdr>
                        <w:top w:val="none" w:sz="0" w:space="0" w:color="auto"/>
                        <w:left w:val="none" w:sz="0" w:space="0" w:color="auto"/>
                        <w:bottom w:val="none" w:sz="0" w:space="0" w:color="auto"/>
                        <w:right w:val="none" w:sz="0" w:space="0" w:color="auto"/>
                      </w:divBdr>
                    </w:div>
                    <w:div w:id="162860437">
                      <w:marLeft w:val="0"/>
                      <w:marRight w:val="0"/>
                      <w:marTop w:val="0"/>
                      <w:marBottom w:val="0"/>
                      <w:divBdr>
                        <w:top w:val="none" w:sz="0" w:space="0" w:color="auto"/>
                        <w:left w:val="none" w:sz="0" w:space="0" w:color="auto"/>
                        <w:bottom w:val="none" w:sz="0" w:space="0" w:color="auto"/>
                        <w:right w:val="none" w:sz="0" w:space="0" w:color="auto"/>
                      </w:divBdr>
                    </w:div>
                    <w:div w:id="337852369">
                      <w:marLeft w:val="0"/>
                      <w:marRight w:val="0"/>
                      <w:marTop w:val="0"/>
                      <w:marBottom w:val="0"/>
                      <w:divBdr>
                        <w:top w:val="none" w:sz="0" w:space="0" w:color="auto"/>
                        <w:left w:val="none" w:sz="0" w:space="0" w:color="auto"/>
                        <w:bottom w:val="none" w:sz="0" w:space="0" w:color="auto"/>
                        <w:right w:val="none" w:sz="0" w:space="0" w:color="auto"/>
                      </w:divBdr>
                    </w:div>
                  </w:divsChild>
                </w:div>
                <w:div w:id="1753623829">
                  <w:marLeft w:val="0"/>
                  <w:marRight w:val="0"/>
                  <w:marTop w:val="0"/>
                  <w:marBottom w:val="0"/>
                  <w:divBdr>
                    <w:top w:val="none" w:sz="0" w:space="0" w:color="auto"/>
                    <w:left w:val="none" w:sz="0" w:space="0" w:color="auto"/>
                    <w:bottom w:val="none" w:sz="0" w:space="0" w:color="auto"/>
                    <w:right w:val="none" w:sz="0" w:space="0" w:color="auto"/>
                  </w:divBdr>
                  <w:divsChild>
                    <w:div w:id="1800954149">
                      <w:marLeft w:val="0"/>
                      <w:marRight w:val="0"/>
                      <w:marTop w:val="0"/>
                      <w:marBottom w:val="0"/>
                      <w:divBdr>
                        <w:top w:val="none" w:sz="0" w:space="0" w:color="auto"/>
                        <w:left w:val="none" w:sz="0" w:space="0" w:color="auto"/>
                        <w:bottom w:val="none" w:sz="0" w:space="0" w:color="auto"/>
                        <w:right w:val="none" w:sz="0" w:space="0" w:color="auto"/>
                      </w:divBdr>
                    </w:div>
                  </w:divsChild>
                </w:div>
                <w:div w:id="1769109152">
                  <w:marLeft w:val="0"/>
                  <w:marRight w:val="0"/>
                  <w:marTop w:val="0"/>
                  <w:marBottom w:val="0"/>
                  <w:divBdr>
                    <w:top w:val="none" w:sz="0" w:space="0" w:color="auto"/>
                    <w:left w:val="none" w:sz="0" w:space="0" w:color="auto"/>
                    <w:bottom w:val="none" w:sz="0" w:space="0" w:color="auto"/>
                    <w:right w:val="none" w:sz="0" w:space="0" w:color="auto"/>
                  </w:divBdr>
                  <w:divsChild>
                    <w:div w:id="109782357">
                      <w:marLeft w:val="0"/>
                      <w:marRight w:val="0"/>
                      <w:marTop w:val="0"/>
                      <w:marBottom w:val="0"/>
                      <w:divBdr>
                        <w:top w:val="none" w:sz="0" w:space="0" w:color="auto"/>
                        <w:left w:val="none" w:sz="0" w:space="0" w:color="auto"/>
                        <w:bottom w:val="none" w:sz="0" w:space="0" w:color="auto"/>
                        <w:right w:val="none" w:sz="0" w:space="0" w:color="auto"/>
                      </w:divBdr>
                    </w:div>
                    <w:div w:id="220873979">
                      <w:marLeft w:val="0"/>
                      <w:marRight w:val="0"/>
                      <w:marTop w:val="0"/>
                      <w:marBottom w:val="0"/>
                      <w:divBdr>
                        <w:top w:val="none" w:sz="0" w:space="0" w:color="auto"/>
                        <w:left w:val="none" w:sz="0" w:space="0" w:color="auto"/>
                        <w:bottom w:val="none" w:sz="0" w:space="0" w:color="auto"/>
                        <w:right w:val="none" w:sz="0" w:space="0" w:color="auto"/>
                      </w:divBdr>
                    </w:div>
                    <w:div w:id="690764094">
                      <w:marLeft w:val="0"/>
                      <w:marRight w:val="0"/>
                      <w:marTop w:val="0"/>
                      <w:marBottom w:val="0"/>
                      <w:divBdr>
                        <w:top w:val="none" w:sz="0" w:space="0" w:color="auto"/>
                        <w:left w:val="none" w:sz="0" w:space="0" w:color="auto"/>
                        <w:bottom w:val="none" w:sz="0" w:space="0" w:color="auto"/>
                        <w:right w:val="none" w:sz="0" w:space="0" w:color="auto"/>
                      </w:divBdr>
                    </w:div>
                    <w:div w:id="1008950182">
                      <w:marLeft w:val="0"/>
                      <w:marRight w:val="0"/>
                      <w:marTop w:val="0"/>
                      <w:marBottom w:val="0"/>
                      <w:divBdr>
                        <w:top w:val="none" w:sz="0" w:space="0" w:color="auto"/>
                        <w:left w:val="none" w:sz="0" w:space="0" w:color="auto"/>
                        <w:bottom w:val="none" w:sz="0" w:space="0" w:color="auto"/>
                        <w:right w:val="none" w:sz="0" w:space="0" w:color="auto"/>
                      </w:divBdr>
                    </w:div>
                  </w:divsChild>
                </w:div>
                <w:div w:id="1836453682">
                  <w:marLeft w:val="0"/>
                  <w:marRight w:val="0"/>
                  <w:marTop w:val="0"/>
                  <w:marBottom w:val="0"/>
                  <w:divBdr>
                    <w:top w:val="none" w:sz="0" w:space="0" w:color="auto"/>
                    <w:left w:val="none" w:sz="0" w:space="0" w:color="auto"/>
                    <w:bottom w:val="none" w:sz="0" w:space="0" w:color="auto"/>
                    <w:right w:val="none" w:sz="0" w:space="0" w:color="auto"/>
                  </w:divBdr>
                  <w:divsChild>
                    <w:div w:id="39981064">
                      <w:marLeft w:val="0"/>
                      <w:marRight w:val="0"/>
                      <w:marTop w:val="0"/>
                      <w:marBottom w:val="0"/>
                      <w:divBdr>
                        <w:top w:val="none" w:sz="0" w:space="0" w:color="auto"/>
                        <w:left w:val="none" w:sz="0" w:space="0" w:color="auto"/>
                        <w:bottom w:val="none" w:sz="0" w:space="0" w:color="auto"/>
                        <w:right w:val="none" w:sz="0" w:space="0" w:color="auto"/>
                      </w:divBdr>
                    </w:div>
                    <w:div w:id="285894923">
                      <w:marLeft w:val="0"/>
                      <w:marRight w:val="0"/>
                      <w:marTop w:val="0"/>
                      <w:marBottom w:val="0"/>
                      <w:divBdr>
                        <w:top w:val="none" w:sz="0" w:space="0" w:color="auto"/>
                        <w:left w:val="none" w:sz="0" w:space="0" w:color="auto"/>
                        <w:bottom w:val="none" w:sz="0" w:space="0" w:color="auto"/>
                        <w:right w:val="none" w:sz="0" w:space="0" w:color="auto"/>
                      </w:divBdr>
                    </w:div>
                    <w:div w:id="1687824547">
                      <w:marLeft w:val="0"/>
                      <w:marRight w:val="0"/>
                      <w:marTop w:val="0"/>
                      <w:marBottom w:val="0"/>
                      <w:divBdr>
                        <w:top w:val="none" w:sz="0" w:space="0" w:color="auto"/>
                        <w:left w:val="none" w:sz="0" w:space="0" w:color="auto"/>
                        <w:bottom w:val="none" w:sz="0" w:space="0" w:color="auto"/>
                        <w:right w:val="none" w:sz="0" w:space="0" w:color="auto"/>
                      </w:divBdr>
                    </w:div>
                  </w:divsChild>
                </w:div>
                <w:div w:id="1929536763">
                  <w:marLeft w:val="0"/>
                  <w:marRight w:val="0"/>
                  <w:marTop w:val="0"/>
                  <w:marBottom w:val="0"/>
                  <w:divBdr>
                    <w:top w:val="none" w:sz="0" w:space="0" w:color="auto"/>
                    <w:left w:val="none" w:sz="0" w:space="0" w:color="auto"/>
                    <w:bottom w:val="none" w:sz="0" w:space="0" w:color="auto"/>
                    <w:right w:val="none" w:sz="0" w:space="0" w:color="auto"/>
                  </w:divBdr>
                  <w:divsChild>
                    <w:div w:id="257297929">
                      <w:marLeft w:val="0"/>
                      <w:marRight w:val="0"/>
                      <w:marTop w:val="0"/>
                      <w:marBottom w:val="0"/>
                      <w:divBdr>
                        <w:top w:val="none" w:sz="0" w:space="0" w:color="auto"/>
                        <w:left w:val="none" w:sz="0" w:space="0" w:color="auto"/>
                        <w:bottom w:val="none" w:sz="0" w:space="0" w:color="auto"/>
                        <w:right w:val="none" w:sz="0" w:space="0" w:color="auto"/>
                      </w:divBdr>
                    </w:div>
                  </w:divsChild>
                </w:div>
                <w:div w:id="1996833356">
                  <w:marLeft w:val="0"/>
                  <w:marRight w:val="0"/>
                  <w:marTop w:val="0"/>
                  <w:marBottom w:val="0"/>
                  <w:divBdr>
                    <w:top w:val="none" w:sz="0" w:space="0" w:color="auto"/>
                    <w:left w:val="none" w:sz="0" w:space="0" w:color="auto"/>
                    <w:bottom w:val="none" w:sz="0" w:space="0" w:color="auto"/>
                    <w:right w:val="none" w:sz="0" w:space="0" w:color="auto"/>
                  </w:divBdr>
                  <w:divsChild>
                    <w:div w:id="632714717">
                      <w:marLeft w:val="0"/>
                      <w:marRight w:val="0"/>
                      <w:marTop w:val="0"/>
                      <w:marBottom w:val="0"/>
                      <w:divBdr>
                        <w:top w:val="none" w:sz="0" w:space="0" w:color="auto"/>
                        <w:left w:val="none" w:sz="0" w:space="0" w:color="auto"/>
                        <w:bottom w:val="none" w:sz="0" w:space="0" w:color="auto"/>
                        <w:right w:val="none" w:sz="0" w:space="0" w:color="auto"/>
                      </w:divBdr>
                    </w:div>
                    <w:div w:id="1342515429">
                      <w:marLeft w:val="0"/>
                      <w:marRight w:val="0"/>
                      <w:marTop w:val="0"/>
                      <w:marBottom w:val="0"/>
                      <w:divBdr>
                        <w:top w:val="none" w:sz="0" w:space="0" w:color="auto"/>
                        <w:left w:val="none" w:sz="0" w:space="0" w:color="auto"/>
                        <w:bottom w:val="none" w:sz="0" w:space="0" w:color="auto"/>
                        <w:right w:val="none" w:sz="0" w:space="0" w:color="auto"/>
                      </w:divBdr>
                    </w:div>
                  </w:divsChild>
                </w:div>
                <w:div w:id="2130738065">
                  <w:marLeft w:val="0"/>
                  <w:marRight w:val="0"/>
                  <w:marTop w:val="0"/>
                  <w:marBottom w:val="0"/>
                  <w:divBdr>
                    <w:top w:val="none" w:sz="0" w:space="0" w:color="auto"/>
                    <w:left w:val="none" w:sz="0" w:space="0" w:color="auto"/>
                    <w:bottom w:val="none" w:sz="0" w:space="0" w:color="auto"/>
                    <w:right w:val="none" w:sz="0" w:space="0" w:color="auto"/>
                  </w:divBdr>
                  <w:divsChild>
                    <w:div w:id="189237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13118">
          <w:marLeft w:val="0"/>
          <w:marRight w:val="0"/>
          <w:marTop w:val="0"/>
          <w:marBottom w:val="0"/>
          <w:divBdr>
            <w:top w:val="none" w:sz="0" w:space="0" w:color="auto"/>
            <w:left w:val="none" w:sz="0" w:space="0" w:color="auto"/>
            <w:bottom w:val="none" w:sz="0" w:space="0" w:color="auto"/>
            <w:right w:val="none" w:sz="0" w:space="0" w:color="auto"/>
          </w:divBdr>
        </w:div>
        <w:div w:id="985933965">
          <w:marLeft w:val="0"/>
          <w:marRight w:val="0"/>
          <w:marTop w:val="0"/>
          <w:marBottom w:val="0"/>
          <w:divBdr>
            <w:top w:val="none" w:sz="0" w:space="0" w:color="auto"/>
            <w:left w:val="none" w:sz="0" w:space="0" w:color="auto"/>
            <w:bottom w:val="none" w:sz="0" w:space="0" w:color="auto"/>
            <w:right w:val="none" w:sz="0" w:space="0" w:color="auto"/>
          </w:divBdr>
        </w:div>
        <w:div w:id="1654137901">
          <w:marLeft w:val="0"/>
          <w:marRight w:val="0"/>
          <w:marTop w:val="0"/>
          <w:marBottom w:val="0"/>
          <w:divBdr>
            <w:top w:val="none" w:sz="0" w:space="0" w:color="auto"/>
            <w:left w:val="none" w:sz="0" w:space="0" w:color="auto"/>
            <w:bottom w:val="none" w:sz="0" w:space="0" w:color="auto"/>
            <w:right w:val="none" w:sz="0" w:space="0" w:color="auto"/>
          </w:divBdr>
        </w:div>
        <w:div w:id="2104033951">
          <w:marLeft w:val="0"/>
          <w:marRight w:val="0"/>
          <w:marTop w:val="0"/>
          <w:marBottom w:val="0"/>
          <w:divBdr>
            <w:top w:val="none" w:sz="0" w:space="0" w:color="auto"/>
            <w:left w:val="none" w:sz="0" w:space="0" w:color="auto"/>
            <w:bottom w:val="none" w:sz="0" w:space="0" w:color="auto"/>
            <w:right w:val="none" w:sz="0" w:space="0" w:color="auto"/>
          </w:divBdr>
          <w:divsChild>
            <w:div w:id="1652055840">
              <w:marLeft w:val="-75"/>
              <w:marRight w:val="0"/>
              <w:marTop w:val="30"/>
              <w:marBottom w:val="30"/>
              <w:divBdr>
                <w:top w:val="none" w:sz="0" w:space="0" w:color="auto"/>
                <w:left w:val="none" w:sz="0" w:space="0" w:color="auto"/>
                <w:bottom w:val="none" w:sz="0" w:space="0" w:color="auto"/>
                <w:right w:val="none" w:sz="0" w:space="0" w:color="auto"/>
              </w:divBdr>
              <w:divsChild>
                <w:div w:id="5833692">
                  <w:marLeft w:val="0"/>
                  <w:marRight w:val="0"/>
                  <w:marTop w:val="0"/>
                  <w:marBottom w:val="0"/>
                  <w:divBdr>
                    <w:top w:val="none" w:sz="0" w:space="0" w:color="auto"/>
                    <w:left w:val="none" w:sz="0" w:space="0" w:color="auto"/>
                    <w:bottom w:val="none" w:sz="0" w:space="0" w:color="auto"/>
                    <w:right w:val="none" w:sz="0" w:space="0" w:color="auto"/>
                  </w:divBdr>
                  <w:divsChild>
                    <w:div w:id="1651711962">
                      <w:marLeft w:val="0"/>
                      <w:marRight w:val="0"/>
                      <w:marTop w:val="0"/>
                      <w:marBottom w:val="0"/>
                      <w:divBdr>
                        <w:top w:val="none" w:sz="0" w:space="0" w:color="auto"/>
                        <w:left w:val="none" w:sz="0" w:space="0" w:color="auto"/>
                        <w:bottom w:val="none" w:sz="0" w:space="0" w:color="auto"/>
                        <w:right w:val="none" w:sz="0" w:space="0" w:color="auto"/>
                      </w:divBdr>
                    </w:div>
                  </w:divsChild>
                </w:div>
                <w:div w:id="250893889">
                  <w:marLeft w:val="0"/>
                  <w:marRight w:val="0"/>
                  <w:marTop w:val="0"/>
                  <w:marBottom w:val="0"/>
                  <w:divBdr>
                    <w:top w:val="none" w:sz="0" w:space="0" w:color="auto"/>
                    <w:left w:val="none" w:sz="0" w:space="0" w:color="auto"/>
                    <w:bottom w:val="none" w:sz="0" w:space="0" w:color="auto"/>
                    <w:right w:val="none" w:sz="0" w:space="0" w:color="auto"/>
                  </w:divBdr>
                  <w:divsChild>
                    <w:div w:id="925529787">
                      <w:marLeft w:val="0"/>
                      <w:marRight w:val="0"/>
                      <w:marTop w:val="0"/>
                      <w:marBottom w:val="0"/>
                      <w:divBdr>
                        <w:top w:val="none" w:sz="0" w:space="0" w:color="auto"/>
                        <w:left w:val="none" w:sz="0" w:space="0" w:color="auto"/>
                        <w:bottom w:val="none" w:sz="0" w:space="0" w:color="auto"/>
                        <w:right w:val="none" w:sz="0" w:space="0" w:color="auto"/>
                      </w:divBdr>
                    </w:div>
                  </w:divsChild>
                </w:div>
                <w:div w:id="336074783">
                  <w:marLeft w:val="0"/>
                  <w:marRight w:val="0"/>
                  <w:marTop w:val="0"/>
                  <w:marBottom w:val="0"/>
                  <w:divBdr>
                    <w:top w:val="none" w:sz="0" w:space="0" w:color="auto"/>
                    <w:left w:val="none" w:sz="0" w:space="0" w:color="auto"/>
                    <w:bottom w:val="none" w:sz="0" w:space="0" w:color="auto"/>
                    <w:right w:val="none" w:sz="0" w:space="0" w:color="auto"/>
                  </w:divBdr>
                  <w:divsChild>
                    <w:div w:id="1513497356">
                      <w:marLeft w:val="0"/>
                      <w:marRight w:val="0"/>
                      <w:marTop w:val="0"/>
                      <w:marBottom w:val="0"/>
                      <w:divBdr>
                        <w:top w:val="none" w:sz="0" w:space="0" w:color="auto"/>
                        <w:left w:val="none" w:sz="0" w:space="0" w:color="auto"/>
                        <w:bottom w:val="none" w:sz="0" w:space="0" w:color="auto"/>
                        <w:right w:val="none" w:sz="0" w:space="0" w:color="auto"/>
                      </w:divBdr>
                    </w:div>
                  </w:divsChild>
                </w:div>
                <w:div w:id="514998724">
                  <w:marLeft w:val="0"/>
                  <w:marRight w:val="0"/>
                  <w:marTop w:val="0"/>
                  <w:marBottom w:val="0"/>
                  <w:divBdr>
                    <w:top w:val="none" w:sz="0" w:space="0" w:color="auto"/>
                    <w:left w:val="none" w:sz="0" w:space="0" w:color="auto"/>
                    <w:bottom w:val="none" w:sz="0" w:space="0" w:color="auto"/>
                    <w:right w:val="none" w:sz="0" w:space="0" w:color="auto"/>
                  </w:divBdr>
                  <w:divsChild>
                    <w:div w:id="278099860">
                      <w:marLeft w:val="0"/>
                      <w:marRight w:val="0"/>
                      <w:marTop w:val="0"/>
                      <w:marBottom w:val="0"/>
                      <w:divBdr>
                        <w:top w:val="none" w:sz="0" w:space="0" w:color="auto"/>
                        <w:left w:val="none" w:sz="0" w:space="0" w:color="auto"/>
                        <w:bottom w:val="none" w:sz="0" w:space="0" w:color="auto"/>
                        <w:right w:val="none" w:sz="0" w:space="0" w:color="auto"/>
                      </w:divBdr>
                    </w:div>
                  </w:divsChild>
                </w:div>
                <w:div w:id="665473129">
                  <w:marLeft w:val="0"/>
                  <w:marRight w:val="0"/>
                  <w:marTop w:val="0"/>
                  <w:marBottom w:val="0"/>
                  <w:divBdr>
                    <w:top w:val="none" w:sz="0" w:space="0" w:color="auto"/>
                    <w:left w:val="none" w:sz="0" w:space="0" w:color="auto"/>
                    <w:bottom w:val="none" w:sz="0" w:space="0" w:color="auto"/>
                    <w:right w:val="none" w:sz="0" w:space="0" w:color="auto"/>
                  </w:divBdr>
                  <w:divsChild>
                    <w:div w:id="666249029">
                      <w:marLeft w:val="0"/>
                      <w:marRight w:val="0"/>
                      <w:marTop w:val="0"/>
                      <w:marBottom w:val="0"/>
                      <w:divBdr>
                        <w:top w:val="none" w:sz="0" w:space="0" w:color="auto"/>
                        <w:left w:val="none" w:sz="0" w:space="0" w:color="auto"/>
                        <w:bottom w:val="none" w:sz="0" w:space="0" w:color="auto"/>
                        <w:right w:val="none" w:sz="0" w:space="0" w:color="auto"/>
                      </w:divBdr>
                    </w:div>
                  </w:divsChild>
                </w:div>
                <w:div w:id="950866282">
                  <w:marLeft w:val="0"/>
                  <w:marRight w:val="0"/>
                  <w:marTop w:val="0"/>
                  <w:marBottom w:val="0"/>
                  <w:divBdr>
                    <w:top w:val="none" w:sz="0" w:space="0" w:color="auto"/>
                    <w:left w:val="none" w:sz="0" w:space="0" w:color="auto"/>
                    <w:bottom w:val="none" w:sz="0" w:space="0" w:color="auto"/>
                    <w:right w:val="none" w:sz="0" w:space="0" w:color="auto"/>
                  </w:divBdr>
                  <w:divsChild>
                    <w:div w:id="204758654">
                      <w:marLeft w:val="0"/>
                      <w:marRight w:val="0"/>
                      <w:marTop w:val="0"/>
                      <w:marBottom w:val="0"/>
                      <w:divBdr>
                        <w:top w:val="none" w:sz="0" w:space="0" w:color="auto"/>
                        <w:left w:val="none" w:sz="0" w:space="0" w:color="auto"/>
                        <w:bottom w:val="none" w:sz="0" w:space="0" w:color="auto"/>
                        <w:right w:val="none" w:sz="0" w:space="0" w:color="auto"/>
                      </w:divBdr>
                    </w:div>
                  </w:divsChild>
                </w:div>
                <w:div w:id="1022240373">
                  <w:marLeft w:val="0"/>
                  <w:marRight w:val="0"/>
                  <w:marTop w:val="0"/>
                  <w:marBottom w:val="0"/>
                  <w:divBdr>
                    <w:top w:val="none" w:sz="0" w:space="0" w:color="auto"/>
                    <w:left w:val="none" w:sz="0" w:space="0" w:color="auto"/>
                    <w:bottom w:val="none" w:sz="0" w:space="0" w:color="auto"/>
                    <w:right w:val="none" w:sz="0" w:space="0" w:color="auto"/>
                  </w:divBdr>
                  <w:divsChild>
                    <w:div w:id="317612951">
                      <w:marLeft w:val="0"/>
                      <w:marRight w:val="0"/>
                      <w:marTop w:val="0"/>
                      <w:marBottom w:val="0"/>
                      <w:divBdr>
                        <w:top w:val="none" w:sz="0" w:space="0" w:color="auto"/>
                        <w:left w:val="none" w:sz="0" w:space="0" w:color="auto"/>
                        <w:bottom w:val="none" w:sz="0" w:space="0" w:color="auto"/>
                        <w:right w:val="none" w:sz="0" w:space="0" w:color="auto"/>
                      </w:divBdr>
                    </w:div>
                  </w:divsChild>
                </w:div>
                <w:div w:id="1232347092">
                  <w:marLeft w:val="0"/>
                  <w:marRight w:val="0"/>
                  <w:marTop w:val="0"/>
                  <w:marBottom w:val="0"/>
                  <w:divBdr>
                    <w:top w:val="none" w:sz="0" w:space="0" w:color="auto"/>
                    <w:left w:val="none" w:sz="0" w:space="0" w:color="auto"/>
                    <w:bottom w:val="none" w:sz="0" w:space="0" w:color="auto"/>
                    <w:right w:val="none" w:sz="0" w:space="0" w:color="auto"/>
                  </w:divBdr>
                  <w:divsChild>
                    <w:div w:id="701127361">
                      <w:marLeft w:val="0"/>
                      <w:marRight w:val="0"/>
                      <w:marTop w:val="0"/>
                      <w:marBottom w:val="0"/>
                      <w:divBdr>
                        <w:top w:val="none" w:sz="0" w:space="0" w:color="auto"/>
                        <w:left w:val="none" w:sz="0" w:space="0" w:color="auto"/>
                        <w:bottom w:val="none" w:sz="0" w:space="0" w:color="auto"/>
                        <w:right w:val="none" w:sz="0" w:space="0" w:color="auto"/>
                      </w:divBdr>
                    </w:div>
                  </w:divsChild>
                </w:div>
                <w:div w:id="1365205795">
                  <w:marLeft w:val="0"/>
                  <w:marRight w:val="0"/>
                  <w:marTop w:val="0"/>
                  <w:marBottom w:val="0"/>
                  <w:divBdr>
                    <w:top w:val="none" w:sz="0" w:space="0" w:color="auto"/>
                    <w:left w:val="none" w:sz="0" w:space="0" w:color="auto"/>
                    <w:bottom w:val="none" w:sz="0" w:space="0" w:color="auto"/>
                    <w:right w:val="none" w:sz="0" w:space="0" w:color="auto"/>
                  </w:divBdr>
                  <w:divsChild>
                    <w:div w:id="1134756563">
                      <w:marLeft w:val="0"/>
                      <w:marRight w:val="0"/>
                      <w:marTop w:val="0"/>
                      <w:marBottom w:val="0"/>
                      <w:divBdr>
                        <w:top w:val="none" w:sz="0" w:space="0" w:color="auto"/>
                        <w:left w:val="none" w:sz="0" w:space="0" w:color="auto"/>
                        <w:bottom w:val="none" w:sz="0" w:space="0" w:color="auto"/>
                        <w:right w:val="none" w:sz="0" w:space="0" w:color="auto"/>
                      </w:divBdr>
                    </w:div>
                  </w:divsChild>
                </w:div>
                <w:div w:id="1646349204">
                  <w:marLeft w:val="0"/>
                  <w:marRight w:val="0"/>
                  <w:marTop w:val="0"/>
                  <w:marBottom w:val="0"/>
                  <w:divBdr>
                    <w:top w:val="none" w:sz="0" w:space="0" w:color="auto"/>
                    <w:left w:val="none" w:sz="0" w:space="0" w:color="auto"/>
                    <w:bottom w:val="none" w:sz="0" w:space="0" w:color="auto"/>
                    <w:right w:val="none" w:sz="0" w:space="0" w:color="auto"/>
                  </w:divBdr>
                  <w:divsChild>
                    <w:div w:id="2087528914">
                      <w:marLeft w:val="0"/>
                      <w:marRight w:val="0"/>
                      <w:marTop w:val="0"/>
                      <w:marBottom w:val="0"/>
                      <w:divBdr>
                        <w:top w:val="none" w:sz="0" w:space="0" w:color="auto"/>
                        <w:left w:val="none" w:sz="0" w:space="0" w:color="auto"/>
                        <w:bottom w:val="none" w:sz="0" w:space="0" w:color="auto"/>
                        <w:right w:val="none" w:sz="0" w:space="0" w:color="auto"/>
                      </w:divBdr>
                    </w:div>
                  </w:divsChild>
                </w:div>
                <w:div w:id="1771461420">
                  <w:marLeft w:val="0"/>
                  <w:marRight w:val="0"/>
                  <w:marTop w:val="0"/>
                  <w:marBottom w:val="0"/>
                  <w:divBdr>
                    <w:top w:val="none" w:sz="0" w:space="0" w:color="auto"/>
                    <w:left w:val="none" w:sz="0" w:space="0" w:color="auto"/>
                    <w:bottom w:val="none" w:sz="0" w:space="0" w:color="auto"/>
                    <w:right w:val="none" w:sz="0" w:space="0" w:color="auto"/>
                  </w:divBdr>
                  <w:divsChild>
                    <w:div w:id="188687652">
                      <w:marLeft w:val="0"/>
                      <w:marRight w:val="0"/>
                      <w:marTop w:val="0"/>
                      <w:marBottom w:val="0"/>
                      <w:divBdr>
                        <w:top w:val="none" w:sz="0" w:space="0" w:color="auto"/>
                        <w:left w:val="none" w:sz="0" w:space="0" w:color="auto"/>
                        <w:bottom w:val="none" w:sz="0" w:space="0" w:color="auto"/>
                        <w:right w:val="none" w:sz="0" w:space="0" w:color="auto"/>
                      </w:divBdr>
                    </w:div>
                  </w:divsChild>
                </w:div>
                <w:div w:id="2012877987">
                  <w:marLeft w:val="0"/>
                  <w:marRight w:val="0"/>
                  <w:marTop w:val="0"/>
                  <w:marBottom w:val="0"/>
                  <w:divBdr>
                    <w:top w:val="none" w:sz="0" w:space="0" w:color="auto"/>
                    <w:left w:val="none" w:sz="0" w:space="0" w:color="auto"/>
                    <w:bottom w:val="none" w:sz="0" w:space="0" w:color="auto"/>
                    <w:right w:val="none" w:sz="0" w:space="0" w:color="auto"/>
                  </w:divBdr>
                  <w:divsChild>
                    <w:div w:id="168324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845510">
      <w:bodyDiv w:val="1"/>
      <w:marLeft w:val="0"/>
      <w:marRight w:val="0"/>
      <w:marTop w:val="0"/>
      <w:marBottom w:val="0"/>
      <w:divBdr>
        <w:top w:val="none" w:sz="0" w:space="0" w:color="auto"/>
        <w:left w:val="none" w:sz="0" w:space="0" w:color="auto"/>
        <w:bottom w:val="none" w:sz="0" w:space="0" w:color="auto"/>
        <w:right w:val="none" w:sz="0" w:space="0" w:color="auto"/>
      </w:divBdr>
    </w:div>
    <w:div w:id="1370882908">
      <w:bodyDiv w:val="1"/>
      <w:marLeft w:val="0"/>
      <w:marRight w:val="0"/>
      <w:marTop w:val="0"/>
      <w:marBottom w:val="0"/>
      <w:divBdr>
        <w:top w:val="none" w:sz="0" w:space="0" w:color="auto"/>
        <w:left w:val="none" w:sz="0" w:space="0" w:color="auto"/>
        <w:bottom w:val="none" w:sz="0" w:space="0" w:color="auto"/>
        <w:right w:val="none" w:sz="0" w:space="0" w:color="auto"/>
      </w:divBdr>
    </w:div>
    <w:div w:id="1373265135">
      <w:bodyDiv w:val="1"/>
      <w:marLeft w:val="0"/>
      <w:marRight w:val="0"/>
      <w:marTop w:val="0"/>
      <w:marBottom w:val="0"/>
      <w:divBdr>
        <w:top w:val="none" w:sz="0" w:space="0" w:color="auto"/>
        <w:left w:val="none" w:sz="0" w:space="0" w:color="auto"/>
        <w:bottom w:val="none" w:sz="0" w:space="0" w:color="auto"/>
        <w:right w:val="none" w:sz="0" w:space="0" w:color="auto"/>
      </w:divBdr>
    </w:div>
    <w:div w:id="1385711966">
      <w:bodyDiv w:val="1"/>
      <w:marLeft w:val="0"/>
      <w:marRight w:val="0"/>
      <w:marTop w:val="0"/>
      <w:marBottom w:val="0"/>
      <w:divBdr>
        <w:top w:val="none" w:sz="0" w:space="0" w:color="auto"/>
        <w:left w:val="none" w:sz="0" w:space="0" w:color="auto"/>
        <w:bottom w:val="none" w:sz="0" w:space="0" w:color="auto"/>
        <w:right w:val="none" w:sz="0" w:space="0" w:color="auto"/>
      </w:divBdr>
    </w:div>
    <w:div w:id="1407655669">
      <w:bodyDiv w:val="1"/>
      <w:marLeft w:val="0"/>
      <w:marRight w:val="0"/>
      <w:marTop w:val="0"/>
      <w:marBottom w:val="0"/>
      <w:divBdr>
        <w:top w:val="none" w:sz="0" w:space="0" w:color="auto"/>
        <w:left w:val="none" w:sz="0" w:space="0" w:color="auto"/>
        <w:bottom w:val="none" w:sz="0" w:space="0" w:color="auto"/>
        <w:right w:val="none" w:sz="0" w:space="0" w:color="auto"/>
      </w:divBdr>
    </w:div>
    <w:div w:id="1413821574">
      <w:bodyDiv w:val="1"/>
      <w:marLeft w:val="0"/>
      <w:marRight w:val="0"/>
      <w:marTop w:val="0"/>
      <w:marBottom w:val="0"/>
      <w:divBdr>
        <w:top w:val="none" w:sz="0" w:space="0" w:color="auto"/>
        <w:left w:val="none" w:sz="0" w:space="0" w:color="auto"/>
        <w:bottom w:val="none" w:sz="0" w:space="0" w:color="auto"/>
        <w:right w:val="none" w:sz="0" w:space="0" w:color="auto"/>
      </w:divBdr>
      <w:divsChild>
        <w:div w:id="787286394">
          <w:marLeft w:val="274"/>
          <w:marRight w:val="0"/>
          <w:marTop w:val="0"/>
          <w:marBottom w:val="0"/>
          <w:divBdr>
            <w:top w:val="none" w:sz="0" w:space="0" w:color="auto"/>
            <w:left w:val="none" w:sz="0" w:space="0" w:color="auto"/>
            <w:bottom w:val="none" w:sz="0" w:space="0" w:color="auto"/>
            <w:right w:val="none" w:sz="0" w:space="0" w:color="auto"/>
          </w:divBdr>
        </w:div>
        <w:div w:id="816654940">
          <w:marLeft w:val="446"/>
          <w:marRight w:val="0"/>
          <w:marTop w:val="0"/>
          <w:marBottom w:val="0"/>
          <w:divBdr>
            <w:top w:val="none" w:sz="0" w:space="0" w:color="auto"/>
            <w:left w:val="none" w:sz="0" w:space="0" w:color="auto"/>
            <w:bottom w:val="none" w:sz="0" w:space="0" w:color="auto"/>
            <w:right w:val="none" w:sz="0" w:space="0" w:color="auto"/>
          </w:divBdr>
        </w:div>
        <w:div w:id="1103378823">
          <w:marLeft w:val="446"/>
          <w:marRight w:val="0"/>
          <w:marTop w:val="0"/>
          <w:marBottom w:val="0"/>
          <w:divBdr>
            <w:top w:val="none" w:sz="0" w:space="0" w:color="auto"/>
            <w:left w:val="none" w:sz="0" w:space="0" w:color="auto"/>
            <w:bottom w:val="none" w:sz="0" w:space="0" w:color="auto"/>
            <w:right w:val="none" w:sz="0" w:space="0" w:color="auto"/>
          </w:divBdr>
        </w:div>
        <w:div w:id="1106390210">
          <w:marLeft w:val="274"/>
          <w:marRight w:val="0"/>
          <w:marTop w:val="0"/>
          <w:marBottom w:val="0"/>
          <w:divBdr>
            <w:top w:val="none" w:sz="0" w:space="0" w:color="auto"/>
            <w:left w:val="none" w:sz="0" w:space="0" w:color="auto"/>
            <w:bottom w:val="none" w:sz="0" w:space="0" w:color="auto"/>
            <w:right w:val="none" w:sz="0" w:space="0" w:color="auto"/>
          </w:divBdr>
        </w:div>
        <w:div w:id="1263487533">
          <w:marLeft w:val="274"/>
          <w:marRight w:val="0"/>
          <w:marTop w:val="0"/>
          <w:marBottom w:val="0"/>
          <w:divBdr>
            <w:top w:val="none" w:sz="0" w:space="0" w:color="auto"/>
            <w:left w:val="none" w:sz="0" w:space="0" w:color="auto"/>
            <w:bottom w:val="none" w:sz="0" w:space="0" w:color="auto"/>
            <w:right w:val="none" w:sz="0" w:space="0" w:color="auto"/>
          </w:divBdr>
        </w:div>
        <w:div w:id="1297757919">
          <w:marLeft w:val="446"/>
          <w:marRight w:val="0"/>
          <w:marTop w:val="0"/>
          <w:marBottom w:val="0"/>
          <w:divBdr>
            <w:top w:val="none" w:sz="0" w:space="0" w:color="auto"/>
            <w:left w:val="none" w:sz="0" w:space="0" w:color="auto"/>
            <w:bottom w:val="none" w:sz="0" w:space="0" w:color="auto"/>
            <w:right w:val="none" w:sz="0" w:space="0" w:color="auto"/>
          </w:divBdr>
        </w:div>
        <w:div w:id="1343240805">
          <w:marLeft w:val="274"/>
          <w:marRight w:val="0"/>
          <w:marTop w:val="0"/>
          <w:marBottom w:val="0"/>
          <w:divBdr>
            <w:top w:val="none" w:sz="0" w:space="0" w:color="auto"/>
            <w:left w:val="none" w:sz="0" w:space="0" w:color="auto"/>
            <w:bottom w:val="none" w:sz="0" w:space="0" w:color="auto"/>
            <w:right w:val="none" w:sz="0" w:space="0" w:color="auto"/>
          </w:divBdr>
        </w:div>
        <w:div w:id="1437367774">
          <w:marLeft w:val="446"/>
          <w:marRight w:val="0"/>
          <w:marTop w:val="0"/>
          <w:marBottom w:val="0"/>
          <w:divBdr>
            <w:top w:val="none" w:sz="0" w:space="0" w:color="auto"/>
            <w:left w:val="none" w:sz="0" w:space="0" w:color="auto"/>
            <w:bottom w:val="none" w:sz="0" w:space="0" w:color="auto"/>
            <w:right w:val="none" w:sz="0" w:space="0" w:color="auto"/>
          </w:divBdr>
        </w:div>
        <w:div w:id="1621955329">
          <w:marLeft w:val="446"/>
          <w:marRight w:val="0"/>
          <w:marTop w:val="0"/>
          <w:marBottom w:val="0"/>
          <w:divBdr>
            <w:top w:val="none" w:sz="0" w:space="0" w:color="auto"/>
            <w:left w:val="none" w:sz="0" w:space="0" w:color="auto"/>
            <w:bottom w:val="none" w:sz="0" w:space="0" w:color="auto"/>
            <w:right w:val="none" w:sz="0" w:space="0" w:color="auto"/>
          </w:divBdr>
        </w:div>
      </w:divsChild>
    </w:div>
    <w:div w:id="1453206575">
      <w:bodyDiv w:val="1"/>
      <w:marLeft w:val="0"/>
      <w:marRight w:val="0"/>
      <w:marTop w:val="0"/>
      <w:marBottom w:val="0"/>
      <w:divBdr>
        <w:top w:val="none" w:sz="0" w:space="0" w:color="auto"/>
        <w:left w:val="none" w:sz="0" w:space="0" w:color="auto"/>
        <w:bottom w:val="none" w:sz="0" w:space="0" w:color="auto"/>
        <w:right w:val="none" w:sz="0" w:space="0" w:color="auto"/>
      </w:divBdr>
      <w:divsChild>
        <w:div w:id="48651848">
          <w:marLeft w:val="1109"/>
          <w:marRight w:val="0"/>
          <w:marTop w:val="100"/>
          <w:marBottom w:val="0"/>
          <w:divBdr>
            <w:top w:val="none" w:sz="0" w:space="0" w:color="auto"/>
            <w:left w:val="none" w:sz="0" w:space="0" w:color="auto"/>
            <w:bottom w:val="none" w:sz="0" w:space="0" w:color="auto"/>
            <w:right w:val="none" w:sz="0" w:space="0" w:color="auto"/>
          </w:divBdr>
        </w:div>
        <w:div w:id="69470310">
          <w:marLeft w:val="547"/>
          <w:marRight w:val="0"/>
          <w:marTop w:val="200"/>
          <w:marBottom w:val="160"/>
          <w:divBdr>
            <w:top w:val="none" w:sz="0" w:space="0" w:color="auto"/>
            <w:left w:val="none" w:sz="0" w:space="0" w:color="auto"/>
            <w:bottom w:val="none" w:sz="0" w:space="0" w:color="auto"/>
            <w:right w:val="none" w:sz="0" w:space="0" w:color="auto"/>
          </w:divBdr>
        </w:div>
        <w:div w:id="417142037">
          <w:marLeft w:val="547"/>
          <w:marRight w:val="0"/>
          <w:marTop w:val="200"/>
          <w:marBottom w:val="0"/>
          <w:divBdr>
            <w:top w:val="none" w:sz="0" w:space="0" w:color="auto"/>
            <w:left w:val="none" w:sz="0" w:space="0" w:color="auto"/>
            <w:bottom w:val="none" w:sz="0" w:space="0" w:color="auto"/>
            <w:right w:val="none" w:sz="0" w:space="0" w:color="auto"/>
          </w:divBdr>
        </w:div>
        <w:div w:id="579678434">
          <w:marLeft w:val="1109"/>
          <w:marRight w:val="0"/>
          <w:marTop w:val="100"/>
          <w:marBottom w:val="0"/>
          <w:divBdr>
            <w:top w:val="none" w:sz="0" w:space="0" w:color="auto"/>
            <w:left w:val="none" w:sz="0" w:space="0" w:color="auto"/>
            <w:bottom w:val="none" w:sz="0" w:space="0" w:color="auto"/>
            <w:right w:val="none" w:sz="0" w:space="0" w:color="auto"/>
          </w:divBdr>
        </w:div>
        <w:div w:id="874392600">
          <w:marLeft w:val="1109"/>
          <w:marRight w:val="0"/>
          <w:marTop w:val="100"/>
          <w:marBottom w:val="160"/>
          <w:divBdr>
            <w:top w:val="none" w:sz="0" w:space="0" w:color="auto"/>
            <w:left w:val="none" w:sz="0" w:space="0" w:color="auto"/>
            <w:bottom w:val="none" w:sz="0" w:space="0" w:color="auto"/>
            <w:right w:val="none" w:sz="0" w:space="0" w:color="auto"/>
          </w:divBdr>
        </w:div>
        <w:div w:id="1265267487">
          <w:marLeft w:val="1109"/>
          <w:marRight w:val="0"/>
          <w:marTop w:val="100"/>
          <w:marBottom w:val="160"/>
          <w:divBdr>
            <w:top w:val="none" w:sz="0" w:space="0" w:color="auto"/>
            <w:left w:val="none" w:sz="0" w:space="0" w:color="auto"/>
            <w:bottom w:val="none" w:sz="0" w:space="0" w:color="auto"/>
            <w:right w:val="none" w:sz="0" w:space="0" w:color="auto"/>
          </w:divBdr>
        </w:div>
        <w:div w:id="1649819321">
          <w:marLeft w:val="547"/>
          <w:marRight w:val="0"/>
          <w:marTop w:val="200"/>
          <w:marBottom w:val="0"/>
          <w:divBdr>
            <w:top w:val="none" w:sz="0" w:space="0" w:color="auto"/>
            <w:left w:val="none" w:sz="0" w:space="0" w:color="auto"/>
            <w:bottom w:val="none" w:sz="0" w:space="0" w:color="auto"/>
            <w:right w:val="none" w:sz="0" w:space="0" w:color="auto"/>
          </w:divBdr>
        </w:div>
        <w:div w:id="1823227430">
          <w:marLeft w:val="547"/>
          <w:marRight w:val="0"/>
          <w:marTop w:val="200"/>
          <w:marBottom w:val="0"/>
          <w:divBdr>
            <w:top w:val="none" w:sz="0" w:space="0" w:color="auto"/>
            <w:left w:val="none" w:sz="0" w:space="0" w:color="auto"/>
            <w:bottom w:val="none" w:sz="0" w:space="0" w:color="auto"/>
            <w:right w:val="none" w:sz="0" w:space="0" w:color="auto"/>
          </w:divBdr>
        </w:div>
        <w:div w:id="1877814960">
          <w:marLeft w:val="1109"/>
          <w:marRight w:val="0"/>
          <w:marTop w:val="100"/>
          <w:marBottom w:val="0"/>
          <w:divBdr>
            <w:top w:val="none" w:sz="0" w:space="0" w:color="auto"/>
            <w:left w:val="none" w:sz="0" w:space="0" w:color="auto"/>
            <w:bottom w:val="none" w:sz="0" w:space="0" w:color="auto"/>
            <w:right w:val="none" w:sz="0" w:space="0" w:color="auto"/>
          </w:divBdr>
        </w:div>
        <w:div w:id="1901137632">
          <w:marLeft w:val="547"/>
          <w:marRight w:val="0"/>
          <w:marTop w:val="200"/>
          <w:marBottom w:val="0"/>
          <w:divBdr>
            <w:top w:val="none" w:sz="0" w:space="0" w:color="auto"/>
            <w:left w:val="none" w:sz="0" w:space="0" w:color="auto"/>
            <w:bottom w:val="none" w:sz="0" w:space="0" w:color="auto"/>
            <w:right w:val="none" w:sz="0" w:space="0" w:color="auto"/>
          </w:divBdr>
        </w:div>
      </w:divsChild>
    </w:div>
    <w:div w:id="1461456811">
      <w:bodyDiv w:val="1"/>
      <w:marLeft w:val="0"/>
      <w:marRight w:val="0"/>
      <w:marTop w:val="0"/>
      <w:marBottom w:val="0"/>
      <w:divBdr>
        <w:top w:val="none" w:sz="0" w:space="0" w:color="auto"/>
        <w:left w:val="none" w:sz="0" w:space="0" w:color="auto"/>
        <w:bottom w:val="none" w:sz="0" w:space="0" w:color="auto"/>
        <w:right w:val="none" w:sz="0" w:space="0" w:color="auto"/>
      </w:divBdr>
    </w:div>
    <w:div w:id="1491942663">
      <w:bodyDiv w:val="1"/>
      <w:marLeft w:val="0"/>
      <w:marRight w:val="0"/>
      <w:marTop w:val="0"/>
      <w:marBottom w:val="0"/>
      <w:divBdr>
        <w:top w:val="none" w:sz="0" w:space="0" w:color="auto"/>
        <w:left w:val="none" w:sz="0" w:space="0" w:color="auto"/>
        <w:bottom w:val="none" w:sz="0" w:space="0" w:color="auto"/>
        <w:right w:val="none" w:sz="0" w:space="0" w:color="auto"/>
      </w:divBdr>
      <w:divsChild>
        <w:div w:id="157429869">
          <w:marLeft w:val="0"/>
          <w:marRight w:val="0"/>
          <w:marTop w:val="0"/>
          <w:marBottom w:val="0"/>
          <w:divBdr>
            <w:top w:val="none" w:sz="0" w:space="0" w:color="auto"/>
            <w:left w:val="none" w:sz="0" w:space="0" w:color="auto"/>
            <w:bottom w:val="none" w:sz="0" w:space="0" w:color="auto"/>
            <w:right w:val="none" w:sz="0" w:space="0" w:color="auto"/>
          </w:divBdr>
          <w:divsChild>
            <w:div w:id="413161150">
              <w:marLeft w:val="0"/>
              <w:marRight w:val="0"/>
              <w:marTop w:val="0"/>
              <w:marBottom w:val="0"/>
              <w:divBdr>
                <w:top w:val="none" w:sz="0" w:space="0" w:color="auto"/>
                <w:left w:val="none" w:sz="0" w:space="0" w:color="auto"/>
                <w:bottom w:val="none" w:sz="0" w:space="0" w:color="auto"/>
                <w:right w:val="none" w:sz="0" w:space="0" w:color="auto"/>
              </w:divBdr>
            </w:div>
            <w:div w:id="1696079877">
              <w:marLeft w:val="0"/>
              <w:marRight w:val="0"/>
              <w:marTop w:val="0"/>
              <w:marBottom w:val="0"/>
              <w:divBdr>
                <w:top w:val="none" w:sz="0" w:space="0" w:color="auto"/>
                <w:left w:val="none" w:sz="0" w:space="0" w:color="auto"/>
                <w:bottom w:val="none" w:sz="0" w:space="0" w:color="auto"/>
                <w:right w:val="none" w:sz="0" w:space="0" w:color="auto"/>
              </w:divBdr>
            </w:div>
          </w:divsChild>
        </w:div>
        <w:div w:id="831220888">
          <w:marLeft w:val="0"/>
          <w:marRight w:val="0"/>
          <w:marTop w:val="0"/>
          <w:marBottom w:val="0"/>
          <w:divBdr>
            <w:top w:val="none" w:sz="0" w:space="0" w:color="auto"/>
            <w:left w:val="none" w:sz="0" w:space="0" w:color="auto"/>
            <w:bottom w:val="none" w:sz="0" w:space="0" w:color="auto"/>
            <w:right w:val="none" w:sz="0" w:space="0" w:color="auto"/>
          </w:divBdr>
          <w:divsChild>
            <w:div w:id="566379576">
              <w:marLeft w:val="0"/>
              <w:marRight w:val="0"/>
              <w:marTop w:val="0"/>
              <w:marBottom w:val="0"/>
              <w:divBdr>
                <w:top w:val="none" w:sz="0" w:space="0" w:color="auto"/>
                <w:left w:val="none" w:sz="0" w:space="0" w:color="auto"/>
                <w:bottom w:val="none" w:sz="0" w:space="0" w:color="auto"/>
                <w:right w:val="none" w:sz="0" w:space="0" w:color="auto"/>
              </w:divBdr>
            </w:div>
            <w:div w:id="10907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98713">
      <w:bodyDiv w:val="1"/>
      <w:marLeft w:val="0"/>
      <w:marRight w:val="0"/>
      <w:marTop w:val="0"/>
      <w:marBottom w:val="0"/>
      <w:divBdr>
        <w:top w:val="none" w:sz="0" w:space="0" w:color="auto"/>
        <w:left w:val="none" w:sz="0" w:space="0" w:color="auto"/>
        <w:bottom w:val="none" w:sz="0" w:space="0" w:color="auto"/>
        <w:right w:val="none" w:sz="0" w:space="0" w:color="auto"/>
      </w:divBdr>
    </w:div>
    <w:div w:id="1531721573">
      <w:bodyDiv w:val="1"/>
      <w:marLeft w:val="0"/>
      <w:marRight w:val="0"/>
      <w:marTop w:val="0"/>
      <w:marBottom w:val="0"/>
      <w:divBdr>
        <w:top w:val="none" w:sz="0" w:space="0" w:color="auto"/>
        <w:left w:val="none" w:sz="0" w:space="0" w:color="auto"/>
        <w:bottom w:val="none" w:sz="0" w:space="0" w:color="auto"/>
        <w:right w:val="none" w:sz="0" w:space="0" w:color="auto"/>
      </w:divBdr>
    </w:div>
    <w:div w:id="1550803367">
      <w:bodyDiv w:val="1"/>
      <w:marLeft w:val="0"/>
      <w:marRight w:val="0"/>
      <w:marTop w:val="0"/>
      <w:marBottom w:val="0"/>
      <w:divBdr>
        <w:top w:val="none" w:sz="0" w:space="0" w:color="auto"/>
        <w:left w:val="none" w:sz="0" w:space="0" w:color="auto"/>
        <w:bottom w:val="none" w:sz="0" w:space="0" w:color="auto"/>
        <w:right w:val="none" w:sz="0" w:space="0" w:color="auto"/>
      </w:divBdr>
    </w:div>
    <w:div w:id="1566987757">
      <w:bodyDiv w:val="1"/>
      <w:marLeft w:val="0"/>
      <w:marRight w:val="0"/>
      <w:marTop w:val="0"/>
      <w:marBottom w:val="0"/>
      <w:divBdr>
        <w:top w:val="none" w:sz="0" w:space="0" w:color="auto"/>
        <w:left w:val="none" w:sz="0" w:space="0" w:color="auto"/>
        <w:bottom w:val="none" w:sz="0" w:space="0" w:color="auto"/>
        <w:right w:val="none" w:sz="0" w:space="0" w:color="auto"/>
      </w:divBdr>
    </w:div>
    <w:div w:id="1576042004">
      <w:bodyDiv w:val="1"/>
      <w:marLeft w:val="0"/>
      <w:marRight w:val="0"/>
      <w:marTop w:val="0"/>
      <w:marBottom w:val="0"/>
      <w:divBdr>
        <w:top w:val="none" w:sz="0" w:space="0" w:color="auto"/>
        <w:left w:val="none" w:sz="0" w:space="0" w:color="auto"/>
        <w:bottom w:val="none" w:sz="0" w:space="0" w:color="auto"/>
        <w:right w:val="none" w:sz="0" w:space="0" w:color="auto"/>
      </w:divBdr>
    </w:div>
    <w:div w:id="1610119415">
      <w:bodyDiv w:val="1"/>
      <w:marLeft w:val="0"/>
      <w:marRight w:val="0"/>
      <w:marTop w:val="0"/>
      <w:marBottom w:val="0"/>
      <w:divBdr>
        <w:top w:val="none" w:sz="0" w:space="0" w:color="auto"/>
        <w:left w:val="none" w:sz="0" w:space="0" w:color="auto"/>
        <w:bottom w:val="none" w:sz="0" w:space="0" w:color="auto"/>
        <w:right w:val="none" w:sz="0" w:space="0" w:color="auto"/>
      </w:divBdr>
    </w:div>
    <w:div w:id="1619794776">
      <w:bodyDiv w:val="1"/>
      <w:marLeft w:val="0"/>
      <w:marRight w:val="0"/>
      <w:marTop w:val="0"/>
      <w:marBottom w:val="0"/>
      <w:divBdr>
        <w:top w:val="none" w:sz="0" w:space="0" w:color="auto"/>
        <w:left w:val="none" w:sz="0" w:space="0" w:color="auto"/>
        <w:bottom w:val="none" w:sz="0" w:space="0" w:color="auto"/>
        <w:right w:val="none" w:sz="0" w:space="0" w:color="auto"/>
      </w:divBdr>
      <w:divsChild>
        <w:div w:id="1050424876">
          <w:marLeft w:val="0"/>
          <w:marRight w:val="0"/>
          <w:marTop w:val="0"/>
          <w:marBottom w:val="0"/>
          <w:divBdr>
            <w:top w:val="none" w:sz="0" w:space="0" w:color="auto"/>
            <w:left w:val="none" w:sz="0" w:space="0" w:color="auto"/>
            <w:bottom w:val="none" w:sz="0" w:space="0" w:color="auto"/>
            <w:right w:val="none" w:sz="0" w:space="0" w:color="auto"/>
          </w:divBdr>
        </w:div>
      </w:divsChild>
    </w:div>
    <w:div w:id="1634679329">
      <w:bodyDiv w:val="1"/>
      <w:marLeft w:val="0"/>
      <w:marRight w:val="0"/>
      <w:marTop w:val="0"/>
      <w:marBottom w:val="0"/>
      <w:divBdr>
        <w:top w:val="none" w:sz="0" w:space="0" w:color="auto"/>
        <w:left w:val="none" w:sz="0" w:space="0" w:color="auto"/>
        <w:bottom w:val="none" w:sz="0" w:space="0" w:color="auto"/>
        <w:right w:val="none" w:sz="0" w:space="0" w:color="auto"/>
      </w:divBdr>
    </w:div>
    <w:div w:id="1642415996">
      <w:bodyDiv w:val="1"/>
      <w:marLeft w:val="0"/>
      <w:marRight w:val="0"/>
      <w:marTop w:val="0"/>
      <w:marBottom w:val="0"/>
      <w:divBdr>
        <w:top w:val="none" w:sz="0" w:space="0" w:color="auto"/>
        <w:left w:val="none" w:sz="0" w:space="0" w:color="auto"/>
        <w:bottom w:val="none" w:sz="0" w:space="0" w:color="auto"/>
        <w:right w:val="none" w:sz="0" w:space="0" w:color="auto"/>
      </w:divBdr>
      <w:divsChild>
        <w:div w:id="11566287">
          <w:marLeft w:val="0"/>
          <w:marRight w:val="0"/>
          <w:marTop w:val="0"/>
          <w:marBottom w:val="0"/>
          <w:divBdr>
            <w:top w:val="none" w:sz="0" w:space="0" w:color="auto"/>
            <w:left w:val="none" w:sz="0" w:space="0" w:color="auto"/>
            <w:bottom w:val="none" w:sz="0" w:space="0" w:color="auto"/>
            <w:right w:val="none" w:sz="0" w:space="0" w:color="auto"/>
          </w:divBdr>
          <w:divsChild>
            <w:div w:id="299847866">
              <w:marLeft w:val="0"/>
              <w:marRight w:val="0"/>
              <w:marTop w:val="0"/>
              <w:marBottom w:val="0"/>
              <w:divBdr>
                <w:top w:val="none" w:sz="0" w:space="0" w:color="auto"/>
                <w:left w:val="none" w:sz="0" w:space="0" w:color="auto"/>
                <w:bottom w:val="none" w:sz="0" w:space="0" w:color="auto"/>
                <w:right w:val="none" w:sz="0" w:space="0" w:color="auto"/>
              </w:divBdr>
            </w:div>
            <w:div w:id="483745689">
              <w:marLeft w:val="0"/>
              <w:marRight w:val="0"/>
              <w:marTop w:val="0"/>
              <w:marBottom w:val="0"/>
              <w:divBdr>
                <w:top w:val="none" w:sz="0" w:space="0" w:color="auto"/>
                <w:left w:val="none" w:sz="0" w:space="0" w:color="auto"/>
                <w:bottom w:val="none" w:sz="0" w:space="0" w:color="auto"/>
                <w:right w:val="none" w:sz="0" w:space="0" w:color="auto"/>
              </w:divBdr>
            </w:div>
            <w:div w:id="1087190389">
              <w:marLeft w:val="0"/>
              <w:marRight w:val="0"/>
              <w:marTop w:val="0"/>
              <w:marBottom w:val="0"/>
              <w:divBdr>
                <w:top w:val="none" w:sz="0" w:space="0" w:color="auto"/>
                <w:left w:val="none" w:sz="0" w:space="0" w:color="auto"/>
                <w:bottom w:val="none" w:sz="0" w:space="0" w:color="auto"/>
                <w:right w:val="none" w:sz="0" w:space="0" w:color="auto"/>
              </w:divBdr>
            </w:div>
            <w:div w:id="1378820835">
              <w:marLeft w:val="0"/>
              <w:marRight w:val="0"/>
              <w:marTop w:val="0"/>
              <w:marBottom w:val="0"/>
              <w:divBdr>
                <w:top w:val="none" w:sz="0" w:space="0" w:color="auto"/>
                <w:left w:val="none" w:sz="0" w:space="0" w:color="auto"/>
                <w:bottom w:val="none" w:sz="0" w:space="0" w:color="auto"/>
                <w:right w:val="none" w:sz="0" w:space="0" w:color="auto"/>
              </w:divBdr>
            </w:div>
            <w:div w:id="1630865729">
              <w:marLeft w:val="0"/>
              <w:marRight w:val="0"/>
              <w:marTop w:val="0"/>
              <w:marBottom w:val="0"/>
              <w:divBdr>
                <w:top w:val="none" w:sz="0" w:space="0" w:color="auto"/>
                <w:left w:val="none" w:sz="0" w:space="0" w:color="auto"/>
                <w:bottom w:val="none" w:sz="0" w:space="0" w:color="auto"/>
                <w:right w:val="none" w:sz="0" w:space="0" w:color="auto"/>
              </w:divBdr>
            </w:div>
            <w:div w:id="1931235911">
              <w:marLeft w:val="0"/>
              <w:marRight w:val="0"/>
              <w:marTop w:val="0"/>
              <w:marBottom w:val="0"/>
              <w:divBdr>
                <w:top w:val="none" w:sz="0" w:space="0" w:color="auto"/>
                <w:left w:val="none" w:sz="0" w:space="0" w:color="auto"/>
                <w:bottom w:val="none" w:sz="0" w:space="0" w:color="auto"/>
                <w:right w:val="none" w:sz="0" w:space="0" w:color="auto"/>
              </w:divBdr>
            </w:div>
            <w:div w:id="2014720901">
              <w:marLeft w:val="0"/>
              <w:marRight w:val="0"/>
              <w:marTop w:val="0"/>
              <w:marBottom w:val="0"/>
              <w:divBdr>
                <w:top w:val="none" w:sz="0" w:space="0" w:color="auto"/>
                <w:left w:val="none" w:sz="0" w:space="0" w:color="auto"/>
                <w:bottom w:val="none" w:sz="0" w:space="0" w:color="auto"/>
                <w:right w:val="none" w:sz="0" w:space="0" w:color="auto"/>
              </w:divBdr>
            </w:div>
          </w:divsChild>
        </w:div>
        <w:div w:id="45879549">
          <w:marLeft w:val="0"/>
          <w:marRight w:val="0"/>
          <w:marTop w:val="0"/>
          <w:marBottom w:val="0"/>
          <w:divBdr>
            <w:top w:val="none" w:sz="0" w:space="0" w:color="auto"/>
            <w:left w:val="none" w:sz="0" w:space="0" w:color="auto"/>
            <w:bottom w:val="none" w:sz="0" w:space="0" w:color="auto"/>
            <w:right w:val="none" w:sz="0" w:space="0" w:color="auto"/>
          </w:divBdr>
          <w:divsChild>
            <w:div w:id="78527726">
              <w:marLeft w:val="0"/>
              <w:marRight w:val="0"/>
              <w:marTop w:val="0"/>
              <w:marBottom w:val="0"/>
              <w:divBdr>
                <w:top w:val="none" w:sz="0" w:space="0" w:color="auto"/>
                <w:left w:val="none" w:sz="0" w:space="0" w:color="auto"/>
                <w:bottom w:val="none" w:sz="0" w:space="0" w:color="auto"/>
                <w:right w:val="none" w:sz="0" w:space="0" w:color="auto"/>
              </w:divBdr>
            </w:div>
            <w:div w:id="1767114533">
              <w:marLeft w:val="0"/>
              <w:marRight w:val="0"/>
              <w:marTop w:val="0"/>
              <w:marBottom w:val="0"/>
              <w:divBdr>
                <w:top w:val="none" w:sz="0" w:space="0" w:color="auto"/>
                <w:left w:val="none" w:sz="0" w:space="0" w:color="auto"/>
                <w:bottom w:val="none" w:sz="0" w:space="0" w:color="auto"/>
                <w:right w:val="none" w:sz="0" w:space="0" w:color="auto"/>
              </w:divBdr>
            </w:div>
          </w:divsChild>
        </w:div>
        <w:div w:id="87895085">
          <w:marLeft w:val="0"/>
          <w:marRight w:val="0"/>
          <w:marTop w:val="0"/>
          <w:marBottom w:val="0"/>
          <w:divBdr>
            <w:top w:val="none" w:sz="0" w:space="0" w:color="auto"/>
            <w:left w:val="none" w:sz="0" w:space="0" w:color="auto"/>
            <w:bottom w:val="none" w:sz="0" w:space="0" w:color="auto"/>
            <w:right w:val="none" w:sz="0" w:space="0" w:color="auto"/>
          </w:divBdr>
          <w:divsChild>
            <w:div w:id="138814604">
              <w:marLeft w:val="0"/>
              <w:marRight w:val="0"/>
              <w:marTop w:val="0"/>
              <w:marBottom w:val="0"/>
              <w:divBdr>
                <w:top w:val="none" w:sz="0" w:space="0" w:color="auto"/>
                <w:left w:val="none" w:sz="0" w:space="0" w:color="auto"/>
                <w:bottom w:val="none" w:sz="0" w:space="0" w:color="auto"/>
                <w:right w:val="none" w:sz="0" w:space="0" w:color="auto"/>
              </w:divBdr>
            </w:div>
            <w:div w:id="702638007">
              <w:marLeft w:val="0"/>
              <w:marRight w:val="0"/>
              <w:marTop w:val="0"/>
              <w:marBottom w:val="0"/>
              <w:divBdr>
                <w:top w:val="none" w:sz="0" w:space="0" w:color="auto"/>
                <w:left w:val="none" w:sz="0" w:space="0" w:color="auto"/>
                <w:bottom w:val="none" w:sz="0" w:space="0" w:color="auto"/>
                <w:right w:val="none" w:sz="0" w:space="0" w:color="auto"/>
              </w:divBdr>
            </w:div>
            <w:div w:id="765156669">
              <w:marLeft w:val="0"/>
              <w:marRight w:val="0"/>
              <w:marTop w:val="0"/>
              <w:marBottom w:val="0"/>
              <w:divBdr>
                <w:top w:val="none" w:sz="0" w:space="0" w:color="auto"/>
                <w:left w:val="none" w:sz="0" w:space="0" w:color="auto"/>
                <w:bottom w:val="none" w:sz="0" w:space="0" w:color="auto"/>
                <w:right w:val="none" w:sz="0" w:space="0" w:color="auto"/>
              </w:divBdr>
            </w:div>
            <w:div w:id="1476604331">
              <w:marLeft w:val="0"/>
              <w:marRight w:val="0"/>
              <w:marTop w:val="0"/>
              <w:marBottom w:val="0"/>
              <w:divBdr>
                <w:top w:val="none" w:sz="0" w:space="0" w:color="auto"/>
                <w:left w:val="none" w:sz="0" w:space="0" w:color="auto"/>
                <w:bottom w:val="none" w:sz="0" w:space="0" w:color="auto"/>
                <w:right w:val="none" w:sz="0" w:space="0" w:color="auto"/>
              </w:divBdr>
            </w:div>
            <w:div w:id="1776975130">
              <w:marLeft w:val="0"/>
              <w:marRight w:val="0"/>
              <w:marTop w:val="0"/>
              <w:marBottom w:val="0"/>
              <w:divBdr>
                <w:top w:val="none" w:sz="0" w:space="0" w:color="auto"/>
                <w:left w:val="none" w:sz="0" w:space="0" w:color="auto"/>
                <w:bottom w:val="none" w:sz="0" w:space="0" w:color="auto"/>
                <w:right w:val="none" w:sz="0" w:space="0" w:color="auto"/>
              </w:divBdr>
            </w:div>
            <w:div w:id="1831630397">
              <w:marLeft w:val="0"/>
              <w:marRight w:val="0"/>
              <w:marTop w:val="0"/>
              <w:marBottom w:val="0"/>
              <w:divBdr>
                <w:top w:val="none" w:sz="0" w:space="0" w:color="auto"/>
                <w:left w:val="none" w:sz="0" w:space="0" w:color="auto"/>
                <w:bottom w:val="none" w:sz="0" w:space="0" w:color="auto"/>
                <w:right w:val="none" w:sz="0" w:space="0" w:color="auto"/>
              </w:divBdr>
            </w:div>
          </w:divsChild>
        </w:div>
        <w:div w:id="87971751">
          <w:marLeft w:val="0"/>
          <w:marRight w:val="0"/>
          <w:marTop w:val="0"/>
          <w:marBottom w:val="0"/>
          <w:divBdr>
            <w:top w:val="none" w:sz="0" w:space="0" w:color="auto"/>
            <w:left w:val="none" w:sz="0" w:space="0" w:color="auto"/>
            <w:bottom w:val="none" w:sz="0" w:space="0" w:color="auto"/>
            <w:right w:val="none" w:sz="0" w:space="0" w:color="auto"/>
          </w:divBdr>
        </w:div>
        <w:div w:id="137235554">
          <w:marLeft w:val="0"/>
          <w:marRight w:val="0"/>
          <w:marTop w:val="0"/>
          <w:marBottom w:val="0"/>
          <w:divBdr>
            <w:top w:val="none" w:sz="0" w:space="0" w:color="auto"/>
            <w:left w:val="none" w:sz="0" w:space="0" w:color="auto"/>
            <w:bottom w:val="none" w:sz="0" w:space="0" w:color="auto"/>
            <w:right w:val="none" w:sz="0" w:space="0" w:color="auto"/>
          </w:divBdr>
          <w:divsChild>
            <w:div w:id="509637861">
              <w:marLeft w:val="0"/>
              <w:marRight w:val="0"/>
              <w:marTop w:val="0"/>
              <w:marBottom w:val="0"/>
              <w:divBdr>
                <w:top w:val="none" w:sz="0" w:space="0" w:color="auto"/>
                <w:left w:val="none" w:sz="0" w:space="0" w:color="auto"/>
                <w:bottom w:val="none" w:sz="0" w:space="0" w:color="auto"/>
                <w:right w:val="none" w:sz="0" w:space="0" w:color="auto"/>
              </w:divBdr>
            </w:div>
            <w:div w:id="581332102">
              <w:marLeft w:val="0"/>
              <w:marRight w:val="0"/>
              <w:marTop w:val="0"/>
              <w:marBottom w:val="0"/>
              <w:divBdr>
                <w:top w:val="none" w:sz="0" w:space="0" w:color="auto"/>
                <w:left w:val="none" w:sz="0" w:space="0" w:color="auto"/>
                <w:bottom w:val="none" w:sz="0" w:space="0" w:color="auto"/>
                <w:right w:val="none" w:sz="0" w:space="0" w:color="auto"/>
              </w:divBdr>
            </w:div>
            <w:div w:id="760108919">
              <w:marLeft w:val="0"/>
              <w:marRight w:val="0"/>
              <w:marTop w:val="0"/>
              <w:marBottom w:val="0"/>
              <w:divBdr>
                <w:top w:val="none" w:sz="0" w:space="0" w:color="auto"/>
                <w:left w:val="none" w:sz="0" w:space="0" w:color="auto"/>
                <w:bottom w:val="none" w:sz="0" w:space="0" w:color="auto"/>
                <w:right w:val="none" w:sz="0" w:space="0" w:color="auto"/>
              </w:divBdr>
            </w:div>
          </w:divsChild>
        </w:div>
        <w:div w:id="201133461">
          <w:marLeft w:val="0"/>
          <w:marRight w:val="0"/>
          <w:marTop w:val="0"/>
          <w:marBottom w:val="0"/>
          <w:divBdr>
            <w:top w:val="none" w:sz="0" w:space="0" w:color="auto"/>
            <w:left w:val="none" w:sz="0" w:space="0" w:color="auto"/>
            <w:bottom w:val="none" w:sz="0" w:space="0" w:color="auto"/>
            <w:right w:val="none" w:sz="0" w:space="0" w:color="auto"/>
          </w:divBdr>
          <w:divsChild>
            <w:div w:id="752699167">
              <w:marLeft w:val="0"/>
              <w:marRight w:val="0"/>
              <w:marTop w:val="0"/>
              <w:marBottom w:val="0"/>
              <w:divBdr>
                <w:top w:val="none" w:sz="0" w:space="0" w:color="auto"/>
                <w:left w:val="none" w:sz="0" w:space="0" w:color="auto"/>
                <w:bottom w:val="none" w:sz="0" w:space="0" w:color="auto"/>
                <w:right w:val="none" w:sz="0" w:space="0" w:color="auto"/>
              </w:divBdr>
            </w:div>
          </w:divsChild>
        </w:div>
        <w:div w:id="206646423">
          <w:marLeft w:val="0"/>
          <w:marRight w:val="0"/>
          <w:marTop w:val="0"/>
          <w:marBottom w:val="0"/>
          <w:divBdr>
            <w:top w:val="none" w:sz="0" w:space="0" w:color="auto"/>
            <w:left w:val="none" w:sz="0" w:space="0" w:color="auto"/>
            <w:bottom w:val="none" w:sz="0" w:space="0" w:color="auto"/>
            <w:right w:val="none" w:sz="0" w:space="0" w:color="auto"/>
          </w:divBdr>
          <w:divsChild>
            <w:div w:id="253707145">
              <w:marLeft w:val="0"/>
              <w:marRight w:val="0"/>
              <w:marTop w:val="0"/>
              <w:marBottom w:val="0"/>
              <w:divBdr>
                <w:top w:val="none" w:sz="0" w:space="0" w:color="auto"/>
                <w:left w:val="none" w:sz="0" w:space="0" w:color="auto"/>
                <w:bottom w:val="none" w:sz="0" w:space="0" w:color="auto"/>
                <w:right w:val="none" w:sz="0" w:space="0" w:color="auto"/>
              </w:divBdr>
            </w:div>
          </w:divsChild>
        </w:div>
        <w:div w:id="298271150">
          <w:marLeft w:val="0"/>
          <w:marRight w:val="0"/>
          <w:marTop w:val="0"/>
          <w:marBottom w:val="0"/>
          <w:divBdr>
            <w:top w:val="none" w:sz="0" w:space="0" w:color="auto"/>
            <w:left w:val="none" w:sz="0" w:space="0" w:color="auto"/>
            <w:bottom w:val="none" w:sz="0" w:space="0" w:color="auto"/>
            <w:right w:val="none" w:sz="0" w:space="0" w:color="auto"/>
          </w:divBdr>
        </w:div>
        <w:div w:id="533425326">
          <w:marLeft w:val="0"/>
          <w:marRight w:val="0"/>
          <w:marTop w:val="0"/>
          <w:marBottom w:val="0"/>
          <w:divBdr>
            <w:top w:val="none" w:sz="0" w:space="0" w:color="auto"/>
            <w:left w:val="none" w:sz="0" w:space="0" w:color="auto"/>
            <w:bottom w:val="none" w:sz="0" w:space="0" w:color="auto"/>
            <w:right w:val="none" w:sz="0" w:space="0" w:color="auto"/>
          </w:divBdr>
        </w:div>
        <w:div w:id="533543929">
          <w:marLeft w:val="0"/>
          <w:marRight w:val="0"/>
          <w:marTop w:val="0"/>
          <w:marBottom w:val="0"/>
          <w:divBdr>
            <w:top w:val="none" w:sz="0" w:space="0" w:color="auto"/>
            <w:left w:val="none" w:sz="0" w:space="0" w:color="auto"/>
            <w:bottom w:val="none" w:sz="0" w:space="0" w:color="auto"/>
            <w:right w:val="none" w:sz="0" w:space="0" w:color="auto"/>
          </w:divBdr>
          <w:divsChild>
            <w:div w:id="573324151">
              <w:marLeft w:val="0"/>
              <w:marRight w:val="0"/>
              <w:marTop w:val="0"/>
              <w:marBottom w:val="0"/>
              <w:divBdr>
                <w:top w:val="none" w:sz="0" w:space="0" w:color="auto"/>
                <w:left w:val="none" w:sz="0" w:space="0" w:color="auto"/>
                <w:bottom w:val="none" w:sz="0" w:space="0" w:color="auto"/>
                <w:right w:val="none" w:sz="0" w:space="0" w:color="auto"/>
              </w:divBdr>
            </w:div>
            <w:div w:id="1396513272">
              <w:marLeft w:val="0"/>
              <w:marRight w:val="0"/>
              <w:marTop w:val="0"/>
              <w:marBottom w:val="0"/>
              <w:divBdr>
                <w:top w:val="none" w:sz="0" w:space="0" w:color="auto"/>
                <w:left w:val="none" w:sz="0" w:space="0" w:color="auto"/>
                <w:bottom w:val="none" w:sz="0" w:space="0" w:color="auto"/>
                <w:right w:val="none" w:sz="0" w:space="0" w:color="auto"/>
              </w:divBdr>
            </w:div>
            <w:div w:id="1530219349">
              <w:marLeft w:val="0"/>
              <w:marRight w:val="0"/>
              <w:marTop w:val="0"/>
              <w:marBottom w:val="0"/>
              <w:divBdr>
                <w:top w:val="none" w:sz="0" w:space="0" w:color="auto"/>
                <w:left w:val="none" w:sz="0" w:space="0" w:color="auto"/>
                <w:bottom w:val="none" w:sz="0" w:space="0" w:color="auto"/>
                <w:right w:val="none" w:sz="0" w:space="0" w:color="auto"/>
              </w:divBdr>
            </w:div>
          </w:divsChild>
        </w:div>
        <w:div w:id="569733997">
          <w:marLeft w:val="0"/>
          <w:marRight w:val="0"/>
          <w:marTop w:val="0"/>
          <w:marBottom w:val="0"/>
          <w:divBdr>
            <w:top w:val="none" w:sz="0" w:space="0" w:color="auto"/>
            <w:left w:val="none" w:sz="0" w:space="0" w:color="auto"/>
            <w:bottom w:val="none" w:sz="0" w:space="0" w:color="auto"/>
            <w:right w:val="none" w:sz="0" w:space="0" w:color="auto"/>
          </w:divBdr>
        </w:div>
        <w:div w:id="606696165">
          <w:marLeft w:val="0"/>
          <w:marRight w:val="0"/>
          <w:marTop w:val="0"/>
          <w:marBottom w:val="0"/>
          <w:divBdr>
            <w:top w:val="none" w:sz="0" w:space="0" w:color="auto"/>
            <w:left w:val="none" w:sz="0" w:space="0" w:color="auto"/>
            <w:bottom w:val="none" w:sz="0" w:space="0" w:color="auto"/>
            <w:right w:val="none" w:sz="0" w:space="0" w:color="auto"/>
          </w:divBdr>
        </w:div>
        <w:div w:id="664357989">
          <w:marLeft w:val="0"/>
          <w:marRight w:val="0"/>
          <w:marTop w:val="0"/>
          <w:marBottom w:val="0"/>
          <w:divBdr>
            <w:top w:val="none" w:sz="0" w:space="0" w:color="auto"/>
            <w:left w:val="none" w:sz="0" w:space="0" w:color="auto"/>
            <w:bottom w:val="none" w:sz="0" w:space="0" w:color="auto"/>
            <w:right w:val="none" w:sz="0" w:space="0" w:color="auto"/>
          </w:divBdr>
          <w:divsChild>
            <w:div w:id="1408113600">
              <w:marLeft w:val="-75"/>
              <w:marRight w:val="0"/>
              <w:marTop w:val="30"/>
              <w:marBottom w:val="30"/>
              <w:divBdr>
                <w:top w:val="none" w:sz="0" w:space="0" w:color="auto"/>
                <w:left w:val="none" w:sz="0" w:space="0" w:color="auto"/>
                <w:bottom w:val="none" w:sz="0" w:space="0" w:color="auto"/>
                <w:right w:val="none" w:sz="0" w:space="0" w:color="auto"/>
              </w:divBdr>
              <w:divsChild>
                <w:div w:id="351995402">
                  <w:marLeft w:val="0"/>
                  <w:marRight w:val="0"/>
                  <w:marTop w:val="0"/>
                  <w:marBottom w:val="0"/>
                  <w:divBdr>
                    <w:top w:val="none" w:sz="0" w:space="0" w:color="auto"/>
                    <w:left w:val="none" w:sz="0" w:space="0" w:color="auto"/>
                    <w:bottom w:val="none" w:sz="0" w:space="0" w:color="auto"/>
                    <w:right w:val="none" w:sz="0" w:space="0" w:color="auto"/>
                  </w:divBdr>
                  <w:divsChild>
                    <w:div w:id="1428695500">
                      <w:marLeft w:val="0"/>
                      <w:marRight w:val="0"/>
                      <w:marTop w:val="0"/>
                      <w:marBottom w:val="0"/>
                      <w:divBdr>
                        <w:top w:val="none" w:sz="0" w:space="0" w:color="auto"/>
                        <w:left w:val="none" w:sz="0" w:space="0" w:color="auto"/>
                        <w:bottom w:val="none" w:sz="0" w:space="0" w:color="auto"/>
                        <w:right w:val="none" w:sz="0" w:space="0" w:color="auto"/>
                      </w:divBdr>
                    </w:div>
                    <w:div w:id="1689135639">
                      <w:marLeft w:val="0"/>
                      <w:marRight w:val="0"/>
                      <w:marTop w:val="0"/>
                      <w:marBottom w:val="0"/>
                      <w:divBdr>
                        <w:top w:val="none" w:sz="0" w:space="0" w:color="auto"/>
                        <w:left w:val="none" w:sz="0" w:space="0" w:color="auto"/>
                        <w:bottom w:val="none" w:sz="0" w:space="0" w:color="auto"/>
                        <w:right w:val="none" w:sz="0" w:space="0" w:color="auto"/>
                      </w:divBdr>
                    </w:div>
                  </w:divsChild>
                </w:div>
                <w:div w:id="374355727">
                  <w:marLeft w:val="0"/>
                  <w:marRight w:val="0"/>
                  <w:marTop w:val="0"/>
                  <w:marBottom w:val="0"/>
                  <w:divBdr>
                    <w:top w:val="none" w:sz="0" w:space="0" w:color="auto"/>
                    <w:left w:val="none" w:sz="0" w:space="0" w:color="auto"/>
                    <w:bottom w:val="none" w:sz="0" w:space="0" w:color="auto"/>
                    <w:right w:val="none" w:sz="0" w:space="0" w:color="auto"/>
                  </w:divBdr>
                  <w:divsChild>
                    <w:div w:id="2053386374">
                      <w:marLeft w:val="0"/>
                      <w:marRight w:val="0"/>
                      <w:marTop w:val="0"/>
                      <w:marBottom w:val="0"/>
                      <w:divBdr>
                        <w:top w:val="none" w:sz="0" w:space="0" w:color="auto"/>
                        <w:left w:val="none" w:sz="0" w:space="0" w:color="auto"/>
                        <w:bottom w:val="none" w:sz="0" w:space="0" w:color="auto"/>
                        <w:right w:val="none" w:sz="0" w:space="0" w:color="auto"/>
                      </w:divBdr>
                    </w:div>
                  </w:divsChild>
                </w:div>
                <w:div w:id="387844018">
                  <w:marLeft w:val="0"/>
                  <w:marRight w:val="0"/>
                  <w:marTop w:val="0"/>
                  <w:marBottom w:val="0"/>
                  <w:divBdr>
                    <w:top w:val="none" w:sz="0" w:space="0" w:color="auto"/>
                    <w:left w:val="none" w:sz="0" w:space="0" w:color="auto"/>
                    <w:bottom w:val="none" w:sz="0" w:space="0" w:color="auto"/>
                    <w:right w:val="none" w:sz="0" w:space="0" w:color="auto"/>
                  </w:divBdr>
                  <w:divsChild>
                    <w:div w:id="355008995">
                      <w:marLeft w:val="0"/>
                      <w:marRight w:val="0"/>
                      <w:marTop w:val="0"/>
                      <w:marBottom w:val="0"/>
                      <w:divBdr>
                        <w:top w:val="none" w:sz="0" w:space="0" w:color="auto"/>
                        <w:left w:val="none" w:sz="0" w:space="0" w:color="auto"/>
                        <w:bottom w:val="none" w:sz="0" w:space="0" w:color="auto"/>
                        <w:right w:val="none" w:sz="0" w:space="0" w:color="auto"/>
                      </w:divBdr>
                    </w:div>
                    <w:div w:id="2067802192">
                      <w:marLeft w:val="0"/>
                      <w:marRight w:val="0"/>
                      <w:marTop w:val="0"/>
                      <w:marBottom w:val="0"/>
                      <w:divBdr>
                        <w:top w:val="none" w:sz="0" w:space="0" w:color="auto"/>
                        <w:left w:val="none" w:sz="0" w:space="0" w:color="auto"/>
                        <w:bottom w:val="none" w:sz="0" w:space="0" w:color="auto"/>
                        <w:right w:val="none" w:sz="0" w:space="0" w:color="auto"/>
                      </w:divBdr>
                    </w:div>
                  </w:divsChild>
                </w:div>
                <w:div w:id="460467544">
                  <w:marLeft w:val="0"/>
                  <w:marRight w:val="0"/>
                  <w:marTop w:val="0"/>
                  <w:marBottom w:val="0"/>
                  <w:divBdr>
                    <w:top w:val="none" w:sz="0" w:space="0" w:color="auto"/>
                    <w:left w:val="none" w:sz="0" w:space="0" w:color="auto"/>
                    <w:bottom w:val="none" w:sz="0" w:space="0" w:color="auto"/>
                    <w:right w:val="none" w:sz="0" w:space="0" w:color="auto"/>
                  </w:divBdr>
                  <w:divsChild>
                    <w:div w:id="1671832955">
                      <w:marLeft w:val="0"/>
                      <w:marRight w:val="0"/>
                      <w:marTop w:val="0"/>
                      <w:marBottom w:val="0"/>
                      <w:divBdr>
                        <w:top w:val="none" w:sz="0" w:space="0" w:color="auto"/>
                        <w:left w:val="none" w:sz="0" w:space="0" w:color="auto"/>
                        <w:bottom w:val="none" w:sz="0" w:space="0" w:color="auto"/>
                        <w:right w:val="none" w:sz="0" w:space="0" w:color="auto"/>
                      </w:divBdr>
                    </w:div>
                    <w:div w:id="1836454704">
                      <w:marLeft w:val="0"/>
                      <w:marRight w:val="0"/>
                      <w:marTop w:val="0"/>
                      <w:marBottom w:val="0"/>
                      <w:divBdr>
                        <w:top w:val="none" w:sz="0" w:space="0" w:color="auto"/>
                        <w:left w:val="none" w:sz="0" w:space="0" w:color="auto"/>
                        <w:bottom w:val="none" w:sz="0" w:space="0" w:color="auto"/>
                        <w:right w:val="none" w:sz="0" w:space="0" w:color="auto"/>
                      </w:divBdr>
                    </w:div>
                  </w:divsChild>
                </w:div>
                <w:div w:id="591402445">
                  <w:marLeft w:val="0"/>
                  <w:marRight w:val="0"/>
                  <w:marTop w:val="0"/>
                  <w:marBottom w:val="0"/>
                  <w:divBdr>
                    <w:top w:val="none" w:sz="0" w:space="0" w:color="auto"/>
                    <w:left w:val="none" w:sz="0" w:space="0" w:color="auto"/>
                    <w:bottom w:val="none" w:sz="0" w:space="0" w:color="auto"/>
                    <w:right w:val="none" w:sz="0" w:space="0" w:color="auto"/>
                  </w:divBdr>
                  <w:divsChild>
                    <w:div w:id="114563107">
                      <w:marLeft w:val="0"/>
                      <w:marRight w:val="0"/>
                      <w:marTop w:val="0"/>
                      <w:marBottom w:val="0"/>
                      <w:divBdr>
                        <w:top w:val="none" w:sz="0" w:space="0" w:color="auto"/>
                        <w:left w:val="none" w:sz="0" w:space="0" w:color="auto"/>
                        <w:bottom w:val="none" w:sz="0" w:space="0" w:color="auto"/>
                        <w:right w:val="none" w:sz="0" w:space="0" w:color="auto"/>
                      </w:divBdr>
                    </w:div>
                    <w:div w:id="301473154">
                      <w:marLeft w:val="0"/>
                      <w:marRight w:val="0"/>
                      <w:marTop w:val="0"/>
                      <w:marBottom w:val="0"/>
                      <w:divBdr>
                        <w:top w:val="none" w:sz="0" w:space="0" w:color="auto"/>
                        <w:left w:val="none" w:sz="0" w:space="0" w:color="auto"/>
                        <w:bottom w:val="none" w:sz="0" w:space="0" w:color="auto"/>
                        <w:right w:val="none" w:sz="0" w:space="0" w:color="auto"/>
                      </w:divBdr>
                    </w:div>
                    <w:div w:id="364139747">
                      <w:marLeft w:val="0"/>
                      <w:marRight w:val="0"/>
                      <w:marTop w:val="0"/>
                      <w:marBottom w:val="0"/>
                      <w:divBdr>
                        <w:top w:val="none" w:sz="0" w:space="0" w:color="auto"/>
                        <w:left w:val="none" w:sz="0" w:space="0" w:color="auto"/>
                        <w:bottom w:val="none" w:sz="0" w:space="0" w:color="auto"/>
                        <w:right w:val="none" w:sz="0" w:space="0" w:color="auto"/>
                      </w:divBdr>
                    </w:div>
                    <w:div w:id="608589155">
                      <w:marLeft w:val="0"/>
                      <w:marRight w:val="0"/>
                      <w:marTop w:val="0"/>
                      <w:marBottom w:val="0"/>
                      <w:divBdr>
                        <w:top w:val="none" w:sz="0" w:space="0" w:color="auto"/>
                        <w:left w:val="none" w:sz="0" w:space="0" w:color="auto"/>
                        <w:bottom w:val="none" w:sz="0" w:space="0" w:color="auto"/>
                        <w:right w:val="none" w:sz="0" w:space="0" w:color="auto"/>
                      </w:divBdr>
                    </w:div>
                    <w:div w:id="1571842302">
                      <w:marLeft w:val="0"/>
                      <w:marRight w:val="0"/>
                      <w:marTop w:val="0"/>
                      <w:marBottom w:val="0"/>
                      <w:divBdr>
                        <w:top w:val="none" w:sz="0" w:space="0" w:color="auto"/>
                        <w:left w:val="none" w:sz="0" w:space="0" w:color="auto"/>
                        <w:bottom w:val="none" w:sz="0" w:space="0" w:color="auto"/>
                        <w:right w:val="none" w:sz="0" w:space="0" w:color="auto"/>
                      </w:divBdr>
                    </w:div>
                  </w:divsChild>
                </w:div>
                <w:div w:id="669524530">
                  <w:marLeft w:val="0"/>
                  <w:marRight w:val="0"/>
                  <w:marTop w:val="0"/>
                  <w:marBottom w:val="0"/>
                  <w:divBdr>
                    <w:top w:val="none" w:sz="0" w:space="0" w:color="auto"/>
                    <w:left w:val="none" w:sz="0" w:space="0" w:color="auto"/>
                    <w:bottom w:val="none" w:sz="0" w:space="0" w:color="auto"/>
                    <w:right w:val="none" w:sz="0" w:space="0" w:color="auto"/>
                  </w:divBdr>
                  <w:divsChild>
                    <w:div w:id="896476384">
                      <w:marLeft w:val="0"/>
                      <w:marRight w:val="0"/>
                      <w:marTop w:val="0"/>
                      <w:marBottom w:val="0"/>
                      <w:divBdr>
                        <w:top w:val="none" w:sz="0" w:space="0" w:color="auto"/>
                        <w:left w:val="none" w:sz="0" w:space="0" w:color="auto"/>
                        <w:bottom w:val="none" w:sz="0" w:space="0" w:color="auto"/>
                        <w:right w:val="none" w:sz="0" w:space="0" w:color="auto"/>
                      </w:divBdr>
                    </w:div>
                    <w:div w:id="1204170407">
                      <w:marLeft w:val="0"/>
                      <w:marRight w:val="0"/>
                      <w:marTop w:val="0"/>
                      <w:marBottom w:val="0"/>
                      <w:divBdr>
                        <w:top w:val="none" w:sz="0" w:space="0" w:color="auto"/>
                        <w:left w:val="none" w:sz="0" w:space="0" w:color="auto"/>
                        <w:bottom w:val="none" w:sz="0" w:space="0" w:color="auto"/>
                        <w:right w:val="none" w:sz="0" w:space="0" w:color="auto"/>
                      </w:divBdr>
                    </w:div>
                    <w:div w:id="1295135989">
                      <w:marLeft w:val="0"/>
                      <w:marRight w:val="0"/>
                      <w:marTop w:val="0"/>
                      <w:marBottom w:val="0"/>
                      <w:divBdr>
                        <w:top w:val="none" w:sz="0" w:space="0" w:color="auto"/>
                        <w:left w:val="none" w:sz="0" w:space="0" w:color="auto"/>
                        <w:bottom w:val="none" w:sz="0" w:space="0" w:color="auto"/>
                        <w:right w:val="none" w:sz="0" w:space="0" w:color="auto"/>
                      </w:divBdr>
                    </w:div>
                  </w:divsChild>
                </w:div>
                <w:div w:id="743723450">
                  <w:marLeft w:val="0"/>
                  <w:marRight w:val="0"/>
                  <w:marTop w:val="0"/>
                  <w:marBottom w:val="0"/>
                  <w:divBdr>
                    <w:top w:val="none" w:sz="0" w:space="0" w:color="auto"/>
                    <w:left w:val="none" w:sz="0" w:space="0" w:color="auto"/>
                    <w:bottom w:val="none" w:sz="0" w:space="0" w:color="auto"/>
                    <w:right w:val="none" w:sz="0" w:space="0" w:color="auto"/>
                  </w:divBdr>
                  <w:divsChild>
                    <w:div w:id="314649601">
                      <w:marLeft w:val="0"/>
                      <w:marRight w:val="0"/>
                      <w:marTop w:val="0"/>
                      <w:marBottom w:val="0"/>
                      <w:divBdr>
                        <w:top w:val="none" w:sz="0" w:space="0" w:color="auto"/>
                        <w:left w:val="none" w:sz="0" w:space="0" w:color="auto"/>
                        <w:bottom w:val="none" w:sz="0" w:space="0" w:color="auto"/>
                        <w:right w:val="none" w:sz="0" w:space="0" w:color="auto"/>
                      </w:divBdr>
                    </w:div>
                  </w:divsChild>
                </w:div>
                <w:div w:id="1074163219">
                  <w:marLeft w:val="0"/>
                  <w:marRight w:val="0"/>
                  <w:marTop w:val="0"/>
                  <w:marBottom w:val="0"/>
                  <w:divBdr>
                    <w:top w:val="none" w:sz="0" w:space="0" w:color="auto"/>
                    <w:left w:val="none" w:sz="0" w:space="0" w:color="auto"/>
                    <w:bottom w:val="none" w:sz="0" w:space="0" w:color="auto"/>
                    <w:right w:val="none" w:sz="0" w:space="0" w:color="auto"/>
                  </w:divBdr>
                  <w:divsChild>
                    <w:div w:id="800197755">
                      <w:marLeft w:val="0"/>
                      <w:marRight w:val="0"/>
                      <w:marTop w:val="0"/>
                      <w:marBottom w:val="0"/>
                      <w:divBdr>
                        <w:top w:val="none" w:sz="0" w:space="0" w:color="auto"/>
                        <w:left w:val="none" w:sz="0" w:space="0" w:color="auto"/>
                        <w:bottom w:val="none" w:sz="0" w:space="0" w:color="auto"/>
                        <w:right w:val="none" w:sz="0" w:space="0" w:color="auto"/>
                      </w:divBdr>
                    </w:div>
                    <w:div w:id="1653100067">
                      <w:marLeft w:val="0"/>
                      <w:marRight w:val="0"/>
                      <w:marTop w:val="0"/>
                      <w:marBottom w:val="0"/>
                      <w:divBdr>
                        <w:top w:val="none" w:sz="0" w:space="0" w:color="auto"/>
                        <w:left w:val="none" w:sz="0" w:space="0" w:color="auto"/>
                        <w:bottom w:val="none" w:sz="0" w:space="0" w:color="auto"/>
                        <w:right w:val="none" w:sz="0" w:space="0" w:color="auto"/>
                      </w:divBdr>
                    </w:div>
                  </w:divsChild>
                </w:div>
                <w:div w:id="1552034509">
                  <w:marLeft w:val="0"/>
                  <w:marRight w:val="0"/>
                  <w:marTop w:val="0"/>
                  <w:marBottom w:val="0"/>
                  <w:divBdr>
                    <w:top w:val="none" w:sz="0" w:space="0" w:color="auto"/>
                    <w:left w:val="none" w:sz="0" w:space="0" w:color="auto"/>
                    <w:bottom w:val="none" w:sz="0" w:space="0" w:color="auto"/>
                    <w:right w:val="none" w:sz="0" w:space="0" w:color="auto"/>
                  </w:divBdr>
                  <w:divsChild>
                    <w:div w:id="1889604064">
                      <w:marLeft w:val="0"/>
                      <w:marRight w:val="0"/>
                      <w:marTop w:val="0"/>
                      <w:marBottom w:val="0"/>
                      <w:divBdr>
                        <w:top w:val="none" w:sz="0" w:space="0" w:color="auto"/>
                        <w:left w:val="none" w:sz="0" w:space="0" w:color="auto"/>
                        <w:bottom w:val="none" w:sz="0" w:space="0" w:color="auto"/>
                        <w:right w:val="none" w:sz="0" w:space="0" w:color="auto"/>
                      </w:divBdr>
                    </w:div>
                  </w:divsChild>
                </w:div>
                <w:div w:id="1749032816">
                  <w:marLeft w:val="0"/>
                  <w:marRight w:val="0"/>
                  <w:marTop w:val="0"/>
                  <w:marBottom w:val="0"/>
                  <w:divBdr>
                    <w:top w:val="none" w:sz="0" w:space="0" w:color="auto"/>
                    <w:left w:val="none" w:sz="0" w:space="0" w:color="auto"/>
                    <w:bottom w:val="none" w:sz="0" w:space="0" w:color="auto"/>
                    <w:right w:val="none" w:sz="0" w:space="0" w:color="auto"/>
                  </w:divBdr>
                  <w:divsChild>
                    <w:div w:id="971522236">
                      <w:marLeft w:val="0"/>
                      <w:marRight w:val="0"/>
                      <w:marTop w:val="0"/>
                      <w:marBottom w:val="0"/>
                      <w:divBdr>
                        <w:top w:val="none" w:sz="0" w:space="0" w:color="auto"/>
                        <w:left w:val="none" w:sz="0" w:space="0" w:color="auto"/>
                        <w:bottom w:val="none" w:sz="0" w:space="0" w:color="auto"/>
                        <w:right w:val="none" w:sz="0" w:space="0" w:color="auto"/>
                      </w:divBdr>
                    </w:div>
                    <w:div w:id="1221402952">
                      <w:marLeft w:val="0"/>
                      <w:marRight w:val="0"/>
                      <w:marTop w:val="0"/>
                      <w:marBottom w:val="0"/>
                      <w:divBdr>
                        <w:top w:val="none" w:sz="0" w:space="0" w:color="auto"/>
                        <w:left w:val="none" w:sz="0" w:space="0" w:color="auto"/>
                        <w:bottom w:val="none" w:sz="0" w:space="0" w:color="auto"/>
                        <w:right w:val="none" w:sz="0" w:space="0" w:color="auto"/>
                      </w:divBdr>
                    </w:div>
                    <w:div w:id="1573084865">
                      <w:marLeft w:val="0"/>
                      <w:marRight w:val="0"/>
                      <w:marTop w:val="0"/>
                      <w:marBottom w:val="0"/>
                      <w:divBdr>
                        <w:top w:val="none" w:sz="0" w:space="0" w:color="auto"/>
                        <w:left w:val="none" w:sz="0" w:space="0" w:color="auto"/>
                        <w:bottom w:val="none" w:sz="0" w:space="0" w:color="auto"/>
                        <w:right w:val="none" w:sz="0" w:space="0" w:color="auto"/>
                      </w:divBdr>
                    </w:div>
                    <w:div w:id="2057316170">
                      <w:marLeft w:val="0"/>
                      <w:marRight w:val="0"/>
                      <w:marTop w:val="0"/>
                      <w:marBottom w:val="0"/>
                      <w:divBdr>
                        <w:top w:val="none" w:sz="0" w:space="0" w:color="auto"/>
                        <w:left w:val="none" w:sz="0" w:space="0" w:color="auto"/>
                        <w:bottom w:val="none" w:sz="0" w:space="0" w:color="auto"/>
                        <w:right w:val="none" w:sz="0" w:space="0" w:color="auto"/>
                      </w:divBdr>
                    </w:div>
                  </w:divsChild>
                </w:div>
                <w:div w:id="1800343522">
                  <w:marLeft w:val="0"/>
                  <w:marRight w:val="0"/>
                  <w:marTop w:val="0"/>
                  <w:marBottom w:val="0"/>
                  <w:divBdr>
                    <w:top w:val="none" w:sz="0" w:space="0" w:color="auto"/>
                    <w:left w:val="none" w:sz="0" w:space="0" w:color="auto"/>
                    <w:bottom w:val="none" w:sz="0" w:space="0" w:color="auto"/>
                    <w:right w:val="none" w:sz="0" w:space="0" w:color="auto"/>
                  </w:divBdr>
                  <w:divsChild>
                    <w:div w:id="143786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92886">
          <w:marLeft w:val="0"/>
          <w:marRight w:val="0"/>
          <w:marTop w:val="0"/>
          <w:marBottom w:val="0"/>
          <w:divBdr>
            <w:top w:val="none" w:sz="0" w:space="0" w:color="auto"/>
            <w:left w:val="none" w:sz="0" w:space="0" w:color="auto"/>
            <w:bottom w:val="none" w:sz="0" w:space="0" w:color="auto"/>
            <w:right w:val="none" w:sz="0" w:space="0" w:color="auto"/>
          </w:divBdr>
          <w:divsChild>
            <w:div w:id="290015471">
              <w:marLeft w:val="0"/>
              <w:marRight w:val="0"/>
              <w:marTop w:val="0"/>
              <w:marBottom w:val="0"/>
              <w:divBdr>
                <w:top w:val="none" w:sz="0" w:space="0" w:color="auto"/>
                <w:left w:val="none" w:sz="0" w:space="0" w:color="auto"/>
                <w:bottom w:val="none" w:sz="0" w:space="0" w:color="auto"/>
                <w:right w:val="none" w:sz="0" w:space="0" w:color="auto"/>
              </w:divBdr>
            </w:div>
            <w:div w:id="438839989">
              <w:marLeft w:val="0"/>
              <w:marRight w:val="0"/>
              <w:marTop w:val="0"/>
              <w:marBottom w:val="0"/>
              <w:divBdr>
                <w:top w:val="none" w:sz="0" w:space="0" w:color="auto"/>
                <w:left w:val="none" w:sz="0" w:space="0" w:color="auto"/>
                <w:bottom w:val="none" w:sz="0" w:space="0" w:color="auto"/>
                <w:right w:val="none" w:sz="0" w:space="0" w:color="auto"/>
              </w:divBdr>
            </w:div>
            <w:div w:id="1250624048">
              <w:marLeft w:val="0"/>
              <w:marRight w:val="0"/>
              <w:marTop w:val="0"/>
              <w:marBottom w:val="0"/>
              <w:divBdr>
                <w:top w:val="none" w:sz="0" w:space="0" w:color="auto"/>
                <w:left w:val="none" w:sz="0" w:space="0" w:color="auto"/>
                <w:bottom w:val="none" w:sz="0" w:space="0" w:color="auto"/>
                <w:right w:val="none" w:sz="0" w:space="0" w:color="auto"/>
              </w:divBdr>
            </w:div>
            <w:div w:id="1346785847">
              <w:marLeft w:val="0"/>
              <w:marRight w:val="0"/>
              <w:marTop w:val="0"/>
              <w:marBottom w:val="0"/>
              <w:divBdr>
                <w:top w:val="none" w:sz="0" w:space="0" w:color="auto"/>
                <w:left w:val="none" w:sz="0" w:space="0" w:color="auto"/>
                <w:bottom w:val="none" w:sz="0" w:space="0" w:color="auto"/>
                <w:right w:val="none" w:sz="0" w:space="0" w:color="auto"/>
              </w:divBdr>
            </w:div>
            <w:div w:id="1427652987">
              <w:marLeft w:val="0"/>
              <w:marRight w:val="0"/>
              <w:marTop w:val="0"/>
              <w:marBottom w:val="0"/>
              <w:divBdr>
                <w:top w:val="none" w:sz="0" w:space="0" w:color="auto"/>
                <w:left w:val="none" w:sz="0" w:space="0" w:color="auto"/>
                <w:bottom w:val="none" w:sz="0" w:space="0" w:color="auto"/>
                <w:right w:val="none" w:sz="0" w:space="0" w:color="auto"/>
              </w:divBdr>
            </w:div>
          </w:divsChild>
        </w:div>
        <w:div w:id="845481866">
          <w:marLeft w:val="0"/>
          <w:marRight w:val="0"/>
          <w:marTop w:val="0"/>
          <w:marBottom w:val="0"/>
          <w:divBdr>
            <w:top w:val="none" w:sz="0" w:space="0" w:color="auto"/>
            <w:left w:val="none" w:sz="0" w:space="0" w:color="auto"/>
            <w:bottom w:val="none" w:sz="0" w:space="0" w:color="auto"/>
            <w:right w:val="none" w:sz="0" w:space="0" w:color="auto"/>
          </w:divBdr>
          <w:divsChild>
            <w:div w:id="143593618">
              <w:marLeft w:val="0"/>
              <w:marRight w:val="0"/>
              <w:marTop w:val="0"/>
              <w:marBottom w:val="0"/>
              <w:divBdr>
                <w:top w:val="none" w:sz="0" w:space="0" w:color="auto"/>
                <w:left w:val="none" w:sz="0" w:space="0" w:color="auto"/>
                <w:bottom w:val="none" w:sz="0" w:space="0" w:color="auto"/>
                <w:right w:val="none" w:sz="0" w:space="0" w:color="auto"/>
              </w:divBdr>
            </w:div>
            <w:div w:id="798379157">
              <w:marLeft w:val="0"/>
              <w:marRight w:val="0"/>
              <w:marTop w:val="0"/>
              <w:marBottom w:val="0"/>
              <w:divBdr>
                <w:top w:val="none" w:sz="0" w:space="0" w:color="auto"/>
                <w:left w:val="none" w:sz="0" w:space="0" w:color="auto"/>
                <w:bottom w:val="none" w:sz="0" w:space="0" w:color="auto"/>
                <w:right w:val="none" w:sz="0" w:space="0" w:color="auto"/>
              </w:divBdr>
            </w:div>
            <w:div w:id="1406957514">
              <w:marLeft w:val="0"/>
              <w:marRight w:val="0"/>
              <w:marTop w:val="0"/>
              <w:marBottom w:val="0"/>
              <w:divBdr>
                <w:top w:val="none" w:sz="0" w:space="0" w:color="auto"/>
                <w:left w:val="none" w:sz="0" w:space="0" w:color="auto"/>
                <w:bottom w:val="none" w:sz="0" w:space="0" w:color="auto"/>
                <w:right w:val="none" w:sz="0" w:space="0" w:color="auto"/>
              </w:divBdr>
            </w:div>
            <w:div w:id="2042585403">
              <w:marLeft w:val="0"/>
              <w:marRight w:val="0"/>
              <w:marTop w:val="0"/>
              <w:marBottom w:val="0"/>
              <w:divBdr>
                <w:top w:val="none" w:sz="0" w:space="0" w:color="auto"/>
                <w:left w:val="none" w:sz="0" w:space="0" w:color="auto"/>
                <w:bottom w:val="none" w:sz="0" w:space="0" w:color="auto"/>
                <w:right w:val="none" w:sz="0" w:space="0" w:color="auto"/>
              </w:divBdr>
            </w:div>
          </w:divsChild>
        </w:div>
        <w:div w:id="1123037420">
          <w:marLeft w:val="0"/>
          <w:marRight w:val="0"/>
          <w:marTop w:val="0"/>
          <w:marBottom w:val="0"/>
          <w:divBdr>
            <w:top w:val="none" w:sz="0" w:space="0" w:color="auto"/>
            <w:left w:val="none" w:sz="0" w:space="0" w:color="auto"/>
            <w:bottom w:val="none" w:sz="0" w:space="0" w:color="auto"/>
            <w:right w:val="none" w:sz="0" w:space="0" w:color="auto"/>
          </w:divBdr>
          <w:divsChild>
            <w:div w:id="576667275">
              <w:marLeft w:val="0"/>
              <w:marRight w:val="0"/>
              <w:marTop w:val="0"/>
              <w:marBottom w:val="0"/>
              <w:divBdr>
                <w:top w:val="none" w:sz="0" w:space="0" w:color="auto"/>
                <w:left w:val="none" w:sz="0" w:space="0" w:color="auto"/>
                <w:bottom w:val="none" w:sz="0" w:space="0" w:color="auto"/>
                <w:right w:val="none" w:sz="0" w:space="0" w:color="auto"/>
              </w:divBdr>
            </w:div>
            <w:div w:id="1756441318">
              <w:marLeft w:val="0"/>
              <w:marRight w:val="0"/>
              <w:marTop w:val="0"/>
              <w:marBottom w:val="0"/>
              <w:divBdr>
                <w:top w:val="none" w:sz="0" w:space="0" w:color="auto"/>
                <w:left w:val="none" w:sz="0" w:space="0" w:color="auto"/>
                <w:bottom w:val="none" w:sz="0" w:space="0" w:color="auto"/>
                <w:right w:val="none" w:sz="0" w:space="0" w:color="auto"/>
              </w:divBdr>
            </w:div>
            <w:div w:id="1767269938">
              <w:marLeft w:val="0"/>
              <w:marRight w:val="0"/>
              <w:marTop w:val="0"/>
              <w:marBottom w:val="0"/>
              <w:divBdr>
                <w:top w:val="none" w:sz="0" w:space="0" w:color="auto"/>
                <w:left w:val="none" w:sz="0" w:space="0" w:color="auto"/>
                <w:bottom w:val="none" w:sz="0" w:space="0" w:color="auto"/>
                <w:right w:val="none" w:sz="0" w:space="0" w:color="auto"/>
              </w:divBdr>
            </w:div>
          </w:divsChild>
        </w:div>
        <w:div w:id="1133058302">
          <w:marLeft w:val="0"/>
          <w:marRight w:val="0"/>
          <w:marTop w:val="0"/>
          <w:marBottom w:val="0"/>
          <w:divBdr>
            <w:top w:val="none" w:sz="0" w:space="0" w:color="auto"/>
            <w:left w:val="none" w:sz="0" w:space="0" w:color="auto"/>
            <w:bottom w:val="none" w:sz="0" w:space="0" w:color="auto"/>
            <w:right w:val="none" w:sz="0" w:space="0" w:color="auto"/>
          </w:divBdr>
        </w:div>
        <w:div w:id="1327708851">
          <w:marLeft w:val="0"/>
          <w:marRight w:val="0"/>
          <w:marTop w:val="0"/>
          <w:marBottom w:val="0"/>
          <w:divBdr>
            <w:top w:val="none" w:sz="0" w:space="0" w:color="auto"/>
            <w:left w:val="none" w:sz="0" w:space="0" w:color="auto"/>
            <w:bottom w:val="none" w:sz="0" w:space="0" w:color="auto"/>
            <w:right w:val="none" w:sz="0" w:space="0" w:color="auto"/>
          </w:divBdr>
          <w:divsChild>
            <w:div w:id="181943831">
              <w:marLeft w:val="0"/>
              <w:marRight w:val="0"/>
              <w:marTop w:val="0"/>
              <w:marBottom w:val="0"/>
              <w:divBdr>
                <w:top w:val="none" w:sz="0" w:space="0" w:color="auto"/>
                <w:left w:val="none" w:sz="0" w:space="0" w:color="auto"/>
                <w:bottom w:val="none" w:sz="0" w:space="0" w:color="auto"/>
                <w:right w:val="none" w:sz="0" w:space="0" w:color="auto"/>
              </w:divBdr>
            </w:div>
            <w:div w:id="607854663">
              <w:marLeft w:val="0"/>
              <w:marRight w:val="0"/>
              <w:marTop w:val="0"/>
              <w:marBottom w:val="0"/>
              <w:divBdr>
                <w:top w:val="none" w:sz="0" w:space="0" w:color="auto"/>
                <w:left w:val="none" w:sz="0" w:space="0" w:color="auto"/>
                <w:bottom w:val="none" w:sz="0" w:space="0" w:color="auto"/>
                <w:right w:val="none" w:sz="0" w:space="0" w:color="auto"/>
              </w:divBdr>
            </w:div>
            <w:div w:id="1742024554">
              <w:marLeft w:val="0"/>
              <w:marRight w:val="0"/>
              <w:marTop w:val="0"/>
              <w:marBottom w:val="0"/>
              <w:divBdr>
                <w:top w:val="none" w:sz="0" w:space="0" w:color="auto"/>
                <w:left w:val="none" w:sz="0" w:space="0" w:color="auto"/>
                <w:bottom w:val="none" w:sz="0" w:space="0" w:color="auto"/>
                <w:right w:val="none" w:sz="0" w:space="0" w:color="auto"/>
              </w:divBdr>
            </w:div>
          </w:divsChild>
        </w:div>
        <w:div w:id="1348365484">
          <w:marLeft w:val="0"/>
          <w:marRight w:val="0"/>
          <w:marTop w:val="0"/>
          <w:marBottom w:val="0"/>
          <w:divBdr>
            <w:top w:val="none" w:sz="0" w:space="0" w:color="auto"/>
            <w:left w:val="none" w:sz="0" w:space="0" w:color="auto"/>
            <w:bottom w:val="none" w:sz="0" w:space="0" w:color="auto"/>
            <w:right w:val="none" w:sz="0" w:space="0" w:color="auto"/>
          </w:divBdr>
        </w:div>
        <w:div w:id="1480731488">
          <w:marLeft w:val="0"/>
          <w:marRight w:val="0"/>
          <w:marTop w:val="0"/>
          <w:marBottom w:val="0"/>
          <w:divBdr>
            <w:top w:val="none" w:sz="0" w:space="0" w:color="auto"/>
            <w:left w:val="none" w:sz="0" w:space="0" w:color="auto"/>
            <w:bottom w:val="none" w:sz="0" w:space="0" w:color="auto"/>
            <w:right w:val="none" w:sz="0" w:space="0" w:color="auto"/>
          </w:divBdr>
          <w:divsChild>
            <w:div w:id="121581317">
              <w:marLeft w:val="0"/>
              <w:marRight w:val="0"/>
              <w:marTop w:val="0"/>
              <w:marBottom w:val="0"/>
              <w:divBdr>
                <w:top w:val="none" w:sz="0" w:space="0" w:color="auto"/>
                <w:left w:val="none" w:sz="0" w:space="0" w:color="auto"/>
                <w:bottom w:val="none" w:sz="0" w:space="0" w:color="auto"/>
                <w:right w:val="none" w:sz="0" w:space="0" w:color="auto"/>
              </w:divBdr>
            </w:div>
            <w:div w:id="286589671">
              <w:marLeft w:val="0"/>
              <w:marRight w:val="0"/>
              <w:marTop w:val="0"/>
              <w:marBottom w:val="0"/>
              <w:divBdr>
                <w:top w:val="none" w:sz="0" w:space="0" w:color="auto"/>
                <w:left w:val="none" w:sz="0" w:space="0" w:color="auto"/>
                <w:bottom w:val="none" w:sz="0" w:space="0" w:color="auto"/>
                <w:right w:val="none" w:sz="0" w:space="0" w:color="auto"/>
              </w:divBdr>
            </w:div>
            <w:div w:id="712122613">
              <w:marLeft w:val="0"/>
              <w:marRight w:val="0"/>
              <w:marTop w:val="0"/>
              <w:marBottom w:val="0"/>
              <w:divBdr>
                <w:top w:val="none" w:sz="0" w:space="0" w:color="auto"/>
                <w:left w:val="none" w:sz="0" w:space="0" w:color="auto"/>
                <w:bottom w:val="none" w:sz="0" w:space="0" w:color="auto"/>
                <w:right w:val="none" w:sz="0" w:space="0" w:color="auto"/>
              </w:divBdr>
            </w:div>
            <w:div w:id="1368682904">
              <w:marLeft w:val="0"/>
              <w:marRight w:val="0"/>
              <w:marTop w:val="0"/>
              <w:marBottom w:val="0"/>
              <w:divBdr>
                <w:top w:val="none" w:sz="0" w:space="0" w:color="auto"/>
                <w:left w:val="none" w:sz="0" w:space="0" w:color="auto"/>
                <w:bottom w:val="none" w:sz="0" w:space="0" w:color="auto"/>
                <w:right w:val="none" w:sz="0" w:space="0" w:color="auto"/>
              </w:divBdr>
            </w:div>
            <w:div w:id="1539705029">
              <w:marLeft w:val="0"/>
              <w:marRight w:val="0"/>
              <w:marTop w:val="0"/>
              <w:marBottom w:val="0"/>
              <w:divBdr>
                <w:top w:val="none" w:sz="0" w:space="0" w:color="auto"/>
                <w:left w:val="none" w:sz="0" w:space="0" w:color="auto"/>
                <w:bottom w:val="none" w:sz="0" w:space="0" w:color="auto"/>
                <w:right w:val="none" w:sz="0" w:space="0" w:color="auto"/>
              </w:divBdr>
            </w:div>
            <w:div w:id="1600985122">
              <w:marLeft w:val="0"/>
              <w:marRight w:val="0"/>
              <w:marTop w:val="0"/>
              <w:marBottom w:val="0"/>
              <w:divBdr>
                <w:top w:val="none" w:sz="0" w:space="0" w:color="auto"/>
                <w:left w:val="none" w:sz="0" w:space="0" w:color="auto"/>
                <w:bottom w:val="none" w:sz="0" w:space="0" w:color="auto"/>
                <w:right w:val="none" w:sz="0" w:space="0" w:color="auto"/>
              </w:divBdr>
            </w:div>
            <w:div w:id="1631596167">
              <w:marLeft w:val="0"/>
              <w:marRight w:val="0"/>
              <w:marTop w:val="0"/>
              <w:marBottom w:val="0"/>
              <w:divBdr>
                <w:top w:val="none" w:sz="0" w:space="0" w:color="auto"/>
                <w:left w:val="none" w:sz="0" w:space="0" w:color="auto"/>
                <w:bottom w:val="none" w:sz="0" w:space="0" w:color="auto"/>
                <w:right w:val="none" w:sz="0" w:space="0" w:color="auto"/>
              </w:divBdr>
            </w:div>
            <w:div w:id="1807818478">
              <w:marLeft w:val="0"/>
              <w:marRight w:val="0"/>
              <w:marTop w:val="0"/>
              <w:marBottom w:val="0"/>
              <w:divBdr>
                <w:top w:val="none" w:sz="0" w:space="0" w:color="auto"/>
                <w:left w:val="none" w:sz="0" w:space="0" w:color="auto"/>
                <w:bottom w:val="none" w:sz="0" w:space="0" w:color="auto"/>
                <w:right w:val="none" w:sz="0" w:space="0" w:color="auto"/>
              </w:divBdr>
            </w:div>
            <w:div w:id="1840462648">
              <w:marLeft w:val="0"/>
              <w:marRight w:val="0"/>
              <w:marTop w:val="0"/>
              <w:marBottom w:val="0"/>
              <w:divBdr>
                <w:top w:val="none" w:sz="0" w:space="0" w:color="auto"/>
                <w:left w:val="none" w:sz="0" w:space="0" w:color="auto"/>
                <w:bottom w:val="none" w:sz="0" w:space="0" w:color="auto"/>
                <w:right w:val="none" w:sz="0" w:space="0" w:color="auto"/>
              </w:divBdr>
            </w:div>
            <w:div w:id="1853062578">
              <w:marLeft w:val="0"/>
              <w:marRight w:val="0"/>
              <w:marTop w:val="0"/>
              <w:marBottom w:val="0"/>
              <w:divBdr>
                <w:top w:val="none" w:sz="0" w:space="0" w:color="auto"/>
                <w:left w:val="none" w:sz="0" w:space="0" w:color="auto"/>
                <w:bottom w:val="none" w:sz="0" w:space="0" w:color="auto"/>
                <w:right w:val="none" w:sz="0" w:space="0" w:color="auto"/>
              </w:divBdr>
            </w:div>
            <w:div w:id="1892769791">
              <w:marLeft w:val="0"/>
              <w:marRight w:val="0"/>
              <w:marTop w:val="0"/>
              <w:marBottom w:val="0"/>
              <w:divBdr>
                <w:top w:val="none" w:sz="0" w:space="0" w:color="auto"/>
                <w:left w:val="none" w:sz="0" w:space="0" w:color="auto"/>
                <w:bottom w:val="none" w:sz="0" w:space="0" w:color="auto"/>
                <w:right w:val="none" w:sz="0" w:space="0" w:color="auto"/>
              </w:divBdr>
            </w:div>
            <w:div w:id="1895770744">
              <w:marLeft w:val="0"/>
              <w:marRight w:val="0"/>
              <w:marTop w:val="0"/>
              <w:marBottom w:val="0"/>
              <w:divBdr>
                <w:top w:val="none" w:sz="0" w:space="0" w:color="auto"/>
                <w:left w:val="none" w:sz="0" w:space="0" w:color="auto"/>
                <w:bottom w:val="none" w:sz="0" w:space="0" w:color="auto"/>
                <w:right w:val="none" w:sz="0" w:space="0" w:color="auto"/>
              </w:divBdr>
            </w:div>
          </w:divsChild>
        </w:div>
        <w:div w:id="1516578352">
          <w:marLeft w:val="0"/>
          <w:marRight w:val="0"/>
          <w:marTop w:val="0"/>
          <w:marBottom w:val="0"/>
          <w:divBdr>
            <w:top w:val="none" w:sz="0" w:space="0" w:color="auto"/>
            <w:left w:val="none" w:sz="0" w:space="0" w:color="auto"/>
            <w:bottom w:val="none" w:sz="0" w:space="0" w:color="auto"/>
            <w:right w:val="none" w:sz="0" w:space="0" w:color="auto"/>
          </w:divBdr>
          <w:divsChild>
            <w:div w:id="977151308">
              <w:marLeft w:val="0"/>
              <w:marRight w:val="0"/>
              <w:marTop w:val="0"/>
              <w:marBottom w:val="0"/>
              <w:divBdr>
                <w:top w:val="none" w:sz="0" w:space="0" w:color="auto"/>
                <w:left w:val="none" w:sz="0" w:space="0" w:color="auto"/>
                <w:bottom w:val="none" w:sz="0" w:space="0" w:color="auto"/>
                <w:right w:val="none" w:sz="0" w:space="0" w:color="auto"/>
              </w:divBdr>
            </w:div>
          </w:divsChild>
        </w:div>
        <w:div w:id="1591045825">
          <w:marLeft w:val="0"/>
          <w:marRight w:val="0"/>
          <w:marTop w:val="0"/>
          <w:marBottom w:val="0"/>
          <w:divBdr>
            <w:top w:val="none" w:sz="0" w:space="0" w:color="auto"/>
            <w:left w:val="none" w:sz="0" w:space="0" w:color="auto"/>
            <w:bottom w:val="none" w:sz="0" w:space="0" w:color="auto"/>
            <w:right w:val="none" w:sz="0" w:space="0" w:color="auto"/>
          </w:divBdr>
          <w:divsChild>
            <w:div w:id="982545645">
              <w:marLeft w:val="0"/>
              <w:marRight w:val="0"/>
              <w:marTop w:val="0"/>
              <w:marBottom w:val="0"/>
              <w:divBdr>
                <w:top w:val="none" w:sz="0" w:space="0" w:color="auto"/>
                <w:left w:val="none" w:sz="0" w:space="0" w:color="auto"/>
                <w:bottom w:val="none" w:sz="0" w:space="0" w:color="auto"/>
                <w:right w:val="none" w:sz="0" w:space="0" w:color="auto"/>
              </w:divBdr>
            </w:div>
          </w:divsChild>
        </w:div>
        <w:div w:id="1652908039">
          <w:marLeft w:val="0"/>
          <w:marRight w:val="0"/>
          <w:marTop w:val="0"/>
          <w:marBottom w:val="0"/>
          <w:divBdr>
            <w:top w:val="none" w:sz="0" w:space="0" w:color="auto"/>
            <w:left w:val="none" w:sz="0" w:space="0" w:color="auto"/>
            <w:bottom w:val="none" w:sz="0" w:space="0" w:color="auto"/>
            <w:right w:val="none" w:sz="0" w:space="0" w:color="auto"/>
          </w:divBdr>
        </w:div>
        <w:div w:id="1714577004">
          <w:marLeft w:val="0"/>
          <w:marRight w:val="0"/>
          <w:marTop w:val="0"/>
          <w:marBottom w:val="0"/>
          <w:divBdr>
            <w:top w:val="none" w:sz="0" w:space="0" w:color="auto"/>
            <w:left w:val="none" w:sz="0" w:space="0" w:color="auto"/>
            <w:bottom w:val="none" w:sz="0" w:space="0" w:color="auto"/>
            <w:right w:val="none" w:sz="0" w:space="0" w:color="auto"/>
          </w:divBdr>
          <w:divsChild>
            <w:div w:id="692220765">
              <w:marLeft w:val="0"/>
              <w:marRight w:val="0"/>
              <w:marTop w:val="0"/>
              <w:marBottom w:val="0"/>
              <w:divBdr>
                <w:top w:val="none" w:sz="0" w:space="0" w:color="auto"/>
                <w:left w:val="none" w:sz="0" w:space="0" w:color="auto"/>
                <w:bottom w:val="none" w:sz="0" w:space="0" w:color="auto"/>
                <w:right w:val="none" w:sz="0" w:space="0" w:color="auto"/>
              </w:divBdr>
            </w:div>
            <w:div w:id="1796556328">
              <w:marLeft w:val="0"/>
              <w:marRight w:val="0"/>
              <w:marTop w:val="0"/>
              <w:marBottom w:val="0"/>
              <w:divBdr>
                <w:top w:val="none" w:sz="0" w:space="0" w:color="auto"/>
                <w:left w:val="none" w:sz="0" w:space="0" w:color="auto"/>
                <w:bottom w:val="none" w:sz="0" w:space="0" w:color="auto"/>
                <w:right w:val="none" w:sz="0" w:space="0" w:color="auto"/>
              </w:divBdr>
            </w:div>
          </w:divsChild>
        </w:div>
        <w:div w:id="1723744634">
          <w:marLeft w:val="0"/>
          <w:marRight w:val="0"/>
          <w:marTop w:val="0"/>
          <w:marBottom w:val="0"/>
          <w:divBdr>
            <w:top w:val="none" w:sz="0" w:space="0" w:color="auto"/>
            <w:left w:val="none" w:sz="0" w:space="0" w:color="auto"/>
            <w:bottom w:val="none" w:sz="0" w:space="0" w:color="auto"/>
            <w:right w:val="none" w:sz="0" w:space="0" w:color="auto"/>
          </w:divBdr>
        </w:div>
        <w:div w:id="1779250308">
          <w:marLeft w:val="0"/>
          <w:marRight w:val="0"/>
          <w:marTop w:val="0"/>
          <w:marBottom w:val="0"/>
          <w:divBdr>
            <w:top w:val="none" w:sz="0" w:space="0" w:color="auto"/>
            <w:left w:val="none" w:sz="0" w:space="0" w:color="auto"/>
            <w:bottom w:val="none" w:sz="0" w:space="0" w:color="auto"/>
            <w:right w:val="none" w:sz="0" w:space="0" w:color="auto"/>
          </w:divBdr>
          <w:divsChild>
            <w:div w:id="1008220153">
              <w:marLeft w:val="0"/>
              <w:marRight w:val="0"/>
              <w:marTop w:val="0"/>
              <w:marBottom w:val="0"/>
              <w:divBdr>
                <w:top w:val="none" w:sz="0" w:space="0" w:color="auto"/>
                <w:left w:val="none" w:sz="0" w:space="0" w:color="auto"/>
                <w:bottom w:val="none" w:sz="0" w:space="0" w:color="auto"/>
                <w:right w:val="none" w:sz="0" w:space="0" w:color="auto"/>
              </w:divBdr>
            </w:div>
          </w:divsChild>
        </w:div>
        <w:div w:id="1810895804">
          <w:marLeft w:val="0"/>
          <w:marRight w:val="0"/>
          <w:marTop w:val="0"/>
          <w:marBottom w:val="0"/>
          <w:divBdr>
            <w:top w:val="none" w:sz="0" w:space="0" w:color="auto"/>
            <w:left w:val="none" w:sz="0" w:space="0" w:color="auto"/>
            <w:bottom w:val="none" w:sz="0" w:space="0" w:color="auto"/>
            <w:right w:val="none" w:sz="0" w:space="0" w:color="auto"/>
          </w:divBdr>
        </w:div>
        <w:div w:id="1833064020">
          <w:marLeft w:val="0"/>
          <w:marRight w:val="0"/>
          <w:marTop w:val="0"/>
          <w:marBottom w:val="0"/>
          <w:divBdr>
            <w:top w:val="none" w:sz="0" w:space="0" w:color="auto"/>
            <w:left w:val="none" w:sz="0" w:space="0" w:color="auto"/>
            <w:bottom w:val="none" w:sz="0" w:space="0" w:color="auto"/>
            <w:right w:val="none" w:sz="0" w:space="0" w:color="auto"/>
          </w:divBdr>
          <w:divsChild>
            <w:div w:id="548999309">
              <w:marLeft w:val="0"/>
              <w:marRight w:val="0"/>
              <w:marTop w:val="0"/>
              <w:marBottom w:val="0"/>
              <w:divBdr>
                <w:top w:val="none" w:sz="0" w:space="0" w:color="auto"/>
                <w:left w:val="none" w:sz="0" w:space="0" w:color="auto"/>
                <w:bottom w:val="none" w:sz="0" w:space="0" w:color="auto"/>
                <w:right w:val="none" w:sz="0" w:space="0" w:color="auto"/>
              </w:divBdr>
            </w:div>
            <w:div w:id="1220825261">
              <w:marLeft w:val="0"/>
              <w:marRight w:val="0"/>
              <w:marTop w:val="0"/>
              <w:marBottom w:val="0"/>
              <w:divBdr>
                <w:top w:val="none" w:sz="0" w:space="0" w:color="auto"/>
                <w:left w:val="none" w:sz="0" w:space="0" w:color="auto"/>
                <w:bottom w:val="none" w:sz="0" w:space="0" w:color="auto"/>
                <w:right w:val="none" w:sz="0" w:space="0" w:color="auto"/>
              </w:divBdr>
            </w:div>
          </w:divsChild>
        </w:div>
        <w:div w:id="1902786827">
          <w:marLeft w:val="0"/>
          <w:marRight w:val="0"/>
          <w:marTop w:val="0"/>
          <w:marBottom w:val="0"/>
          <w:divBdr>
            <w:top w:val="none" w:sz="0" w:space="0" w:color="auto"/>
            <w:left w:val="none" w:sz="0" w:space="0" w:color="auto"/>
            <w:bottom w:val="none" w:sz="0" w:space="0" w:color="auto"/>
            <w:right w:val="none" w:sz="0" w:space="0" w:color="auto"/>
          </w:divBdr>
          <w:divsChild>
            <w:div w:id="125319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887841">
      <w:bodyDiv w:val="1"/>
      <w:marLeft w:val="0"/>
      <w:marRight w:val="0"/>
      <w:marTop w:val="0"/>
      <w:marBottom w:val="0"/>
      <w:divBdr>
        <w:top w:val="none" w:sz="0" w:space="0" w:color="auto"/>
        <w:left w:val="none" w:sz="0" w:space="0" w:color="auto"/>
        <w:bottom w:val="none" w:sz="0" w:space="0" w:color="auto"/>
        <w:right w:val="none" w:sz="0" w:space="0" w:color="auto"/>
      </w:divBdr>
    </w:div>
    <w:div w:id="1647587134">
      <w:bodyDiv w:val="1"/>
      <w:marLeft w:val="0"/>
      <w:marRight w:val="0"/>
      <w:marTop w:val="0"/>
      <w:marBottom w:val="0"/>
      <w:divBdr>
        <w:top w:val="none" w:sz="0" w:space="0" w:color="auto"/>
        <w:left w:val="none" w:sz="0" w:space="0" w:color="auto"/>
        <w:bottom w:val="none" w:sz="0" w:space="0" w:color="auto"/>
        <w:right w:val="none" w:sz="0" w:space="0" w:color="auto"/>
      </w:divBdr>
    </w:div>
    <w:div w:id="1670671644">
      <w:bodyDiv w:val="1"/>
      <w:marLeft w:val="0"/>
      <w:marRight w:val="0"/>
      <w:marTop w:val="0"/>
      <w:marBottom w:val="0"/>
      <w:divBdr>
        <w:top w:val="none" w:sz="0" w:space="0" w:color="auto"/>
        <w:left w:val="none" w:sz="0" w:space="0" w:color="auto"/>
        <w:bottom w:val="none" w:sz="0" w:space="0" w:color="auto"/>
        <w:right w:val="none" w:sz="0" w:space="0" w:color="auto"/>
      </w:divBdr>
    </w:div>
    <w:div w:id="1675568893">
      <w:bodyDiv w:val="1"/>
      <w:marLeft w:val="0"/>
      <w:marRight w:val="0"/>
      <w:marTop w:val="0"/>
      <w:marBottom w:val="0"/>
      <w:divBdr>
        <w:top w:val="none" w:sz="0" w:space="0" w:color="auto"/>
        <w:left w:val="none" w:sz="0" w:space="0" w:color="auto"/>
        <w:bottom w:val="none" w:sz="0" w:space="0" w:color="auto"/>
        <w:right w:val="none" w:sz="0" w:space="0" w:color="auto"/>
      </w:divBdr>
    </w:div>
    <w:div w:id="1713849040">
      <w:bodyDiv w:val="1"/>
      <w:marLeft w:val="0"/>
      <w:marRight w:val="0"/>
      <w:marTop w:val="0"/>
      <w:marBottom w:val="0"/>
      <w:divBdr>
        <w:top w:val="none" w:sz="0" w:space="0" w:color="auto"/>
        <w:left w:val="none" w:sz="0" w:space="0" w:color="auto"/>
        <w:bottom w:val="none" w:sz="0" w:space="0" w:color="auto"/>
        <w:right w:val="none" w:sz="0" w:space="0" w:color="auto"/>
      </w:divBdr>
    </w:div>
    <w:div w:id="1714504985">
      <w:bodyDiv w:val="1"/>
      <w:marLeft w:val="0"/>
      <w:marRight w:val="0"/>
      <w:marTop w:val="0"/>
      <w:marBottom w:val="0"/>
      <w:divBdr>
        <w:top w:val="none" w:sz="0" w:space="0" w:color="auto"/>
        <w:left w:val="none" w:sz="0" w:space="0" w:color="auto"/>
        <w:bottom w:val="none" w:sz="0" w:space="0" w:color="auto"/>
        <w:right w:val="none" w:sz="0" w:space="0" w:color="auto"/>
      </w:divBdr>
    </w:div>
    <w:div w:id="1717703638">
      <w:bodyDiv w:val="1"/>
      <w:marLeft w:val="0"/>
      <w:marRight w:val="0"/>
      <w:marTop w:val="0"/>
      <w:marBottom w:val="0"/>
      <w:divBdr>
        <w:top w:val="none" w:sz="0" w:space="0" w:color="auto"/>
        <w:left w:val="none" w:sz="0" w:space="0" w:color="auto"/>
        <w:bottom w:val="none" w:sz="0" w:space="0" w:color="auto"/>
        <w:right w:val="none" w:sz="0" w:space="0" w:color="auto"/>
      </w:divBdr>
    </w:div>
    <w:div w:id="1742827035">
      <w:bodyDiv w:val="1"/>
      <w:marLeft w:val="0"/>
      <w:marRight w:val="0"/>
      <w:marTop w:val="0"/>
      <w:marBottom w:val="0"/>
      <w:divBdr>
        <w:top w:val="none" w:sz="0" w:space="0" w:color="auto"/>
        <w:left w:val="none" w:sz="0" w:space="0" w:color="auto"/>
        <w:bottom w:val="none" w:sz="0" w:space="0" w:color="auto"/>
        <w:right w:val="none" w:sz="0" w:space="0" w:color="auto"/>
      </w:divBdr>
    </w:div>
    <w:div w:id="1776098787">
      <w:bodyDiv w:val="1"/>
      <w:marLeft w:val="0"/>
      <w:marRight w:val="0"/>
      <w:marTop w:val="0"/>
      <w:marBottom w:val="0"/>
      <w:divBdr>
        <w:top w:val="none" w:sz="0" w:space="0" w:color="auto"/>
        <w:left w:val="none" w:sz="0" w:space="0" w:color="auto"/>
        <w:bottom w:val="none" w:sz="0" w:space="0" w:color="auto"/>
        <w:right w:val="none" w:sz="0" w:space="0" w:color="auto"/>
      </w:divBdr>
      <w:divsChild>
        <w:div w:id="33577306">
          <w:marLeft w:val="0"/>
          <w:marRight w:val="0"/>
          <w:marTop w:val="0"/>
          <w:marBottom w:val="0"/>
          <w:divBdr>
            <w:top w:val="none" w:sz="0" w:space="0" w:color="auto"/>
            <w:left w:val="none" w:sz="0" w:space="0" w:color="auto"/>
            <w:bottom w:val="none" w:sz="0" w:space="0" w:color="auto"/>
            <w:right w:val="none" w:sz="0" w:space="0" w:color="auto"/>
          </w:divBdr>
        </w:div>
        <w:div w:id="297878742">
          <w:marLeft w:val="0"/>
          <w:marRight w:val="0"/>
          <w:marTop w:val="0"/>
          <w:marBottom w:val="0"/>
          <w:divBdr>
            <w:top w:val="none" w:sz="0" w:space="0" w:color="auto"/>
            <w:left w:val="none" w:sz="0" w:space="0" w:color="auto"/>
            <w:bottom w:val="none" w:sz="0" w:space="0" w:color="auto"/>
            <w:right w:val="none" w:sz="0" w:space="0" w:color="auto"/>
          </w:divBdr>
          <w:divsChild>
            <w:div w:id="104539665">
              <w:marLeft w:val="0"/>
              <w:marRight w:val="0"/>
              <w:marTop w:val="0"/>
              <w:marBottom w:val="0"/>
              <w:divBdr>
                <w:top w:val="none" w:sz="0" w:space="0" w:color="auto"/>
                <w:left w:val="none" w:sz="0" w:space="0" w:color="auto"/>
                <w:bottom w:val="none" w:sz="0" w:space="0" w:color="auto"/>
                <w:right w:val="none" w:sz="0" w:space="0" w:color="auto"/>
              </w:divBdr>
            </w:div>
            <w:div w:id="107747542">
              <w:marLeft w:val="0"/>
              <w:marRight w:val="0"/>
              <w:marTop w:val="0"/>
              <w:marBottom w:val="0"/>
              <w:divBdr>
                <w:top w:val="none" w:sz="0" w:space="0" w:color="auto"/>
                <w:left w:val="none" w:sz="0" w:space="0" w:color="auto"/>
                <w:bottom w:val="none" w:sz="0" w:space="0" w:color="auto"/>
                <w:right w:val="none" w:sz="0" w:space="0" w:color="auto"/>
              </w:divBdr>
            </w:div>
            <w:div w:id="650444947">
              <w:marLeft w:val="0"/>
              <w:marRight w:val="0"/>
              <w:marTop w:val="0"/>
              <w:marBottom w:val="0"/>
              <w:divBdr>
                <w:top w:val="none" w:sz="0" w:space="0" w:color="auto"/>
                <w:left w:val="none" w:sz="0" w:space="0" w:color="auto"/>
                <w:bottom w:val="none" w:sz="0" w:space="0" w:color="auto"/>
                <w:right w:val="none" w:sz="0" w:space="0" w:color="auto"/>
              </w:divBdr>
            </w:div>
            <w:div w:id="129895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78337">
      <w:bodyDiv w:val="1"/>
      <w:marLeft w:val="0"/>
      <w:marRight w:val="0"/>
      <w:marTop w:val="0"/>
      <w:marBottom w:val="0"/>
      <w:divBdr>
        <w:top w:val="none" w:sz="0" w:space="0" w:color="auto"/>
        <w:left w:val="none" w:sz="0" w:space="0" w:color="auto"/>
        <w:bottom w:val="none" w:sz="0" w:space="0" w:color="auto"/>
        <w:right w:val="none" w:sz="0" w:space="0" w:color="auto"/>
      </w:divBdr>
      <w:divsChild>
        <w:div w:id="245962512">
          <w:marLeft w:val="0"/>
          <w:marRight w:val="0"/>
          <w:marTop w:val="0"/>
          <w:marBottom w:val="0"/>
          <w:divBdr>
            <w:top w:val="none" w:sz="0" w:space="0" w:color="auto"/>
            <w:left w:val="none" w:sz="0" w:space="0" w:color="auto"/>
            <w:bottom w:val="none" w:sz="0" w:space="0" w:color="auto"/>
            <w:right w:val="none" w:sz="0" w:space="0" w:color="auto"/>
          </w:divBdr>
        </w:div>
        <w:div w:id="1183932628">
          <w:marLeft w:val="0"/>
          <w:marRight w:val="0"/>
          <w:marTop w:val="0"/>
          <w:marBottom w:val="0"/>
          <w:divBdr>
            <w:top w:val="none" w:sz="0" w:space="0" w:color="auto"/>
            <w:left w:val="none" w:sz="0" w:space="0" w:color="auto"/>
            <w:bottom w:val="none" w:sz="0" w:space="0" w:color="auto"/>
            <w:right w:val="none" w:sz="0" w:space="0" w:color="auto"/>
          </w:divBdr>
        </w:div>
        <w:div w:id="1280064122">
          <w:marLeft w:val="0"/>
          <w:marRight w:val="0"/>
          <w:marTop w:val="0"/>
          <w:marBottom w:val="0"/>
          <w:divBdr>
            <w:top w:val="none" w:sz="0" w:space="0" w:color="auto"/>
            <w:left w:val="none" w:sz="0" w:space="0" w:color="auto"/>
            <w:bottom w:val="none" w:sz="0" w:space="0" w:color="auto"/>
            <w:right w:val="none" w:sz="0" w:space="0" w:color="auto"/>
          </w:divBdr>
          <w:divsChild>
            <w:div w:id="318271017">
              <w:marLeft w:val="-75"/>
              <w:marRight w:val="0"/>
              <w:marTop w:val="30"/>
              <w:marBottom w:val="30"/>
              <w:divBdr>
                <w:top w:val="none" w:sz="0" w:space="0" w:color="auto"/>
                <w:left w:val="none" w:sz="0" w:space="0" w:color="auto"/>
                <w:bottom w:val="none" w:sz="0" w:space="0" w:color="auto"/>
                <w:right w:val="none" w:sz="0" w:space="0" w:color="auto"/>
              </w:divBdr>
              <w:divsChild>
                <w:div w:id="94713355">
                  <w:marLeft w:val="0"/>
                  <w:marRight w:val="0"/>
                  <w:marTop w:val="0"/>
                  <w:marBottom w:val="0"/>
                  <w:divBdr>
                    <w:top w:val="none" w:sz="0" w:space="0" w:color="auto"/>
                    <w:left w:val="none" w:sz="0" w:space="0" w:color="auto"/>
                    <w:bottom w:val="none" w:sz="0" w:space="0" w:color="auto"/>
                    <w:right w:val="none" w:sz="0" w:space="0" w:color="auto"/>
                  </w:divBdr>
                  <w:divsChild>
                    <w:div w:id="753433816">
                      <w:marLeft w:val="0"/>
                      <w:marRight w:val="0"/>
                      <w:marTop w:val="0"/>
                      <w:marBottom w:val="0"/>
                      <w:divBdr>
                        <w:top w:val="none" w:sz="0" w:space="0" w:color="auto"/>
                        <w:left w:val="none" w:sz="0" w:space="0" w:color="auto"/>
                        <w:bottom w:val="none" w:sz="0" w:space="0" w:color="auto"/>
                        <w:right w:val="none" w:sz="0" w:space="0" w:color="auto"/>
                      </w:divBdr>
                    </w:div>
                  </w:divsChild>
                </w:div>
                <w:div w:id="343244614">
                  <w:marLeft w:val="0"/>
                  <w:marRight w:val="0"/>
                  <w:marTop w:val="0"/>
                  <w:marBottom w:val="0"/>
                  <w:divBdr>
                    <w:top w:val="none" w:sz="0" w:space="0" w:color="auto"/>
                    <w:left w:val="none" w:sz="0" w:space="0" w:color="auto"/>
                    <w:bottom w:val="none" w:sz="0" w:space="0" w:color="auto"/>
                    <w:right w:val="none" w:sz="0" w:space="0" w:color="auto"/>
                  </w:divBdr>
                  <w:divsChild>
                    <w:div w:id="1206872549">
                      <w:marLeft w:val="0"/>
                      <w:marRight w:val="0"/>
                      <w:marTop w:val="0"/>
                      <w:marBottom w:val="0"/>
                      <w:divBdr>
                        <w:top w:val="none" w:sz="0" w:space="0" w:color="auto"/>
                        <w:left w:val="none" w:sz="0" w:space="0" w:color="auto"/>
                        <w:bottom w:val="none" w:sz="0" w:space="0" w:color="auto"/>
                        <w:right w:val="none" w:sz="0" w:space="0" w:color="auto"/>
                      </w:divBdr>
                    </w:div>
                  </w:divsChild>
                </w:div>
                <w:div w:id="636376517">
                  <w:marLeft w:val="0"/>
                  <w:marRight w:val="0"/>
                  <w:marTop w:val="0"/>
                  <w:marBottom w:val="0"/>
                  <w:divBdr>
                    <w:top w:val="none" w:sz="0" w:space="0" w:color="auto"/>
                    <w:left w:val="none" w:sz="0" w:space="0" w:color="auto"/>
                    <w:bottom w:val="none" w:sz="0" w:space="0" w:color="auto"/>
                    <w:right w:val="none" w:sz="0" w:space="0" w:color="auto"/>
                  </w:divBdr>
                  <w:divsChild>
                    <w:div w:id="1150753982">
                      <w:marLeft w:val="0"/>
                      <w:marRight w:val="0"/>
                      <w:marTop w:val="0"/>
                      <w:marBottom w:val="0"/>
                      <w:divBdr>
                        <w:top w:val="none" w:sz="0" w:space="0" w:color="auto"/>
                        <w:left w:val="none" w:sz="0" w:space="0" w:color="auto"/>
                        <w:bottom w:val="none" w:sz="0" w:space="0" w:color="auto"/>
                        <w:right w:val="none" w:sz="0" w:space="0" w:color="auto"/>
                      </w:divBdr>
                    </w:div>
                  </w:divsChild>
                </w:div>
                <w:div w:id="743071647">
                  <w:marLeft w:val="0"/>
                  <w:marRight w:val="0"/>
                  <w:marTop w:val="0"/>
                  <w:marBottom w:val="0"/>
                  <w:divBdr>
                    <w:top w:val="none" w:sz="0" w:space="0" w:color="auto"/>
                    <w:left w:val="none" w:sz="0" w:space="0" w:color="auto"/>
                    <w:bottom w:val="none" w:sz="0" w:space="0" w:color="auto"/>
                    <w:right w:val="none" w:sz="0" w:space="0" w:color="auto"/>
                  </w:divBdr>
                  <w:divsChild>
                    <w:div w:id="2121945899">
                      <w:marLeft w:val="0"/>
                      <w:marRight w:val="0"/>
                      <w:marTop w:val="0"/>
                      <w:marBottom w:val="0"/>
                      <w:divBdr>
                        <w:top w:val="none" w:sz="0" w:space="0" w:color="auto"/>
                        <w:left w:val="none" w:sz="0" w:space="0" w:color="auto"/>
                        <w:bottom w:val="none" w:sz="0" w:space="0" w:color="auto"/>
                        <w:right w:val="none" w:sz="0" w:space="0" w:color="auto"/>
                      </w:divBdr>
                    </w:div>
                  </w:divsChild>
                </w:div>
                <w:div w:id="781145989">
                  <w:marLeft w:val="0"/>
                  <w:marRight w:val="0"/>
                  <w:marTop w:val="0"/>
                  <w:marBottom w:val="0"/>
                  <w:divBdr>
                    <w:top w:val="none" w:sz="0" w:space="0" w:color="auto"/>
                    <w:left w:val="none" w:sz="0" w:space="0" w:color="auto"/>
                    <w:bottom w:val="none" w:sz="0" w:space="0" w:color="auto"/>
                    <w:right w:val="none" w:sz="0" w:space="0" w:color="auto"/>
                  </w:divBdr>
                  <w:divsChild>
                    <w:div w:id="1306623553">
                      <w:marLeft w:val="0"/>
                      <w:marRight w:val="0"/>
                      <w:marTop w:val="0"/>
                      <w:marBottom w:val="0"/>
                      <w:divBdr>
                        <w:top w:val="none" w:sz="0" w:space="0" w:color="auto"/>
                        <w:left w:val="none" w:sz="0" w:space="0" w:color="auto"/>
                        <w:bottom w:val="none" w:sz="0" w:space="0" w:color="auto"/>
                        <w:right w:val="none" w:sz="0" w:space="0" w:color="auto"/>
                      </w:divBdr>
                    </w:div>
                  </w:divsChild>
                </w:div>
                <w:div w:id="999846485">
                  <w:marLeft w:val="0"/>
                  <w:marRight w:val="0"/>
                  <w:marTop w:val="0"/>
                  <w:marBottom w:val="0"/>
                  <w:divBdr>
                    <w:top w:val="none" w:sz="0" w:space="0" w:color="auto"/>
                    <w:left w:val="none" w:sz="0" w:space="0" w:color="auto"/>
                    <w:bottom w:val="none" w:sz="0" w:space="0" w:color="auto"/>
                    <w:right w:val="none" w:sz="0" w:space="0" w:color="auto"/>
                  </w:divBdr>
                  <w:divsChild>
                    <w:div w:id="968628691">
                      <w:marLeft w:val="0"/>
                      <w:marRight w:val="0"/>
                      <w:marTop w:val="0"/>
                      <w:marBottom w:val="0"/>
                      <w:divBdr>
                        <w:top w:val="none" w:sz="0" w:space="0" w:color="auto"/>
                        <w:left w:val="none" w:sz="0" w:space="0" w:color="auto"/>
                        <w:bottom w:val="none" w:sz="0" w:space="0" w:color="auto"/>
                        <w:right w:val="none" w:sz="0" w:space="0" w:color="auto"/>
                      </w:divBdr>
                    </w:div>
                  </w:divsChild>
                </w:div>
                <w:div w:id="1250042448">
                  <w:marLeft w:val="0"/>
                  <w:marRight w:val="0"/>
                  <w:marTop w:val="0"/>
                  <w:marBottom w:val="0"/>
                  <w:divBdr>
                    <w:top w:val="none" w:sz="0" w:space="0" w:color="auto"/>
                    <w:left w:val="none" w:sz="0" w:space="0" w:color="auto"/>
                    <w:bottom w:val="none" w:sz="0" w:space="0" w:color="auto"/>
                    <w:right w:val="none" w:sz="0" w:space="0" w:color="auto"/>
                  </w:divBdr>
                  <w:divsChild>
                    <w:div w:id="1352805651">
                      <w:marLeft w:val="0"/>
                      <w:marRight w:val="0"/>
                      <w:marTop w:val="0"/>
                      <w:marBottom w:val="0"/>
                      <w:divBdr>
                        <w:top w:val="none" w:sz="0" w:space="0" w:color="auto"/>
                        <w:left w:val="none" w:sz="0" w:space="0" w:color="auto"/>
                        <w:bottom w:val="none" w:sz="0" w:space="0" w:color="auto"/>
                        <w:right w:val="none" w:sz="0" w:space="0" w:color="auto"/>
                      </w:divBdr>
                    </w:div>
                  </w:divsChild>
                </w:div>
                <w:div w:id="1462764835">
                  <w:marLeft w:val="0"/>
                  <w:marRight w:val="0"/>
                  <w:marTop w:val="0"/>
                  <w:marBottom w:val="0"/>
                  <w:divBdr>
                    <w:top w:val="none" w:sz="0" w:space="0" w:color="auto"/>
                    <w:left w:val="none" w:sz="0" w:space="0" w:color="auto"/>
                    <w:bottom w:val="none" w:sz="0" w:space="0" w:color="auto"/>
                    <w:right w:val="none" w:sz="0" w:space="0" w:color="auto"/>
                  </w:divBdr>
                  <w:divsChild>
                    <w:div w:id="89205331">
                      <w:marLeft w:val="0"/>
                      <w:marRight w:val="0"/>
                      <w:marTop w:val="0"/>
                      <w:marBottom w:val="0"/>
                      <w:divBdr>
                        <w:top w:val="none" w:sz="0" w:space="0" w:color="auto"/>
                        <w:left w:val="none" w:sz="0" w:space="0" w:color="auto"/>
                        <w:bottom w:val="none" w:sz="0" w:space="0" w:color="auto"/>
                        <w:right w:val="none" w:sz="0" w:space="0" w:color="auto"/>
                      </w:divBdr>
                    </w:div>
                  </w:divsChild>
                </w:div>
                <w:div w:id="1476679518">
                  <w:marLeft w:val="0"/>
                  <w:marRight w:val="0"/>
                  <w:marTop w:val="0"/>
                  <w:marBottom w:val="0"/>
                  <w:divBdr>
                    <w:top w:val="none" w:sz="0" w:space="0" w:color="auto"/>
                    <w:left w:val="none" w:sz="0" w:space="0" w:color="auto"/>
                    <w:bottom w:val="none" w:sz="0" w:space="0" w:color="auto"/>
                    <w:right w:val="none" w:sz="0" w:space="0" w:color="auto"/>
                  </w:divBdr>
                  <w:divsChild>
                    <w:div w:id="1830511095">
                      <w:marLeft w:val="0"/>
                      <w:marRight w:val="0"/>
                      <w:marTop w:val="0"/>
                      <w:marBottom w:val="0"/>
                      <w:divBdr>
                        <w:top w:val="none" w:sz="0" w:space="0" w:color="auto"/>
                        <w:left w:val="none" w:sz="0" w:space="0" w:color="auto"/>
                        <w:bottom w:val="none" w:sz="0" w:space="0" w:color="auto"/>
                        <w:right w:val="none" w:sz="0" w:space="0" w:color="auto"/>
                      </w:divBdr>
                    </w:div>
                  </w:divsChild>
                </w:div>
                <w:div w:id="1566527395">
                  <w:marLeft w:val="0"/>
                  <w:marRight w:val="0"/>
                  <w:marTop w:val="0"/>
                  <w:marBottom w:val="0"/>
                  <w:divBdr>
                    <w:top w:val="none" w:sz="0" w:space="0" w:color="auto"/>
                    <w:left w:val="none" w:sz="0" w:space="0" w:color="auto"/>
                    <w:bottom w:val="none" w:sz="0" w:space="0" w:color="auto"/>
                    <w:right w:val="none" w:sz="0" w:space="0" w:color="auto"/>
                  </w:divBdr>
                  <w:divsChild>
                    <w:div w:id="890044478">
                      <w:marLeft w:val="0"/>
                      <w:marRight w:val="0"/>
                      <w:marTop w:val="0"/>
                      <w:marBottom w:val="0"/>
                      <w:divBdr>
                        <w:top w:val="none" w:sz="0" w:space="0" w:color="auto"/>
                        <w:left w:val="none" w:sz="0" w:space="0" w:color="auto"/>
                        <w:bottom w:val="none" w:sz="0" w:space="0" w:color="auto"/>
                        <w:right w:val="none" w:sz="0" w:space="0" w:color="auto"/>
                      </w:divBdr>
                    </w:div>
                  </w:divsChild>
                </w:div>
                <w:div w:id="1619330772">
                  <w:marLeft w:val="0"/>
                  <w:marRight w:val="0"/>
                  <w:marTop w:val="0"/>
                  <w:marBottom w:val="0"/>
                  <w:divBdr>
                    <w:top w:val="none" w:sz="0" w:space="0" w:color="auto"/>
                    <w:left w:val="none" w:sz="0" w:space="0" w:color="auto"/>
                    <w:bottom w:val="none" w:sz="0" w:space="0" w:color="auto"/>
                    <w:right w:val="none" w:sz="0" w:space="0" w:color="auto"/>
                  </w:divBdr>
                  <w:divsChild>
                    <w:div w:id="1536118245">
                      <w:marLeft w:val="0"/>
                      <w:marRight w:val="0"/>
                      <w:marTop w:val="0"/>
                      <w:marBottom w:val="0"/>
                      <w:divBdr>
                        <w:top w:val="none" w:sz="0" w:space="0" w:color="auto"/>
                        <w:left w:val="none" w:sz="0" w:space="0" w:color="auto"/>
                        <w:bottom w:val="none" w:sz="0" w:space="0" w:color="auto"/>
                        <w:right w:val="none" w:sz="0" w:space="0" w:color="auto"/>
                      </w:divBdr>
                    </w:div>
                  </w:divsChild>
                </w:div>
                <w:div w:id="1860242090">
                  <w:marLeft w:val="0"/>
                  <w:marRight w:val="0"/>
                  <w:marTop w:val="0"/>
                  <w:marBottom w:val="0"/>
                  <w:divBdr>
                    <w:top w:val="none" w:sz="0" w:space="0" w:color="auto"/>
                    <w:left w:val="none" w:sz="0" w:space="0" w:color="auto"/>
                    <w:bottom w:val="none" w:sz="0" w:space="0" w:color="auto"/>
                    <w:right w:val="none" w:sz="0" w:space="0" w:color="auto"/>
                  </w:divBdr>
                  <w:divsChild>
                    <w:div w:id="163756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462229">
          <w:marLeft w:val="0"/>
          <w:marRight w:val="0"/>
          <w:marTop w:val="0"/>
          <w:marBottom w:val="0"/>
          <w:divBdr>
            <w:top w:val="none" w:sz="0" w:space="0" w:color="auto"/>
            <w:left w:val="none" w:sz="0" w:space="0" w:color="auto"/>
            <w:bottom w:val="none" w:sz="0" w:space="0" w:color="auto"/>
            <w:right w:val="none" w:sz="0" w:space="0" w:color="auto"/>
          </w:divBdr>
        </w:div>
        <w:div w:id="1625383164">
          <w:marLeft w:val="0"/>
          <w:marRight w:val="0"/>
          <w:marTop w:val="0"/>
          <w:marBottom w:val="0"/>
          <w:divBdr>
            <w:top w:val="none" w:sz="0" w:space="0" w:color="auto"/>
            <w:left w:val="none" w:sz="0" w:space="0" w:color="auto"/>
            <w:bottom w:val="none" w:sz="0" w:space="0" w:color="auto"/>
            <w:right w:val="none" w:sz="0" w:space="0" w:color="auto"/>
          </w:divBdr>
          <w:divsChild>
            <w:div w:id="652760423">
              <w:marLeft w:val="-75"/>
              <w:marRight w:val="0"/>
              <w:marTop w:val="30"/>
              <w:marBottom w:val="30"/>
              <w:divBdr>
                <w:top w:val="none" w:sz="0" w:space="0" w:color="auto"/>
                <w:left w:val="none" w:sz="0" w:space="0" w:color="auto"/>
                <w:bottom w:val="none" w:sz="0" w:space="0" w:color="auto"/>
                <w:right w:val="none" w:sz="0" w:space="0" w:color="auto"/>
              </w:divBdr>
              <w:divsChild>
                <w:div w:id="70546816">
                  <w:marLeft w:val="0"/>
                  <w:marRight w:val="0"/>
                  <w:marTop w:val="0"/>
                  <w:marBottom w:val="0"/>
                  <w:divBdr>
                    <w:top w:val="none" w:sz="0" w:space="0" w:color="auto"/>
                    <w:left w:val="none" w:sz="0" w:space="0" w:color="auto"/>
                    <w:bottom w:val="none" w:sz="0" w:space="0" w:color="auto"/>
                    <w:right w:val="none" w:sz="0" w:space="0" w:color="auto"/>
                  </w:divBdr>
                  <w:divsChild>
                    <w:div w:id="1397508188">
                      <w:marLeft w:val="0"/>
                      <w:marRight w:val="0"/>
                      <w:marTop w:val="0"/>
                      <w:marBottom w:val="0"/>
                      <w:divBdr>
                        <w:top w:val="none" w:sz="0" w:space="0" w:color="auto"/>
                        <w:left w:val="none" w:sz="0" w:space="0" w:color="auto"/>
                        <w:bottom w:val="none" w:sz="0" w:space="0" w:color="auto"/>
                        <w:right w:val="none" w:sz="0" w:space="0" w:color="auto"/>
                      </w:divBdr>
                    </w:div>
                  </w:divsChild>
                </w:div>
                <w:div w:id="305136108">
                  <w:marLeft w:val="0"/>
                  <w:marRight w:val="0"/>
                  <w:marTop w:val="0"/>
                  <w:marBottom w:val="0"/>
                  <w:divBdr>
                    <w:top w:val="none" w:sz="0" w:space="0" w:color="auto"/>
                    <w:left w:val="none" w:sz="0" w:space="0" w:color="auto"/>
                    <w:bottom w:val="none" w:sz="0" w:space="0" w:color="auto"/>
                    <w:right w:val="none" w:sz="0" w:space="0" w:color="auto"/>
                  </w:divBdr>
                  <w:divsChild>
                    <w:div w:id="5914098">
                      <w:marLeft w:val="0"/>
                      <w:marRight w:val="0"/>
                      <w:marTop w:val="0"/>
                      <w:marBottom w:val="0"/>
                      <w:divBdr>
                        <w:top w:val="none" w:sz="0" w:space="0" w:color="auto"/>
                        <w:left w:val="none" w:sz="0" w:space="0" w:color="auto"/>
                        <w:bottom w:val="none" w:sz="0" w:space="0" w:color="auto"/>
                        <w:right w:val="none" w:sz="0" w:space="0" w:color="auto"/>
                      </w:divBdr>
                    </w:div>
                    <w:div w:id="15083420">
                      <w:marLeft w:val="0"/>
                      <w:marRight w:val="0"/>
                      <w:marTop w:val="0"/>
                      <w:marBottom w:val="0"/>
                      <w:divBdr>
                        <w:top w:val="none" w:sz="0" w:space="0" w:color="auto"/>
                        <w:left w:val="none" w:sz="0" w:space="0" w:color="auto"/>
                        <w:bottom w:val="none" w:sz="0" w:space="0" w:color="auto"/>
                        <w:right w:val="none" w:sz="0" w:space="0" w:color="auto"/>
                      </w:divBdr>
                    </w:div>
                    <w:div w:id="842403408">
                      <w:marLeft w:val="0"/>
                      <w:marRight w:val="0"/>
                      <w:marTop w:val="0"/>
                      <w:marBottom w:val="0"/>
                      <w:divBdr>
                        <w:top w:val="none" w:sz="0" w:space="0" w:color="auto"/>
                        <w:left w:val="none" w:sz="0" w:space="0" w:color="auto"/>
                        <w:bottom w:val="none" w:sz="0" w:space="0" w:color="auto"/>
                        <w:right w:val="none" w:sz="0" w:space="0" w:color="auto"/>
                      </w:divBdr>
                    </w:div>
                  </w:divsChild>
                </w:div>
                <w:div w:id="641010345">
                  <w:marLeft w:val="0"/>
                  <w:marRight w:val="0"/>
                  <w:marTop w:val="0"/>
                  <w:marBottom w:val="0"/>
                  <w:divBdr>
                    <w:top w:val="none" w:sz="0" w:space="0" w:color="auto"/>
                    <w:left w:val="none" w:sz="0" w:space="0" w:color="auto"/>
                    <w:bottom w:val="none" w:sz="0" w:space="0" w:color="auto"/>
                    <w:right w:val="none" w:sz="0" w:space="0" w:color="auto"/>
                  </w:divBdr>
                  <w:divsChild>
                    <w:div w:id="2113671971">
                      <w:marLeft w:val="0"/>
                      <w:marRight w:val="0"/>
                      <w:marTop w:val="0"/>
                      <w:marBottom w:val="0"/>
                      <w:divBdr>
                        <w:top w:val="none" w:sz="0" w:space="0" w:color="auto"/>
                        <w:left w:val="none" w:sz="0" w:space="0" w:color="auto"/>
                        <w:bottom w:val="none" w:sz="0" w:space="0" w:color="auto"/>
                        <w:right w:val="none" w:sz="0" w:space="0" w:color="auto"/>
                      </w:divBdr>
                    </w:div>
                  </w:divsChild>
                </w:div>
                <w:div w:id="838041437">
                  <w:marLeft w:val="0"/>
                  <w:marRight w:val="0"/>
                  <w:marTop w:val="0"/>
                  <w:marBottom w:val="0"/>
                  <w:divBdr>
                    <w:top w:val="none" w:sz="0" w:space="0" w:color="auto"/>
                    <w:left w:val="none" w:sz="0" w:space="0" w:color="auto"/>
                    <w:bottom w:val="none" w:sz="0" w:space="0" w:color="auto"/>
                    <w:right w:val="none" w:sz="0" w:space="0" w:color="auto"/>
                  </w:divBdr>
                  <w:divsChild>
                    <w:div w:id="262499386">
                      <w:marLeft w:val="0"/>
                      <w:marRight w:val="0"/>
                      <w:marTop w:val="0"/>
                      <w:marBottom w:val="0"/>
                      <w:divBdr>
                        <w:top w:val="none" w:sz="0" w:space="0" w:color="auto"/>
                        <w:left w:val="none" w:sz="0" w:space="0" w:color="auto"/>
                        <w:bottom w:val="none" w:sz="0" w:space="0" w:color="auto"/>
                        <w:right w:val="none" w:sz="0" w:space="0" w:color="auto"/>
                      </w:divBdr>
                    </w:div>
                    <w:div w:id="313070227">
                      <w:marLeft w:val="0"/>
                      <w:marRight w:val="0"/>
                      <w:marTop w:val="0"/>
                      <w:marBottom w:val="0"/>
                      <w:divBdr>
                        <w:top w:val="none" w:sz="0" w:space="0" w:color="auto"/>
                        <w:left w:val="none" w:sz="0" w:space="0" w:color="auto"/>
                        <w:bottom w:val="none" w:sz="0" w:space="0" w:color="auto"/>
                        <w:right w:val="none" w:sz="0" w:space="0" w:color="auto"/>
                      </w:divBdr>
                    </w:div>
                    <w:div w:id="554195966">
                      <w:marLeft w:val="0"/>
                      <w:marRight w:val="0"/>
                      <w:marTop w:val="0"/>
                      <w:marBottom w:val="0"/>
                      <w:divBdr>
                        <w:top w:val="none" w:sz="0" w:space="0" w:color="auto"/>
                        <w:left w:val="none" w:sz="0" w:space="0" w:color="auto"/>
                        <w:bottom w:val="none" w:sz="0" w:space="0" w:color="auto"/>
                        <w:right w:val="none" w:sz="0" w:space="0" w:color="auto"/>
                      </w:divBdr>
                    </w:div>
                  </w:divsChild>
                </w:div>
                <w:div w:id="997072164">
                  <w:marLeft w:val="0"/>
                  <w:marRight w:val="0"/>
                  <w:marTop w:val="0"/>
                  <w:marBottom w:val="0"/>
                  <w:divBdr>
                    <w:top w:val="none" w:sz="0" w:space="0" w:color="auto"/>
                    <w:left w:val="none" w:sz="0" w:space="0" w:color="auto"/>
                    <w:bottom w:val="none" w:sz="0" w:space="0" w:color="auto"/>
                    <w:right w:val="none" w:sz="0" w:space="0" w:color="auto"/>
                  </w:divBdr>
                  <w:divsChild>
                    <w:div w:id="46800211">
                      <w:marLeft w:val="0"/>
                      <w:marRight w:val="0"/>
                      <w:marTop w:val="0"/>
                      <w:marBottom w:val="0"/>
                      <w:divBdr>
                        <w:top w:val="none" w:sz="0" w:space="0" w:color="auto"/>
                        <w:left w:val="none" w:sz="0" w:space="0" w:color="auto"/>
                        <w:bottom w:val="none" w:sz="0" w:space="0" w:color="auto"/>
                        <w:right w:val="none" w:sz="0" w:space="0" w:color="auto"/>
                      </w:divBdr>
                    </w:div>
                    <w:div w:id="348989881">
                      <w:marLeft w:val="0"/>
                      <w:marRight w:val="0"/>
                      <w:marTop w:val="0"/>
                      <w:marBottom w:val="0"/>
                      <w:divBdr>
                        <w:top w:val="none" w:sz="0" w:space="0" w:color="auto"/>
                        <w:left w:val="none" w:sz="0" w:space="0" w:color="auto"/>
                        <w:bottom w:val="none" w:sz="0" w:space="0" w:color="auto"/>
                        <w:right w:val="none" w:sz="0" w:space="0" w:color="auto"/>
                      </w:divBdr>
                    </w:div>
                  </w:divsChild>
                </w:div>
                <w:div w:id="998926120">
                  <w:marLeft w:val="0"/>
                  <w:marRight w:val="0"/>
                  <w:marTop w:val="0"/>
                  <w:marBottom w:val="0"/>
                  <w:divBdr>
                    <w:top w:val="none" w:sz="0" w:space="0" w:color="auto"/>
                    <w:left w:val="none" w:sz="0" w:space="0" w:color="auto"/>
                    <w:bottom w:val="none" w:sz="0" w:space="0" w:color="auto"/>
                    <w:right w:val="none" w:sz="0" w:space="0" w:color="auto"/>
                  </w:divBdr>
                  <w:divsChild>
                    <w:div w:id="1629971705">
                      <w:marLeft w:val="0"/>
                      <w:marRight w:val="0"/>
                      <w:marTop w:val="0"/>
                      <w:marBottom w:val="0"/>
                      <w:divBdr>
                        <w:top w:val="none" w:sz="0" w:space="0" w:color="auto"/>
                        <w:left w:val="none" w:sz="0" w:space="0" w:color="auto"/>
                        <w:bottom w:val="none" w:sz="0" w:space="0" w:color="auto"/>
                        <w:right w:val="none" w:sz="0" w:space="0" w:color="auto"/>
                      </w:divBdr>
                    </w:div>
                  </w:divsChild>
                </w:div>
                <w:div w:id="1011108448">
                  <w:marLeft w:val="0"/>
                  <w:marRight w:val="0"/>
                  <w:marTop w:val="0"/>
                  <w:marBottom w:val="0"/>
                  <w:divBdr>
                    <w:top w:val="none" w:sz="0" w:space="0" w:color="auto"/>
                    <w:left w:val="none" w:sz="0" w:space="0" w:color="auto"/>
                    <w:bottom w:val="none" w:sz="0" w:space="0" w:color="auto"/>
                    <w:right w:val="none" w:sz="0" w:space="0" w:color="auto"/>
                  </w:divBdr>
                  <w:divsChild>
                    <w:div w:id="486168371">
                      <w:marLeft w:val="0"/>
                      <w:marRight w:val="0"/>
                      <w:marTop w:val="0"/>
                      <w:marBottom w:val="0"/>
                      <w:divBdr>
                        <w:top w:val="none" w:sz="0" w:space="0" w:color="auto"/>
                        <w:left w:val="none" w:sz="0" w:space="0" w:color="auto"/>
                        <w:bottom w:val="none" w:sz="0" w:space="0" w:color="auto"/>
                        <w:right w:val="none" w:sz="0" w:space="0" w:color="auto"/>
                      </w:divBdr>
                    </w:div>
                    <w:div w:id="1320111588">
                      <w:marLeft w:val="0"/>
                      <w:marRight w:val="0"/>
                      <w:marTop w:val="0"/>
                      <w:marBottom w:val="0"/>
                      <w:divBdr>
                        <w:top w:val="none" w:sz="0" w:space="0" w:color="auto"/>
                        <w:left w:val="none" w:sz="0" w:space="0" w:color="auto"/>
                        <w:bottom w:val="none" w:sz="0" w:space="0" w:color="auto"/>
                        <w:right w:val="none" w:sz="0" w:space="0" w:color="auto"/>
                      </w:divBdr>
                    </w:div>
                  </w:divsChild>
                </w:div>
                <w:div w:id="1016688316">
                  <w:marLeft w:val="0"/>
                  <w:marRight w:val="0"/>
                  <w:marTop w:val="0"/>
                  <w:marBottom w:val="0"/>
                  <w:divBdr>
                    <w:top w:val="none" w:sz="0" w:space="0" w:color="auto"/>
                    <w:left w:val="none" w:sz="0" w:space="0" w:color="auto"/>
                    <w:bottom w:val="none" w:sz="0" w:space="0" w:color="auto"/>
                    <w:right w:val="none" w:sz="0" w:space="0" w:color="auto"/>
                  </w:divBdr>
                  <w:divsChild>
                    <w:div w:id="181432087">
                      <w:marLeft w:val="0"/>
                      <w:marRight w:val="0"/>
                      <w:marTop w:val="0"/>
                      <w:marBottom w:val="0"/>
                      <w:divBdr>
                        <w:top w:val="none" w:sz="0" w:space="0" w:color="auto"/>
                        <w:left w:val="none" w:sz="0" w:space="0" w:color="auto"/>
                        <w:bottom w:val="none" w:sz="0" w:space="0" w:color="auto"/>
                        <w:right w:val="none" w:sz="0" w:space="0" w:color="auto"/>
                      </w:divBdr>
                    </w:div>
                    <w:div w:id="1805583315">
                      <w:marLeft w:val="0"/>
                      <w:marRight w:val="0"/>
                      <w:marTop w:val="0"/>
                      <w:marBottom w:val="0"/>
                      <w:divBdr>
                        <w:top w:val="none" w:sz="0" w:space="0" w:color="auto"/>
                        <w:left w:val="none" w:sz="0" w:space="0" w:color="auto"/>
                        <w:bottom w:val="none" w:sz="0" w:space="0" w:color="auto"/>
                        <w:right w:val="none" w:sz="0" w:space="0" w:color="auto"/>
                      </w:divBdr>
                    </w:div>
                  </w:divsChild>
                </w:div>
                <w:div w:id="1056316065">
                  <w:marLeft w:val="0"/>
                  <w:marRight w:val="0"/>
                  <w:marTop w:val="0"/>
                  <w:marBottom w:val="0"/>
                  <w:divBdr>
                    <w:top w:val="none" w:sz="0" w:space="0" w:color="auto"/>
                    <w:left w:val="none" w:sz="0" w:space="0" w:color="auto"/>
                    <w:bottom w:val="none" w:sz="0" w:space="0" w:color="auto"/>
                    <w:right w:val="none" w:sz="0" w:space="0" w:color="auto"/>
                  </w:divBdr>
                  <w:divsChild>
                    <w:div w:id="1626229917">
                      <w:marLeft w:val="0"/>
                      <w:marRight w:val="0"/>
                      <w:marTop w:val="0"/>
                      <w:marBottom w:val="0"/>
                      <w:divBdr>
                        <w:top w:val="none" w:sz="0" w:space="0" w:color="auto"/>
                        <w:left w:val="none" w:sz="0" w:space="0" w:color="auto"/>
                        <w:bottom w:val="none" w:sz="0" w:space="0" w:color="auto"/>
                        <w:right w:val="none" w:sz="0" w:space="0" w:color="auto"/>
                      </w:divBdr>
                    </w:div>
                  </w:divsChild>
                </w:div>
                <w:div w:id="1081952686">
                  <w:marLeft w:val="0"/>
                  <w:marRight w:val="0"/>
                  <w:marTop w:val="0"/>
                  <w:marBottom w:val="0"/>
                  <w:divBdr>
                    <w:top w:val="none" w:sz="0" w:space="0" w:color="auto"/>
                    <w:left w:val="none" w:sz="0" w:space="0" w:color="auto"/>
                    <w:bottom w:val="none" w:sz="0" w:space="0" w:color="auto"/>
                    <w:right w:val="none" w:sz="0" w:space="0" w:color="auto"/>
                  </w:divBdr>
                  <w:divsChild>
                    <w:div w:id="1899437093">
                      <w:marLeft w:val="0"/>
                      <w:marRight w:val="0"/>
                      <w:marTop w:val="0"/>
                      <w:marBottom w:val="0"/>
                      <w:divBdr>
                        <w:top w:val="none" w:sz="0" w:space="0" w:color="auto"/>
                        <w:left w:val="none" w:sz="0" w:space="0" w:color="auto"/>
                        <w:bottom w:val="none" w:sz="0" w:space="0" w:color="auto"/>
                        <w:right w:val="none" w:sz="0" w:space="0" w:color="auto"/>
                      </w:divBdr>
                    </w:div>
                  </w:divsChild>
                </w:div>
                <w:div w:id="1246263394">
                  <w:marLeft w:val="0"/>
                  <w:marRight w:val="0"/>
                  <w:marTop w:val="0"/>
                  <w:marBottom w:val="0"/>
                  <w:divBdr>
                    <w:top w:val="none" w:sz="0" w:space="0" w:color="auto"/>
                    <w:left w:val="none" w:sz="0" w:space="0" w:color="auto"/>
                    <w:bottom w:val="none" w:sz="0" w:space="0" w:color="auto"/>
                    <w:right w:val="none" w:sz="0" w:space="0" w:color="auto"/>
                  </w:divBdr>
                  <w:divsChild>
                    <w:div w:id="1136532610">
                      <w:marLeft w:val="0"/>
                      <w:marRight w:val="0"/>
                      <w:marTop w:val="0"/>
                      <w:marBottom w:val="0"/>
                      <w:divBdr>
                        <w:top w:val="none" w:sz="0" w:space="0" w:color="auto"/>
                        <w:left w:val="none" w:sz="0" w:space="0" w:color="auto"/>
                        <w:bottom w:val="none" w:sz="0" w:space="0" w:color="auto"/>
                        <w:right w:val="none" w:sz="0" w:space="0" w:color="auto"/>
                      </w:divBdr>
                    </w:div>
                  </w:divsChild>
                </w:div>
                <w:div w:id="1351759086">
                  <w:marLeft w:val="0"/>
                  <w:marRight w:val="0"/>
                  <w:marTop w:val="0"/>
                  <w:marBottom w:val="0"/>
                  <w:divBdr>
                    <w:top w:val="none" w:sz="0" w:space="0" w:color="auto"/>
                    <w:left w:val="none" w:sz="0" w:space="0" w:color="auto"/>
                    <w:bottom w:val="none" w:sz="0" w:space="0" w:color="auto"/>
                    <w:right w:val="none" w:sz="0" w:space="0" w:color="auto"/>
                  </w:divBdr>
                  <w:divsChild>
                    <w:div w:id="243297456">
                      <w:marLeft w:val="0"/>
                      <w:marRight w:val="0"/>
                      <w:marTop w:val="0"/>
                      <w:marBottom w:val="0"/>
                      <w:divBdr>
                        <w:top w:val="none" w:sz="0" w:space="0" w:color="auto"/>
                        <w:left w:val="none" w:sz="0" w:space="0" w:color="auto"/>
                        <w:bottom w:val="none" w:sz="0" w:space="0" w:color="auto"/>
                        <w:right w:val="none" w:sz="0" w:space="0" w:color="auto"/>
                      </w:divBdr>
                    </w:div>
                    <w:div w:id="1130828248">
                      <w:marLeft w:val="0"/>
                      <w:marRight w:val="0"/>
                      <w:marTop w:val="0"/>
                      <w:marBottom w:val="0"/>
                      <w:divBdr>
                        <w:top w:val="none" w:sz="0" w:space="0" w:color="auto"/>
                        <w:left w:val="none" w:sz="0" w:space="0" w:color="auto"/>
                        <w:bottom w:val="none" w:sz="0" w:space="0" w:color="auto"/>
                        <w:right w:val="none" w:sz="0" w:space="0" w:color="auto"/>
                      </w:divBdr>
                    </w:div>
                  </w:divsChild>
                </w:div>
                <w:div w:id="1472677027">
                  <w:marLeft w:val="0"/>
                  <w:marRight w:val="0"/>
                  <w:marTop w:val="0"/>
                  <w:marBottom w:val="0"/>
                  <w:divBdr>
                    <w:top w:val="none" w:sz="0" w:space="0" w:color="auto"/>
                    <w:left w:val="none" w:sz="0" w:space="0" w:color="auto"/>
                    <w:bottom w:val="none" w:sz="0" w:space="0" w:color="auto"/>
                    <w:right w:val="none" w:sz="0" w:space="0" w:color="auto"/>
                  </w:divBdr>
                  <w:divsChild>
                    <w:div w:id="557859036">
                      <w:marLeft w:val="0"/>
                      <w:marRight w:val="0"/>
                      <w:marTop w:val="0"/>
                      <w:marBottom w:val="0"/>
                      <w:divBdr>
                        <w:top w:val="none" w:sz="0" w:space="0" w:color="auto"/>
                        <w:left w:val="none" w:sz="0" w:space="0" w:color="auto"/>
                        <w:bottom w:val="none" w:sz="0" w:space="0" w:color="auto"/>
                        <w:right w:val="none" w:sz="0" w:space="0" w:color="auto"/>
                      </w:divBdr>
                    </w:div>
                    <w:div w:id="766192633">
                      <w:marLeft w:val="0"/>
                      <w:marRight w:val="0"/>
                      <w:marTop w:val="0"/>
                      <w:marBottom w:val="0"/>
                      <w:divBdr>
                        <w:top w:val="none" w:sz="0" w:space="0" w:color="auto"/>
                        <w:left w:val="none" w:sz="0" w:space="0" w:color="auto"/>
                        <w:bottom w:val="none" w:sz="0" w:space="0" w:color="auto"/>
                        <w:right w:val="none" w:sz="0" w:space="0" w:color="auto"/>
                      </w:divBdr>
                    </w:div>
                    <w:div w:id="1210800904">
                      <w:marLeft w:val="0"/>
                      <w:marRight w:val="0"/>
                      <w:marTop w:val="0"/>
                      <w:marBottom w:val="0"/>
                      <w:divBdr>
                        <w:top w:val="none" w:sz="0" w:space="0" w:color="auto"/>
                        <w:left w:val="none" w:sz="0" w:space="0" w:color="auto"/>
                        <w:bottom w:val="none" w:sz="0" w:space="0" w:color="auto"/>
                        <w:right w:val="none" w:sz="0" w:space="0" w:color="auto"/>
                      </w:divBdr>
                    </w:div>
                    <w:div w:id="1928228893">
                      <w:marLeft w:val="0"/>
                      <w:marRight w:val="0"/>
                      <w:marTop w:val="0"/>
                      <w:marBottom w:val="0"/>
                      <w:divBdr>
                        <w:top w:val="none" w:sz="0" w:space="0" w:color="auto"/>
                        <w:left w:val="none" w:sz="0" w:space="0" w:color="auto"/>
                        <w:bottom w:val="none" w:sz="0" w:space="0" w:color="auto"/>
                        <w:right w:val="none" w:sz="0" w:space="0" w:color="auto"/>
                      </w:divBdr>
                    </w:div>
                  </w:divsChild>
                </w:div>
                <w:div w:id="1671833209">
                  <w:marLeft w:val="0"/>
                  <w:marRight w:val="0"/>
                  <w:marTop w:val="0"/>
                  <w:marBottom w:val="0"/>
                  <w:divBdr>
                    <w:top w:val="none" w:sz="0" w:space="0" w:color="auto"/>
                    <w:left w:val="none" w:sz="0" w:space="0" w:color="auto"/>
                    <w:bottom w:val="none" w:sz="0" w:space="0" w:color="auto"/>
                    <w:right w:val="none" w:sz="0" w:space="0" w:color="auto"/>
                  </w:divBdr>
                  <w:divsChild>
                    <w:div w:id="363335293">
                      <w:marLeft w:val="0"/>
                      <w:marRight w:val="0"/>
                      <w:marTop w:val="0"/>
                      <w:marBottom w:val="0"/>
                      <w:divBdr>
                        <w:top w:val="none" w:sz="0" w:space="0" w:color="auto"/>
                        <w:left w:val="none" w:sz="0" w:space="0" w:color="auto"/>
                        <w:bottom w:val="none" w:sz="0" w:space="0" w:color="auto"/>
                        <w:right w:val="none" w:sz="0" w:space="0" w:color="auto"/>
                      </w:divBdr>
                    </w:div>
                    <w:div w:id="1523082116">
                      <w:marLeft w:val="0"/>
                      <w:marRight w:val="0"/>
                      <w:marTop w:val="0"/>
                      <w:marBottom w:val="0"/>
                      <w:divBdr>
                        <w:top w:val="none" w:sz="0" w:space="0" w:color="auto"/>
                        <w:left w:val="none" w:sz="0" w:space="0" w:color="auto"/>
                        <w:bottom w:val="none" w:sz="0" w:space="0" w:color="auto"/>
                        <w:right w:val="none" w:sz="0" w:space="0" w:color="auto"/>
                      </w:divBdr>
                    </w:div>
                  </w:divsChild>
                </w:div>
                <w:div w:id="1747145712">
                  <w:marLeft w:val="0"/>
                  <w:marRight w:val="0"/>
                  <w:marTop w:val="0"/>
                  <w:marBottom w:val="0"/>
                  <w:divBdr>
                    <w:top w:val="none" w:sz="0" w:space="0" w:color="auto"/>
                    <w:left w:val="none" w:sz="0" w:space="0" w:color="auto"/>
                    <w:bottom w:val="none" w:sz="0" w:space="0" w:color="auto"/>
                    <w:right w:val="none" w:sz="0" w:space="0" w:color="auto"/>
                  </w:divBdr>
                  <w:divsChild>
                    <w:div w:id="550312414">
                      <w:marLeft w:val="0"/>
                      <w:marRight w:val="0"/>
                      <w:marTop w:val="0"/>
                      <w:marBottom w:val="0"/>
                      <w:divBdr>
                        <w:top w:val="none" w:sz="0" w:space="0" w:color="auto"/>
                        <w:left w:val="none" w:sz="0" w:space="0" w:color="auto"/>
                        <w:bottom w:val="none" w:sz="0" w:space="0" w:color="auto"/>
                        <w:right w:val="none" w:sz="0" w:space="0" w:color="auto"/>
                      </w:divBdr>
                    </w:div>
                  </w:divsChild>
                </w:div>
                <w:div w:id="1887375474">
                  <w:marLeft w:val="0"/>
                  <w:marRight w:val="0"/>
                  <w:marTop w:val="0"/>
                  <w:marBottom w:val="0"/>
                  <w:divBdr>
                    <w:top w:val="none" w:sz="0" w:space="0" w:color="auto"/>
                    <w:left w:val="none" w:sz="0" w:space="0" w:color="auto"/>
                    <w:bottom w:val="none" w:sz="0" w:space="0" w:color="auto"/>
                    <w:right w:val="none" w:sz="0" w:space="0" w:color="auto"/>
                  </w:divBdr>
                  <w:divsChild>
                    <w:div w:id="1781486914">
                      <w:marLeft w:val="0"/>
                      <w:marRight w:val="0"/>
                      <w:marTop w:val="0"/>
                      <w:marBottom w:val="0"/>
                      <w:divBdr>
                        <w:top w:val="none" w:sz="0" w:space="0" w:color="auto"/>
                        <w:left w:val="none" w:sz="0" w:space="0" w:color="auto"/>
                        <w:bottom w:val="none" w:sz="0" w:space="0" w:color="auto"/>
                        <w:right w:val="none" w:sz="0" w:space="0" w:color="auto"/>
                      </w:divBdr>
                    </w:div>
                  </w:divsChild>
                </w:div>
                <w:div w:id="2032804143">
                  <w:marLeft w:val="0"/>
                  <w:marRight w:val="0"/>
                  <w:marTop w:val="0"/>
                  <w:marBottom w:val="0"/>
                  <w:divBdr>
                    <w:top w:val="none" w:sz="0" w:space="0" w:color="auto"/>
                    <w:left w:val="none" w:sz="0" w:space="0" w:color="auto"/>
                    <w:bottom w:val="none" w:sz="0" w:space="0" w:color="auto"/>
                    <w:right w:val="none" w:sz="0" w:space="0" w:color="auto"/>
                  </w:divBdr>
                  <w:divsChild>
                    <w:div w:id="101807659">
                      <w:marLeft w:val="0"/>
                      <w:marRight w:val="0"/>
                      <w:marTop w:val="0"/>
                      <w:marBottom w:val="0"/>
                      <w:divBdr>
                        <w:top w:val="none" w:sz="0" w:space="0" w:color="auto"/>
                        <w:left w:val="none" w:sz="0" w:space="0" w:color="auto"/>
                        <w:bottom w:val="none" w:sz="0" w:space="0" w:color="auto"/>
                        <w:right w:val="none" w:sz="0" w:space="0" w:color="auto"/>
                      </w:divBdr>
                    </w:div>
                    <w:div w:id="1854151678">
                      <w:marLeft w:val="0"/>
                      <w:marRight w:val="0"/>
                      <w:marTop w:val="0"/>
                      <w:marBottom w:val="0"/>
                      <w:divBdr>
                        <w:top w:val="none" w:sz="0" w:space="0" w:color="auto"/>
                        <w:left w:val="none" w:sz="0" w:space="0" w:color="auto"/>
                        <w:bottom w:val="none" w:sz="0" w:space="0" w:color="auto"/>
                        <w:right w:val="none" w:sz="0" w:space="0" w:color="auto"/>
                      </w:divBdr>
                    </w:div>
                  </w:divsChild>
                </w:div>
                <w:div w:id="2055080186">
                  <w:marLeft w:val="0"/>
                  <w:marRight w:val="0"/>
                  <w:marTop w:val="0"/>
                  <w:marBottom w:val="0"/>
                  <w:divBdr>
                    <w:top w:val="none" w:sz="0" w:space="0" w:color="auto"/>
                    <w:left w:val="none" w:sz="0" w:space="0" w:color="auto"/>
                    <w:bottom w:val="none" w:sz="0" w:space="0" w:color="auto"/>
                    <w:right w:val="none" w:sz="0" w:space="0" w:color="auto"/>
                  </w:divBdr>
                  <w:divsChild>
                    <w:div w:id="1688362467">
                      <w:marLeft w:val="0"/>
                      <w:marRight w:val="0"/>
                      <w:marTop w:val="0"/>
                      <w:marBottom w:val="0"/>
                      <w:divBdr>
                        <w:top w:val="none" w:sz="0" w:space="0" w:color="auto"/>
                        <w:left w:val="none" w:sz="0" w:space="0" w:color="auto"/>
                        <w:bottom w:val="none" w:sz="0" w:space="0" w:color="auto"/>
                        <w:right w:val="none" w:sz="0" w:space="0" w:color="auto"/>
                      </w:divBdr>
                    </w:div>
                  </w:divsChild>
                </w:div>
                <w:div w:id="2073186586">
                  <w:marLeft w:val="0"/>
                  <w:marRight w:val="0"/>
                  <w:marTop w:val="0"/>
                  <w:marBottom w:val="0"/>
                  <w:divBdr>
                    <w:top w:val="none" w:sz="0" w:space="0" w:color="auto"/>
                    <w:left w:val="none" w:sz="0" w:space="0" w:color="auto"/>
                    <w:bottom w:val="none" w:sz="0" w:space="0" w:color="auto"/>
                    <w:right w:val="none" w:sz="0" w:space="0" w:color="auto"/>
                  </w:divBdr>
                  <w:divsChild>
                    <w:div w:id="229390158">
                      <w:marLeft w:val="0"/>
                      <w:marRight w:val="0"/>
                      <w:marTop w:val="0"/>
                      <w:marBottom w:val="0"/>
                      <w:divBdr>
                        <w:top w:val="none" w:sz="0" w:space="0" w:color="auto"/>
                        <w:left w:val="none" w:sz="0" w:space="0" w:color="auto"/>
                        <w:bottom w:val="none" w:sz="0" w:space="0" w:color="auto"/>
                        <w:right w:val="none" w:sz="0" w:space="0" w:color="auto"/>
                      </w:divBdr>
                    </w:div>
                    <w:div w:id="877201015">
                      <w:marLeft w:val="0"/>
                      <w:marRight w:val="0"/>
                      <w:marTop w:val="0"/>
                      <w:marBottom w:val="0"/>
                      <w:divBdr>
                        <w:top w:val="none" w:sz="0" w:space="0" w:color="auto"/>
                        <w:left w:val="none" w:sz="0" w:space="0" w:color="auto"/>
                        <w:bottom w:val="none" w:sz="0" w:space="0" w:color="auto"/>
                        <w:right w:val="none" w:sz="0" w:space="0" w:color="auto"/>
                      </w:divBdr>
                    </w:div>
                    <w:div w:id="1189371691">
                      <w:marLeft w:val="0"/>
                      <w:marRight w:val="0"/>
                      <w:marTop w:val="0"/>
                      <w:marBottom w:val="0"/>
                      <w:divBdr>
                        <w:top w:val="none" w:sz="0" w:space="0" w:color="auto"/>
                        <w:left w:val="none" w:sz="0" w:space="0" w:color="auto"/>
                        <w:bottom w:val="none" w:sz="0" w:space="0" w:color="auto"/>
                        <w:right w:val="none" w:sz="0" w:space="0" w:color="auto"/>
                      </w:divBdr>
                    </w:div>
                  </w:divsChild>
                </w:div>
                <w:div w:id="2091199611">
                  <w:marLeft w:val="0"/>
                  <w:marRight w:val="0"/>
                  <w:marTop w:val="0"/>
                  <w:marBottom w:val="0"/>
                  <w:divBdr>
                    <w:top w:val="none" w:sz="0" w:space="0" w:color="auto"/>
                    <w:left w:val="none" w:sz="0" w:space="0" w:color="auto"/>
                    <w:bottom w:val="none" w:sz="0" w:space="0" w:color="auto"/>
                    <w:right w:val="none" w:sz="0" w:space="0" w:color="auto"/>
                  </w:divBdr>
                  <w:divsChild>
                    <w:div w:id="111702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159930">
          <w:marLeft w:val="0"/>
          <w:marRight w:val="0"/>
          <w:marTop w:val="0"/>
          <w:marBottom w:val="0"/>
          <w:divBdr>
            <w:top w:val="none" w:sz="0" w:space="0" w:color="auto"/>
            <w:left w:val="none" w:sz="0" w:space="0" w:color="auto"/>
            <w:bottom w:val="none" w:sz="0" w:space="0" w:color="auto"/>
            <w:right w:val="none" w:sz="0" w:space="0" w:color="auto"/>
          </w:divBdr>
        </w:div>
        <w:div w:id="1831747354">
          <w:marLeft w:val="0"/>
          <w:marRight w:val="0"/>
          <w:marTop w:val="0"/>
          <w:marBottom w:val="0"/>
          <w:divBdr>
            <w:top w:val="none" w:sz="0" w:space="0" w:color="auto"/>
            <w:left w:val="none" w:sz="0" w:space="0" w:color="auto"/>
            <w:bottom w:val="none" w:sz="0" w:space="0" w:color="auto"/>
            <w:right w:val="none" w:sz="0" w:space="0" w:color="auto"/>
          </w:divBdr>
        </w:div>
        <w:div w:id="1879731621">
          <w:marLeft w:val="0"/>
          <w:marRight w:val="0"/>
          <w:marTop w:val="0"/>
          <w:marBottom w:val="0"/>
          <w:divBdr>
            <w:top w:val="none" w:sz="0" w:space="0" w:color="auto"/>
            <w:left w:val="none" w:sz="0" w:space="0" w:color="auto"/>
            <w:bottom w:val="none" w:sz="0" w:space="0" w:color="auto"/>
            <w:right w:val="none" w:sz="0" w:space="0" w:color="auto"/>
          </w:divBdr>
        </w:div>
      </w:divsChild>
    </w:div>
    <w:div w:id="1845897427">
      <w:bodyDiv w:val="1"/>
      <w:marLeft w:val="0"/>
      <w:marRight w:val="0"/>
      <w:marTop w:val="0"/>
      <w:marBottom w:val="0"/>
      <w:divBdr>
        <w:top w:val="none" w:sz="0" w:space="0" w:color="auto"/>
        <w:left w:val="none" w:sz="0" w:space="0" w:color="auto"/>
        <w:bottom w:val="none" w:sz="0" w:space="0" w:color="auto"/>
        <w:right w:val="none" w:sz="0" w:space="0" w:color="auto"/>
      </w:divBdr>
    </w:div>
    <w:div w:id="1847860943">
      <w:bodyDiv w:val="1"/>
      <w:marLeft w:val="0"/>
      <w:marRight w:val="0"/>
      <w:marTop w:val="0"/>
      <w:marBottom w:val="0"/>
      <w:divBdr>
        <w:top w:val="none" w:sz="0" w:space="0" w:color="auto"/>
        <w:left w:val="none" w:sz="0" w:space="0" w:color="auto"/>
        <w:bottom w:val="none" w:sz="0" w:space="0" w:color="auto"/>
        <w:right w:val="none" w:sz="0" w:space="0" w:color="auto"/>
      </w:divBdr>
    </w:div>
    <w:div w:id="1862162770">
      <w:bodyDiv w:val="1"/>
      <w:marLeft w:val="0"/>
      <w:marRight w:val="0"/>
      <w:marTop w:val="0"/>
      <w:marBottom w:val="0"/>
      <w:divBdr>
        <w:top w:val="none" w:sz="0" w:space="0" w:color="auto"/>
        <w:left w:val="none" w:sz="0" w:space="0" w:color="auto"/>
        <w:bottom w:val="none" w:sz="0" w:space="0" w:color="auto"/>
        <w:right w:val="none" w:sz="0" w:space="0" w:color="auto"/>
      </w:divBdr>
    </w:div>
    <w:div w:id="1869103820">
      <w:bodyDiv w:val="1"/>
      <w:marLeft w:val="0"/>
      <w:marRight w:val="0"/>
      <w:marTop w:val="0"/>
      <w:marBottom w:val="0"/>
      <w:divBdr>
        <w:top w:val="none" w:sz="0" w:space="0" w:color="auto"/>
        <w:left w:val="none" w:sz="0" w:space="0" w:color="auto"/>
        <w:bottom w:val="none" w:sz="0" w:space="0" w:color="auto"/>
        <w:right w:val="none" w:sz="0" w:space="0" w:color="auto"/>
      </w:divBdr>
      <w:divsChild>
        <w:div w:id="109134069">
          <w:marLeft w:val="994"/>
          <w:marRight w:val="0"/>
          <w:marTop w:val="100"/>
          <w:marBottom w:val="0"/>
          <w:divBdr>
            <w:top w:val="none" w:sz="0" w:space="0" w:color="auto"/>
            <w:left w:val="none" w:sz="0" w:space="0" w:color="auto"/>
            <w:bottom w:val="none" w:sz="0" w:space="0" w:color="auto"/>
            <w:right w:val="none" w:sz="0" w:space="0" w:color="auto"/>
          </w:divBdr>
        </w:div>
        <w:div w:id="884289254">
          <w:marLeft w:val="418"/>
          <w:marRight w:val="0"/>
          <w:marTop w:val="200"/>
          <w:marBottom w:val="0"/>
          <w:divBdr>
            <w:top w:val="none" w:sz="0" w:space="0" w:color="auto"/>
            <w:left w:val="none" w:sz="0" w:space="0" w:color="auto"/>
            <w:bottom w:val="none" w:sz="0" w:space="0" w:color="auto"/>
            <w:right w:val="none" w:sz="0" w:space="0" w:color="auto"/>
          </w:divBdr>
        </w:div>
        <w:div w:id="1006591538">
          <w:marLeft w:val="418"/>
          <w:marRight w:val="0"/>
          <w:marTop w:val="200"/>
          <w:marBottom w:val="0"/>
          <w:divBdr>
            <w:top w:val="none" w:sz="0" w:space="0" w:color="auto"/>
            <w:left w:val="none" w:sz="0" w:space="0" w:color="auto"/>
            <w:bottom w:val="none" w:sz="0" w:space="0" w:color="auto"/>
            <w:right w:val="none" w:sz="0" w:space="0" w:color="auto"/>
          </w:divBdr>
        </w:div>
        <w:div w:id="1119690999">
          <w:marLeft w:val="418"/>
          <w:marRight w:val="0"/>
          <w:marTop w:val="200"/>
          <w:marBottom w:val="0"/>
          <w:divBdr>
            <w:top w:val="none" w:sz="0" w:space="0" w:color="auto"/>
            <w:left w:val="none" w:sz="0" w:space="0" w:color="auto"/>
            <w:bottom w:val="none" w:sz="0" w:space="0" w:color="auto"/>
            <w:right w:val="none" w:sz="0" w:space="0" w:color="auto"/>
          </w:divBdr>
        </w:div>
        <w:div w:id="1277373356">
          <w:marLeft w:val="994"/>
          <w:marRight w:val="0"/>
          <w:marTop w:val="100"/>
          <w:marBottom w:val="0"/>
          <w:divBdr>
            <w:top w:val="none" w:sz="0" w:space="0" w:color="auto"/>
            <w:left w:val="none" w:sz="0" w:space="0" w:color="auto"/>
            <w:bottom w:val="none" w:sz="0" w:space="0" w:color="auto"/>
            <w:right w:val="none" w:sz="0" w:space="0" w:color="auto"/>
          </w:divBdr>
        </w:div>
        <w:div w:id="1284536096">
          <w:marLeft w:val="418"/>
          <w:marRight w:val="0"/>
          <w:marTop w:val="200"/>
          <w:marBottom w:val="0"/>
          <w:divBdr>
            <w:top w:val="none" w:sz="0" w:space="0" w:color="auto"/>
            <w:left w:val="none" w:sz="0" w:space="0" w:color="auto"/>
            <w:bottom w:val="none" w:sz="0" w:space="0" w:color="auto"/>
            <w:right w:val="none" w:sz="0" w:space="0" w:color="auto"/>
          </w:divBdr>
        </w:div>
        <w:div w:id="1348292891">
          <w:marLeft w:val="994"/>
          <w:marRight w:val="0"/>
          <w:marTop w:val="100"/>
          <w:marBottom w:val="0"/>
          <w:divBdr>
            <w:top w:val="none" w:sz="0" w:space="0" w:color="auto"/>
            <w:left w:val="none" w:sz="0" w:space="0" w:color="auto"/>
            <w:bottom w:val="none" w:sz="0" w:space="0" w:color="auto"/>
            <w:right w:val="none" w:sz="0" w:space="0" w:color="auto"/>
          </w:divBdr>
        </w:div>
        <w:div w:id="1424910571">
          <w:marLeft w:val="994"/>
          <w:marRight w:val="0"/>
          <w:marTop w:val="100"/>
          <w:marBottom w:val="0"/>
          <w:divBdr>
            <w:top w:val="none" w:sz="0" w:space="0" w:color="auto"/>
            <w:left w:val="none" w:sz="0" w:space="0" w:color="auto"/>
            <w:bottom w:val="none" w:sz="0" w:space="0" w:color="auto"/>
            <w:right w:val="none" w:sz="0" w:space="0" w:color="auto"/>
          </w:divBdr>
        </w:div>
        <w:div w:id="1647660584">
          <w:marLeft w:val="994"/>
          <w:marRight w:val="0"/>
          <w:marTop w:val="100"/>
          <w:marBottom w:val="0"/>
          <w:divBdr>
            <w:top w:val="none" w:sz="0" w:space="0" w:color="auto"/>
            <w:left w:val="none" w:sz="0" w:space="0" w:color="auto"/>
            <w:bottom w:val="none" w:sz="0" w:space="0" w:color="auto"/>
            <w:right w:val="none" w:sz="0" w:space="0" w:color="auto"/>
          </w:divBdr>
        </w:div>
        <w:div w:id="1909000112">
          <w:marLeft w:val="418"/>
          <w:marRight w:val="0"/>
          <w:marTop w:val="200"/>
          <w:marBottom w:val="0"/>
          <w:divBdr>
            <w:top w:val="none" w:sz="0" w:space="0" w:color="auto"/>
            <w:left w:val="none" w:sz="0" w:space="0" w:color="auto"/>
            <w:bottom w:val="none" w:sz="0" w:space="0" w:color="auto"/>
            <w:right w:val="none" w:sz="0" w:space="0" w:color="auto"/>
          </w:divBdr>
        </w:div>
        <w:div w:id="1919096500">
          <w:marLeft w:val="418"/>
          <w:marRight w:val="0"/>
          <w:marTop w:val="200"/>
          <w:marBottom w:val="0"/>
          <w:divBdr>
            <w:top w:val="none" w:sz="0" w:space="0" w:color="auto"/>
            <w:left w:val="none" w:sz="0" w:space="0" w:color="auto"/>
            <w:bottom w:val="none" w:sz="0" w:space="0" w:color="auto"/>
            <w:right w:val="none" w:sz="0" w:space="0" w:color="auto"/>
          </w:divBdr>
        </w:div>
      </w:divsChild>
    </w:div>
    <w:div w:id="1872498826">
      <w:bodyDiv w:val="1"/>
      <w:marLeft w:val="0"/>
      <w:marRight w:val="0"/>
      <w:marTop w:val="0"/>
      <w:marBottom w:val="0"/>
      <w:divBdr>
        <w:top w:val="none" w:sz="0" w:space="0" w:color="auto"/>
        <w:left w:val="none" w:sz="0" w:space="0" w:color="auto"/>
        <w:bottom w:val="none" w:sz="0" w:space="0" w:color="auto"/>
        <w:right w:val="none" w:sz="0" w:space="0" w:color="auto"/>
      </w:divBdr>
      <w:divsChild>
        <w:div w:id="836770819">
          <w:marLeft w:val="0"/>
          <w:marRight w:val="0"/>
          <w:marTop w:val="0"/>
          <w:marBottom w:val="0"/>
          <w:divBdr>
            <w:top w:val="none" w:sz="0" w:space="0" w:color="auto"/>
            <w:left w:val="none" w:sz="0" w:space="0" w:color="auto"/>
            <w:bottom w:val="none" w:sz="0" w:space="0" w:color="auto"/>
            <w:right w:val="none" w:sz="0" w:space="0" w:color="auto"/>
          </w:divBdr>
        </w:div>
        <w:div w:id="913853818">
          <w:marLeft w:val="0"/>
          <w:marRight w:val="0"/>
          <w:marTop w:val="0"/>
          <w:marBottom w:val="0"/>
          <w:divBdr>
            <w:top w:val="none" w:sz="0" w:space="0" w:color="auto"/>
            <w:left w:val="none" w:sz="0" w:space="0" w:color="auto"/>
            <w:bottom w:val="none" w:sz="0" w:space="0" w:color="auto"/>
            <w:right w:val="none" w:sz="0" w:space="0" w:color="auto"/>
          </w:divBdr>
        </w:div>
        <w:div w:id="1017541829">
          <w:marLeft w:val="0"/>
          <w:marRight w:val="0"/>
          <w:marTop w:val="0"/>
          <w:marBottom w:val="0"/>
          <w:divBdr>
            <w:top w:val="none" w:sz="0" w:space="0" w:color="auto"/>
            <w:left w:val="none" w:sz="0" w:space="0" w:color="auto"/>
            <w:bottom w:val="none" w:sz="0" w:space="0" w:color="auto"/>
            <w:right w:val="none" w:sz="0" w:space="0" w:color="auto"/>
          </w:divBdr>
        </w:div>
        <w:div w:id="1187330608">
          <w:marLeft w:val="0"/>
          <w:marRight w:val="0"/>
          <w:marTop w:val="0"/>
          <w:marBottom w:val="0"/>
          <w:divBdr>
            <w:top w:val="none" w:sz="0" w:space="0" w:color="auto"/>
            <w:left w:val="none" w:sz="0" w:space="0" w:color="auto"/>
            <w:bottom w:val="none" w:sz="0" w:space="0" w:color="auto"/>
            <w:right w:val="none" w:sz="0" w:space="0" w:color="auto"/>
          </w:divBdr>
        </w:div>
        <w:div w:id="1221213520">
          <w:marLeft w:val="0"/>
          <w:marRight w:val="0"/>
          <w:marTop w:val="0"/>
          <w:marBottom w:val="0"/>
          <w:divBdr>
            <w:top w:val="none" w:sz="0" w:space="0" w:color="auto"/>
            <w:left w:val="none" w:sz="0" w:space="0" w:color="auto"/>
            <w:bottom w:val="none" w:sz="0" w:space="0" w:color="auto"/>
            <w:right w:val="none" w:sz="0" w:space="0" w:color="auto"/>
          </w:divBdr>
        </w:div>
        <w:div w:id="1472477888">
          <w:marLeft w:val="0"/>
          <w:marRight w:val="0"/>
          <w:marTop w:val="0"/>
          <w:marBottom w:val="0"/>
          <w:divBdr>
            <w:top w:val="none" w:sz="0" w:space="0" w:color="auto"/>
            <w:left w:val="none" w:sz="0" w:space="0" w:color="auto"/>
            <w:bottom w:val="none" w:sz="0" w:space="0" w:color="auto"/>
            <w:right w:val="none" w:sz="0" w:space="0" w:color="auto"/>
          </w:divBdr>
        </w:div>
        <w:div w:id="1756590498">
          <w:marLeft w:val="0"/>
          <w:marRight w:val="0"/>
          <w:marTop w:val="0"/>
          <w:marBottom w:val="0"/>
          <w:divBdr>
            <w:top w:val="none" w:sz="0" w:space="0" w:color="auto"/>
            <w:left w:val="none" w:sz="0" w:space="0" w:color="auto"/>
            <w:bottom w:val="none" w:sz="0" w:space="0" w:color="auto"/>
            <w:right w:val="none" w:sz="0" w:space="0" w:color="auto"/>
          </w:divBdr>
        </w:div>
        <w:div w:id="1778674645">
          <w:marLeft w:val="0"/>
          <w:marRight w:val="0"/>
          <w:marTop w:val="0"/>
          <w:marBottom w:val="0"/>
          <w:divBdr>
            <w:top w:val="none" w:sz="0" w:space="0" w:color="auto"/>
            <w:left w:val="none" w:sz="0" w:space="0" w:color="auto"/>
            <w:bottom w:val="none" w:sz="0" w:space="0" w:color="auto"/>
            <w:right w:val="none" w:sz="0" w:space="0" w:color="auto"/>
          </w:divBdr>
        </w:div>
        <w:div w:id="2111317710">
          <w:marLeft w:val="0"/>
          <w:marRight w:val="0"/>
          <w:marTop w:val="0"/>
          <w:marBottom w:val="0"/>
          <w:divBdr>
            <w:top w:val="none" w:sz="0" w:space="0" w:color="auto"/>
            <w:left w:val="none" w:sz="0" w:space="0" w:color="auto"/>
            <w:bottom w:val="none" w:sz="0" w:space="0" w:color="auto"/>
            <w:right w:val="none" w:sz="0" w:space="0" w:color="auto"/>
          </w:divBdr>
        </w:div>
      </w:divsChild>
    </w:div>
    <w:div w:id="1873372015">
      <w:bodyDiv w:val="1"/>
      <w:marLeft w:val="0"/>
      <w:marRight w:val="0"/>
      <w:marTop w:val="0"/>
      <w:marBottom w:val="0"/>
      <w:divBdr>
        <w:top w:val="none" w:sz="0" w:space="0" w:color="auto"/>
        <w:left w:val="none" w:sz="0" w:space="0" w:color="auto"/>
        <w:bottom w:val="none" w:sz="0" w:space="0" w:color="auto"/>
        <w:right w:val="none" w:sz="0" w:space="0" w:color="auto"/>
      </w:divBdr>
    </w:div>
    <w:div w:id="1883857619">
      <w:bodyDiv w:val="1"/>
      <w:marLeft w:val="0"/>
      <w:marRight w:val="0"/>
      <w:marTop w:val="0"/>
      <w:marBottom w:val="0"/>
      <w:divBdr>
        <w:top w:val="none" w:sz="0" w:space="0" w:color="auto"/>
        <w:left w:val="none" w:sz="0" w:space="0" w:color="auto"/>
        <w:bottom w:val="none" w:sz="0" w:space="0" w:color="auto"/>
        <w:right w:val="none" w:sz="0" w:space="0" w:color="auto"/>
      </w:divBdr>
    </w:div>
    <w:div w:id="1932467583">
      <w:bodyDiv w:val="1"/>
      <w:marLeft w:val="0"/>
      <w:marRight w:val="0"/>
      <w:marTop w:val="0"/>
      <w:marBottom w:val="0"/>
      <w:divBdr>
        <w:top w:val="none" w:sz="0" w:space="0" w:color="auto"/>
        <w:left w:val="none" w:sz="0" w:space="0" w:color="auto"/>
        <w:bottom w:val="none" w:sz="0" w:space="0" w:color="auto"/>
        <w:right w:val="none" w:sz="0" w:space="0" w:color="auto"/>
      </w:divBdr>
    </w:div>
    <w:div w:id="1970355233">
      <w:bodyDiv w:val="1"/>
      <w:marLeft w:val="0"/>
      <w:marRight w:val="0"/>
      <w:marTop w:val="0"/>
      <w:marBottom w:val="0"/>
      <w:divBdr>
        <w:top w:val="none" w:sz="0" w:space="0" w:color="auto"/>
        <w:left w:val="none" w:sz="0" w:space="0" w:color="auto"/>
        <w:bottom w:val="none" w:sz="0" w:space="0" w:color="auto"/>
        <w:right w:val="none" w:sz="0" w:space="0" w:color="auto"/>
      </w:divBdr>
    </w:div>
    <w:div w:id="1997493423">
      <w:bodyDiv w:val="1"/>
      <w:marLeft w:val="0"/>
      <w:marRight w:val="0"/>
      <w:marTop w:val="0"/>
      <w:marBottom w:val="0"/>
      <w:divBdr>
        <w:top w:val="none" w:sz="0" w:space="0" w:color="auto"/>
        <w:left w:val="none" w:sz="0" w:space="0" w:color="auto"/>
        <w:bottom w:val="none" w:sz="0" w:space="0" w:color="auto"/>
        <w:right w:val="none" w:sz="0" w:space="0" w:color="auto"/>
      </w:divBdr>
    </w:div>
    <w:div w:id="2004505955">
      <w:bodyDiv w:val="1"/>
      <w:marLeft w:val="0"/>
      <w:marRight w:val="0"/>
      <w:marTop w:val="0"/>
      <w:marBottom w:val="0"/>
      <w:divBdr>
        <w:top w:val="none" w:sz="0" w:space="0" w:color="auto"/>
        <w:left w:val="none" w:sz="0" w:space="0" w:color="auto"/>
        <w:bottom w:val="none" w:sz="0" w:space="0" w:color="auto"/>
        <w:right w:val="none" w:sz="0" w:space="0" w:color="auto"/>
      </w:divBdr>
    </w:div>
    <w:div w:id="2007324552">
      <w:bodyDiv w:val="1"/>
      <w:marLeft w:val="0"/>
      <w:marRight w:val="0"/>
      <w:marTop w:val="0"/>
      <w:marBottom w:val="0"/>
      <w:divBdr>
        <w:top w:val="none" w:sz="0" w:space="0" w:color="auto"/>
        <w:left w:val="none" w:sz="0" w:space="0" w:color="auto"/>
        <w:bottom w:val="none" w:sz="0" w:space="0" w:color="auto"/>
        <w:right w:val="none" w:sz="0" w:space="0" w:color="auto"/>
      </w:divBdr>
      <w:divsChild>
        <w:div w:id="157775921">
          <w:marLeft w:val="0"/>
          <w:marRight w:val="0"/>
          <w:marTop w:val="0"/>
          <w:marBottom w:val="0"/>
          <w:divBdr>
            <w:top w:val="none" w:sz="0" w:space="0" w:color="auto"/>
            <w:left w:val="none" w:sz="0" w:space="0" w:color="auto"/>
            <w:bottom w:val="none" w:sz="0" w:space="0" w:color="auto"/>
            <w:right w:val="none" w:sz="0" w:space="0" w:color="auto"/>
          </w:divBdr>
        </w:div>
        <w:div w:id="690759979">
          <w:marLeft w:val="0"/>
          <w:marRight w:val="0"/>
          <w:marTop w:val="0"/>
          <w:marBottom w:val="0"/>
          <w:divBdr>
            <w:top w:val="none" w:sz="0" w:space="0" w:color="auto"/>
            <w:left w:val="none" w:sz="0" w:space="0" w:color="auto"/>
            <w:bottom w:val="none" w:sz="0" w:space="0" w:color="auto"/>
            <w:right w:val="none" w:sz="0" w:space="0" w:color="auto"/>
          </w:divBdr>
        </w:div>
        <w:div w:id="715352373">
          <w:marLeft w:val="0"/>
          <w:marRight w:val="0"/>
          <w:marTop w:val="0"/>
          <w:marBottom w:val="0"/>
          <w:divBdr>
            <w:top w:val="none" w:sz="0" w:space="0" w:color="auto"/>
            <w:left w:val="none" w:sz="0" w:space="0" w:color="auto"/>
            <w:bottom w:val="none" w:sz="0" w:space="0" w:color="auto"/>
            <w:right w:val="none" w:sz="0" w:space="0" w:color="auto"/>
          </w:divBdr>
        </w:div>
        <w:div w:id="857543779">
          <w:marLeft w:val="0"/>
          <w:marRight w:val="0"/>
          <w:marTop w:val="0"/>
          <w:marBottom w:val="0"/>
          <w:divBdr>
            <w:top w:val="none" w:sz="0" w:space="0" w:color="auto"/>
            <w:left w:val="none" w:sz="0" w:space="0" w:color="auto"/>
            <w:bottom w:val="none" w:sz="0" w:space="0" w:color="auto"/>
            <w:right w:val="none" w:sz="0" w:space="0" w:color="auto"/>
          </w:divBdr>
        </w:div>
        <w:div w:id="1038434738">
          <w:marLeft w:val="0"/>
          <w:marRight w:val="0"/>
          <w:marTop w:val="0"/>
          <w:marBottom w:val="0"/>
          <w:divBdr>
            <w:top w:val="none" w:sz="0" w:space="0" w:color="auto"/>
            <w:left w:val="none" w:sz="0" w:space="0" w:color="auto"/>
            <w:bottom w:val="none" w:sz="0" w:space="0" w:color="auto"/>
            <w:right w:val="none" w:sz="0" w:space="0" w:color="auto"/>
          </w:divBdr>
        </w:div>
        <w:div w:id="1190725999">
          <w:marLeft w:val="0"/>
          <w:marRight w:val="0"/>
          <w:marTop w:val="0"/>
          <w:marBottom w:val="0"/>
          <w:divBdr>
            <w:top w:val="none" w:sz="0" w:space="0" w:color="auto"/>
            <w:left w:val="none" w:sz="0" w:space="0" w:color="auto"/>
            <w:bottom w:val="none" w:sz="0" w:space="0" w:color="auto"/>
            <w:right w:val="none" w:sz="0" w:space="0" w:color="auto"/>
          </w:divBdr>
        </w:div>
        <w:div w:id="1634482632">
          <w:marLeft w:val="0"/>
          <w:marRight w:val="0"/>
          <w:marTop w:val="0"/>
          <w:marBottom w:val="0"/>
          <w:divBdr>
            <w:top w:val="none" w:sz="0" w:space="0" w:color="auto"/>
            <w:left w:val="none" w:sz="0" w:space="0" w:color="auto"/>
            <w:bottom w:val="none" w:sz="0" w:space="0" w:color="auto"/>
            <w:right w:val="none" w:sz="0" w:space="0" w:color="auto"/>
          </w:divBdr>
        </w:div>
        <w:div w:id="2026010749">
          <w:marLeft w:val="0"/>
          <w:marRight w:val="0"/>
          <w:marTop w:val="0"/>
          <w:marBottom w:val="0"/>
          <w:divBdr>
            <w:top w:val="none" w:sz="0" w:space="0" w:color="auto"/>
            <w:left w:val="none" w:sz="0" w:space="0" w:color="auto"/>
            <w:bottom w:val="none" w:sz="0" w:space="0" w:color="auto"/>
            <w:right w:val="none" w:sz="0" w:space="0" w:color="auto"/>
          </w:divBdr>
        </w:div>
        <w:div w:id="2108886184">
          <w:marLeft w:val="0"/>
          <w:marRight w:val="0"/>
          <w:marTop w:val="0"/>
          <w:marBottom w:val="0"/>
          <w:divBdr>
            <w:top w:val="none" w:sz="0" w:space="0" w:color="auto"/>
            <w:left w:val="none" w:sz="0" w:space="0" w:color="auto"/>
            <w:bottom w:val="none" w:sz="0" w:space="0" w:color="auto"/>
            <w:right w:val="none" w:sz="0" w:space="0" w:color="auto"/>
          </w:divBdr>
        </w:div>
        <w:div w:id="2111271727">
          <w:marLeft w:val="0"/>
          <w:marRight w:val="0"/>
          <w:marTop w:val="0"/>
          <w:marBottom w:val="0"/>
          <w:divBdr>
            <w:top w:val="none" w:sz="0" w:space="0" w:color="auto"/>
            <w:left w:val="none" w:sz="0" w:space="0" w:color="auto"/>
            <w:bottom w:val="none" w:sz="0" w:space="0" w:color="auto"/>
            <w:right w:val="none" w:sz="0" w:space="0" w:color="auto"/>
          </w:divBdr>
          <w:divsChild>
            <w:div w:id="1981493345">
              <w:marLeft w:val="-75"/>
              <w:marRight w:val="0"/>
              <w:marTop w:val="30"/>
              <w:marBottom w:val="30"/>
              <w:divBdr>
                <w:top w:val="none" w:sz="0" w:space="0" w:color="auto"/>
                <w:left w:val="none" w:sz="0" w:space="0" w:color="auto"/>
                <w:bottom w:val="none" w:sz="0" w:space="0" w:color="auto"/>
                <w:right w:val="none" w:sz="0" w:space="0" w:color="auto"/>
              </w:divBdr>
              <w:divsChild>
                <w:div w:id="307828629">
                  <w:marLeft w:val="0"/>
                  <w:marRight w:val="0"/>
                  <w:marTop w:val="0"/>
                  <w:marBottom w:val="0"/>
                  <w:divBdr>
                    <w:top w:val="none" w:sz="0" w:space="0" w:color="auto"/>
                    <w:left w:val="none" w:sz="0" w:space="0" w:color="auto"/>
                    <w:bottom w:val="none" w:sz="0" w:space="0" w:color="auto"/>
                    <w:right w:val="none" w:sz="0" w:space="0" w:color="auto"/>
                  </w:divBdr>
                  <w:divsChild>
                    <w:div w:id="541669466">
                      <w:marLeft w:val="0"/>
                      <w:marRight w:val="0"/>
                      <w:marTop w:val="0"/>
                      <w:marBottom w:val="0"/>
                      <w:divBdr>
                        <w:top w:val="none" w:sz="0" w:space="0" w:color="auto"/>
                        <w:left w:val="none" w:sz="0" w:space="0" w:color="auto"/>
                        <w:bottom w:val="none" w:sz="0" w:space="0" w:color="auto"/>
                        <w:right w:val="none" w:sz="0" w:space="0" w:color="auto"/>
                      </w:divBdr>
                    </w:div>
                    <w:div w:id="1548567256">
                      <w:marLeft w:val="0"/>
                      <w:marRight w:val="0"/>
                      <w:marTop w:val="0"/>
                      <w:marBottom w:val="0"/>
                      <w:divBdr>
                        <w:top w:val="none" w:sz="0" w:space="0" w:color="auto"/>
                        <w:left w:val="none" w:sz="0" w:space="0" w:color="auto"/>
                        <w:bottom w:val="none" w:sz="0" w:space="0" w:color="auto"/>
                        <w:right w:val="none" w:sz="0" w:space="0" w:color="auto"/>
                      </w:divBdr>
                    </w:div>
                    <w:div w:id="1646083656">
                      <w:marLeft w:val="0"/>
                      <w:marRight w:val="0"/>
                      <w:marTop w:val="0"/>
                      <w:marBottom w:val="0"/>
                      <w:divBdr>
                        <w:top w:val="none" w:sz="0" w:space="0" w:color="auto"/>
                        <w:left w:val="none" w:sz="0" w:space="0" w:color="auto"/>
                        <w:bottom w:val="none" w:sz="0" w:space="0" w:color="auto"/>
                        <w:right w:val="none" w:sz="0" w:space="0" w:color="auto"/>
                      </w:divBdr>
                    </w:div>
                    <w:div w:id="1823111711">
                      <w:marLeft w:val="0"/>
                      <w:marRight w:val="0"/>
                      <w:marTop w:val="0"/>
                      <w:marBottom w:val="0"/>
                      <w:divBdr>
                        <w:top w:val="none" w:sz="0" w:space="0" w:color="auto"/>
                        <w:left w:val="none" w:sz="0" w:space="0" w:color="auto"/>
                        <w:bottom w:val="none" w:sz="0" w:space="0" w:color="auto"/>
                        <w:right w:val="none" w:sz="0" w:space="0" w:color="auto"/>
                      </w:divBdr>
                    </w:div>
                    <w:div w:id="1966111695">
                      <w:marLeft w:val="0"/>
                      <w:marRight w:val="0"/>
                      <w:marTop w:val="0"/>
                      <w:marBottom w:val="0"/>
                      <w:divBdr>
                        <w:top w:val="none" w:sz="0" w:space="0" w:color="auto"/>
                        <w:left w:val="none" w:sz="0" w:space="0" w:color="auto"/>
                        <w:bottom w:val="none" w:sz="0" w:space="0" w:color="auto"/>
                        <w:right w:val="none" w:sz="0" w:space="0" w:color="auto"/>
                      </w:divBdr>
                    </w:div>
                    <w:div w:id="1972781621">
                      <w:marLeft w:val="0"/>
                      <w:marRight w:val="0"/>
                      <w:marTop w:val="0"/>
                      <w:marBottom w:val="0"/>
                      <w:divBdr>
                        <w:top w:val="none" w:sz="0" w:space="0" w:color="auto"/>
                        <w:left w:val="none" w:sz="0" w:space="0" w:color="auto"/>
                        <w:bottom w:val="none" w:sz="0" w:space="0" w:color="auto"/>
                        <w:right w:val="none" w:sz="0" w:space="0" w:color="auto"/>
                      </w:divBdr>
                    </w:div>
                  </w:divsChild>
                </w:div>
                <w:div w:id="833568664">
                  <w:marLeft w:val="0"/>
                  <w:marRight w:val="0"/>
                  <w:marTop w:val="0"/>
                  <w:marBottom w:val="0"/>
                  <w:divBdr>
                    <w:top w:val="none" w:sz="0" w:space="0" w:color="auto"/>
                    <w:left w:val="none" w:sz="0" w:space="0" w:color="auto"/>
                    <w:bottom w:val="none" w:sz="0" w:space="0" w:color="auto"/>
                    <w:right w:val="none" w:sz="0" w:space="0" w:color="auto"/>
                  </w:divBdr>
                  <w:divsChild>
                    <w:div w:id="1751466200">
                      <w:marLeft w:val="0"/>
                      <w:marRight w:val="0"/>
                      <w:marTop w:val="0"/>
                      <w:marBottom w:val="0"/>
                      <w:divBdr>
                        <w:top w:val="none" w:sz="0" w:space="0" w:color="auto"/>
                        <w:left w:val="none" w:sz="0" w:space="0" w:color="auto"/>
                        <w:bottom w:val="none" w:sz="0" w:space="0" w:color="auto"/>
                        <w:right w:val="none" w:sz="0" w:space="0" w:color="auto"/>
                      </w:divBdr>
                    </w:div>
                  </w:divsChild>
                </w:div>
                <w:div w:id="1165318791">
                  <w:marLeft w:val="0"/>
                  <w:marRight w:val="0"/>
                  <w:marTop w:val="0"/>
                  <w:marBottom w:val="0"/>
                  <w:divBdr>
                    <w:top w:val="none" w:sz="0" w:space="0" w:color="auto"/>
                    <w:left w:val="none" w:sz="0" w:space="0" w:color="auto"/>
                    <w:bottom w:val="none" w:sz="0" w:space="0" w:color="auto"/>
                    <w:right w:val="none" w:sz="0" w:space="0" w:color="auto"/>
                  </w:divBdr>
                  <w:divsChild>
                    <w:div w:id="260069775">
                      <w:marLeft w:val="0"/>
                      <w:marRight w:val="0"/>
                      <w:marTop w:val="0"/>
                      <w:marBottom w:val="0"/>
                      <w:divBdr>
                        <w:top w:val="none" w:sz="0" w:space="0" w:color="auto"/>
                        <w:left w:val="none" w:sz="0" w:space="0" w:color="auto"/>
                        <w:bottom w:val="none" w:sz="0" w:space="0" w:color="auto"/>
                        <w:right w:val="none" w:sz="0" w:space="0" w:color="auto"/>
                      </w:divBdr>
                    </w:div>
                    <w:div w:id="276063333">
                      <w:marLeft w:val="0"/>
                      <w:marRight w:val="0"/>
                      <w:marTop w:val="0"/>
                      <w:marBottom w:val="0"/>
                      <w:divBdr>
                        <w:top w:val="none" w:sz="0" w:space="0" w:color="auto"/>
                        <w:left w:val="none" w:sz="0" w:space="0" w:color="auto"/>
                        <w:bottom w:val="none" w:sz="0" w:space="0" w:color="auto"/>
                        <w:right w:val="none" w:sz="0" w:space="0" w:color="auto"/>
                      </w:divBdr>
                    </w:div>
                    <w:div w:id="380059778">
                      <w:marLeft w:val="0"/>
                      <w:marRight w:val="0"/>
                      <w:marTop w:val="0"/>
                      <w:marBottom w:val="0"/>
                      <w:divBdr>
                        <w:top w:val="none" w:sz="0" w:space="0" w:color="auto"/>
                        <w:left w:val="none" w:sz="0" w:space="0" w:color="auto"/>
                        <w:bottom w:val="none" w:sz="0" w:space="0" w:color="auto"/>
                        <w:right w:val="none" w:sz="0" w:space="0" w:color="auto"/>
                      </w:divBdr>
                    </w:div>
                    <w:div w:id="546990551">
                      <w:marLeft w:val="0"/>
                      <w:marRight w:val="0"/>
                      <w:marTop w:val="0"/>
                      <w:marBottom w:val="0"/>
                      <w:divBdr>
                        <w:top w:val="none" w:sz="0" w:space="0" w:color="auto"/>
                        <w:left w:val="none" w:sz="0" w:space="0" w:color="auto"/>
                        <w:bottom w:val="none" w:sz="0" w:space="0" w:color="auto"/>
                        <w:right w:val="none" w:sz="0" w:space="0" w:color="auto"/>
                      </w:divBdr>
                    </w:div>
                    <w:div w:id="1169709044">
                      <w:marLeft w:val="0"/>
                      <w:marRight w:val="0"/>
                      <w:marTop w:val="0"/>
                      <w:marBottom w:val="0"/>
                      <w:divBdr>
                        <w:top w:val="none" w:sz="0" w:space="0" w:color="auto"/>
                        <w:left w:val="none" w:sz="0" w:space="0" w:color="auto"/>
                        <w:bottom w:val="none" w:sz="0" w:space="0" w:color="auto"/>
                        <w:right w:val="none" w:sz="0" w:space="0" w:color="auto"/>
                      </w:divBdr>
                    </w:div>
                    <w:div w:id="1173255103">
                      <w:marLeft w:val="0"/>
                      <w:marRight w:val="0"/>
                      <w:marTop w:val="0"/>
                      <w:marBottom w:val="0"/>
                      <w:divBdr>
                        <w:top w:val="none" w:sz="0" w:space="0" w:color="auto"/>
                        <w:left w:val="none" w:sz="0" w:space="0" w:color="auto"/>
                        <w:bottom w:val="none" w:sz="0" w:space="0" w:color="auto"/>
                        <w:right w:val="none" w:sz="0" w:space="0" w:color="auto"/>
                      </w:divBdr>
                    </w:div>
                    <w:div w:id="1288849551">
                      <w:marLeft w:val="0"/>
                      <w:marRight w:val="0"/>
                      <w:marTop w:val="0"/>
                      <w:marBottom w:val="0"/>
                      <w:divBdr>
                        <w:top w:val="none" w:sz="0" w:space="0" w:color="auto"/>
                        <w:left w:val="none" w:sz="0" w:space="0" w:color="auto"/>
                        <w:bottom w:val="none" w:sz="0" w:space="0" w:color="auto"/>
                        <w:right w:val="none" w:sz="0" w:space="0" w:color="auto"/>
                      </w:divBdr>
                    </w:div>
                    <w:div w:id="1420567577">
                      <w:marLeft w:val="0"/>
                      <w:marRight w:val="0"/>
                      <w:marTop w:val="0"/>
                      <w:marBottom w:val="0"/>
                      <w:divBdr>
                        <w:top w:val="none" w:sz="0" w:space="0" w:color="auto"/>
                        <w:left w:val="none" w:sz="0" w:space="0" w:color="auto"/>
                        <w:bottom w:val="none" w:sz="0" w:space="0" w:color="auto"/>
                        <w:right w:val="none" w:sz="0" w:space="0" w:color="auto"/>
                      </w:divBdr>
                    </w:div>
                    <w:div w:id="1560898050">
                      <w:marLeft w:val="0"/>
                      <w:marRight w:val="0"/>
                      <w:marTop w:val="0"/>
                      <w:marBottom w:val="0"/>
                      <w:divBdr>
                        <w:top w:val="none" w:sz="0" w:space="0" w:color="auto"/>
                        <w:left w:val="none" w:sz="0" w:space="0" w:color="auto"/>
                        <w:bottom w:val="none" w:sz="0" w:space="0" w:color="auto"/>
                        <w:right w:val="none" w:sz="0" w:space="0" w:color="auto"/>
                      </w:divBdr>
                    </w:div>
                    <w:div w:id="1608466016">
                      <w:marLeft w:val="0"/>
                      <w:marRight w:val="0"/>
                      <w:marTop w:val="0"/>
                      <w:marBottom w:val="0"/>
                      <w:divBdr>
                        <w:top w:val="none" w:sz="0" w:space="0" w:color="auto"/>
                        <w:left w:val="none" w:sz="0" w:space="0" w:color="auto"/>
                        <w:bottom w:val="none" w:sz="0" w:space="0" w:color="auto"/>
                        <w:right w:val="none" w:sz="0" w:space="0" w:color="auto"/>
                      </w:divBdr>
                    </w:div>
                    <w:div w:id="1785494532">
                      <w:marLeft w:val="0"/>
                      <w:marRight w:val="0"/>
                      <w:marTop w:val="0"/>
                      <w:marBottom w:val="0"/>
                      <w:divBdr>
                        <w:top w:val="none" w:sz="0" w:space="0" w:color="auto"/>
                        <w:left w:val="none" w:sz="0" w:space="0" w:color="auto"/>
                        <w:bottom w:val="none" w:sz="0" w:space="0" w:color="auto"/>
                        <w:right w:val="none" w:sz="0" w:space="0" w:color="auto"/>
                      </w:divBdr>
                    </w:div>
                    <w:div w:id="1966498344">
                      <w:marLeft w:val="0"/>
                      <w:marRight w:val="0"/>
                      <w:marTop w:val="0"/>
                      <w:marBottom w:val="0"/>
                      <w:divBdr>
                        <w:top w:val="none" w:sz="0" w:space="0" w:color="auto"/>
                        <w:left w:val="none" w:sz="0" w:space="0" w:color="auto"/>
                        <w:bottom w:val="none" w:sz="0" w:space="0" w:color="auto"/>
                        <w:right w:val="none" w:sz="0" w:space="0" w:color="auto"/>
                      </w:divBdr>
                    </w:div>
                    <w:div w:id="1968120489">
                      <w:marLeft w:val="0"/>
                      <w:marRight w:val="0"/>
                      <w:marTop w:val="0"/>
                      <w:marBottom w:val="0"/>
                      <w:divBdr>
                        <w:top w:val="none" w:sz="0" w:space="0" w:color="auto"/>
                        <w:left w:val="none" w:sz="0" w:space="0" w:color="auto"/>
                        <w:bottom w:val="none" w:sz="0" w:space="0" w:color="auto"/>
                        <w:right w:val="none" w:sz="0" w:space="0" w:color="auto"/>
                      </w:divBdr>
                    </w:div>
                    <w:div w:id="2034530481">
                      <w:marLeft w:val="0"/>
                      <w:marRight w:val="0"/>
                      <w:marTop w:val="0"/>
                      <w:marBottom w:val="0"/>
                      <w:divBdr>
                        <w:top w:val="none" w:sz="0" w:space="0" w:color="auto"/>
                        <w:left w:val="none" w:sz="0" w:space="0" w:color="auto"/>
                        <w:bottom w:val="none" w:sz="0" w:space="0" w:color="auto"/>
                        <w:right w:val="none" w:sz="0" w:space="0" w:color="auto"/>
                      </w:divBdr>
                    </w:div>
                  </w:divsChild>
                </w:div>
                <w:div w:id="1568496526">
                  <w:marLeft w:val="0"/>
                  <w:marRight w:val="0"/>
                  <w:marTop w:val="0"/>
                  <w:marBottom w:val="0"/>
                  <w:divBdr>
                    <w:top w:val="none" w:sz="0" w:space="0" w:color="auto"/>
                    <w:left w:val="none" w:sz="0" w:space="0" w:color="auto"/>
                    <w:bottom w:val="none" w:sz="0" w:space="0" w:color="auto"/>
                    <w:right w:val="none" w:sz="0" w:space="0" w:color="auto"/>
                  </w:divBdr>
                  <w:divsChild>
                    <w:div w:id="833836511">
                      <w:marLeft w:val="0"/>
                      <w:marRight w:val="0"/>
                      <w:marTop w:val="0"/>
                      <w:marBottom w:val="0"/>
                      <w:divBdr>
                        <w:top w:val="none" w:sz="0" w:space="0" w:color="auto"/>
                        <w:left w:val="none" w:sz="0" w:space="0" w:color="auto"/>
                        <w:bottom w:val="none" w:sz="0" w:space="0" w:color="auto"/>
                        <w:right w:val="none" w:sz="0" w:space="0" w:color="auto"/>
                      </w:divBdr>
                    </w:div>
                  </w:divsChild>
                </w:div>
                <w:div w:id="1610816958">
                  <w:marLeft w:val="0"/>
                  <w:marRight w:val="0"/>
                  <w:marTop w:val="0"/>
                  <w:marBottom w:val="0"/>
                  <w:divBdr>
                    <w:top w:val="none" w:sz="0" w:space="0" w:color="auto"/>
                    <w:left w:val="none" w:sz="0" w:space="0" w:color="auto"/>
                    <w:bottom w:val="none" w:sz="0" w:space="0" w:color="auto"/>
                    <w:right w:val="none" w:sz="0" w:space="0" w:color="auto"/>
                  </w:divBdr>
                  <w:divsChild>
                    <w:div w:id="789460">
                      <w:marLeft w:val="0"/>
                      <w:marRight w:val="0"/>
                      <w:marTop w:val="0"/>
                      <w:marBottom w:val="0"/>
                      <w:divBdr>
                        <w:top w:val="none" w:sz="0" w:space="0" w:color="auto"/>
                        <w:left w:val="none" w:sz="0" w:space="0" w:color="auto"/>
                        <w:bottom w:val="none" w:sz="0" w:space="0" w:color="auto"/>
                        <w:right w:val="none" w:sz="0" w:space="0" w:color="auto"/>
                      </w:divBdr>
                    </w:div>
                  </w:divsChild>
                </w:div>
                <w:div w:id="1659113939">
                  <w:marLeft w:val="0"/>
                  <w:marRight w:val="0"/>
                  <w:marTop w:val="0"/>
                  <w:marBottom w:val="0"/>
                  <w:divBdr>
                    <w:top w:val="none" w:sz="0" w:space="0" w:color="auto"/>
                    <w:left w:val="none" w:sz="0" w:space="0" w:color="auto"/>
                    <w:bottom w:val="none" w:sz="0" w:space="0" w:color="auto"/>
                    <w:right w:val="none" w:sz="0" w:space="0" w:color="auto"/>
                  </w:divBdr>
                  <w:divsChild>
                    <w:div w:id="1072774604">
                      <w:marLeft w:val="0"/>
                      <w:marRight w:val="0"/>
                      <w:marTop w:val="0"/>
                      <w:marBottom w:val="0"/>
                      <w:divBdr>
                        <w:top w:val="none" w:sz="0" w:space="0" w:color="auto"/>
                        <w:left w:val="none" w:sz="0" w:space="0" w:color="auto"/>
                        <w:bottom w:val="none" w:sz="0" w:space="0" w:color="auto"/>
                        <w:right w:val="none" w:sz="0" w:space="0" w:color="auto"/>
                      </w:divBdr>
                    </w:div>
                  </w:divsChild>
                </w:div>
                <w:div w:id="1747919280">
                  <w:marLeft w:val="0"/>
                  <w:marRight w:val="0"/>
                  <w:marTop w:val="0"/>
                  <w:marBottom w:val="0"/>
                  <w:divBdr>
                    <w:top w:val="none" w:sz="0" w:space="0" w:color="auto"/>
                    <w:left w:val="none" w:sz="0" w:space="0" w:color="auto"/>
                    <w:bottom w:val="none" w:sz="0" w:space="0" w:color="auto"/>
                    <w:right w:val="none" w:sz="0" w:space="0" w:color="auto"/>
                  </w:divBdr>
                  <w:divsChild>
                    <w:div w:id="1552842667">
                      <w:marLeft w:val="0"/>
                      <w:marRight w:val="0"/>
                      <w:marTop w:val="0"/>
                      <w:marBottom w:val="0"/>
                      <w:divBdr>
                        <w:top w:val="none" w:sz="0" w:space="0" w:color="auto"/>
                        <w:left w:val="none" w:sz="0" w:space="0" w:color="auto"/>
                        <w:bottom w:val="none" w:sz="0" w:space="0" w:color="auto"/>
                        <w:right w:val="none" w:sz="0" w:space="0" w:color="auto"/>
                      </w:divBdr>
                    </w:div>
                  </w:divsChild>
                </w:div>
                <w:div w:id="2101217172">
                  <w:marLeft w:val="0"/>
                  <w:marRight w:val="0"/>
                  <w:marTop w:val="0"/>
                  <w:marBottom w:val="0"/>
                  <w:divBdr>
                    <w:top w:val="none" w:sz="0" w:space="0" w:color="auto"/>
                    <w:left w:val="none" w:sz="0" w:space="0" w:color="auto"/>
                    <w:bottom w:val="none" w:sz="0" w:space="0" w:color="auto"/>
                    <w:right w:val="none" w:sz="0" w:space="0" w:color="auto"/>
                  </w:divBdr>
                  <w:divsChild>
                    <w:div w:id="1734549006">
                      <w:marLeft w:val="0"/>
                      <w:marRight w:val="0"/>
                      <w:marTop w:val="0"/>
                      <w:marBottom w:val="0"/>
                      <w:divBdr>
                        <w:top w:val="none" w:sz="0" w:space="0" w:color="auto"/>
                        <w:left w:val="none" w:sz="0" w:space="0" w:color="auto"/>
                        <w:bottom w:val="none" w:sz="0" w:space="0" w:color="auto"/>
                        <w:right w:val="none" w:sz="0" w:space="0" w:color="auto"/>
                      </w:divBdr>
                    </w:div>
                  </w:divsChild>
                </w:div>
                <w:div w:id="2110348257">
                  <w:marLeft w:val="0"/>
                  <w:marRight w:val="0"/>
                  <w:marTop w:val="0"/>
                  <w:marBottom w:val="0"/>
                  <w:divBdr>
                    <w:top w:val="none" w:sz="0" w:space="0" w:color="auto"/>
                    <w:left w:val="none" w:sz="0" w:space="0" w:color="auto"/>
                    <w:bottom w:val="none" w:sz="0" w:space="0" w:color="auto"/>
                    <w:right w:val="none" w:sz="0" w:space="0" w:color="auto"/>
                  </w:divBdr>
                  <w:divsChild>
                    <w:div w:id="12821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065456">
          <w:marLeft w:val="0"/>
          <w:marRight w:val="0"/>
          <w:marTop w:val="0"/>
          <w:marBottom w:val="0"/>
          <w:divBdr>
            <w:top w:val="none" w:sz="0" w:space="0" w:color="auto"/>
            <w:left w:val="none" w:sz="0" w:space="0" w:color="auto"/>
            <w:bottom w:val="none" w:sz="0" w:space="0" w:color="auto"/>
            <w:right w:val="none" w:sz="0" w:space="0" w:color="auto"/>
          </w:divBdr>
        </w:div>
      </w:divsChild>
    </w:div>
    <w:div w:id="2027053833">
      <w:bodyDiv w:val="1"/>
      <w:marLeft w:val="0"/>
      <w:marRight w:val="0"/>
      <w:marTop w:val="0"/>
      <w:marBottom w:val="0"/>
      <w:divBdr>
        <w:top w:val="none" w:sz="0" w:space="0" w:color="auto"/>
        <w:left w:val="none" w:sz="0" w:space="0" w:color="auto"/>
        <w:bottom w:val="none" w:sz="0" w:space="0" w:color="auto"/>
        <w:right w:val="none" w:sz="0" w:space="0" w:color="auto"/>
      </w:divBdr>
      <w:divsChild>
        <w:div w:id="20206949">
          <w:marLeft w:val="0"/>
          <w:marRight w:val="0"/>
          <w:marTop w:val="0"/>
          <w:marBottom w:val="0"/>
          <w:divBdr>
            <w:top w:val="none" w:sz="0" w:space="0" w:color="auto"/>
            <w:left w:val="none" w:sz="0" w:space="0" w:color="auto"/>
            <w:bottom w:val="none" w:sz="0" w:space="0" w:color="auto"/>
            <w:right w:val="none" w:sz="0" w:space="0" w:color="auto"/>
          </w:divBdr>
          <w:divsChild>
            <w:div w:id="456608186">
              <w:marLeft w:val="0"/>
              <w:marRight w:val="0"/>
              <w:marTop w:val="0"/>
              <w:marBottom w:val="0"/>
              <w:divBdr>
                <w:top w:val="none" w:sz="0" w:space="0" w:color="auto"/>
                <w:left w:val="none" w:sz="0" w:space="0" w:color="auto"/>
                <w:bottom w:val="none" w:sz="0" w:space="0" w:color="auto"/>
                <w:right w:val="none" w:sz="0" w:space="0" w:color="auto"/>
              </w:divBdr>
            </w:div>
          </w:divsChild>
        </w:div>
        <w:div w:id="101844881">
          <w:marLeft w:val="0"/>
          <w:marRight w:val="0"/>
          <w:marTop w:val="0"/>
          <w:marBottom w:val="0"/>
          <w:divBdr>
            <w:top w:val="none" w:sz="0" w:space="0" w:color="auto"/>
            <w:left w:val="none" w:sz="0" w:space="0" w:color="auto"/>
            <w:bottom w:val="none" w:sz="0" w:space="0" w:color="auto"/>
            <w:right w:val="none" w:sz="0" w:space="0" w:color="auto"/>
          </w:divBdr>
          <w:divsChild>
            <w:div w:id="556861747">
              <w:marLeft w:val="0"/>
              <w:marRight w:val="0"/>
              <w:marTop w:val="0"/>
              <w:marBottom w:val="0"/>
              <w:divBdr>
                <w:top w:val="none" w:sz="0" w:space="0" w:color="auto"/>
                <w:left w:val="none" w:sz="0" w:space="0" w:color="auto"/>
                <w:bottom w:val="none" w:sz="0" w:space="0" w:color="auto"/>
                <w:right w:val="none" w:sz="0" w:space="0" w:color="auto"/>
              </w:divBdr>
            </w:div>
          </w:divsChild>
        </w:div>
        <w:div w:id="194121432">
          <w:marLeft w:val="0"/>
          <w:marRight w:val="0"/>
          <w:marTop w:val="0"/>
          <w:marBottom w:val="0"/>
          <w:divBdr>
            <w:top w:val="none" w:sz="0" w:space="0" w:color="auto"/>
            <w:left w:val="none" w:sz="0" w:space="0" w:color="auto"/>
            <w:bottom w:val="none" w:sz="0" w:space="0" w:color="auto"/>
            <w:right w:val="none" w:sz="0" w:space="0" w:color="auto"/>
          </w:divBdr>
          <w:divsChild>
            <w:div w:id="569116492">
              <w:marLeft w:val="0"/>
              <w:marRight w:val="0"/>
              <w:marTop w:val="0"/>
              <w:marBottom w:val="0"/>
              <w:divBdr>
                <w:top w:val="none" w:sz="0" w:space="0" w:color="auto"/>
                <w:left w:val="none" w:sz="0" w:space="0" w:color="auto"/>
                <w:bottom w:val="none" w:sz="0" w:space="0" w:color="auto"/>
                <w:right w:val="none" w:sz="0" w:space="0" w:color="auto"/>
              </w:divBdr>
            </w:div>
          </w:divsChild>
        </w:div>
        <w:div w:id="219486775">
          <w:marLeft w:val="0"/>
          <w:marRight w:val="0"/>
          <w:marTop w:val="0"/>
          <w:marBottom w:val="0"/>
          <w:divBdr>
            <w:top w:val="none" w:sz="0" w:space="0" w:color="auto"/>
            <w:left w:val="none" w:sz="0" w:space="0" w:color="auto"/>
            <w:bottom w:val="none" w:sz="0" w:space="0" w:color="auto"/>
            <w:right w:val="none" w:sz="0" w:space="0" w:color="auto"/>
          </w:divBdr>
          <w:divsChild>
            <w:div w:id="1018042380">
              <w:marLeft w:val="0"/>
              <w:marRight w:val="0"/>
              <w:marTop w:val="0"/>
              <w:marBottom w:val="0"/>
              <w:divBdr>
                <w:top w:val="none" w:sz="0" w:space="0" w:color="auto"/>
                <w:left w:val="none" w:sz="0" w:space="0" w:color="auto"/>
                <w:bottom w:val="none" w:sz="0" w:space="0" w:color="auto"/>
                <w:right w:val="none" w:sz="0" w:space="0" w:color="auto"/>
              </w:divBdr>
            </w:div>
          </w:divsChild>
        </w:div>
        <w:div w:id="246499822">
          <w:marLeft w:val="0"/>
          <w:marRight w:val="0"/>
          <w:marTop w:val="0"/>
          <w:marBottom w:val="0"/>
          <w:divBdr>
            <w:top w:val="none" w:sz="0" w:space="0" w:color="auto"/>
            <w:left w:val="none" w:sz="0" w:space="0" w:color="auto"/>
            <w:bottom w:val="none" w:sz="0" w:space="0" w:color="auto"/>
            <w:right w:val="none" w:sz="0" w:space="0" w:color="auto"/>
          </w:divBdr>
          <w:divsChild>
            <w:div w:id="1788548385">
              <w:marLeft w:val="0"/>
              <w:marRight w:val="0"/>
              <w:marTop w:val="0"/>
              <w:marBottom w:val="0"/>
              <w:divBdr>
                <w:top w:val="none" w:sz="0" w:space="0" w:color="auto"/>
                <w:left w:val="none" w:sz="0" w:space="0" w:color="auto"/>
                <w:bottom w:val="none" w:sz="0" w:space="0" w:color="auto"/>
                <w:right w:val="none" w:sz="0" w:space="0" w:color="auto"/>
              </w:divBdr>
            </w:div>
          </w:divsChild>
        </w:div>
        <w:div w:id="286745630">
          <w:marLeft w:val="0"/>
          <w:marRight w:val="0"/>
          <w:marTop w:val="0"/>
          <w:marBottom w:val="0"/>
          <w:divBdr>
            <w:top w:val="none" w:sz="0" w:space="0" w:color="auto"/>
            <w:left w:val="none" w:sz="0" w:space="0" w:color="auto"/>
            <w:bottom w:val="none" w:sz="0" w:space="0" w:color="auto"/>
            <w:right w:val="none" w:sz="0" w:space="0" w:color="auto"/>
          </w:divBdr>
          <w:divsChild>
            <w:div w:id="2112579215">
              <w:marLeft w:val="0"/>
              <w:marRight w:val="0"/>
              <w:marTop w:val="0"/>
              <w:marBottom w:val="0"/>
              <w:divBdr>
                <w:top w:val="none" w:sz="0" w:space="0" w:color="auto"/>
                <w:left w:val="none" w:sz="0" w:space="0" w:color="auto"/>
                <w:bottom w:val="none" w:sz="0" w:space="0" w:color="auto"/>
                <w:right w:val="none" w:sz="0" w:space="0" w:color="auto"/>
              </w:divBdr>
            </w:div>
          </w:divsChild>
        </w:div>
        <w:div w:id="334652203">
          <w:marLeft w:val="0"/>
          <w:marRight w:val="0"/>
          <w:marTop w:val="0"/>
          <w:marBottom w:val="0"/>
          <w:divBdr>
            <w:top w:val="none" w:sz="0" w:space="0" w:color="auto"/>
            <w:left w:val="none" w:sz="0" w:space="0" w:color="auto"/>
            <w:bottom w:val="none" w:sz="0" w:space="0" w:color="auto"/>
            <w:right w:val="none" w:sz="0" w:space="0" w:color="auto"/>
          </w:divBdr>
          <w:divsChild>
            <w:div w:id="947006884">
              <w:marLeft w:val="0"/>
              <w:marRight w:val="0"/>
              <w:marTop w:val="0"/>
              <w:marBottom w:val="0"/>
              <w:divBdr>
                <w:top w:val="none" w:sz="0" w:space="0" w:color="auto"/>
                <w:left w:val="none" w:sz="0" w:space="0" w:color="auto"/>
                <w:bottom w:val="none" w:sz="0" w:space="0" w:color="auto"/>
                <w:right w:val="none" w:sz="0" w:space="0" w:color="auto"/>
              </w:divBdr>
            </w:div>
          </w:divsChild>
        </w:div>
        <w:div w:id="494731456">
          <w:marLeft w:val="0"/>
          <w:marRight w:val="0"/>
          <w:marTop w:val="0"/>
          <w:marBottom w:val="0"/>
          <w:divBdr>
            <w:top w:val="none" w:sz="0" w:space="0" w:color="auto"/>
            <w:left w:val="none" w:sz="0" w:space="0" w:color="auto"/>
            <w:bottom w:val="none" w:sz="0" w:space="0" w:color="auto"/>
            <w:right w:val="none" w:sz="0" w:space="0" w:color="auto"/>
          </w:divBdr>
          <w:divsChild>
            <w:div w:id="359207154">
              <w:marLeft w:val="0"/>
              <w:marRight w:val="0"/>
              <w:marTop w:val="0"/>
              <w:marBottom w:val="0"/>
              <w:divBdr>
                <w:top w:val="none" w:sz="0" w:space="0" w:color="auto"/>
                <w:left w:val="none" w:sz="0" w:space="0" w:color="auto"/>
                <w:bottom w:val="none" w:sz="0" w:space="0" w:color="auto"/>
                <w:right w:val="none" w:sz="0" w:space="0" w:color="auto"/>
              </w:divBdr>
            </w:div>
          </w:divsChild>
        </w:div>
        <w:div w:id="594630595">
          <w:marLeft w:val="0"/>
          <w:marRight w:val="0"/>
          <w:marTop w:val="0"/>
          <w:marBottom w:val="0"/>
          <w:divBdr>
            <w:top w:val="none" w:sz="0" w:space="0" w:color="auto"/>
            <w:left w:val="none" w:sz="0" w:space="0" w:color="auto"/>
            <w:bottom w:val="none" w:sz="0" w:space="0" w:color="auto"/>
            <w:right w:val="none" w:sz="0" w:space="0" w:color="auto"/>
          </w:divBdr>
          <w:divsChild>
            <w:div w:id="658506770">
              <w:marLeft w:val="0"/>
              <w:marRight w:val="0"/>
              <w:marTop w:val="0"/>
              <w:marBottom w:val="0"/>
              <w:divBdr>
                <w:top w:val="none" w:sz="0" w:space="0" w:color="auto"/>
                <w:left w:val="none" w:sz="0" w:space="0" w:color="auto"/>
                <w:bottom w:val="none" w:sz="0" w:space="0" w:color="auto"/>
                <w:right w:val="none" w:sz="0" w:space="0" w:color="auto"/>
              </w:divBdr>
            </w:div>
          </w:divsChild>
        </w:div>
        <w:div w:id="676421476">
          <w:marLeft w:val="0"/>
          <w:marRight w:val="0"/>
          <w:marTop w:val="0"/>
          <w:marBottom w:val="0"/>
          <w:divBdr>
            <w:top w:val="none" w:sz="0" w:space="0" w:color="auto"/>
            <w:left w:val="none" w:sz="0" w:space="0" w:color="auto"/>
            <w:bottom w:val="none" w:sz="0" w:space="0" w:color="auto"/>
            <w:right w:val="none" w:sz="0" w:space="0" w:color="auto"/>
          </w:divBdr>
          <w:divsChild>
            <w:div w:id="257639486">
              <w:marLeft w:val="0"/>
              <w:marRight w:val="0"/>
              <w:marTop w:val="0"/>
              <w:marBottom w:val="0"/>
              <w:divBdr>
                <w:top w:val="none" w:sz="0" w:space="0" w:color="auto"/>
                <w:left w:val="none" w:sz="0" w:space="0" w:color="auto"/>
                <w:bottom w:val="none" w:sz="0" w:space="0" w:color="auto"/>
                <w:right w:val="none" w:sz="0" w:space="0" w:color="auto"/>
              </w:divBdr>
            </w:div>
          </w:divsChild>
        </w:div>
        <w:div w:id="850992241">
          <w:marLeft w:val="0"/>
          <w:marRight w:val="0"/>
          <w:marTop w:val="0"/>
          <w:marBottom w:val="0"/>
          <w:divBdr>
            <w:top w:val="none" w:sz="0" w:space="0" w:color="auto"/>
            <w:left w:val="none" w:sz="0" w:space="0" w:color="auto"/>
            <w:bottom w:val="none" w:sz="0" w:space="0" w:color="auto"/>
            <w:right w:val="none" w:sz="0" w:space="0" w:color="auto"/>
          </w:divBdr>
          <w:divsChild>
            <w:div w:id="1007754306">
              <w:marLeft w:val="0"/>
              <w:marRight w:val="0"/>
              <w:marTop w:val="0"/>
              <w:marBottom w:val="0"/>
              <w:divBdr>
                <w:top w:val="none" w:sz="0" w:space="0" w:color="auto"/>
                <w:left w:val="none" w:sz="0" w:space="0" w:color="auto"/>
                <w:bottom w:val="none" w:sz="0" w:space="0" w:color="auto"/>
                <w:right w:val="none" w:sz="0" w:space="0" w:color="auto"/>
              </w:divBdr>
            </w:div>
          </w:divsChild>
        </w:div>
        <w:div w:id="904224732">
          <w:marLeft w:val="0"/>
          <w:marRight w:val="0"/>
          <w:marTop w:val="0"/>
          <w:marBottom w:val="0"/>
          <w:divBdr>
            <w:top w:val="none" w:sz="0" w:space="0" w:color="auto"/>
            <w:left w:val="none" w:sz="0" w:space="0" w:color="auto"/>
            <w:bottom w:val="none" w:sz="0" w:space="0" w:color="auto"/>
            <w:right w:val="none" w:sz="0" w:space="0" w:color="auto"/>
          </w:divBdr>
          <w:divsChild>
            <w:div w:id="1625118270">
              <w:marLeft w:val="0"/>
              <w:marRight w:val="0"/>
              <w:marTop w:val="0"/>
              <w:marBottom w:val="0"/>
              <w:divBdr>
                <w:top w:val="none" w:sz="0" w:space="0" w:color="auto"/>
                <w:left w:val="none" w:sz="0" w:space="0" w:color="auto"/>
                <w:bottom w:val="none" w:sz="0" w:space="0" w:color="auto"/>
                <w:right w:val="none" w:sz="0" w:space="0" w:color="auto"/>
              </w:divBdr>
            </w:div>
          </w:divsChild>
        </w:div>
        <w:div w:id="944537366">
          <w:marLeft w:val="0"/>
          <w:marRight w:val="0"/>
          <w:marTop w:val="0"/>
          <w:marBottom w:val="0"/>
          <w:divBdr>
            <w:top w:val="none" w:sz="0" w:space="0" w:color="auto"/>
            <w:left w:val="none" w:sz="0" w:space="0" w:color="auto"/>
            <w:bottom w:val="none" w:sz="0" w:space="0" w:color="auto"/>
            <w:right w:val="none" w:sz="0" w:space="0" w:color="auto"/>
          </w:divBdr>
          <w:divsChild>
            <w:div w:id="1442649992">
              <w:marLeft w:val="0"/>
              <w:marRight w:val="0"/>
              <w:marTop w:val="0"/>
              <w:marBottom w:val="0"/>
              <w:divBdr>
                <w:top w:val="none" w:sz="0" w:space="0" w:color="auto"/>
                <w:left w:val="none" w:sz="0" w:space="0" w:color="auto"/>
                <w:bottom w:val="none" w:sz="0" w:space="0" w:color="auto"/>
                <w:right w:val="none" w:sz="0" w:space="0" w:color="auto"/>
              </w:divBdr>
            </w:div>
          </w:divsChild>
        </w:div>
        <w:div w:id="970668750">
          <w:marLeft w:val="0"/>
          <w:marRight w:val="0"/>
          <w:marTop w:val="0"/>
          <w:marBottom w:val="0"/>
          <w:divBdr>
            <w:top w:val="none" w:sz="0" w:space="0" w:color="auto"/>
            <w:left w:val="none" w:sz="0" w:space="0" w:color="auto"/>
            <w:bottom w:val="none" w:sz="0" w:space="0" w:color="auto"/>
            <w:right w:val="none" w:sz="0" w:space="0" w:color="auto"/>
          </w:divBdr>
          <w:divsChild>
            <w:div w:id="614290226">
              <w:marLeft w:val="0"/>
              <w:marRight w:val="0"/>
              <w:marTop w:val="0"/>
              <w:marBottom w:val="0"/>
              <w:divBdr>
                <w:top w:val="none" w:sz="0" w:space="0" w:color="auto"/>
                <w:left w:val="none" w:sz="0" w:space="0" w:color="auto"/>
                <w:bottom w:val="none" w:sz="0" w:space="0" w:color="auto"/>
                <w:right w:val="none" w:sz="0" w:space="0" w:color="auto"/>
              </w:divBdr>
            </w:div>
          </w:divsChild>
        </w:div>
        <w:div w:id="1144927442">
          <w:marLeft w:val="0"/>
          <w:marRight w:val="0"/>
          <w:marTop w:val="0"/>
          <w:marBottom w:val="0"/>
          <w:divBdr>
            <w:top w:val="none" w:sz="0" w:space="0" w:color="auto"/>
            <w:left w:val="none" w:sz="0" w:space="0" w:color="auto"/>
            <w:bottom w:val="none" w:sz="0" w:space="0" w:color="auto"/>
            <w:right w:val="none" w:sz="0" w:space="0" w:color="auto"/>
          </w:divBdr>
          <w:divsChild>
            <w:div w:id="2119442513">
              <w:marLeft w:val="0"/>
              <w:marRight w:val="0"/>
              <w:marTop w:val="0"/>
              <w:marBottom w:val="0"/>
              <w:divBdr>
                <w:top w:val="none" w:sz="0" w:space="0" w:color="auto"/>
                <w:left w:val="none" w:sz="0" w:space="0" w:color="auto"/>
                <w:bottom w:val="none" w:sz="0" w:space="0" w:color="auto"/>
                <w:right w:val="none" w:sz="0" w:space="0" w:color="auto"/>
              </w:divBdr>
            </w:div>
          </w:divsChild>
        </w:div>
        <w:div w:id="1189954074">
          <w:marLeft w:val="0"/>
          <w:marRight w:val="0"/>
          <w:marTop w:val="0"/>
          <w:marBottom w:val="0"/>
          <w:divBdr>
            <w:top w:val="none" w:sz="0" w:space="0" w:color="auto"/>
            <w:left w:val="none" w:sz="0" w:space="0" w:color="auto"/>
            <w:bottom w:val="none" w:sz="0" w:space="0" w:color="auto"/>
            <w:right w:val="none" w:sz="0" w:space="0" w:color="auto"/>
          </w:divBdr>
          <w:divsChild>
            <w:div w:id="1969898809">
              <w:marLeft w:val="0"/>
              <w:marRight w:val="0"/>
              <w:marTop w:val="0"/>
              <w:marBottom w:val="0"/>
              <w:divBdr>
                <w:top w:val="none" w:sz="0" w:space="0" w:color="auto"/>
                <w:left w:val="none" w:sz="0" w:space="0" w:color="auto"/>
                <w:bottom w:val="none" w:sz="0" w:space="0" w:color="auto"/>
                <w:right w:val="none" w:sz="0" w:space="0" w:color="auto"/>
              </w:divBdr>
            </w:div>
          </w:divsChild>
        </w:div>
        <w:div w:id="1196770852">
          <w:marLeft w:val="0"/>
          <w:marRight w:val="0"/>
          <w:marTop w:val="0"/>
          <w:marBottom w:val="0"/>
          <w:divBdr>
            <w:top w:val="none" w:sz="0" w:space="0" w:color="auto"/>
            <w:left w:val="none" w:sz="0" w:space="0" w:color="auto"/>
            <w:bottom w:val="none" w:sz="0" w:space="0" w:color="auto"/>
            <w:right w:val="none" w:sz="0" w:space="0" w:color="auto"/>
          </w:divBdr>
          <w:divsChild>
            <w:div w:id="2061859323">
              <w:marLeft w:val="0"/>
              <w:marRight w:val="0"/>
              <w:marTop w:val="0"/>
              <w:marBottom w:val="0"/>
              <w:divBdr>
                <w:top w:val="none" w:sz="0" w:space="0" w:color="auto"/>
                <w:left w:val="none" w:sz="0" w:space="0" w:color="auto"/>
                <w:bottom w:val="none" w:sz="0" w:space="0" w:color="auto"/>
                <w:right w:val="none" w:sz="0" w:space="0" w:color="auto"/>
              </w:divBdr>
            </w:div>
          </w:divsChild>
        </w:div>
        <w:div w:id="1235049072">
          <w:marLeft w:val="0"/>
          <w:marRight w:val="0"/>
          <w:marTop w:val="0"/>
          <w:marBottom w:val="0"/>
          <w:divBdr>
            <w:top w:val="none" w:sz="0" w:space="0" w:color="auto"/>
            <w:left w:val="none" w:sz="0" w:space="0" w:color="auto"/>
            <w:bottom w:val="none" w:sz="0" w:space="0" w:color="auto"/>
            <w:right w:val="none" w:sz="0" w:space="0" w:color="auto"/>
          </w:divBdr>
          <w:divsChild>
            <w:div w:id="679547557">
              <w:marLeft w:val="0"/>
              <w:marRight w:val="0"/>
              <w:marTop w:val="0"/>
              <w:marBottom w:val="0"/>
              <w:divBdr>
                <w:top w:val="none" w:sz="0" w:space="0" w:color="auto"/>
                <w:left w:val="none" w:sz="0" w:space="0" w:color="auto"/>
                <w:bottom w:val="none" w:sz="0" w:space="0" w:color="auto"/>
                <w:right w:val="none" w:sz="0" w:space="0" w:color="auto"/>
              </w:divBdr>
            </w:div>
          </w:divsChild>
        </w:div>
        <w:div w:id="1235775077">
          <w:marLeft w:val="0"/>
          <w:marRight w:val="0"/>
          <w:marTop w:val="0"/>
          <w:marBottom w:val="0"/>
          <w:divBdr>
            <w:top w:val="none" w:sz="0" w:space="0" w:color="auto"/>
            <w:left w:val="none" w:sz="0" w:space="0" w:color="auto"/>
            <w:bottom w:val="none" w:sz="0" w:space="0" w:color="auto"/>
            <w:right w:val="none" w:sz="0" w:space="0" w:color="auto"/>
          </w:divBdr>
          <w:divsChild>
            <w:div w:id="545608351">
              <w:marLeft w:val="0"/>
              <w:marRight w:val="0"/>
              <w:marTop w:val="0"/>
              <w:marBottom w:val="0"/>
              <w:divBdr>
                <w:top w:val="none" w:sz="0" w:space="0" w:color="auto"/>
                <w:left w:val="none" w:sz="0" w:space="0" w:color="auto"/>
                <w:bottom w:val="none" w:sz="0" w:space="0" w:color="auto"/>
                <w:right w:val="none" w:sz="0" w:space="0" w:color="auto"/>
              </w:divBdr>
            </w:div>
          </w:divsChild>
        </w:div>
        <w:div w:id="1391423557">
          <w:marLeft w:val="0"/>
          <w:marRight w:val="0"/>
          <w:marTop w:val="0"/>
          <w:marBottom w:val="0"/>
          <w:divBdr>
            <w:top w:val="none" w:sz="0" w:space="0" w:color="auto"/>
            <w:left w:val="none" w:sz="0" w:space="0" w:color="auto"/>
            <w:bottom w:val="none" w:sz="0" w:space="0" w:color="auto"/>
            <w:right w:val="none" w:sz="0" w:space="0" w:color="auto"/>
          </w:divBdr>
          <w:divsChild>
            <w:div w:id="764543268">
              <w:marLeft w:val="0"/>
              <w:marRight w:val="0"/>
              <w:marTop w:val="0"/>
              <w:marBottom w:val="0"/>
              <w:divBdr>
                <w:top w:val="none" w:sz="0" w:space="0" w:color="auto"/>
                <w:left w:val="none" w:sz="0" w:space="0" w:color="auto"/>
                <w:bottom w:val="none" w:sz="0" w:space="0" w:color="auto"/>
                <w:right w:val="none" w:sz="0" w:space="0" w:color="auto"/>
              </w:divBdr>
            </w:div>
          </w:divsChild>
        </w:div>
        <w:div w:id="1449621617">
          <w:marLeft w:val="0"/>
          <w:marRight w:val="0"/>
          <w:marTop w:val="0"/>
          <w:marBottom w:val="0"/>
          <w:divBdr>
            <w:top w:val="none" w:sz="0" w:space="0" w:color="auto"/>
            <w:left w:val="none" w:sz="0" w:space="0" w:color="auto"/>
            <w:bottom w:val="none" w:sz="0" w:space="0" w:color="auto"/>
            <w:right w:val="none" w:sz="0" w:space="0" w:color="auto"/>
          </w:divBdr>
          <w:divsChild>
            <w:div w:id="1055736122">
              <w:marLeft w:val="0"/>
              <w:marRight w:val="0"/>
              <w:marTop w:val="0"/>
              <w:marBottom w:val="0"/>
              <w:divBdr>
                <w:top w:val="none" w:sz="0" w:space="0" w:color="auto"/>
                <w:left w:val="none" w:sz="0" w:space="0" w:color="auto"/>
                <w:bottom w:val="none" w:sz="0" w:space="0" w:color="auto"/>
                <w:right w:val="none" w:sz="0" w:space="0" w:color="auto"/>
              </w:divBdr>
            </w:div>
          </w:divsChild>
        </w:div>
        <w:div w:id="1529878864">
          <w:marLeft w:val="0"/>
          <w:marRight w:val="0"/>
          <w:marTop w:val="0"/>
          <w:marBottom w:val="0"/>
          <w:divBdr>
            <w:top w:val="none" w:sz="0" w:space="0" w:color="auto"/>
            <w:left w:val="none" w:sz="0" w:space="0" w:color="auto"/>
            <w:bottom w:val="none" w:sz="0" w:space="0" w:color="auto"/>
            <w:right w:val="none" w:sz="0" w:space="0" w:color="auto"/>
          </w:divBdr>
          <w:divsChild>
            <w:div w:id="1230653287">
              <w:marLeft w:val="0"/>
              <w:marRight w:val="0"/>
              <w:marTop w:val="0"/>
              <w:marBottom w:val="0"/>
              <w:divBdr>
                <w:top w:val="none" w:sz="0" w:space="0" w:color="auto"/>
                <w:left w:val="none" w:sz="0" w:space="0" w:color="auto"/>
                <w:bottom w:val="none" w:sz="0" w:space="0" w:color="auto"/>
                <w:right w:val="none" w:sz="0" w:space="0" w:color="auto"/>
              </w:divBdr>
            </w:div>
          </w:divsChild>
        </w:div>
        <w:div w:id="1775635427">
          <w:marLeft w:val="0"/>
          <w:marRight w:val="0"/>
          <w:marTop w:val="0"/>
          <w:marBottom w:val="0"/>
          <w:divBdr>
            <w:top w:val="none" w:sz="0" w:space="0" w:color="auto"/>
            <w:left w:val="none" w:sz="0" w:space="0" w:color="auto"/>
            <w:bottom w:val="none" w:sz="0" w:space="0" w:color="auto"/>
            <w:right w:val="none" w:sz="0" w:space="0" w:color="auto"/>
          </w:divBdr>
          <w:divsChild>
            <w:div w:id="126510043">
              <w:marLeft w:val="0"/>
              <w:marRight w:val="0"/>
              <w:marTop w:val="0"/>
              <w:marBottom w:val="0"/>
              <w:divBdr>
                <w:top w:val="none" w:sz="0" w:space="0" w:color="auto"/>
                <w:left w:val="none" w:sz="0" w:space="0" w:color="auto"/>
                <w:bottom w:val="none" w:sz="0" w:space="0" w:color="auto"/>
                <w:right w:val="none" w:sz="0" w:space="0" w:color="auto"/>
              </w:divBdr>
            </w:div>
          </w:divsChild>
        </w:div>
        <w:div w:id="1775787905">
          <w:marLeft w:val="0"/>
          <w:marRight w:val="0"/>
          <w:marTop w:val="0"/>
          <w:marBottom w:val="0"/>
          <w:divBdr>
            <w:top w:val="none" w:sz="0" w:space="0" w:color="auto"/>
            <w:left w:val="none" w:sz="0" w:space="0" w:color="auto"/>
            <w:bottom w:val="none" w:sz="0" w:space="0" w:color="auto"/>
            <w:right w:val="none" w:sz="0" w:space="0" w:color="auto"/>
          </w:divBdr>
          <w:divsChild>
            <w:div w:id="1908765937">
              <w:marLeft w:val="0"/>
              <w:marRight w:val="0"/>
              <w:marTop w:val="0"/>
              <w:marBottom w:val="0"/>
              <w:divBdr>
                <w:top w:val="none" w:sz="0" w:space="0" w:color="auto"/>
                <w:left w:val="none" w:sz="0" w:space="0" w:color="auto"/>
                <w:bottom w:val="none" w:sz="0" w:space="0" w:color="auto"/>
                <w:right w:val="none" w:sz="0" w:space="0" w:color="auto"/>
              </w:divBdr>
            </w:div>
          </w:divsChild>
        </w:div>
        <w:div w:id="2008055671">
          <w:marLeft w:val="0"/>
          <w:marRight w:val="0"/>
          <w:marTop w:val="0"/>
          <w:marBottom w:val="0"/>
          <w:divBdr>
            <w:top w:val="none" w:sz="0" w:space="0" w:color="auto"/>
            <w:left w:val="none" w:sz="0" w:space="0" w:color="auto"/>
            <w:bottom w:val="none" w:sz="0" w:space="0" w:color="auto"/>
            <w:right w:val="none" w:sz="0" w:space="0" w:color="auto"/>
          </w:divBdr>
          <w:divsChild>
            <w:div w:id="1188064480">
              <w:marLeft w:val="0"/>
              <w:marRight w:val="0"/>
              <w:marTop w:val="0"/>
              <w:marBottom w:val="0"/>
              <w:divBdr>
                <w:top w:val="none" w:sz="0" w:space="0" w:color="auto"/>
                <w:left w:val="none" w:sz="0" w:space="0" w:color="auto"/>
                <w:bottom w:val="none" w:sz="0" w:space="0" w:color="auto"/>
                <w:right w:val="none" w:sz="0" w:space="0" w:color="auto"/>
              </w:divBdr>
            </w:div>
          </w:divsChild>
        </w:div>
        <w:div w:id="2016102950">
          <w:marLeft w:val="0"/>
          <w:marRight w:val="0"/>
          <w:marTop w:val="0"/>
          <w:marBottom w:val="0"/>
          <w:divBdr>
            <w:top w:val="none" w:sz="0" w:space="0" w:color="auto"/>
            <w:left w:val="none" w:sz="0" w:space="0" w:color="auto"/>
            <w:bottom w:val="none" w:sz="0" w:space="0" w:color="auto"/>
            <w:right w:val="none" w:sz="0" w:space="0" w:color="auto"/>
          </w:divBdr>
          <w:divsChild>
            <w:div w:id="769351563">
              <w:marLeft w:val="0"/>
              <w:marRight w:val="0"/>
              <w:marTop w:val="0"/>
              <w:marBottom w:val="0"/>
              <w:divBdr>
                <w:top w:val="none" w:sz="0" w:space="0" w:color="auto"/>
                <w:left w:val="none" w:sz="0" w:space="0" w:color="auto"/>
                <w:bottom w:val="none" w:sz="0" w:space="0" w:color="auto"/>
                <w:right w:val="none" w:sz="0" w:space="0" w:color="auto"/>
              </w:divBdr>
            </w:div>
          </w:divsChild>
        </w:div>
        <w:div w:id="2020155231">
          <w:marLeft w:val="0"/>
          <w:marRight w:val="0"/>
          <w:marTop w:val="0"/>
          <w:marBottom w:val="0"/>
          <w:divBdr>
            <w:top w:val="none" w:sz="0" w:space="0" w:color="auto"/>
            <w:left w:val="none" w:sz="0" w:space="0" w:color="auto"/>
            <w:bottom w:val="none" w:sz="0" w:space="0" w:color="auto"/>
            <w:right w:val="none" w:sz="0" w:space="0" w:color="auto"/>
          </w:divBdr>
          <w:divsChild>
            <w:div w:id="346444075">
              <w:marLeft w:val="0"/>
              <w:marRight w:val="0"/>
              <w:marTop w:val="0"/>
              <w:marBottom w:val="0"/>
              <w:divBdr>
                <w:top w:val="none" w:sz="0" w:space="0" w:color="auto"/>
                <w:left w:val="none" w:sz="0" w:space="0" w:color="auto"/>
                <w:bottom w:val="none" w:sz="0" w:space="0" w:color="auto"/>
                <w:right w:val="none" w:sz="0" w:space="0" w:color="auto"/>
              </w:divBdr>
            </w:div>
          </w:divsChild>
        </w:div>
        <w:div w:id="2109231087">
          <w:marLeft w:val="0"/>
          <w:marRight w:val="0"/>
          <w:marTop w:val="0"/>
          <w:marBottom w:val="0"/>
          <w:divBdr>
            <w:top w:val="none" w:sz="0" w:space="0" w:color="auto"/>
            <w:left w:val="none" w:sz="0" w:space="0" w:color="auto"/>
            <w:bottom w:val="none" w:sz="0" w:space="0" w:color="auto"/>
            <w:right w:val="none" w:sz="0" w:space="0" w:color="auto"/>
          </w:divBdr>
          <w:divsChild>
            <w:div w:id="111020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032826">
      <w:bodyDiv w:val="1"/>
      <w:marLeft w:val="0"/>
      <w:marRight w:val="0"/>
      <w:marTop w:val="0"/>
      <w:marBottom w:val="0"/>
      <w:divBdr>
        <w:top w:val="none" w:sz="0" w:space="0" w:color="auto"/>
        <w:left w:val="none" w:sz="0" w:space="0" w:color="auto"/>
        <w:bottom w:val="none" w:sz="0" w:space="0" w:color="auto"/>
        <w:right w:val="none" w:sz="0" w:space="0" w:color="auto"/>
      </w:divBdr>
      <w:divsChild>
        <w:div w:id="1497650825">
          <w:marLeft w:val="0"/>
          <w:marRight w:val="0"/>
          <w:marTop w:val="0"/>
          <w:marBottom w:val="0"/>
          <w:divBdr>
            <w:top w:val="none" w:sz="0" w:space="0" w:color="auto"/>
            <w:left w:val="none" w:sz="0" w:space="0" w:color="auto"/>
            <w:bottom w:val="none" w:sz="0" w:space="0" w:color="auto"/>
            <w:right w:val="none" w:sz="0" w:space="0" w:color="auto"/>
          </w:divBdr>
        </w:div>
      </w:divsChild>
    </w:div>
    <w:div w:id="2064598894">
      <w:bodyDiv w:val="1"/>
      <w:marLeft w:val="0"/>
      <w:marRight w:val="0"/>
      <w:marTop w:val="0"/>
      <w:marBottom w:val="0"/>
      <w:divBdr>
        <w:top w:val="none" w:sz="0" w:space="0" w:color="auto"/>
        <w:left w:val="none" w:sz="0" w:space="0" w:color="auto"/>
        <w:bottom w:val="none" w:sz="0" w:space="0" w:color="auto"/>
        <w:right w:val="none" w:sz="0" w:space="0" w:color="auto"/>
      </w:divBdr>
    </w:div>
    <w:div w:id="2080440681">
      <w:bodyDiv w:val="1"/>
      <w:marLeft w:val="0"/>
      <w:marRight w:val="0"/>
      <w:marTop w:val="0"/>
      <w:marBottom w:val="0"/>
      <w:divBdr>
        <w:top w:val="none" w:sz="0" w:space="0" w:color="auto"/>
        <w:left w:val="none" w:sz="0" w:space="0" w:color="auto"/>
        <w:bottom w:val="none" w:sz="0" w:space="0" w:color="auto"/>
        <w:right w:val="none" w:sz="0" w:space="0" w:color="auto"/>
      </w:divBdr>
    </w:div>
    <w:div w:id="2085102019">
      <w:bodyDiv w:val="1"/>
      <w:marLeft w:val="0"/>
      <w:marRight w:val="0"/>
      <w:marTop w:val="0"/>
      <w:marBottom w:val="0"/>
      <w:divBdr>
        <w:top w:val="none" w:sz="0" w:space="0" w:color="auto"/>
        <w:left w:val="none" w:sz="0" w:space="0" w:color="auto"/>
        <w:bottom w:val="none" w:sz="0" w:space="0" w:color="auto"/>
        <w:right w:val="none" w:sz="0" w:space="0" w:color="auto"/>
      </w:divBdr>
    </w:div>
    <w:div w:id="2103794025">
      <w:bodyDiv w:val="1"/>
      <w:marLeft w:val="0"/>
      <w:marRight w:val="0"/>
      <w:marTop w:val="0"/>
      <w:marBottom w:val="0"/>
      <w:divBdr>
        <w:top w:val="none" w:sz="0" w:space="0" w:color="auto"/>
        <w:left w:val="none" w:sz="0" w:space="0" w:color="auto"/>
        <w:bottom w:val="none" w:sz="0" w:space="0" w:color="auto"/>
        <w:right w:val="none" w:sz="0" w:space="0" w:color="auto"/>
      </w:divBdr>
    </w:div>
    <w:div w:id="211420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oter" Target="footer4.xml" Id="rId18" /><Relationship Type="http://schemas.openxmlformats.org/officeDocument/2006/relationships/image" Target="media/image7.emf" Id="rId26" /><Relationship Type="http://schemas.openxmlformats.org/officeDocument/2006/relationships/fontTable" Target="fontTable.xml" Id="rId39" /><Relationship Type="http://schemas.openxmlformats.org/officeDocument/2006/relationships/customXml" Target="../customXml/item3.xml" Id="rId3" /><Relationship Type="http://schemas.openxmlformats.org/officeDocument/2006/relationships/image" Target="media/image3.emf" Id="rId21" /><Relationship Type="http://schemas.openxmlformats.org/officeDocument/2006/relationships/hyperlink" Target="https://euc-word-edit.officeapps.live.com/we/wordeditorframe.aspx?ui=fr%2DFR&amp;rs=nl%2DBE&amp;wopisrc=https%3A%2F%2Fenabelbe.sharepoint.com%2Fsites%2FPREP_COD_Portefeuille2023-2027%2F_vti_bin%2Fwopi.ashx%2Ffiles%2F3555426ecbbc4d3dbda5477890e4c891&amp;wdenableroaming=1&amp;mscc=1&amp;hid=C9CB5DA0-10E4-4000-C10B-AC127F14EF8A&amp;wdorigin=ItemsView&amp;wdhostclicktime=1661255795419&amp;jsapi=1&amp;jsapiver=v1&amp;newsession=1&amp;corrid=e443c2ef-e399-45e4-bc3e-0a614dfaa9d4&amp;usid=e443c2ef-e399-45e4-bc3e-0a614dfaa9d4&amp;sftc=1&amp;cac=1&amp;mtf=1&amp;sfp=1&amp;instantedit=1&amp;wopicomplete=1&amp;wdredirectionreason=Unified_SingleFlush&amp;rct=Medium&amp;ctp=LeastProtected" TargetMode="External" Id="rId34" /><Relationship Type="http://schemas.microsoft.com/office/2020/10/relationships/intelligence" Target="intelligence2.xml" Id="rId42"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4.xml" Id="rId17" /><Relationship Type="http://schemas.openxmlformats.org/officeDocument/2006/relationships/image" Target="media/image6.emf" Id="rId25" /><Relationship Type="http://schemas.openxmlformats.org/officeDocument/2006/relationships/hyperlink" Target="https://www.africamuseum.be/fr/about_us/restitution" TargetMode="External" Id="rId33" /><Relationship Type="http://schemas.openxmlformats.org/officeDocument/2006/relationships/header" Target="header6.xml" Id="rId38"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eader" Target="header5.xml" Id="rId20" /><Relationship Type="http://schemas.openxmlformats.org/officeDocument/2006/relationships/image" Target="media/image10.emf" Id="rId29" /><Relationship Type="http://schemas.microsoft.com/office/2019/05/relationships/documenttasks" Target="documenttasks/documenttasks1.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image" Target="media/image5.png" Id="rId24" /><Relationship Type="http://schemas.openxmlformats.org/officeDocument/2006/relationships/hyperlink" Target="https://enabelbe.sharepoint.com/:b:/r/sites/PREP_COD_Portefeuille2023-2027/Shared%20Documents/DocPostCdV/070922_Enabel_organigramme%20coordination%20Kinshasa-VF.pdf?csf=1&amp;web=1&amp;e=MW8kmW" TargetMode="External" Id="rId32" /><Relationship Type="http://schemas.openxmlformats.org/officeDocument/2006/relationships/hyperlink" Target="https://euc-word-edit.officeapps.live.com/we/wordeditorframe.aspx?ui=fr%2DFR&amp;rs=nl%2DBE&amp;wopisrc=https%3A%2F%2Fenabelbe.sharepoint.com%2Fsites%2FPREP_COD_Portefeuille2023-2027%2F_vti_bin%2Fwopi.ashx%2Ffiles%2F3555426ecbbc4d3dbda5477890e4c891&amp;wdenableroaming=1&amp;mscc=1&amp;hid=AF0F5EA0-0015-4000-CA50-1EFD9B7AC489&amp;wdorigin=ItemsView&amp;wdhostclicktime=1661326990066&amp;jsapi=1&amp;jsapiver=v1&amp;newsession=1&amp;corrid=b4ae127f-b15d-412d-99e3-89500aaaf045&amp;usid=b4ae127f-b15d-412d-99e3-89500aaaf045&amp;sftc=1&amp;cac=1&amp;mtf=1&amp;sfp=1&amp;instantedit=1&amp;wopicomplete=1&amp;wdredirectionreason=Unified_SingleFlush&amp;rct=Medium&amp;ctp=LeastProtected" TargetMode="External" Id="rId37" /><Relationship Type="http://schemas.openxmlformats.org/officeDocument/2006/relationships/theme" Target="theme/theme1.xml" Id="rId40"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image" Target="media/image4.png" Id="rId23" /><Relationship Type="http://schemas.openxmlformats.org/officeDocument/2006/relationships/image" Target="media/image9.emf" Id="rId28" /><Relationship Type="http://schemas.openxmlformats.org/officeDocument/2006/relationships/hyperlink" Target="https://euc-word-edit.officeapps.live.com/we/wordeditorframe.aspx?ui=fr%2DFR&amp;rs=nl%2DBE&amp;wopisrc=https%3A%2F%2Fenabelbe.sharepoint.com%2Fsites%2FPREP_COD_Portefeuille2023-2027%2F_vti_bin%2Fwopi.ashx%2Ffiles%2F3555426ecbbc4d3dbda5477890e4c891&amp;wdenableroaming=1&amp;mscc=1&amp;hid=AF0F5EA0-0015-4000-CA50-1EFD9B7AC489&amp;wdorigin=ItemsView&amp;wdhostclicktime=1661326990066&amp;jsapi=1&amp;jsapiver=v1&amp;newsession=1&amp;corrid=b4ae127f-b15d-412d-99e3-89500aaaf045&amp;usid=b4ae127f-b15d-412d-99e3-89500aaaf045&amp;sftc=1&amp;cac=1&amp;mtf=1&amp;sfp=1&amp;instantedit=1&amp;wopicomplete=1&amp;wdredirectionreason=Unified_SingleFlush&amp;rct=Medium&amp;ctp=LeastProtected" TargetMode="External" Id="rId36" /><Relationship Type="http://schemas.openxmlformats.org/officeDocument/2006/relationships/endnotes" Target="endnotes.xml" Id="rId10" /><Relationship Type="http://schemas.openxmlformats.org/officeDocument/2006/relationships/image" Target="media/image2.png" Id="rId19" /><Relationship Type="http://schemas.openxmlformats.org/officeDocument/2006/relationships/image" Target="media/image12.emf"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package" Target="embeddings/Microsoft_PowerPoint_Slide.sldx" Id="rId22" /><Relationship Type="http://schemas.openxmlformats.org/officeDocument/2006/relationships/image" Target="media/image8.emf" Id="rId27" /><Relationship Type="http://schemas.openxmlformats.org/officeDocument/2006/relationships/image" Target="media/image11.emf" Id="rId30" /><Relationship Type="http://schemas.openxmlformats.org/officeDocument/2006/relationships/hyperlink" Target="https://www.cec-ong.org/" TargetMode="External" Id="rId35" /></Relationships>
</file>

<file path=word/_rels/footnotes.xml.rels><?xml version="1.0" encoding="UTF-8" standalone="yes"?>
<Relationships xmlns="http://schemas.openxmlformats.org/package/2006/relationships"><Relationship Id="rId2" Type="http://schemas.openxmlformats.org/officeDocument/2006/relationships/hyperlink" Target="https://www.cec-ong.org/" TargetMode="External"/><Relationship Id="rId1" Type="http://schemas.openxmlformats.org/officeDocument/2006/relationships/hyperlink" Target="https://www.africamuseum.be/fr/about_us/restitu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ork\Enabel%20templates\Rapport%20Template%20Enabel%20fran&#231;ais.dotx" TargetMode="External"/></Relationships>
</file>

<file path=word/documenttasks/documenttasks1.xml><?xml version="1.0" encoding="utf-8"?>
<t:Tasks xmlns:t="http://schemas.microsoft.com/office/tasks/2019/documenttasks" xmlns:oel="http://schemas.microsoft.com/office/2019/extlst">
  <t:Task id="{FACDB8C9-AC57-44E8-BEE8-35CD0A7EAF11}">
    <t:Anchor>
      <t:Comment id="458689850"/>
    </t:Anchor>
    <t:History>
      <t:Event id="{8D854D72-CD4A-40EF-84A0-764580924EFF}" time="2021-05-25T19:10:42Z">
        <t:Attribution userId="S::capucine.gonnord@enabel.be::e4321916-4289-4223-a61b-254ea6263d01" userProvider="AD" userName="GONNORD, Capucine"/>
        <t:Anchor>
          <t:Comment id="458689850"/>
        </t:Anchor>
        <t:Create/>
      </t:Event>
      <t:Event id="{E85AA48A-57A1-43B9-BA83-E17E58D22C40}" time="2021-05-25T19:10:42Z">
        <t:Attribution userId="S::capucine.gonnord@enabel.be::e4321916-4289-4223-a61b-254ea6263d01" userProvider="AD" userName="GONNORD, Capucine"/>
        <t:Anchor>
          <t:Comment id="458689850"/>
        </t:Anchor>
        <t:Assign userId="S::sophie.waterkeyn@enabel.be::b4433f91-a639-42df-b918-86dbf77a3be6" userProvider="AD" userName="WATERKEYN, Marie sophie"/>
      </t:Event>
      <t:Event id="{0503A82C-1919-48C4-89BC-CC4FAE95ADF9}" time="2021-05-25T19:10:42Z">
        <t:Attribution userId="S::capucine.gonnord@enabel.be::e4321916-4289-4223-a61b-254ea6263d01" userProvider="AD" userName="GONNORD, Capucine"/>
        <t:Anchor>
          <t:Comment id="458689850"/>
        </t:Anchor>
        <t:SetTitle title="@WATERKEYN, Marie sophie @DE CEUSTER, Jan S'agit il des bons programmes et niveaux d'éducation? sachant que la cible pour NIger est primaire et secondaire"/>
      </t:Event>
    </t:History>
  </t:Task>
  <t:Task id="{EE4C094F-904E-48B3-905E-284F016512CC}">
    <t:Anchor>
      <t:Comment id="633605844"/>
    </t:Anchor>
    <t:History>
      <t:Event id="{EFEAD93C-5417-477B-A37A-65154FA28E88}" time="2021-06-07T21:31:54Z">
        <t:Attribution userId="S::sandra.galbusera@enabel.be::543a5d15-4f86-4c11-9d41-bbf338a0aca4" userProvider="AD" userName="GALBUSERA, Sandra"/>
        <t:Anchor>
          <t:Comment id="633605844"/>
        </t:Anchor>
        <t:Create/>
      </t:Event>
      <t:Event id="{5D59FF28-2A73-4E91-B899-C3AE864C6509}" time="2021-06-07T21:31:54Z">
        <t:Attribution userId="S::sandra.galbusera@enabel.be::543a5d15-4f86-4c11-9d41-bbf338a0aca4" userProvider="AD" userName="GALBUSERA, Sandra"/>
        <t:Anchor>
          <t:Comment id="633605844"/>
        </t:Anchor>
        <t:Assign userId="S::paul.bossyns@enabel.be::cf0c2b52-d171-4358-acdf-be2576f4db98" userProvider="AD" userName="BOSSYNS, Paul"/>
      </t:Event>
      <t:Event id="{1AC287F9-B29C-4C5F-9226-D5A9D1768425}" time="2021-06-07T21:31:54Z">
        <t:Attribution userId="S::sandra.galbusera@enabel.be::543a5d15-4f86-4c11-9d41-bbf338a0aca4" userProvider="AD" userName="GALBUSERA, Sandra"/>
        <t:Anchor>
          <t:Comment id="633605844"/>
        </t:Anchor>
        <t:SetTitle title="@BOSSYNS, Paul meilleure formulation"/>
      </t:Event>
    </t:History>
  </t:Task>
  <t:Task id="{8669B1CD-309E-438F-9A3D-D17AEC29782A}">
    <t:Anchor>
      <t:Comment id="1668843329"/>
    </t:Anchor>
    <t:History>
      <t:Event id="{9C5C6546-CA4A-4369-9008-B6F2E3CD62C3}" time="2021-06-07T21:37:11Z">
        <t:Attribution userId="S::sandra.galbusera@enabel.be::543a5d15-4f86-4c11-9d41-bbf338a0aca4" userProvider="AD" userName="GALBUSERA, Sandra"/>
        <t:Anchor>
          <t:Comment id="1668843329"/>
        </t:Anchor>
        <t:Create/>
      </t:Event>
      <t:Event id="{14F515A7-A922-463A-A6F6-2E8105925A2F}" time="2021-06-07T21:37:11Z">
        <t:Attribution userId="S::sandra.galbusera@enabel.be::543a5d15-4f86-4c11-9d41-bbf338a0aca4" userProvider="AD" userName="GALBUSERA, Sandra"/>
        <t:Anchor>
          <t:Comment id="1668843329"/>
        </t:Anchor>
        <t:Assign userId="S::sofie.vanwaeyenberge@enabel.be::36827d44-605e-4869-85c5-b757261899e5" userProvider="AD" userName="VAN WAEYENBERGE, Sofie"/>
      </t:Event>
      <t:Event id="{C26C48CA-9025-4F1C-B6DB-5C6B30BD1C12}" time="2021-06-07T21:37:11Z">
        <t:Attribution userId="S::sandra.galbusera@enabel.be::543a5d15-4f86-4c11-9d41-bbf338a0aca4" userProvider="AD" userName="GALBUSERA, Sandra"/>
        <t:Anchor>
          <t:Comment id="1668843329"/>
        </t:Anchor>
        <t:SetTitle title="@VAN WAEYENBERGE, Sofie moyens d'y insérer des chiffres concrets qui serviront de ligne de base?"/>
      </t:Event>
    </t:History>
  </t:Task>
  <t:Task id="{2ED218BD-8247-4B43-B7D7-3ADDE159E87B}">
    <t:Anchor>
      <t:Comment id="411995583"/>
    </t:Anchor>
    <t:History>
      <t:Event id="{5E052B7D-0175-4FF6-B4B3-37452CEBC873}" time="2021-06-07T21:30:36Z">
        <t:Attribution userId="S::sandra.galbusera@enabel.be::543a5d15-4f86-4c11-9d41-bbf338a0aca4" userProvider="AD" userName="GALBUSERA, Sandra"/>
        <t:Anchor>
          <t:Comment id="411995583"/>
        </t:Anchor>
        <t:Create/>
      </t:Event>
      <t:Event id="{0972ACD2-AE1E-4B42-B415-7A0237C7F90C}" time="2021-06-07T21:30:36Z">
        <t:Attribution userId="S::sandra.galbusera@enabel.be::543a5d15-4f86-4c11-9d41-bbf338a0aca4" userProvider="AD" userName="GALBUSERA, Sandra"/>
        <t:Anchor>
          <t:Comment id="411995583"/>
        </t:Anchor>
        <t:Assign userId="S::paul.bossyns@enabel.be::cf0c2b52-d171-4358-acdf-be2576f4db98" userProvider="AD" userName="BOSSYNS, Paul"/>
      </t:Event>
      <t:Event id="{08399757-6478-46E0-AAD9-E27FF0B05140}" time="2021-06-07T21:30:36Z">
        <t:Attribution userId="S::sandra.galbusera@enabel.be::543a5d15-4f86-4c11-9d41-bbf338a0aca4" userProvider="AD" userName="GALBUSERA, Sandra"/>
        <t:Anchor>
          <t:Comment id="411995583"/>
        </t:Anchor>
        <t:SetTitle title="@BOSSYNS, Paul meilleure formulation? l'informel est compris dans le modèle? quid CNSS?"/>
      </t:Event>
    </t:History>
  </t:Task>
  <t:Task id="{0F241A4E-CF13-4545-B09F-56BECA9EF206}">
    <t:Anchor>
      <t:Comment id="608693798"/>
    </t:Anchor>
    <t:History>
      <t:Event id="{5940E333-BE3B-4527-9C2E-179EA4CBF5CA}" time="2021-06-07T21:39:43Z">
        <t:Attribution userId="S::sandra.galbusera@enabel.be::543a5d15-4f86-4c11-9d41-bbf338a0aca4" userProvider="AD" userName="GALBUSERA, Sandra"/>
        <t:Anchor>
          <t:Comment id="608693798"/>
        </t:Anchor>
        <t:Create/>
      </t:Event>
      <t:Event id="{871F73D8-997B-4F3F-9B49-0BCBD5FDB9E9}" time="2021-06-07T21:39:43Z">
        <t:Attribution userId="S::sandra.galbusera@enabel.be::543a5d15-4f86-4c11-9d41-bbf338a0aca4" userProvider="AD" userName="GALBUSERA, Sandra"/>
        <t:Anchor>
          <t:Comment id="608693798"/>
        </t:Anchor>
        <t:Assign userId="S::paul.bossyns@enabel.be::cf0c2b52-d171-4358-acdf-be2576f4db98" userProvider="AD" userName="BOSSYNS, Paul"/>
      </t:Event>
      <t:Event id="{B617ECA3-330B-4631-897C-4BCCF4C1BB05}" time="2021-06-07T21:39:43Z">
        <t:Attribution userId="S::sandra.galbusera@enabel.be::543a5d15-4f86-4c11-9d41-bbf338a0aca4" userProvider="AD" userName="GALBUSERA, Sandra"/>
        <t:Anchor>
          <t:Comment id="608693798"/>
        </t:Anchor>
        <t:SetTitle title="@BOSSYNS, Paul question d'Ambabel: lien avec la politique nationale?"/>
      </t:Event>
    </t:History>
  </t:Task>
  <t:Task id="{3D1E3336-4C81-4100-9EC6-2F865A9A743B}">
    <t:Anchor>
      <t:Comment id="682285881"/>
    </t:Anchor>
    <t:History>
      <t:Event id="{23EC0ACB-7FD4-4CC6-BD88-451EE01DC3FF}" time="2021-06-07T21:49:49Z">
        <t:Attribution userId="S::sandra.galbusera@enabel.be::543a5d15-4f86-4c11-9d41-bbf338a0aca4" userProvider="AD" userName="GALBUSERA, Sandra"/>
        <t:Anchor>
          <t:Comment id="682285881"/>
        </t:Anchor>
        <t:Create/>
      </t:Event>
      <t:Event id="{B1E2AF89-875E-499A-920F-FBDE8071391D}" time="2021-06-07T21:49:49Z">
        <t:Attribution userId="S::sandra.galbusera@enabel.be::543a5d15-4f86-4c11-9d41-bbf338a0aca4" userProvider="AD" userName="GALBUSERA, Sandra"/>
        <t:Anchor>
          <t:Comment id="682285881"/>
        </t:Anchor>
        <t:Assign userId="S::annick.peeters@enabel.be::17f7f727-34c7-458c-bb91-2b0bb1ee74e6" userProvider="AD" userName="PEETERS, Annick"/>
      </t:Event>
      <t:Event id="{2B1A9CC8-16AA-4772-BE53-14134DAD0460}" time="2021-06-07T21:49:49Z">
        <t:Attribution userId="S::sandra.galbusera@enabel.be::543a5d15-4f86-4c11-9d41-bbf338a0aca4" userProvider="AD" userName="GALBUSERA, Sandra"/>
        <t:Anchor>
          <t:Comment id="682285881"/>
        </t:Anchor>
        <t:SetTitle title="@PEETERS, Annick chapitre sur la durabilité à rajouter par pilier?"/>
      </t:Event>
    </t:History>
  </t:Task>
  <t:Task id="{05492D8F-3791-4700-BE1A-DE07870A2FA9}">
    <t:Anchor>
      <t:Comment id="1375375816"/>
    </t:Anchor>
    <t:History>
      <t:Event id="{080E441D-0E52-492E-B01E-EBF08D62C13C}" time="2022-06-27T15:08:20.041Z">
        <t:Attribution userId="S::fabienne.ladriere@enabel.be::e15d63c9-ff53-4e45-a571-e61393a358b8" userProvider="AD" userName="LADRIÈRE, Fabienne"/>
        <t:Anchor>
          <t:Comment id="1375375816"/>
        </t:Anchor>
        <t:Create/>
      </t:Event>
      <t:Event id="{BBE00F0B-57F2-42FF-9287-ABF8CDF1A22C}" time="2022-06-27T15:08:20.041Z">
        <t:Attribution userId="S::fabienne.ladriere@enabel.be::e15d63c9-ff53-4e45-a571-e61393a358b8" userProvider="AD" userName="LADRIÈRE, Fabienne"/>
        <t:Anchor>
          <t:Comment id="1375375816"/>
        </t:Anchor>
        <t:Assign userId="S::lucille.gretry@enabel.be::125383bf-9feb-4c4d-be82-5e801929467d" userProvider="AD" userName="GRÉTRY, Lucille"/>
      </t:Event>
      <t:Event id="{9CEB7E34-1EA5-4F49-A5C0-23AF1D308930}" time="2022-06-27T15:08:20.041Z">
        <t:Attribution userId="S::fabienne.ladriere@enabel.be::e15d63c9-ff53-4e45-a571-e61393a358b8" userProvider="AD" userName="LADRIÈRE, Fabienne"/>
        <t:Anchor>
          <t:Comment id="1375375816"/>
        </t:Anchor>
        <t:SetTitle title="@GRÉTRY, Lucille après les parties prenantes , peut-être ajouter les synergies prévues pour répondre au mail de Stef VB"/>
      </t:Event>
    </t:History>
  </t:Task>
  <t:Task id="{19EC9825-6AE0-4DFC-AC99-883943B683BF}">
    <t:Anchor>
      <t:Comment id="504384507"/>
    </t:Anchor>
    <t:History>
      <t:Event id="{00D49998-B37E-4C6E-A0CE-C114D34A991A}" time="2021-06-07T21:41:51Z">
        <t:Attribution userId="S::sandra.galbusera@enabel.be::543a5d15-4f86-4c11-9d41-bbf338a0aca4" userProvider="AD" userName="GALBUSERA, Sandra"/>
        <t:Anchor>
          <t:Comment id="504384507"/>
        </t:Anchor>
        <t:Create/>
      </t:Event>
      <t:Event id="{6BE86191-2C8D-4F4F-8634-6B16A2FFE8C4}" time="2021-06-07T21:41:51Z">
        <t:Attribution userId="S::sandra.galbusera@enabel.be::543a5d15-4f86-4c11-9d41-bbf338a0aca4" userProvider="AD" userName="GALBUSERA, Sandra"/>
        <t:Anchor>
          <t:Comment id="504384507"/>
        </t:Anchor>
        <t:Assign userId="S::sophie.waterkeyn@enabel.be::b4433f91-a639-42df-b918-86dbf77a3be6" userProvider="AD" userName="WATERKEYN, Marie sophie"/>
      </t:Event>
      <t:Event id="{100CEF5E-92F5-4940-9638-2DC9512CD96F}" time="2021-06-07T21:41:51Z">
        <t:Attribution userId="S::sandra.galbusera@enabel.be::543a5d15-4f86-4c11-9d41-bbf338a0aca4" userProvider="AD" userName="GALBUSERA, Sandra"/>
        <t:Anchor>
          <t:Comment id="504384507"/>
        </t:Anchor>
        <t:SetTitle title="@WATERKEYN, Marie sophie question d'Ambabel d'élaborer un axe stratégique sur l'amélioration de la qualité de l'enseignement"/>
      </t:Event>
    </t:History>
  </t:Task>
  <t:Task id="{EB3C9006-8CC3-431C-8B48-BBC559A7BD4E}">
    <t:Anchor>
      <t:Comment id="1374950895"/>
    </t:Anchor>
    <t:History>
      <t:Event id="{75F5DFDD-D3B7-4676-892F-6F9FD2FABF9B}" time="2021-06-07T21:48:53Z">
        <t:Attribution userId="S::sandra.galbusera@enabel.be::543a5d15-4f86-4c11-9d41-bbf338a0aca4" userProvider="AD" userName="GALBUSERA, Sandra"/>
        <t:Anchor>
          <t:Comment id="1374950895"/>
        </t:Anchor>
        <t:Create/>
      </t:Event>
      <t:Event id="{5FC0BC3C-81F4-4D83-906E-33D45B78FF16}" time="2021-06-07T21:48:53Z">
        <t:Attribution userId="S::sandra.galbusera@enabel.be::543a5d15-4f86-4c11-9d41-bbf338a0aca4" userProvider="AD" userName="GALBUSERA, Sandra"/>
        <t:Anchor>
          <t:Comment id="1374950895"/>
        </t:Anchor>
        <t:Assign userId="S::sofie.vanwaeyenberge@enabel.be::36827d44-605e-4869-85c5-b757261899e5" userProvider="AD" userName="VAN WAEYENBERGE, Sofie"/>
      </t:Event>
      <t:Event id="{8429C3E7-AEF2-40D0-9F79-F9C6626E4BDD}" time="2021-06-07T21:48:53Z">
        <t:Attribution userId="S::sandra.galbusera@enabel.be::543a5d15-4f86-4c11-9d41-bbf338a0aca4" userProvider="AD" userName="GALBUSERA, Sandra"/>
        <t:Anchor>
          <t:Comment id="1374950895"/>
        </t:Anchor>
        <t:SetTitle title="@VAN WAEYENBERGE, Sofie question d'Ambabel de bien vérifier la source, cfr. UN ComTrade?"/>
      </t:Event>
    </t:History>
  </t:Task>
  <t:Task id="{96F11A86-45EE-45D5-8C7E-49D1B4EBE1D3}">
    <t:Anchor>
      <t:Comment id="840752571"/>
    </t:Anchor>
    <t:History>
      <t:Event id="{D2C950F7-BBA8-4B19-8F70-031DF9610090}" time="2021-06-07T21:51:25Z">
        <t:Attribution userId="S::sandra.galbusera@enabel.be::543a5d15-4f86-4c11-9d41-bbf338a0aca4" userProvider="AD" userName="GALBUSERA, Sandra"/>
        <t:Anchor>
          <t:Comment id="840752571"/>
        </t:Anchor>
        <t:Create/>
      </t:Event>
      <t:Event id="{8BC9FC4C-1B56-4B2E-A1C6-DD6109423DB6}" time="2021-06-07T21:51:25Z">
        <t:Attribution userId="S::sandra.galbusera@enabel.be::543a5d15-4f86-4c11-9d41-bbf338a0aca4" userProvider="AD" userName="GALBUSERA, Sandra"/>
        <t:Anchor>
          <t:Comment id="840752571"/>
        </t:Anchor>
        <t:Assign userId="S::paul.bossyns@enabel.be::cf0c2b52-d171-4358-acdf-be2576f4db98" userProvider="AD" userName="BOSSYNS, Paul"/>
      </t:Event>
      <t:Event id="{929D6F48-E988-4E73-8CF0-6E301CBCC776}" time="2021-06-07T21:51:25Z">
        <t:Attribution userId="S::sandra.galbusera@enabel.be::543a5d15-4f86-4c11-9d41-bbf338a0aca4" userProvider="AD" userName="GALBUSERA, Sandra"/>
        <t:Anchor>
          <t:Comment id="840752571"/>
        </t:Anchor>
        <t:SetTitle title="@BOSSYNS, Paul DS de formation? ou de référence et d'appui?"/>
      </t:Event>
    </t:History>
  </t:Task>
  <t:Task id="{408DDC22-89AB-49FA-BE93-D69D6C32512C}">
    <t:Anchor>
      <t:Comment id="396671944"/>
    </t:Anchor>
    <t:History>
      <t:Event id="{3E2C767A-9276-4C09-99A9-D0ED5ECA5CCC}" time="2021-06-07T22:35:07Z">
        <t:Attribution userId="S::sandra.galbusera@enabel.be::543a5d15-4f86-4c11-9d41-bbf338a0aca4" userProvider="AD" userName="GALBUSERA, Sandra"/>
        <t:Anchor>
          <t:Comment id="396671944"/>
        </t:Anchor>
        <t:Create/>
      </t:Event>
      <t:Event id="{A7CB281D-F395-42F7-AFB3-B2FD94B73FF0}" time="2021-06-07T22:35:07Z">
        <t:Attribution userId="S::sandra.galbusera@enabel.be::543a5d15-4f86-4c11-9d41-bbf338a0aca4" userProvider="AD" userName="GALBUSERA, Sandra"/>
        <t:Anchor>
          <t:Comment id="396671944"/>
        </t:Anchor>
        <t:Assign userId="S::sophie.waterkeyn@enabel.be::b4433f91-a639-42df-b918-86dbf77a3be6" userProvider="AD" userName="WATERKEYN, Marie sophie"/>
      </t:Event>
      <t:Event id="{D00BB8A7-8E22-4B50-8B3A-7341534078B4}" time="2021-06-07T22:35:07Z">
        <t:Attribution userId="S::sandra.galbusera@enabel.be::543a5d15-4f86-4c11-9d41-bbf338a0aca4" userProvider="AD" userName="GALBUSERA, Sandra"/>
        <t:Anchor>
          <t:Comment id="396671944"/>
        </t:Anchor>
        <t:SetTitle title="@WATERKEYN, Marie sophie demande d'Ambabel de faire un choix et de l'argumenter"/>
      </t:Event>
    </t:History>
  </t:Task>
  <t:Task id="{B6D57430-BF17-4268-9075-3A2ACD3C962C}">
    <t:Anchor>
      <t:Comment id="1530183174"/>
    </t:Anchor>
    <t:History>
      <t:Event id="{2158FCCF-579F-4F2F-97DF-DB9B6E1518EB}" time="2021-06-07T21:53:39Z">
        <t:Attribution userId="S::sandra.galbusera@enabel.be::543a5d15-4f86-4c11-9d41-bbf338a0aca4" userProvider="AD" userName="GALBUSERA, Sandra"/>
        <t:Anchor>
          <t:Comment id="1530183174"/>
        </t:Anchor>
        <t:Create/>
      </t:Event>
      <t:Event id="{4929DC01-5970-4CA7-89DC-2A6C7C4CE426}" time="2021-06-07T21:53:39Z">
        <t:Attribution userId="S::sandra.galbusera@enabel.be::543a5d15-4f86-4c11-9d41-bbf338a0aca4" userProvider="AD" userName="GALBUSERA, Sandra"/>
        <t:Anchor>
          <t:Comment id="1530183174"/>
        </t:Anchor>
        <t:Assign userId="S::sophie.waterkeyn@enabel.be::b4433f91-a639-42df-b918-86dbf77a3be6" userProvider="AD" userName="WATERKEYN, Marie sophie"/>
      </t:Event>
      <t:Event id="{3BD88860-E5E2-464F-91B8-C714F3BFDD49}" time="2021-06-07T21:53:39Z">
        <t:Attribution userId="S::sandra.galbusera@enabel.be::543a5d15-4f86-4c11-9d41-bbf338a0aca4" userProvider="AD" userName="GALBUSERA, Sandra"/>
        <t:Anchor>
          <t:Comment id="1530183174"/>
        </t:Anchor>
        <t:SetTitle title="@WATERKEYN, Marie sophie demande d'Ambabel d'y insérer des chiffres, p.e. nombre des écoles collèges, leur localisation rural-urbain etc ... voir tableau DRE"/>
      </t:Event>
    </t:History>
  </t:Task>
  <t:Task id="{9A727764-CECF-443A-89A1-C0606CEDA5E0}">
    <t:Anchor>
      <t:Comment id="1881976273"/>
    </t:Anchor>
    <t:History>
      <t:Event id="{7124A105-FE11-4DA9-B95E-F621CAEF90C1}" time="2021-06-07T21:54:34Z">
        <t:Attribution userId="S::sandra.galbusera@enabel.be::543a5d15-4f86-4c11-9d41-bbf338a0aca4" userProvider="AD" userName="GALBUSERA, Sandra"/>
        <t:Anchor>
          <t:Comment id="1881976273"/>
        </t:Anchor>
        <t:Create/>
      </t:Event>
      <t:Event id="{E8B11C94-C040-46F4-833C-D9BC10E1D0CD}" time="2021-06-07T21:54:34Z">
        <t:Attribution userId="S::sandra.galbusera@enabel.be::543a5d15-4f86-4c11-9d41-bbf338a0aca4" userProvider="AD" userName="GALBUSERA, Sandra"/>
        <t:Anchor>
          <t:Comment id="1881976273"/>
        </t:Anchor>
        <t:Assign userId="S::paul.bossyns@enabel.be::cf0c2b52-d171-4358-acdf-be2576f4db98" userProvider="AD" userName="BOSSYNS, Paul"/>
      </t:Event>
      <t:Event id="{B74762ED-86EA-49F4-916D-5858E89DEA89}" time="2021-06-07T21:54:34Z">
        <t:Attribution userId="S::sandra.galbusera@enabel.be::543a5d15-4f86-4c11-9d41-bbf338a0aca4" userProvider="AD" userName="GALBUSERA, Sandra"/>
        <t:Anchor>
          <t:Comment id="1881976273"/>
        </t:Anchor>
        <t:SetTitle title="@BOSSYNS, Paul argumenter notre choix de ne pas travailler à travers le FCS svp"/>
      </t:Event>
    </t:History>
  </t:Task>
  <t:Task id="{FADFA416-0FBC-4DCA-BDE5-A441AE0C47CD}">
    <t:Anchor>
      <t:Comment id="148336691"/>
    </t:Anchor>
    <t:History>
      <t:Event id="{AC21B6F3-7228-40A9-88DB-9020E436EB90}" time="2021-06-07T21:55:33Z">
        <t:Attribution userId="S::sandra.galbusera@enabel.be::543a5d15-4f86-4c11-9d41-bbf338a0aca4" userProvider="AD" userName="GALBUSERA, Sandra"/>
        <t:Anchor>
          <t:Comment id="148336691"/>
        </t:Anchor>
        <t:Create/>
      </t:Event>
      <t:Event id="{09B1CECA-CA19-47A4-9183-D9E9930671E8}" time="2021-06-07T21:55:33Z">
        <t:Attribution userId="S::sandra.galbusera@enabel.be::543a5d15-4f86-4c11-9d41-bbf338a0aca4" userProvider="AD" userName="GALBUSERA, Sandra"/>
        <t:Anchor>
          <t:Comment id="148336691"/>
        </t:Anchor>
        <t:Assign userId="S::sophie.waterkeyn@enabel.be::b4433f91-a639-42df-b918-86dbf77a3be6" userProvider="AD" userName="WATERKEYN, Marie sophie"/>
      </t:Event>
      <t:Event id="{2679E91E-1E9B-4376-B38A-CE1826F9ADDE}" time="2021-06-07T21:55:33Z">
        <t:Attribution userId="S::sandra.galbusera@enabel.be::543a5d15-4f86-4c11-9d41-bbf338a0aca4" userProvider="AD" userName="GALBUSERA, Sandra"/>
        <t:Anchor>
          <t:Comment id="148336691"/>
        </t:Anchor>
        <t:SetTitle title="@WATERKEYN, Marie sophie leurs actions et leur importance/ pertinence pour une éventuelle collaboration?"/>
      </t:Event>
    </t:History>
  </t:Task>
  <t:Task id="{B2431000-2B40-4C28-8EC2-986580F21EAC}">
    <t:Anchor>
      <t:Comment id="1164483315"/>
    </t:Anchor>
    <t:History>
      <t:Event id="{1D1171BC-E364-491A-880A-043CD3BF3375}" time="2021-06-07T22:02:54Z">
        <t:Attribution userId="S::sandra.galbusera@enabel.be::543a5d15-4f86-4c11-9d41-bbf338a0aca4" userProvider="AD" userName="GALBUSERA, Sandra"/>
        <t:Anchor>
          <t:Comment id="1164483315"/>
        </t:Anchor>
        <t:Create/>
      </t:Event>
      <t:Event id="{57C81934-00FA-4F07-BC51-D4B8D25ADAE6}" time="2021-06-07T22:02:54Z">
        <t:Attribution userId="S::sandra.galbusera@enabel.be::543a5d15-4f86-4c11-9d41-bbf338a0aca4" userProvider="AD" userName="GALBUSERA, Sandra"/>
        <t:Anchor>
          <t:Comment id="1164483315"/>
        </t:Anchor>
        <t:Assign userId="S::sofie.vanwaeyenberge@enabel.be::36827d44-605e-4869-85c5-b757261899e5" userProvider="AD" userName="VAN WAEYENBERGE, Sofie"/>
      </t:Event>
      <t:Event id="{3861E2C7-FA2A-4B11-9267-1BCFD6F50CEA}" time="2021-06-07T22:02:54Z">
        <t:Attribution userId="S::sandra.galbusera@enabel.be::543a5d15-4f86-4c11-9d41-bbf338a0aca4" userProvider="AD" userName="GALBUSERA, Sandra"/>
        <t:Anchor>
          <t:Comment id="1164483315"/>
        </t:Anchor>
        <t:SetTitle title="@VAN WAEYENBERGE, Sofie demande d'Ambabel d'argumenter le choix stratégique pour les filières d'élevage et pas agricoles dans le sens large, de même que pour les filières choisies"/>
      </t:Event>
    </t:History>
  </t:Task>
  <t:Task id="{0D1DB9A1-EF64-43F2-8684-FB613F39A82B}">
    <t:Anchor>
      <t:Comment id="86023886"/>
    </t:Anchor>
    <t:History>
      <t:Event id="{EF301150-175E-4828-B3D9-A21F6DCDA9D1}" time="2021-06-07T22:04:51Z">
        <t:Attribution userId="S::sandra.galbusera@enabel.be::543a5d15-4f86-4c11-9d41-bbf338a0aca4" userProvider="AD" userName="GALBUSERA, Sandra"/>
        <t:Anchor>
          <t:Comment id="86023886"/>
        </t:Anchor>
        <t:Create/>
      </t:Event>
      <t:Event id="{3143581E-0A04-45D1-BC1A-814298AE810A}" time="2021-06-07T22:04:51Z">
        <t:Attribution userId="S::sandra.galbusera@enabel.be::543a5d15-4f86-4c11-9d41-bbf338a0aca4" userProvider="AD" userName="GALBUSERA, Sandra"/>
        <t:Anchor>
          <t:Comment id="86023886"/>
        </t:Anchor>
        <t:Assign userId="S::sofie.vanwaeyenberge@enabel.be::36827d44-605e-4869-85c5-b757261899e5" userProvider="AD" userName="VAN WAEYENBERGE, Sofie"/>
      </t:Event>
      <t:Event id="{F152E57F-3188-43CA-AC82-49FC35D2F112}" time="2021-06-07T22:04:51Z">
        <t:Attribution userId="S::sandra.galbusera@enabel.be::543a5d15-4f86-4c11-9d41-bbf338a0aca4" userProvider="AD" userName="GALBUSERA, Sandra"/>
        <t:Anchor>
          <t:Comment id="86023886"/>
        </t:Anchor>
        <t:SetTitle title="@VAN WAEYENBERGE, Sofie basé sur quelle référence?"/>
      </t:Event>
    </t:History>
  </t:Task>
  <t:Task id="{64BBF96B-EC83-4749-8E44-DCDDE2CDC5E3}">
    <t:Anchor>
      <t:Comment id="1607957434"/>
    </t:Anchor>
    <t:History>
      <t:Event id="{263DA399-1B87-40A6-BB4D-9EA1F6DB4C04}" time="2021-06-07T22:07:18Z">
        <t:Attribution userId="S::sandra.galbusera@enabel.be::543a5d15-4f86-4c11-9d41-bbf338a0aca4" userProvider="AD" userName="GALBUSERA, Sandra"/>
        <t:Anchor>
          <t:Comment id="1607957434"/>
        </t:Anchor>
        <t:Create/>
      </t:Event>
      <t:Event id="{18A3B9A1-78CF-4025-9E2C-F0BCA67CCCA8}" time="2021-06-07T22:07:18Z">
        <t:Attribution userId="S::sandra.galbusera@enabel.be::543a5d15-4f86-4c11-9d41-bbf338a0aca4" userProvider="AD" userName="GALBUSERA, Sandra"/>
        <t:Anchor>
          <t:Comment id="1607957434"/>
        </t:Anchor>
        <t:Assign userId="S::sofie.vanwaeyenberge@enabel.be::36827d44-605e-4869-85c5-b757261899e5" userProvider="AD" userName="VAN WAEYENBERGE, Sofie"/>
      </t:Event>
      <t:Event id="{7B6F3B0E-691F-4E77-ACC8-4C4F69FA73EC}" time="2021-06-07T22:07:18Z">
        <t:Attribution userId="S::sandra.galbusera@enabel.be::543a5d15-4f86-4c11-9d41-bbf338a0aca4" userProvider="AD" userName="GALBUSERA, Sandra"/>
        <t:Anchor>
          <t:Comment id="1607957434"/>
        </t:Anchor>
        <t:SetTitle title="@VAN WAEYENBERGE, Sofie quel cadre officiel? est-ce le mécanisme de compensation s'y retrouve déjà?"/>
      </t:Event>
    </t:History>
  </t:Task>
  <t:Task id="{67C20E8B-4BDD-4DB6-B034-E6BD3AAB73BF}">
    <t:Anchor>
      <t:Comment id="909080186"/>
    </t:Anchor>
    <t:History>
      <t:Event id="{48E6B916-4EE2-42DE-87DD-33EE8EF4F346}" time="2021-06-07T22:10:57Z">
        <t:Attribution userId="S::sandra.galbusera@enabel.be::543a5d15-4f86-4c11-9d41-bbf338a0aca4" userProvider="AD" userName="GALBUSERA, Sandra"/>
        <t:Anchor>
          <t:Comment id="909080186"/>
        </t:Anchor>
        <t:Create/>
      </t:Event>
      <t:Event id="{B4891E34-3652-4D9F-A033-4FD64CE14D99}" time="2021-06-07T22:10:57Z">
        <t:Attribution userId="S::sandra.galbusera@enabel.be::543a5d15-4f86-4c11-9d41-bbf338a0aca4" userProvider="AD" userName="GALBUSERA, Sandra"/>
        <t:Anchor>
          <t:Comment id="909080186"/>
        </t:Anchor>
        <t:Assign userId="S::sofie.vanwaeyenberge@enabel.be::36827d44-605e-4869-85c5-b757261899e5" userProvider="AD" userName="VAN WAEYENBERGE, Sofie"/>
      </t:Event>
      <t:Event id="{FE6B738B-B25C-4D48-B676-1966E723A760}" time="2021-06-07T22:10:57Z">
        <t:Attribution userId="S::sandra.galbusera@enabel.be::543a5d15-4f86-4c11-9d41-bbf338a0aca4" userProvider="AD" userName="GALBUSERA, Sandra"/>
        <t:Anchor>
          <t:Comment id="909080186"/>
        </t:Anchor>
        <t:SetTitle title="@VAN WAEYENBERGE, Sofie le soutien, comment cela va se produire?"/>
      </t:Event>
    </t:History>
  </t:Task>
  <t:Task id="{452B6168-C870-40ED-8C1A-810E344E2A8B}">
    <t:Anchor>
      <t:Comment id="1786779907"/>
    </t:Anchor>
    <t:History>
      <t:Event id="{3AADD58F-3E26-4E12-9700-2C1ED4F2AFF7}" time="2021-06-07T22:16:29Z">
        <t:Attribution userId="S::sandra.galbusera@enabel.be::543a5d15-4f86-4c11-9d41-bbf338a0aca4" userProvider="AD" userName="GALBUSERA, Sandra"/>
        <t:Anchor>
          <t:Comment id="1786779907"/>
        </t:Anchor>
        <t:Create/>
      </t:Event>
      <t:Event id="{AEC37F8A-D595-4A52-8DA5-501EB4FB0AA6}" time="2021-06-07T22:16:29Z">
        <t:Attribution userId="S::sandra.galbusera@enabel.be::543a5d15-4f86-4c11-9d41-bbf338a0aca4" userProvider="AD" userName="GALBUSERA, Sandra"/>
        <t:Anchor>
          <t:Comment id="1786779907"/>
        </t:Anchor>
        <t:Assign userId="S::sofie.vanwaeyenberge@enabel.be::36827d44-605e-4869-85c5-b757261899e5" userProvider="AD" userName="VAN WAEYENBERGE, Sofie"/>
      </t:Event>
      <t:Event id="{07620C3A-B4DC-41C5-8B76-B7C46850890E}" time="2021-06-07T22:16:29Z">
        <t:Attribution userId="S::sandra.galbusera@enabel.be::543a5d15-4f86-4c11-9d41-bbf338a0aca4" userProvider="AD" userName="GALBUSERA, Sandra"/>
        <t:Anchor>
          <t:Comment id="1786779907"/>
        </t:Anchor>
        <t:SetTitle title="@VAN WAEYENBERGE, Sofie merci d'élaborer davantage que le foncier, la GDT, les conflits etc... se retrouvent dans le portefeuille climat"/>
      </t:Event>
    </t:History>
  </t:Task>
  <t:Task id="{EEF84FF9-8C37-40A3-9B38-5F0AF7159914}">
    <t:Anchor>
      <t:Comment id="1821087913"/>
    </t:Anchor>
    <t:History>
      <t:Event id="{E94BFB96-F08C-49FF-8EDA-6E68947A2CC8}" time="2021-06-07T22:12:28Z">
        <t:Attribution userId="S::sandra.galbusera@enabel.be::543a5d15-4f86-4c11-9d41-bbf338a0aca4" userProvider="AD" userName="GALBUSERA, Sandra"/>
        <t:Anchor>
          <t:Comment id="1821087913"/>
        </t:Anchor>
        <t:Create/>
      </t:Event>
      <t:Event id="{FE1D1C37-4E28-45E1-973C-66404EDA4185}" time="2021-06-07T22:12:28Z">
        <t:Attribution userId="S::sandra.galbusera@enabel.be::543a5d15-4f86-4c11-9d41-bbf338a0aca4" userProvider="AD" userName="GALBUSERA, Sandra"/>
        <t:Anchor>
          <t:Comment id="1821087913"/>
        </t:Anchor>
        <t:Assign userId="S::sofie.vanwaeyenberge@enabel.be::36827d44-605e-4869-85c5-b757261899e5" userProvider="AD" userName="VAN WAEYENBERGE, Sofie"/>
      </t:Event>
      <t:Event id="{DB79105E-D797-4D97-85CA-B2C06273D0F3}" time="2021-06-07T22:12:28Z">
        <t:Attribution userId="S::sandra.galbusera@enabel.be::543a5d15-4f86-4c11-9d41-bbf338a0aca4" userProvider="AD" userName="GALBUSERA, Sandra"/>
        <t:Anchor>
          <t:Comment id="1821087913"/>
        </t:Anchor>
        <t:SetTitle title="@VAN WAEYENBERGE, Sofie quelques noms des plus pertinentes?"/>
      </t:Event>
    </t:History>
  </t:Task>
  <t:Task id="{DEEB67F6-89DC-4D53-B4C5-4994DA192E53}">
    <t:Anchor>
      <t:Comment id="765177452"/>
    </t:Anchor>
    <t:History>
      <t:Event id="{231AD0C8-75EB-4074-847E-266F233D2C7C}" time="2021-06-07T22:13:48Z">
        <t:Attribution userId="S::sandra.galbusera@enabel.be::543a5d15-4f86-4c11-9d41-bbf338a0aca4" userProvider="AD" userName="GALBUSERA, Sandra"/>
        <t:Anchor>
          <t:Comment id="765177452"/>
        </t:Anchor>
        <t:Create/>
      </t:Event>
      <t:Event id="{F4ACC826-450D-40C1-B353-D12E7EFF25E5}" time="2021-06-07T22:13:48Z">
        <t:Attribution userId="S::sandra.galbusera@enabel.be::543a5d15-4f86-4c11-9d41-bbf338a0aca4" userProvider="AD" userName="GALBUSERA, Sandra"/>
        <t:Anchor>
          <t:Comment id="765177452"/>
        </t:Anchor>
        <t:Assign userId="S::sofie.vanwaeyenberge@enabel.be::36827d44-605e-4869-85c5-b757261899e5" userProvider="AD" userName="VAN WAEYENBERGE, Sofie"/>
      </t:Event>
      <t:Event id="{B4FE53E8-AD64-40ED-B8E9-6FE7022064D9}" time="2021-06-07T22:13:48Z">
        <t:Attribution userId="S::sandra.galbusera@enabel.be::543a5d15-4f86-4c11-9d41-bbf338a0aca4" userProvider="AD" userName="GALBUSERA, Sandra"/>
        <t:Anchor>
          <t:Comment id="765177452"/>
        </t:Anchor>
        <t:SetTitle title="@VAN WAEYENBERGE, Sofie demande d'Ambabel d'argumenter notre choix géographique, pas seulement basé sur l'historique"/>
      </t:Event>
    </t:History>
  </t:Task>
  <t:Task id="{FB9E391E-917A-4487-8FBC-D65174F1249A}">
    <t:Anchor>
      <t:Comment id="409167205"/>
    </t:Anchor>
    <t:History>
      <t:Event id="{8C1C9480-DF91-41A1-9EB7-591D80506927}" time="2021-06-07T22:35:46Z">
        <t:Attribution userId="S::sandra.galbusera@enabel.be::543a5d15-4f86-4c11-9d41-bbf338a0aca4" userProvider="AD" userName="GALBUSERA, Sandra"/>
        <t:Anchor>
          <t:Comment id="409167205"/>
        </t:Anchor>
        <t:Create/>
      </t:Event>
      <t:Event id="{2E9B188B-22AF-484E-8B24-CCAD3F91A8EF}" time="2021-06-07T22:35:46Z">
        <t:Attribution userId="S::sandra.galbusera@enabel.be::543a5d15-4f86-4c11-9d41-bbf338a0aca4" userProvider="AD" userName="GALBUSERA, Sandra"/>
        <t:Anchor>
          <t:Comment id="409167205"/>
        </t:Anchor>
        <t:Assign userId="S::paul.bossyns@enabel.be::cf0c2b52-d171-4358-acdf-be2576f4db98" userProvider="AD" userName="BOSSYNS, Paul"/>
      </t:Event>
      <t:Event id="{B3A468B0-A229-47E6-A64C-F687C3230406}" time="2021-06-07T22:35:46Z">
        <t:Attribution userId="S::sandra.galbusera@enabel.be::543a5d15-4f86-4c11-9d41-bbf338a0aca4" userProvider="AD" userName="GALBUSERA, Sandra"/>
        <t:Anchor>
          <t:Comment id="409167205"/>
        </t:Anchor>
        <t:SetTitle title="@BOSSYNS, Paul argumenter pourquoi on ne voudrait pas travailler à travers ce Fonds"/>
      </t:Event>
    </t:History>
  </t:Task>
  <t:Task id="{665E7F2E-206F-49CE-958F-74F50CBCA204}">
    <t:Anchor>
      <t:Comment id="60156138"/>
    </t:Anchor>
    <t:History>
      <t:Event id="{C68BA94F-BD47-46FB-9850-CFE84B649093}" time="2021-06-07T22:39:36Z">
        <t:Attribution userId="S::sandra.galbusera@enabel.be::543a5d15-4f86-4c11-9d41-bbf338a0aca4" userProvider="AD" userName="GALBUSERA, Sandra"/>
        <t:Anchor>
          <t:Comment id="60156138"/>
        </t:Anchor>
        <t:Create/>
      </t:Event>
      <t:Event id="{5F552BC1-1B6A-481F-BA4A-4CED39CCB427}" time="2021-06-07T22:39:36Z">
        <t:Attribution userId="S::sandra.galbusera@enabel.be::543a5d15-4f86-4c11-9d41-bbf338a0aca4" userProvider="AD" userName="GALBUSERA, Sandra"/>
        <t:Anchor>
          <t:Comment id="60156138"/>
        </t:Anchor>
        <t:Assign userId="S::edwin.hendricks@enabel.be::764a5a99-3d24-42c7-abbe-ceaaccb1b8f5" userProvider="AD" userName="HENDRICKS, Edwin"/>
      </t:Event>
      <t:Event id="{64183484-512B-4A3C-9DCE-9C79F9B31E73}" time="2021-06-07T22:39:36Z">
        <t:Attribution userId="S::sandra.galbusera@enabel.be::543a5d15-4f86-4c11-9d41-bbf338a0aca4" userProvider="AD" userName="GALBUSERA, Sandra"/>
        <t:Anchor>
          <t:Comment id="60156138"/>
        </t:Anchor>
        <t:SetTitle title="@HENDRICKS, Edwin selon Ambabel c'est évident que cela sera MAEC au Niger"/>
      </t:Event>
    </t:History>
  </t:Task>
  <t:Task id="{602CE556-D2EF-451B-ABC3-0982664A1AB7}">
    <t:Anchor>
      <t:Comment id="20120568"/>
    </t:Anchor>
    <t:History>
      <t:Event id="{B1D3B84D-FE20-462D-B242-C3263DE76584}" time="2021-06-07T22:41:57Z">
        <t:Attribution userId="S::sandra.galbusera@enabel.be::543a5d15-4f86-4c11-9d41-bbf338a0aca4" userProvider="AD" userName="GALBUSERA, Sandra"/>
        <t:Anchor>
          <t:Comment id="20120568"/>
        </t:Anchor>
        <t:Create/>
      </t:Event>
      <t:Event id="{1F316887-9AD6-4058-93CB-727B4AF394F6}" time="2021-06-07T22:41:57Z">
        <t:Attribution userId="S::sandra.galbusera@enabel.be::543a5d15-4f86-4c11-9d41-bbf338a0aca4" userProvider="AD" userName="GALBUSERA, Sandra"/>
        <t:Anchor>
          <t:Comment id="20120568"/>
        </t:Anchor>
        <t:Assign userId="S::edwin.hendricks@enabel.be::764a5a99-3d24-42c7-abbe-ceaaccb1b8f5" userProvider="AD" userName="HENDRICKS, Edwin"/>
      </t:Event>
      <t:Event id="{01B3B77A-3996-4C1A-8265-BBAB2FDA6E05}" time="2021-06-07T22:41:57Z">
        <t:Attribution userId="S::sandra.galbusera@enabel.be::543a5d15-4f86-4c11-9d41-bbf338a0aca4" userProvider="AD" userName="GALBUSERA, Sandra"/>
        <t:Anchor>
          <t:Comment id="20120568"/>
        </t:Anchor>
        <t:SetTitle title="@HENDRICKS, Edwin qui sera faite au niveau des outcome/ Obj Spéc et pour laquelle on collectera les données au moment de l'élaboration du portefeuille?"/>
      </t:Event>
    </t:History>
  </t:Task>
  <t:Task id="{50C9F6B4-8B80-4DAC-9EF3-13EA9CFC2EFD}">
    <t:Anchor>
      <t:Comment id="903295826"/>
    </t:Anchor>
    <t:History>
      <t:Event id="{B07DFDDA-16A8-474D-B655-C9AD55DBA8AE}" time="2021-06-07T23:08:45Z">
        <t:Attribution userId="S::sandra.galbusera@enabel.be::543a5d15-4f86-4c11-9d41-bbf338a0aca4" userProvider="AD" userName="GALBUSERA, Sandra"/>
        <t:Anchor>
          <t:Comment id="783001252"/>
        </t:Anchor>
        <t:Create/>
      </t:Event>
      <t:Event id="{7DCBFCA4-0473-4FF6-8B9B-CE7E19242540}" time="2021-06-07T23:08:45Z">
        <t:Attribution userId="S::sandra.galbusera@enabel.be::543a5d15-4f86-4c11-9d41-bbf338a0aca4" userProvider="AD" userName="GALBUSERA, Sandra"/>
        <t:Anchor>
          <t:Comment id="783001252"/>
        </t:Anchor>
        <t:Assign userId="S::sophie.waterkeyn@enabel.be::b4433f91-a639-42df-b918-86dbf77a3be6" userProvider="AD" userName="WATERKEYN, Marie sophie"/>
      </t:Event>
      <t:Event id="{5F10F7E4-3390-47E7-A042-AD21E2A5A12B}" time="2021-06-07T23:08:45Z">
        <t:Attribution userId="S::sandra.galbusera@enabel.be::543a5d15-4f86-4c11-9d41-bbf338a0aca4" userProvider="AD" userName="GALBUSERA, Sandra"/>
        <t:Anchor>
          <t:Comment id="783001252"/>
        </t:Anchor>
        <t:SetTitle title="@WATERKEYN, Marie sophie à clarifier svp"/>
      </t:Event>
    </t:History>
  </t:Task>
  <t:Task id="{A74640E7-FC20-4E95-8073-F4085D10AF78}">
    <t:Anchor>
      <t:Comment id="1766996819"/>
    </t:Anchor>
    <t:History>
      <t:Event id="{FBA7372A-35CC-46BE-B4C1-615D6FB9D8DB}" time="2022-08-25T09:19:04.2Z">
        <t:Attribution userId="S::laura.jacobs@enabel.be::f61f13bc-af06-4916-b94b-9b03ea1d49c6" userProvider="AD" userName="JACOBS, Laura"/>
        <t:Anchor>
          <t:Comment id="1766996819"/>
        </t:Anchor>
        <t:Create/>
      </t:Event>
      <t:Event id="{13C08D4E-D6DF-46CB-A40C-0B6779100989}" time="2022-08-25T09:19:04.2Z">
        <t:Attribution userId="S::laura.jacobs@enabel.be::f61f13bc-af06-4916-b94b-9b03ea1d49c6" userProvider="AD" userName="JACOBS, Laura"/>
        <t:Anchor>
          <t:Comment id="1766996819"/>
        </t:Anchor>
        <t:Assign userId="S::genevieve.michaux@enabel.be::0a0a6904-bda4-40b6-a15c-17153bba0033" userProvider="AD" userName="MICHAUX, Geneviève"/>
      </t:Event>
      <t:Event id="{CA98E107-66EB-4AE8-BDA1-BD8A4AD54B15}" time="2022-08-25T09:19:04.2Z">
        <t:Attribution userId="S::laura.jacobs@enabel.be::f61f13bc-af06-4916-b94b-9b03ea1d49c6" userProvider="AD" userName="JACOBS, Laura"/>
        <t:Anchor>
          <t:Comment id="1766996819"/>
        </t:Anchor>
        <t:SetTitle title="@MICHAUX, Geneviève merci de respecter la structure du tableau afin d'uniformiser. Pour chaque octroi direct identifié il faut justifier pourquoi on souhaite travailler avec eux (le seul acteur, mandat public, synergies existantes, continuité de …"/>
      </t:Event>
    </t:History>
  </t:Task>
  <t:Task id="{C869F0C8-63E7-4256-A425-38BD46E5F594}">
    <t:Anchor>
      <t:Comment id="1692487162"/>
    </t:Anchor>
    <t:History>
      <t:Event id="{520392DC-6E2C-43C6-899B-0723946CC465}" time="2022-08-23T10:18:51.44Z">
        <t:Attribution userId="S::laura.jacobs@enabel.be::f61f13bc-af06-4916-b94b-9b03ea1d49c6" userProvider="AD" userName="JACOBS, Laura"/>
        <t:Anchor>
          <t:Comment id="987008283"/>
        </t:Anchor>
        <t:Create/>
      </t:Event>
      <t:Event id="{5FBB6287-314F-48A6-A21C-21A0DA57F60F}" time="2022-08-23T10:18:51.44Z">
        <t:Attribution userId="S::laura.jacobs@enabel.be::f61f13bc-af06-4916-b94b-9b03ea1d49c6" userProvider="AD" userName="JACOBS, Laura"/>
        <t:Anchor>
          <t:Comment id="987008283"/>
        </t:Anchor>
        <t:Assign userId="S::alice.bonjean@enabel.be::9c92b518-1961-44af-a900-e5d9cd6072bb" userProvider="AD" userName="BONJEAN, Alice"/>
      </t:Event>
      <t:Event id="{BA345797-BFB1-4A2A-B97B-9FF69EEAF351}" time="2022-08-23T10:18:51.44Z">
        <t:Attribution userId="S::laura.jacobs@enabel.be::f61f13bc-af06-4916-b94b-9b03ea1d49c6" userProvider="AD" userName="JACOBS, Laura"/>
        <t:Anchor>
          <t:Comment id="987008283"/>
        </t:Anchor>
        <t:SetTitle title="Mieux d'indiquer un des deux. Sinon scinder les lignes si vraiment il y a besoin de prévoir un ASC aussi à côté. Si tu veux en discuter? @BONJEAN, Alice"/>
      </t:Event>
    </t:History>
  </t:Task>
  <t:Task id="{09FD5C26-E18C-4C97-B56B-B25970748940}">
    <t:Anchor>
      <t:Comment id="1479420220"/>
    </t:Anchor>
    <t:History>
      <t:Event id="{1883E66B-9225-444B-87DD-C435645FBEBE}" time="2022-08-25T09:20:59.633Z">
        <t:Attribution userId="S::laura.jacobs@enabel.be::f61f13bc-af06-4916-b94b-9b03ea1d49c6" userProvider="AD" userName="JACOBS, Laura"/>
        <t:Anchor>
          <t:Comment id="1479420220"/>
        </t:Anchor>
        <t:Create/>
      </t:Event>
      <t:Event id="{8A7A6578-CAA9-435C-9D5D-DC7729472948}" time="2022-08-25T09:20:59.633Z">
        <t:Attribution userId="S::laura.jacobs@enabel.be::f61f13bc-af06-4916-b94b-9b03ea1d49c6" userProvider="AD" userName="JACOBS, Laura"/>
        <t:Anchor>
          <t:Comment id="1479420220"/>
        </t:Anchor>
        <t:Assign userId="S::genevieve.michaux@enabel.be::0a0a6904-bda4-40b6-a15c-17153bba0033" userProvider="AD" userName="MICHAUX, Geneviève"/>
      </t:Event>
      <t:Event id="{AFCC18C6-DB8C-44F4-86F0-FC4192ECCAE1}" time="2022-08-25T09:20:59.633Z">
        <t:Attribution userId="S::laura.jacobs@enabel.be::f61f13bc-af06-4916-b94b-9b03ea1d49c6" userProvider="AD" userName="JACOBS, Laura"/>
        <t:Anchor>
          <t:Comment id="1479420220"/>
        </t:Anchor>
        <t:SetTitle title="Merci d'ajouer la précision sur le AO, audit éventuelle et/ou accompagnement externalisé... comme précisé dans la note subsides @MICHAUX, Geneviève"/>
      </t:Event>
    </t:History>
  </t:Task>
  <t:Task id="{CB11DA52-6C5B-47A9-9DF6-49665134E866}">
    <t:Anchor>
      <t:Comment id="386280035"/>
    </t:Anchor>
    <t:History>
      <t:Event id="{3F3D4EA4-8066-40CF-8920-6FB332ED0C50}" time="2022-08-25T09:28:17.111Z">
        <t:Attribution userId="S::laura.jacobs@enabel.be::f61f13bc-af06-4916-b94b-9b03ea1d49c6" userProvider="AD" userName="JACOBS, Laura"/>
        <t:Anchor>
          <t:Comment id="386280035"/>
        </t:Anchor>
        <t:Create/>
      </t:Event>
      <t:Event id="{0D09C1DA-EC20-463D-BD27-36497007B330}" time="2022-08-25T09:28:17.111Z">
        <t:Attribution userId="S::laura.jacobs@enabel.be::f61f13bc-af06-4916-b94b-9b03ea1d49c6" userProvider="AD" userName="JACOBS, Laura"/>
        <t:Anchor>
          <t:Comment id="386280035"/>
        </t:Anchor>
        <t:Assign userId="S::genevieve.michaux@enabel.be::0a0a6904-bda4-40b6-a15c-17153bba0033" userProvider="AD" userName="MICHAUX, Geneviève"/>
      </t:Event>
      <t:Event id="{C76B104F-4520-4649-B808-180372F05422}" time="2022-08-25T09:28:17.111Z">
        <t:Attribution userId="S::laura.jacobs@enabel.be::f61f13bc-af06-4916-b94b-9b03ea1d49c6" userProvider="AD" userName="JACOBS, Laura"/>
        <t:Anchor>
          <t:Comment id="386280035"/>
        </t:Anchor>
        <t:SetTitle title="L'argumentaire pourquoi on vise un acteur, dans le cadre d'un octroi direct, doit fortement être amélioré. @MICHAUX, Geneviève"/>
      </t:Event>
      <t:Event id="{CA34FD17-8A0D-4DBE-BB74-93E8B86EDA89}" time="2022-08-25T09:39:23.344Z">
        <t:Attribution userId="S::genevieve.michaux@enabel.be::0a0a6904-bda4-40b6-a15c-17153bba0033" userProvider="AD" userName="MICHAUX, Geneviève"/>
        <t:Progress percentComplete="100"/>
      </t:Event>
    </t:History>
  </t:Task>
  <t:Task id="{E06E24FB-7F96-4198-8C1B-926655B46A30}">
    <t:Anchor>
      <t:Comment id="491114942"/>
    </t:Anchor>
    <t:History>
      <t:Event id="{7C965ECC-100A-4175-B302-916BC26694E7}" time="2022-08-25T09:34:37.401Z">
        <t:Attribution userId="S::laura.jacobs@enabel.be::f61f13bc-af06-4916-b94b-9b03ea1d49c6" userProvider="AD" userName="JACOBS, Laura"/>
        <t:Anchor>
          <t:Comment id="386278646"/>
        </t:Anchor>
        <t:Create/>
      </t:Event>
      <t:Event id="{A59C468D-2A9B-4812-AAE5-28DD635917BB}" time="2022-08-25T09:34:37.401Z">
        <t:Attribution userId="S::laura.jacobs@enabel.be::f61f13bc-af06-4916-b94b-9b03ea1d49c6" userProvider="AD" userName="JACOBS, Laura"/>
        <t:Anchor>
          <t:Comment id="386278646"/>
        </t:Anchor>
        <t:Assign userId="S::jean-christophe.charlier@enabel.be::358d90e5-66d3-4f42-95e7-761b20d88920" userProvider="AD" userName="CHARLIER, Jean-christophe"/>
      </t:Event>
      <t:Event id="{6A3308DF-F6D0-4F28-A13D-A6EDC18561A9}" time="2022-08-25T09:34:37.401Z">
        <t:Attribution userId="S::laura.jacobs@enabel.be::f61f13bc-af06-4916-b94b-9b03ea1d49c6" userProvider="AD" userName="JACOBS, Laura"/>
        <t:Anchor>
          <t:Comment id="386278646"/>
        </t:Anchor>
        <t:SetTitle title="@CHARLIER, Jean-christophe"/>
      </t:Event>
    </t:History>
  </t:Task>
  <t:Task id="{A756994C-E96B-45CE-953A-8D3C74FDECDB}">
    <t:Anchor>
      <t:Comment id="1974529018"/>
    </t:Anchor>
    <t:History>
      <t:Event id="{799707C7-4E3A-41C6-B642-3731CAA75CA9}" time="2022-08-25T09:19:04.2Z">
        <t:Attribution userId="S::laura.jacobs@enabel.be::f61f13bc-af06-4916-b94b-9b03ea1d49c6" userProvider="AD" userName="JACOBS, Laura"/>
        <t:Anchor>
          <t:Comment id="1974529018"/>
        </t:Anchor>
        <t:Create/>
      </t:Event>
      <t:Event id="{43577D60-5D65-41FD-B88C-4D5A7EF3A272}" time="2022-08-25T09:19:04.2Z">
        <t:Attribution userId="S::laura.jacobs@enabel.be::f61f13bc-af06-4916-b94b-9b03ea1d49c6" userProvider="AD" userName="JACOBS, Laura"/>
        <t:Anchor>
          <t:Comment id="1974529018"/>
        </t:Anchor>
        <t:Assign userId="S::genevieve.michaux@enabel.be::0a0a6904-bda4-40b6-a15c-17153bba0033" userProvider="AD" userName="MICHAUX, Geneviève"/>
      </t:Event>
      <t:Event id="{EC152D07-8338-489E-82A3-8B8E01A9372C}" time="2022-08-25T09:19:04.2Z">
        <t:Attribution userId="S::laura.jacobs@enabel.be::f61f13bc-af06-4916-b94b-9b03ea1d49c6" userProvider="AD" userName="JACOBS, Laura"/>
        <t:Anchor>
          <t:Comment id="1974529018"/>
        </t:Anchor>
        <t:SetTitle title="@MICHAUX, Geneviève merci de respecter la structure du tableau afin d'uniformiser. Pour chaque octroi direct identifié il faut justifier pourquoi on souhaite travailler avec eux (le seul acteur, mandat public, synergies existantes, continuité de …"/>
      </t:Event>
    </t:History>
  </t:Task>
  <t:Task id="{FA94884B-3991-4AE7-99E8-DCFA201DA857}">
    <t:Anchor>
      <t:Comment id="1165113408"/>
    </t:Anchor>
    <t:History>
      <t:Event id="{06CDC8B1-C61F-4199-B106-9CE7F4A4DEE8}" time="2022-09-09T07:07:35.125Z">
        <t:Attribution userId="S::laura.jacobs@enabel.be::f61f13bc-af06-4916-b94b-9b03ea1d49c6" userProvider="AD" userName="JACOBS, Laura"/>
        <t:Anchor>
          <t:Comment id="817616361"/>
        </t:Anchor>
        <t:Create/>
      </t:Event>
      <t:Event id="{977F503E-A997-4322-AE85-FED94FE265B7}" time="2022-09-09T07:07:35.125Z">
        <t:Attribution userId="S::laura.jacobs@enabel.be::f61f13bc-af06-4916-b94b-9b03ea1d49c6" userProvider="AD" userName="JACOBS, Laura"/>
        <t:Anchor>
          <t:Comment id="817616361"/>
        </t:Anchor>
        <t:Assign userId="S::patrick.vandessel@enabel.be::4cfbf612-77d1-4cee-b5a3-6c2172f07379" userProvider="AD" userName="VAN DESSEL, Patrick"/>
      </t:Event>
      <t:Event id="{54AB82E4-73A3-4D43-B86F-B00E491AAA40}" time="2022-09-09T07:07:35.125Z">
        <t:Attribution userId="S::laura.jacobs@enabel.be::f61f13bc-af06-4916-b94b-9b03ea1d49c6" userProvider="AD" userName="JACOBS, Laura"/>
        <t:Anchor>
          <t:Comment id="817616361"/>
        </t:Anchor>
        <t:SetTitle title="@VAN DESSEL, Patrick tu confirmes ce que j'ai ajouté?"/>
      </t:Event>
      <t:Event id="{260FC9FF-55E0-4CC1-A253-41D36DF5874B}" time="2022-09-09T09:00:45.576Z">
        <t:Attribution userId="S::patrick.vandessel@enabel.be::4cfbf612-77d1-4cee-b5a3-6c2172f07379" userProvider="AD" userName="VAN DESSEL, Patrick"/>
        <t:Progress percentComplete="100"/>
      </t:Event>
    </t:History>
  </t:Task>
  <t:Task id="{875954CF-2770-449B-B448-D557550BF6D9}">
    <t:Anchor>
      <t:Comment id="2050653024"/>
    </t:Anchor>
    <t:History>
      <t:Event id="{0F98FD4E-401E-4F9A-89AE-D22789169D56}" time="2022-09-09T07:40:59.292Z">
        <t:Attribution userId="S::laura.jacobs@enabel.be::f61f13bc-af06-4916-b94b-9b03ea1d49c6" userProvider="AD" userName="JACOBS, Laura"/>
        <t:Anchor>
          <t:Comment id="2101178408"/>
        </t:Anchor>
        <t:Create/>
      </t:Event>
      <t:Event id="{F69FFB2B-0BCB-4B07-A6A7-23B65BEA4803}" time="2022-09-09T07:40:59.292Z">
        <t:Attribution userId="S::laura.jacobs@enabel.be::f61f13bc-af06-4916-b94b-9b03ea1d49c6" userProvider="AD" userName="JACOBS, Laura"/>
        <t:Anchor>
          <t:Comment id="2101178408"/>
        </t:Anchor>
        <t:Assign userId="S::patrick.vandessel@enabel.be::4cfbf612-77d1-4cee-b5a3-6c2172f07379" userProvider="AD" userName="VAN DESSEL, Patrick"/>
      </t:Event>
      <t:Event id="{CA54DF12-913B-4752-82DA-50BC10FD8ABA}" time="2022-09-09T07:40:59.292Z">
        <t:Attribution userId="S::laura.jacobs@enabel.be::f61f13bc-af06-4916-b94b-9b03ea1d49c6" userProvider="AD" userName="JACOBS, Laura"/>
        <t:Anchor>
          <t:Comment id="2101178408"/>
        </t:Anchor>
        <t:SetTitle title="@VAN DESSEL, Patrick on en discute"/>
      </t:Event>
    </t:History>
  </t:Task>
  <t:Task id="{1589F66F-DF61-40ED-A953-047DFE5CE9FE}">
    <t:Anchor>
      <t:Comment id="408125367"/>
    </t:Anchor>
    <t:History>
      <t:Event id="{73127A61-96F5-47FA-B23A-56CCF4101930}" time="2022-09-09T08:02:50.423Z">
        <t:Attribution userId="S::laura.jacobs@enabel.be::f61f13bc-af06-4916-b94b-9b03ea1d49c6" userProvider="AD" userName="JACOBS, Laura"/>
        <t:Anchor>
          <t:Comment id="1010660601"/>
        </t:Anchor>
        <t:Create/>
      </t:Event>
      <t:Event id="{26E20D6B-7BC8-4A90-B2AD-194574215141}" time="2022-09-09T08:02:50.423Z">
        <t:Attribution userId="S::laura.jacobs@enabel.be::f61f13bc-af06-4916-b94b-9b03ea1d49c6" userProvider="AD" userName="JACOBS, Laura"/>
        <t:Anchor>
          <t:Comment id="1010660601"/>
        </t:Anchor>
        <t:Assign userId="S::patrick.vandessel@enabel.be::4cfbf612-77d1-4cee-b5a3-6c2172f07379" userProvider="AD" userName="VAN DESSEL, Patrick"/>
      </t:Event>
      <t:Event id="{BA950B01-4D6B-4FDA-8A8F-317558226555}" time="2022-09-09T08:02:50.423Z">
        <t:Attribution userId="S::laura.jacobs@enabel.be::f61f13bc-af06-4916-b94b-9b03ea1d49c6" userProvider="AD" userName="JACOBS, Laura"/>
        <t:Anchor>
          <t:Comment id="1010660601"/>
        </t:Anchor>
        <t:SetTitle title="@VAN DESSEL, Patrick on en discute - ps encore conforme à la demande HQ"/>
      </t:Event>
      <t:Event id="{2B5F348A-0D2D-47A5-B553-2E7D2A49E10E}" time="2022-09-09T11:50:08.066Z">
        <t:Attribution userId="S::patrick.vandessel@enabel.be::4cfbf612-77d1-4cee-b5a3-6c2172f07379" userProvider="AD" userName="VAN DESSEL, Patrick"/>
        <t:Anchor>
          <t:Comment id="54048518"/>
        </t:Anchor>
        <t:UnassignAll/>
      </t:Event>
      <t:Event id="{15D95F38-B2AB-4328-876F-A51D35F6CECC}" time="2022-09-09T11:50:08.066Z">
        <t:Attribution userId="S::patrick.vandessel@enabel.be::4cfbf612-77d1-4cee-b5a3-6c2172f07379" userProvider="AD" userName="VAN DESSEL, Patrick"/>
        <t:Anchor>
          <t:Comment id="54048518"/>
        </t:Anchor>
        <t:Assign userId="S::luc.demeester@enabel.be::7b4512c1-41f7-41bc-afe3-922a2d6b9995" userProvider="AD" userName="DEMEESTER, Luc"/>
      </t:Event>
      <t:Event id="{19F7BE23-3748-4034-A27D-9C6B4E0CC3A3}" time="2022-09-09T12:16:33.122Z">
        <t:Attribution userId="S::patrick.vandessel@enabel.be::4cfbf612-77d1-4cee-b5a3-6c2172f07379" userProvider="AD" userName="VAN DESSEL, Patrick"/>
        <t:Anchor>
          <t:Comment id="1431234756"/>
        </t:Anchor>
        <t:UnassignAll/>
      </t:Event>
      <t:Event id="{073D14FD-6BEA-4A9A-B9D4-93F2B9F09457}" time="2022-09-09T12:16:33.122Z">
        <t:Attribution userId="S::patrick.vandessel@enabel.be::4cfbf612-77d1-4cee-b5a3-6c2172f07379" userProvider="AD" userName="VAN DESSEL, Patrick"/>
        <t:Anchor>
          <t:Comment id="1431234756"/>
        </t:Anchor>
        <t:Assign userId="S::edouard.konan@enabel.be::f92a3ff3-8bd5-4771-8e35-9aa6822a4191" userProvider="AD" userName="KONAN, Edouard"/>
      </t:Event>
    </t:History>
  </t:Task>
  <t:Task id="{F628C739-E51C-455D-8092-B239B8E2FFB0}">
    <t:Anchor>
      <t:Comment id="434902408"/>
    </t:Anchor>
    <t:History>
      <t:Event id="{65A131CD-D487-4910-80CD-5709AFF4576B}" time="2022-09-09T08:04:26.336Z">
        <t:Attribution userId="S::laura.jacobs@enabel.be::f61f13bc-af06-4916-b94b-9b03ea1d49c6" userProvider="AD" userName="JACOBS, Laura"/>
        <t:Anchor>
          <t:Comment id="934659600"/>
        </t:Anchor>
        <t:Create/>
      </t:Event>
      <t:Event id="{5029FA6B-CF5C-4B49-A053-5BBF100DA497}" time="2022-09-09T08:04:26.336Z">
        <t:Attribution userId="S::laura.jacobs@enabel.be::f61f13bc-af06-4916-b94b-9b03ea1d49c6" userProvider="AD" userName="JACOBS, Laura"/>
        <t:Anchor>
          <t:Comment id="934659600"/>
        </t:Anchor>
        <t:Assign userId="S::patrick.vandessel@enabel.be::4cfbf612-77d1-4cee-b5a3-6c2172f07379" userProvider="AD" userName="VAN DESSEL, Patrick"/>
      </t:Event>
      <t:Event id="{E0330873-8692-498F-99B8-0642747925F3}" time="2022-09-09T08:04:26.336Z">
        <t:Attribution userId="S::laura.jacobs@enabel.be::f61f13bc-af06-4916-b94b-9b03ea1d49c6" userProvider="AD" userName="JACOBS, Laura"/>
        <t:Anchor>
          <t:Comment id="934659600"/>
        </t:Anchor>
        <t:SetTitle title="@VAN DESSEL, Patrick ce n'est pas clair de quel type d'acteur il s'agit et pourquoi (au delà de la continuité) on veut travailler avec lui?"/>
      </t:Event>
      <t:Event id="{B6168420-FBB4-4825-A495-410AE5337D05}" time="2022-09-09T09:44:07.912Z">
        <t:Attribution userId="S::patrick.vandessel@enabel.be::4cfbf612-77d1-4cee-b5a3-6c2172f07379" userProvider="AD" userName="VAN DESSEL, Patrick"/>
        <t:Anchor>
          <t:Comment id="1026427847"/>
        </t:Anchor>
        <t:UnassignAll/>
      </t:Event>
      <t:Event id="{D741A1DC-AC95-4C32-8BA9-EF5F87CE3D4F}" time="2022-09-09T09:44:07.912Z">
        <t:Attribution userId="S::patrick.vandessel@enabel.be::4cfbf612-77d1-4cee-b5a3-6c2172f07379" userProvider="AD" userName="VAN DESSEL, Patrick"/>
        <t:Anchor>
          <t:Comment id="1026427847"/>
        </t:Anchor>
        <t:Assign userId="S::laura.jacobs@enabel.be::f61f13bc-af06-4916-b94b-9b03ea1d49c6" userProvider="AD" userName="JACOBS, Laura"/>
      </t:Event>
      <t:Event id="{49B2C0C3-B9E2-443A-B7F1-0985922E8B9C}" time="2022-09-09T11:19:31.776Z">
        <t:Attribution userId="S::laura.jacobs@enabel.be::f61f13bc-af06-4916-b94b-9b03ea1d49c6" userProvider="AD" userName="JACOBS, Laura"/>
        <t:Progress percentComplete="100"/>
      </t:Event>
      <t:Event id="{823BC52F-5D6E-4B5F-8EF1-1663CD215178}" time="2022-09-10T13:26:32.097Z">
        <t:Attribution userId="S::lucille.gretry@enabel.be::125383bf-9feb-4c4d-be82-5e801929467d" userProvider="AD" userName="GRÉTRY, Lucille"/>
        <t:Progress percentComplete="0"/>
      </t:Event>
    </t:History>
  </t:Task>
  <t:Task id="{37E47923-CC1E-41D2-81AF-A301F9DCA78E}">
    <t:Anchor>
      <t:Comment id="481532349"/>
    </t:Anchor>
    <t:History>
      <t:Event id="{2F8E42B2-684C-4267-A5E5-8BC77BA69AC5}" time="2022-09-09T08:12:54.589Z">
        <t:Attribution userId="S::laura.jacobs@enabel.be::f61f13bc-af06-4916-b94b-9b03ea1d49c6" userProvider="AD" userName="JACOBS, Laura"/>
        <t:Anchor>
          <t:Comment id="931626389"/>
        </t:Anchor>
        <t:Create/>
      </t:Event>
      <t:Event id="{C855AE29-CC0F-460A-AB48-FEACB629FC3C}" time="2022-09-09T08:12:54.589Z">
        <t:Attribution userId="S::laura.jacobs@enabel.be::f61f13bc-af06-4916-b94b-9b03ea1d49c6" userProvider="AD" userName="JACOBS, Laura"/>
        <t:Anchor>
          <t:Comment id="931626389"/>
        </t:Anchor>
        <t:Assign userId="S::patrick.vandessel@enabel.be::4cfbf612-77d1-4cee-b5a3-6c2172f07379" userProvider="AD" userName="VAN DESSEL, Patrick"/>
      </t:Event>
      <t:Event id="{C529102B-2BE7-480F-A53B-96D68F45C885}" time="2022-09-09T08:12:54.589Z">
        <t:Attribution userId="S::laura.jacobs@enabel.be::f61f13bc-af06-4916-b94b-9b03ea1d49c6" userProvider="AD" userName="JACOBS, Laura"/>
        <t:Anchor>
          <t:Comment id="931626389"/>
        </t:Anchor>
        <t:SetTitle title="@VAN DESSEL, Patrick toujours pas très clair dans le tableau - adaptations acceptables?"/>
      </t:Event>
      <t:Event id="{18FD74FB-C12A-4A6A-81D3-3ED1A6D6A1C7}" time="2022-09-09T11:20:22.614Z">
        <t:Attribution userId="S::laura.jacobs@enabel.be::f61f13bc-af06-4916-b94b-9b03ea1d49c6" userProvider="AD" userName="JACOBS, Laura"/>
        <t:Progress percentComplete="100"/>
      </t:Event>
    </t:History>
  </t:Task>
  <t:Task id="{F2CEBFAD-6A3B-47B3-BDFB-E74DE23FF73D}">
    <t:Anchor>
      <t:Comment id="405290932"/>
    </t:Anchor>
    <t:History>
      <t:Event id="{2254F52A-63AC-4F61-A7C6-5F8EC2F9F874}" time="2022-09-09T08:15:28.741Z">
        <t:Attribution userId="S::laura.jacobs@enabel.be::f61f13bc-af06-4916-b94b-9b03ea1d49c6" userProvider="AD" userName="JACOBS, Laura"/>
        <t:Anchor>
          <t:Comment id="405290932"/>
        </t:Anchor>
        <t:Create/>
      </t:Event>
      <t:Event id="{F04F9682-3D0F-49B6-8FF8-38FCD3DBE807}" time="2022-09-09T08:15:28.741Z">
        <t:Attribution userId="S::laura.jacobs@enabel.be::f61f13bc-af06-4916-b94b-9b03ea1d49c6" userProvider="AD" userName="JACOBS, Laura"/>
        <t:Anchor>
          <t:Comment id="405290932"/>
        </t:Anchor>
        <t:Assign userId="S::patrick.vandessel@enabel.be::4cfbf612-77d1-4cee-b5a3-6c2172f07379" userProvider="AD" userName="VAN DESSEL, Patrick"/>
      </t:Event>
      <t:Event id="{4EE77959-A6BC-487D-8DD4-603D5E30B826}" time="2022-09-09T08:15:28.741Z">
        <t:Attribution userId="S::laura.jacobs@enabel.be::f61f13bc-af06-4916-b94b-9b03ea1d49c6" userProvider="AD" userName="JACOBS, Laura"/>
        <t:Anchor>
          <t:Comment id="405290932"/>
        </t:Anchor>
        <t:SetTitle title="@VAN DESSEL, Patrick ici on est dans le tableau des Appels à Propositions. Donc ce n'est pas très cohérent de mentionner cela?"/>
      </t:Event>
      <t:Event id="{44524248-1223-4718-A8E0-25DBF8F01EC1}" time="2022-09-09T09:38:01.606Z">
        <t:Attribution userId="S::patrick.vandessel@enabel.be::4cfbf612-77d1-4cee-b5a3-6c2172f07379" userProvider="AD" userName="VAN DESSEL, Patrick"/>
        <t:Progress percentComplete="100"/>
      </t:Event>
    </t:History>
  </t:Task>
  <t:Task id="{BC9DC4EB-F009-4D6B-A4C3-0AF58356D672}">
    <t:Anchor>
      <t:Comment id="1243193969"/>
    </t:Anchor>
    <t:History>
      <t:Event id="{1DBDD513-5A5F-44FC-9BC7-43F5725CF497}" time="2022-09-09T08:12:54.589Z">
        <t:Attribution userId="S::laura.jacobs@enabel.be::f61f13bc-af06-4916-b94b-9b03ea1d49c6" userProvider="AD" userName="JACOBS, Laura"/>
        <t:Anchor>
          <t:Comment id="1956064114"/>
        </t:Anchor>
        <t:Create/>
      </t:Event>
      <t:Event id="{431A4F2A-C617-4CDF-BC46-CCFA6496DC82}" time="2022-09-09T08:12:54.589Z">
        <t:Attribution userId="S::laura.jacobs@enabel.be::f61f13bc-af06-4916-b94b-9b03ea1d49c6" userProvider="AD" userName="JACOBS, Laura"/>
        <t:Anchor>
          <t:Comment id="1956064114"/>
        </t:Anchor>
        <t:Assign userId="S::patrick.vandessel@enabel.be::4cfbf612-77d1-4cee-b5a3-6c2172f07379" userProvider="AD" userName="VAN DESSEL, Patrick"/>
      </t:Event>
      <t:Event id="{96773BB3-B0DC-4178-AA4C-79371610664F}" time="2022-09-09T08:12:54.589Z">
        <t:Attribution userId="S::laura.jacobs@enabel.be::f61f13bc-af06-4916-b94b-9b03ea1d49c6" userProvider="AD" userName="JACOBS, Laura"/>
        <t:Anchor>
          <t:Comment id="1956064114"/>
        </t:Anchor>
        <t:SetTitle title="@VAN DESSEL, Patrick toujours pas très clair dans le tableau - adaptations acceptables?"/>
      </t:Event>
      <t:Event id="{FDBA7248-1FEE-4C03-9D00-229BFCD3DE38}" time="2022-09-09T11:19:41.512Z">
        <t:Attribution userId="S::laura.jacobs@enabel.be::f61f13bc-af06-4916-b94b-9b03ea1d49c6" userProvider="AD" userName="JACOBS, Laura"/>
        <t:Progress percentComplete="100"/>
      </t:Event>
    </t:History>
  </t:Task>
</t:Task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9350e59-b54e-44a1-9187-73eb85dba050" xsi:nil="true"/>
    <p5e7a70900b24fdf9bcfb9b5fc846c60 xmlns="19350e59-b54e-44a1-9187-73eb85dba050">
      <Terms xmlns="http://schemas.microsoft.com/office/infopath/2007/PartnerControls"/>
    </p5e7a70900b24fdf9bcfb9b5fc846c60>
    <ToBeArchived xmlns="19350e59-b54e-44a1-9187-73eb85dba050" xsi:nil="true"/>
    <lcf76f155ced4ddcb4097134ff3c332f xmlns="b394ef30-354e-46f6-b264-26a8856d925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3844FFBA8184642AB32EF1D3BCBB1C7" ma:contentTypeVersion="12" ma:contentTypeDescription="Create a new document." ma:contentTypeScope="" ma:versionID="bf6702bb7d8808aaca8531e47b4b8704">
  <xsd:schema xmlns:xsd="http://www.w3.org/2001/XMLSchema" xmlns:xs="http://www.w3.org/2001/XMLSchema" xmlns:p="http://schemas.microsoft.com/office/2006/metadata/properties" xmlns:ns2="19350e59-b54e-44a1-9187-73eb85dba050" xmlns:ns3="b394ef30-354e-46f6-b264-26a8856d9251" targetNamespace="http://schemas.microsoft.com/office/2006/metadata/properties" ma:root="true" ma:fieldsID="efc632371bdba55904e8316b79047c4b" ns2:_="" ns3:_="">
    <xsd:import namespace="19350e59-b54e-44a1-9187-73eb85dba050"/>
    <xsd:import namespace="b394ef30-354e-46f6-b264-26a8856d9251"/>
    <xsd:element name="properties">
      <xsd:complexType>
        <xsd:sequence>
          <xsd:element name="documentManagement">
            <xsd:complexType>
              <xsd:all>
                <xsd:element ref="ns2:p5e7a70900b24fdf9bcfb9b5fc846c60" minOccurs="0"/>
                <xsd:element ref="ns2:TaxCatchAll" minOccurs="0"/>
                <xsd:element ref="ns2:TaxCatchAllLabel" minOccurs="0"/>
                <xsd:element ref="ns2:ToBeArchived"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50e59-b54e-44a1-9187-73eb85dba050" elementFormDefault="qualified">
    <xsd:import namespace="http://schemas.microsoft.com/office/2006/documentManagement/types"/>
    <xsd:import namespace="http://schemas.microsoft.com/office/infopath/2007/PartnerControls"/>
    <xsd:element name="p5e7a70900b24fdf9bcfb9b5fc846c60" ma:index="8" nillable="true" ma:taxonomy="true" ma:internalName="p5e7a70900b24fdf9bcfb9b5fc846c60" ma:taxonomyFieldName="ArchiveCode" ma:displayName="Archive code" ma:default="" ma:fieldId="{95e7a709-00b2-4fdf-9bcf-b9b5fc846c60}" ma:sspId="8710b318-ea48-4423-a308-0e87359dff93" ma:termSetId="eca26591-3e39-4461-87f0-273b620e3239"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2e4a552-76f9-4571-897f-0e78c82ba368}" ma:internalName="TaxCatchAll" ma:showField="CatchAllData" ma:web="19350e59-b54e-44a1-9187-73eb85dba05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2e4a552-76f9-4571-897f-0e78c82ba368}" ma:internalName="TaxCatchAllLabel" ma:readOnly="true" ma:showField="CatchAllDataLabel" ma:web="19350e59-b54e-44a1-9187-73eb85dba050">
      <xsd:complexType>
        <xsd:complexContent>
          <xsd:extension base="dms:MultiChoiceLookup">
            <xsd:sequence>
              <xsd:element name="Value" type="dms:Lookup" maxOccurs="unbounded" minOccurs="0" nillable="true"/>
            </xsd:sequence>
          </xsd:extension>
        </xsd:complexContent>
      </xsd:complexType>
    </xsd:element>
    <xsd:element name="ToBeArchived" ma:index="12" nillable="true" ma:displayName="To be archived" ma:internalName="ToBeArch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394ef30-354e-46f6-b264-26a8856d925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710b318-ea48-4423-a308-0e87359dff93"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0BFF61-79F0-4414-8E1C-7759E0F8D8F9}">
  <ds:schemaRefs>
    <ds:schemaRef ds:uri="http://schemas.microsoft.com/sharepoint/v3/contenttype/forms"/>
  </ds:schemaRefs>
</ds:datastoreItem>
</file>

<file path=customXml/itemProps2.xml><?xml version="1.0" encoding="utf-8"?>
<ds:datastoreItem xmlns:ds="http://schemas.openxmlformats.org/officeDocument/2006/customXml" ds:itemID="{AE88A700-030E-41B6-9BF0-0CB5A7BC1024}">
  <ds:schemaRefs>
    <ds:schemaRef ds:uri="http://schemas.microsoft.com/office/2006/documentManagement/types"/>
    <ds:schemaRef ds:uri="http://schemas.microsoft.com/office/infopath/2007/PartnerControls"/>
    <ds:schemaRef ds:uri="09975756-fcbc-4026-b8b7-d76ac22f6067"/>
    <ds:schemaRef ds:uri="http://purl.org/dc/elements/1.1/"/>
    <ds:schemaRef ds:uri="http://schemas.microsoft.com/office/2006/metadata/properties"/>
    <ds:schemaRef ds:uri="http://purl.org/dc/terms/"/>
    <ds:schemaRef ds:uri="http://schemas.openxmlformats.org/package/2006/metadata/core-properties"/>
    <ds:schemaRef ds:uri="7f058023-b8e8-470d-beaf-88f5174a6d6b"/>
    <ds:schemaRef ds:uri="http://www.w3.org/XML/1998/namespace"/>
    <ds:schemaRef ds:uri="http://purl.org/dc/dcmitype/"/>
  </ds:schemaRefs>
</ds:datastoreItem>
</file>

<file path=customXml/itemProps3.xml><?xml version="1.0" encoding="utf-8"?>
<ds:datastoreItem xmlns:ds="http://schemas.openxmlformats.org/officeDocument/2006/customXml" ds:itemID="{809D2EDB-6F79-4CA0-A699-13383AD27235}">
  <ds:schemaRefs>
    <ds:schemaRef ds:uri="http://schemas.openxmlformats.org/officeDocument/2006/bibliography"/>
  </ds:schemaRefs>
</ds:datastoreItem>
</file>

<file path=customXml/itemProps4.xml><?xml version="1.0" encoding="utf-8"?>
<ds:datastoreItem xmlns:ds="http://schemas.openxmlformats.org/officeDocument/2006/customXml" ds:itemID="{64BD7B7C-2D5A-45FA-8D59-3D1EC94E4DF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Rapport Template Enabel français</ap:Template>
  <ap:Application>Microsoft Word for the web</ap:Application>
  <ap:DocSecurity>4</ap:DocSecurity>
  <ap:ScaleCrop>false</ap:ScaleCrop>
  <ap:Company>BTCCTB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BOSMANS, Marleen</dc:creator>
  <keywords/>
  <lastModifiedBy>Honnay Pauline - DGeo.4</lastModifiedBy>
  <revision>4</revision>
  <lastPrinted>2021-12-11T21:33:00.0000000Z</lastPrinted>
  <dcterms:created xsi:type="dcterms:W3CDTF">2022-09-12T16:23:00.0000000Z</dcterms:created>
  <dcterms:modified xsi:type="dcterms:W3CDTF">2024-03-05T17:07:44.4982879Z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0x01010003844FFBA8184642AB32EF1D3BCBB1C7</vt:lpwstr>
  </property>
  <property fmtid="{D5CDD505-2E9C-101B-9397-08002B2CF9AE}" pid="3" name="MediaServiceImageTags">
    <vt:lpwstr/>
  </property>
  <property fmtid="{D5CDD505-2E9C-101B-9397-08002B2CF9AE}" pid="4" name="Document_Language">
    <vt:lpwstr>7;#FR|e5b11214-e6fc-4287-b1cb-b050c041462c</vt:lpwstr>
  </property>
  <property fmtid="{D5CDD505-2E9C-101B-9397-08002B2CF9AE}" pid="5" name="Country">
    <vt:lpwstr>1;#COD|7d8c16b8-fdd8-4211-aab0-513f9f644838</vt:lpwstr>
  </property>
  <property fmtid="{D5CDD505-2E9C-101B-9397-08002B2CF9AE}" pid="6" name="_dlc_DocIdItemGuid">
    <vt:lpwstr>1b52174b-4a04-469a-87c8-451f5f896dc0</vt:lpwstr>
  </property>
  <property fmtid="{D5CDD505-2E9C-101B-9397-08002B2CF9AE}" pid="7" name="Project_code">
    <vt:lpwstr/>
  </property>
  <property fmtid="{D5CDD505-2E9C-101B-9397-08002B2CF9AE}" pid="8" name="e2b781e9cad840cd89b90f5a7e989839">
    <vt:lpwstr/>
  </property>
  <property fmtid="{D5CDD505-2E9C-101B-9397-08002B2CF9AE}" pid="9" name="l9d65098618b4a8fbbe87718e7187e6b">
    <vt:lpwstr/>
  </property>
  <property fmtid="{D5CDD505-2E9C-101B-9397-08002B2CF9AE}" pid="10" name="Document_Type">
    <vt:lpwstr/>
  </property>
  <property fmtid="{D5CDD505-2E9C-101B-9397-08002B2CF9AE}" pid="11" name="Document_Status">
    <vt:lpwstr/>
  </property>
  <property fmtid="{D5CDD505-2E9C-101B-9397-08002B2CF9AE}" pid="12" name="Contract_reference">
    <vt:lpwstr/>
  </property>
  <property fmtid="{D5CDD505-2E9C-101B-9397-08002B2CF9AE}" pid="13" name="ArchiveCode">
    <vt:lpwstr/>
  </property>
</Properties>
</file>